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hint="eastAsia" w:ascii="宋体" w:hAnsi="宋体" w:eastAsia="宋体" w:cs="宋体"/>
          <w:sz w:val="52"/>
          <w:szCs w:val="52"/>
        </w:rPr>
      </w:pPr>
      <w:r>
        <w:rPr>
          <w:rFonts w:hint="eastAsia" w:ascii="宋体" w:hAnsi="宋体" w:eastAsia="宋体" w:cs="宋体"/>
          <w:sz w:val="52"/>
          <w:szCs w:val="52"/>
        </w:rPr>
        <w:t>南宁市政府采购</w:t>
      </w:r>
    </w:p>
    <w:p>
      <w:pPr>
        <w:spacing w:before="165" w:beforeLines="50" w:line="360" w:lineRule="auto"/>
        <w:jc w:val="center"/>
        <w:rPr>
          <w:rFonts w:hint="eastAsia" w:ascii="宋体" w:hAnsi="宋体" w:eastAsia="宋体" w:cs="宋体"/>
          <w:sz w:val="52"/>
          <w:szCs w:val="52"/>
        </w:rPr>
      </w:pPr>
      <w:r>
        <w:rPr>
          <w:rFonts w:hint="eastAsia" w:ascii="宋体" w:hAnsi="宋体" w:eastAsia="宋体" w:cs="宋体"/>
          <w:sz w:val="52"/>
          <w:szCs w:val="52"/>
        </w:rPr>
        <w:t>竞争性磋商文件（服务类）</w:t>
      </w:r>
    </w:p>
    <w:p>
      <w:pPr>
        <w:spacing w:before="165" w:beforeLines="50" w:line="360" w:lineRule="auto"/>
        <w:jc w:val="center"/>
        <w:rPr>
          <w:rFonts w:hint="eastAsia" w:ascii="宋体" w:hAnsi="宋体" w:eastAsia="宋体" w:cs="宋体"/>
          <w:sz w:val="36"/>
          <w:szCs w:val="36"/>
        </w:rPr>
      </w:pPr>
    </w:p>
    <w:p>
      <w:pPr>
        <w:snapToGrid w:val="0"/>
        <w:spacing w:before="165" w:beforeLines="50" w:line="360" w:lineRule="auto"/>
        <w:jc w:val="center"/>
        <w:rPr>
          <w:rFonts w:hint="eastAsia" w:ascii="宋体" w:hAnsi="宋体" w:eastAsia="宋体" w:cs="宋体"/>
          <w:sz w:val="44"/>
          <w:szCs w:val="44"/>
        </w:rPr>
      </w:pPr>
      <w:r>
        <w:rPr>
          <w:rFonts w:hint="eastAsia" w:ascii="宋体" w:hAnsi="宋体" w:eastAsia="宋体" w:cs="宋体"/>
          <w:sz w:val="72"/>
          <w:szCs w:val="72"/>
        </w:rPr>
        <w:t>竞争性磋商文件</w:t>
      </w:r>
    </w:p>
    <w:p>
      <w:pPr>
        <w:spacing w:before="331" w:beforeLines="100" w:after="165" w:afterLines="50" w:line="360" w:lineRule="auto"/>
        <w:jc w:val="center"/>
        <w:rPr>
          <w:rFonts w:hint="eastAsia" w:ascii="宋体" w:hAnsi="宋体" w:eastAsia="宋体" w:cs="宋体"/>
          <w:szCs w:val="21"/>
        </w:rPr>
      </w:pPr>
      <w:r>
        <w:rPr>
          <w:rFonts w:hint="eastAsia" w:ascii="宋体" w:hAnsi="宋体" w:eastAsia="宋体" w:cs="宋体"/>
          <w:szCs w:val="21"/>
        </w:rPr>
        <w:t>（全流程电子化评标）</w:t>
      </w:r>
    </w:p>
    <w:p>
      <w:pPr>
        <w:spacing w:line="360" w:lineRule="auto"/>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pStyle w:val="15"/>
        <w:snapToGrid w:val="0"/>
        <w:spacing w:before="50" w:after="120" w:line="360" w:lineRule="auto"/>
        <w:ind w:left="3295" w:leftChars="852" w:hanging="1506" w:hangingChars="50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项目名称</w:t>
      </w:r>
      <w:r>
        <w:rPr>
          <w:rFonts w:hint="eastAsia" w:ascii="宋体" w:hAnsi="宋体" w:eastAsia="宋体" w:cs="宋体"/>
          <w:b/>
          <w:bCs/>
          <w:sz w:val="30"/>
          <w:szCs w:val="30"/>
          <w:highlight w:val="none"/>
          <w:lang w:eastAsia="zh-CN"/>
        </w:rPr>
        <w:t>：</w:t>
      </w:r>
      <w:r>
        <w:rPr>
          <w:rFonts w:hint="eastAsia" w:hAnsi="宋体" w:cs="宋体"/>
          <w:b/>
          <w:bCs/>
          <w:sz w:val="30"/>
          <w:szCs w:val="30"/>
          <w:highlight w:val="none"/>
          <w:lang w:eastAsia="zh-CN"/>
        </w:rPr>
        <w:t>南宁市第十一届运动会总体策划服务</w:t>
      </w:r>
    </w:p>
    <w:p>
      <w:pPr>
        <w:pStyle w:val="15"/>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0" w:name="_Toc7308"/>
      <w:bookmarkStart w:id="1" w:name="_Toc681"/>
      <w:r>
        <w:rPr>
          <w:rFonts w:hint="eastAsia" w:ascii="宋体" w:hAnsi="宋体" w:eastAsia="宋体" w:cs="宋体"/>
          <w:b/>
          <w:bCs/>
          <w:sz w:val="30"/>
          <w:szCs w:val="30"/>
          <w:highlight w:val="none"/>
        </w:rPr>
        <w:t>项目编号：</w:t>
      </w:r>
      <w:bookmarkEnd w:id="0"/>
      <w:bookmarkEnd w:id="1"/>
      <w:r>
        <w:rPr>
          <w:rFonts w:hint="eastAsia" w:hAnsi="宋体" w:cs="宋体"/>
          <w:b/>
          <w:bCs/>
          <w:sz w:val="30"/>
          <w:szCs w:val="30"/>
          <w:highlight w:val="none"/>
          <w:lang w:eastAsia="zh-CN"/>
        </w:rPr>
        <w:t>NNZC2024-C3-990483-GXHM</w:t>
      </w:r>
    </w:p>
    <w:p>
      <w:pPr>
        <w:pStyle w:val="15"/>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2" w:name="_Toc23882"/>
      <w:bookmarkStart w:id="3" w:name="_Toc31224"/>
      <w:r>
        <w:rPr>
          <w:rFonts w:hint="eastAsia" w:ascii="宋体" w:hAnsi="宋体" w:eastAsia="宋体" w:cs="宋体"/>
          <w:b/>
          <w:bCs/>
          <w:sz w:val="30"/>
          <w:szCs w:val="30"/>
          <w:highlight w:val="none"/>
        </w:rPr>
        <w:t>采购文号：</w:t>
      </w:r>
      <w:bookmarkEnd w:id="2"/>
      <w:bookmarkEnd w:id="3"/>
      <w:r>
        <w:rPr>
          <w:rFonts w:hint="eastAsia" w:hAnsi="宋体" w:cs="宋体"/>
          <w:b/>
          <w:bCs/>
          <w:sz w:val="30"/>
          <w:szCs w:val="30"/>
          <w:highlight w:val="none"/>
          <w:lang w:eastAsia="zh-CN"/>
        </w:rPr>
        <w:t>NNZC[2024]955号</w:t>
      </w:r>
    </w:p>
    <w:p>
      <w:pPr>
        <w:pStyle w:val="15"/>
        <w:snapToGrid w:val="0"/>
        <w:spacing w:before="50" w:after="120" w:line="360" w:lineRule="auto"/>
        <w:ind w:firstLine="1783" w:firstLineChars="592"/>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 xml:space="preserve">项目所属区划：南宁市本级项目   </w:t>
      </w:r>
    </w:p>
    <w:p>
      <w:pPr>
        <w:pStyle w:val="15"/>
        <w:snapToGrid w:val="0"/>
        <w:spacing w:before="50" w:after="120" w:line="360" w:lineRule="auto"/>
        <w:ind w:firstLine="1783" w:firstLineChars="592"/>
        <w:outlineLvl w:val="0"/>
        <w:rPr>
          <w:rFonts w:hint="eastAsia" w:ascii="宋体" w:hAnsi="宋体" w:eastAsia="宋体" w:cs="宋体"/>
          <w:b/>
          <w:bCs/>
          <w:sz w:val="30"/>
          <w:szCs w:val="30"/>
          <w:highlight w:val="none"/>
          <w:lang w:eastAsia="zh-CN"/>
        </w:rPr>
      </w:pPr>
      <w:bookmarkStart w:id="4" w:name="_Toc19676"/>
      <w:bookmarkStart w:id="5" w:name="_Toc26813"/>
      <w:r>
        <w:rPr>
          <w:rFonts w:hint="eastAsia" w:ascii="宋体" w:hAnsi="宋体" w:eastAsia="宋体" w:cs="宋体"/>
          <w:b/>
          <w:bCs/>
          <w:sz w:val="30"/>
          <w:szCs w:val="30"/>
          <w:highlight w:val="none"/>
          <w:lang w:eastAsia="zh-CN"/>
        </w:rPr>
        <w:t>采 购 人：</w:t>
      </w:r>
      <w:bookmarkEnd w:id="4"/>
      <w:bookmarkEnd w:id="5"/>
      <w:bookmarkStart w:id="6" w:name="_Toc6082"/>
      <w:r>
        <w:rPr>
          <w:rFonts w:hint="eastAsia" w:hAnsi="宋体" w:cs="宋体"/>
          <w:b/>
          <w:bCs/>
          <w:sz w:val="30"/>
          <w:szCs w:val="30"/>
          <w:highlight w:val="none"/>
          <w:lang w:eastAsia="zh-CN"/>
        </w:rPr>
        <w:t>南宁市体育局</w:t>
      </w:r>
    </w:p>
    <w:p>
      <w:pPr>
        <w:pStyle w:val="15"/>
        <w:snapToGrid w:val="0"/>
        <w:spacing w:before="50" w:after="120" w:line="360" w:lineRule="auto"/>
        <w:ind w:firstLine="1783" w:firstLineChars="592"/>
        <w:outlineLvl w:val="0"/>
        <w:rPr>
          <w:rFonts w:hint="eastAsia" w:ascii="宋体" w:hAnsi="宋体" w:eastAsia="宋体" w:cs="宋体"/>
          <w:b/>
          <w:bCs/>
          <w:w w:val="95"/>
          <w:sz w:val="30"/>
          <w:szCs w:val="30"/>
          <w:highlight w:val="none"/>
          <w:lang w:eastAsia="zh-CN"/>
        </w:rPr>
      </w:pPr>
      <w:bookmarkStart w:id="7" w:name="_Toc5106"/>
      <w:r>
        <w:rPr>
          <w:rFonts w:hint="eastAsia" w:ascii="宋体" w:hAnsi="宋体" w:eastAsia="宋体" w:cs="宋体"/>
          <w:b/>
          <w:bCs/>
          <w:sz w:val="30"/>
          <w:szCs w:val="30"/>
          <w:highlight w:val="none"/>
        </w:rPr>
        <w:t>采购代理机构：</w:t>
      </w:r>
      <w:bookmarkEnd w:id="6"/>
      <w:bookmarkEnd w:id="7"/>
      <w:r>
        <w:rPr>
          <w:rFonts w:hint="eastAsia" w:hAnsi="宋体" w:cs="宋体"/>
          <w:b/>
          <w:bCs/>
          <w:sz w:val="30"/>
          <w:szCs w:val="30"/>
          <w:highlight w:val="none"/>
          <w:lang w:eastAsia="zh-CN"/>
        </w:rPr>
        <w:t>广西合美工程咨询有限公司</w:t>
      </w:r>
    </w:p>
    <w:p>
      <w:pPr>
        <w:pStyle w:val="15"/>
        <w:snapToGrid w:val="0"/>
        <w:spacing w:before="50" w:after="120" w:line="360" w:lineRule="auto"/>
        <w:jc w:val="center"/>
        <w:rPr>
          <w:rFonts w:hint="eastAsia" w:ascii="宋体" w:hAnsi="宋体" w:eastAsia="宋体" w:cs="宋体"/>
          <w:b/>
          <w:bCs/>
          <w:w w:val="95"/>
          <w:sz w:val="30"/>
          <w:szCs w:val="30"/>
        </w:rPr>
      </w:pPr>
      <w:r>
        <w:rPr>
          <w:rFonts w:hint="eastAsia" w:ascii="宋体" w:hAnsi="宋体" w:eastAsia="宋体" w:cs="宋体"/>
          <w:b/>
          <w:bCs/>
          <w:w w:val="95"/>
          <w:sz w:val="30"/>
          <w:szCs w:val="30"/>
          <w:highlight w:val="none"/>
          <w:lang w:val="en-US" w:eastAsia="zh-CN"/>
        </w:rPr>
        <w:t>202</w:t>
      </w:r>
      <w:r>
        <w:rPr>
          <w:rFonts w:hint="eastAsia" w:hAnsi="宋体" w:cs="宋体"/>
          <w:b/>
          <w:bCs/>
          <w:w w:val="95"/>
          <w:sz w:val="30"/>
          <w:szCs w:val="30"/>
          <w:highlight w:val="none"/>
          <w:lang w:val="en-US" w:eastAsia="zh-CN"/>
        </w:rPr>
        <w:t>4</w:t>
      </w:r>
      <w:r>
        <w:rPr>
          <w:rFonts w:hint="eastAsia" w:ascii="宋体" w:hAnsi="宋体" w:eastAsia="宋体" w:cs="宋体"/>
          <w:b/>
          <w:bCs/>
          <w:w w:val="95"/>
          <w:sz w:val="30"/>
          <w:szCs w:val="30"/>
          <w:highlight w:val="none"/>
          <w:lang w:val="en-US" w:eastAsia="zh-CN"/>
        </w:rPr>
        <w:t>年</w:t>
      </w:r>
      <w:r>
        <w:rPr>
          <w:rFonts w:hint="eastAsia" w:hAnsi="宋体" w:cs="宋体"/>
          <w:b/>
          <w:bCs/>
          <w:w w:val="95"/>
          <w:sz w:val="30"/>
          <w:szCs w:val="30"/>
          <w:highlight w:val="none"/>
          <w:lang w:val="en-US" w:eastAsia="zh-CN"/>
        </w:rPr>
        <w:t>4</w:t>
      </w:r>
      <w:r>
        <w:rPr>
          <w:rFonts w:hint="eastAsia" w:ascii="宋体" w:hAnsi="宋体" w:eastAsia="宋体" w:cs="宋体"/>
          <w:b/>
          <w:bCs/>
          <w:w w:val="95"/>
          <w:sz w:val="30"/>
          <w:szCs w:val="30"/>
          <w:highlight w:val="none"/>
          <w:lang w:val="en-US" w:eastAsia="zh-CN"/>
        </w:rPr>
        <w:t>月</w:t>
      </w:r>
      <w:r>
        <w:rPr>
          <w:rFonts w:hint="eastAsia" w:hAnsi="宋体" w:cs="宋体"/>
          <w:b/>
          <w:bCs/>
          <w:w w:val="95"/>
          <w:sz w:val="30"/>
          <w:szCs w:val="30"/>
          <w:highlight w:val="none"/>
          <w:lang w:val="en-US" w:eastAsia="zh-CN"/>
        </w:rPr>
        <w:t>3</w:t>
      </w:r>
      <w:r>
        <w:rPr>
          <w:rFonts w:hint="eastAsia" w:ascii="宋体" w:hAnsi="宋体" w:eastAsia="宋体" w:cs="宋体"/>
          <w:b/>
          <w:bCs/>
          <w:w w:val="95"/>
          <w:sz w:val="30"/>
          <w:szCs w:val="30"/>
          <w:highlight w:val="none"/>
          <w:lang w:val="en-US" w:eastAsia="zh-CN"/>
        </w:rPr>
        <w:t>日</w:t>
      </w:r>
    </w:p>
    <w:p>
      <w:pPr>
        <w:widowControl/>
        <w:spacing w:line="360" w:lineRule="auto"/>
        <w:jc w:val="left"/>
        <w:rPr>
          <w:rFonts w:hint="eastAsia" w:ascii="宋体" w:hAnsi="宋体" w:eastAsia="宋体" w:cs="宋体"/>
          <w:b/>
          <w:bCs/>
          <w:w w:val="95"/>
          <w:kern w:val="0"/>
          <w:sz w:val="30"/>
          <w:szCs w:val="30"/>
        </w:rPr>
        <w:sectPr>
          <w:headerReference r:id="rId3" w:type="default"/>
          <w:pgSz w:w="11906" w:h="16838"/>
          <w:pgMar w:top="1134" w:right="1134" w:bottom="1134" w:left="1134" w:header="720" w:footer="720" w:gutter="0"/>
          <w:pgNumType w:fmt="decimal" w:start="1"/>
          <w:cols w:space="720" w:num="1"/>
          <w:docGrid w:type="lines" w:linePitch="331" w:charSpace="0"/>
        </w:sect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目   录</w:t>
      </w:r>
    </w:p>
    <w:p>
      <w:pPr>
        <w:spacing w:line="400" w:lineRule="exact"/>
        <w:jc w:val="center"/>
        <w:rPr>
          <w:rFonts w:hint="eastAsia" w:ascii="宋体" w:hAnsi="宋体" w:eastAsia="宋体" w:cs="宋体"/>
          <w:b/>
          <w:sz w:val="44"/>
          <w:szCs w:val="44"/>
        </w:rPr>
      </w:pPr>
    </w:p>
    <w:p>
      <w:pPr>
        <w:pStyle w:val="18"/>
        <w:tabs>
          <w:tab w:val="right" w:leader="dot" w:pos="8879"/>
        </w:tabs>
        <w:rPr>
          <w:rFonts w:hint="eastAsia" w:ascii="宋体" w:hAnsi="宋体" w:eastAsia="宋体" w:cs="宋体"/>
        </w:rPr>
      </w:pPr>
      <w:r>
        <w:rPr>
          <w:rFonts w:hint="eastAsia" w:ascii="宋体" w:hAnsi="宋体" w:eastAsia="宋体" w:cs="宋体"/>
          <w:b/>
          <w:sz w:val="30"/>
          <w:szCs w:val="30"/>
        </w:rPr>
        <w:fldChar w:fldCharType="begin"/>
      </w:r>
      <w:r>
        <w:rPr>
          <w:rFonts w:hint="eastAsia" w:ascii="宋体" w:hAnsi="宋体" w:eastAsia="宋体" w:cs="宋体"/>
          <w:b/>
          <w:sz w:val="30"/>
          <w:szCs w:val="30"/>
        </w:rPr>
        <w:instrText xml:space="preserve"> TOC \o "1-3" \h \z \u </w:instrText>
      </w:r>
      <w:r>
        <w:rPr>
          <w:rFonts w:hint="eastAsia" w:ascii="宋体" w:hAnsi="宋体" w:eastAsia="宋体" w:cs="宋体"/>
          <w:b/>
          <w:sz w:val="30"/>
          <w:szCs w:val="30"/>
        </w:rPr>
        <w:fldChar w:fldCharType="separate"/>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_Toc193 </w:instrText>
      </w:r>
      <w:r>
        <w:rPr>
          <w:rFonts w:hint="eastAsia" w:ascii="宋体" w:hAnsi="宋体" w:eastAsia="宋体" w:cs="宋体"/>
          <w:szCs w:val="30"/>
        </w:rPr>
        <w:fldChar w:fldCharType="separate"/>
      </w:r>
      <w:r>
        <w:rPr>
          <w:rFonts w:hint="eastAsia" w:ascii="宋体" w:hAnsi="宋体" w:eastAsia="宋体" w:cs="宋体"/>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_Toc10702 </w:instrText>
      </w:r>
      <w:r>
        <w:rPr>
          <w:rFonts w:hint="eastAsia" w:ascii="宋体" w:hAnsi="宋体" w:eastAsia="宋体" w:cs="宋体"/>
          <w:szCs w:val="30"/>
        </w:rPr>
        <w:fldChar w:fldCharType="separate"/>
      </w:r>
      <w:r>
        <w:rPr>
          <w:rFonts w:hint="eastAsia" w:ascii="宋体" w:hAnsi="宋体" w:eastAsia="宋体" w:cs="宋体"/>
          <w:bCs w:val="0"/>
          <w:szCs w:val="32"/>
        </w:rPr>
        <w:t>第二章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_Toc10702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_Toc32550 </w:instrText>
      </w:r>
      <w:r>
        <w:rPr>
          <w:rFonts w:hint="eastAsia" w:ascii="宋体" w:hAnsi="宋体" w:eastAsia="宋体" w:cs="宋体"/>
          <w:szCs w:val="30"/>
        </w:rPr>
        <w:fldChar w:fldCharType="separate"/>
      </w:r>
      <w:r>
        <w:rPr>
          <w:rFonts w:hint="eastAsia" w:ascii="宋体" w:hAnsi="宋体" w:eastAsia="宋体" w:cs="宋体"/>
          <w:bCs w:val="0"/>
          <w:szCs w:val="32"/>
        </w:rPr>
        <w:t>第三章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_Toc32550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_Toc28882 </w:instrText>
      </w:r>
      <w:r>
        <w:rPr>
          <w:rFonts w:hint="eastAsia" w:ascii="宋体" w:hAnsi="宋体" w:eastAsia="宋体" w:cs="宋体"/>
          <w:szCs w:val="30"/>
        </w:rPr>
        <w:fldChar w:fldCharType="separate"/>
      </w:r>
      <w:r>
        <w:rPr>
          <w:rFonts w:hint="eastAsia" w:ascii="宋体" w:hAnsi="宋体" w:eastAsia="宋体" w:cs="宋体"/>
        </w:rPr>
        <w:t>第一节 供应商须知前附表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_Toc28882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_Toc23846 </w:instrText>
      </w:r>
      <w:r>
        <w:rPr>
          <w:rFonts w:hint="eastAsia" w:ascii="宋体" w:hAnsi="宋体" w:eastAsia="宋体" w:cs="宋体"/>
          <w:szCs w:val="30"/>
        </w:rPr>
        <w:fldChar w:fldCharType="separate"/>
      </w:r>
      <w:r>
        <w:rPr>
          <w:rFonts w:hint="eastAsia" w:ascii="宋体" w:hAnsi="宋体" w:eastAsia="宋体" w:cs="宋体"/>
        </w:rPr>
        <w:t>第二节 供应商须知正文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_Toc23846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_Toc20691 </w:instrText>
      </w:r>
      <w:r>
        <w:rPr>
          <w:rFonts w:hint="eastAsia" w:ascii="宋体" w:hAnsi="宋体" w:eastAsia="宋体" w:cs="宋体"/>
          <w:szCs w:val="30"/>
        </w:rPr>
        <w:fldChar w:fldCharType="separate"/>
      </w:r>
      <w:r>
        <w:rPr>
          <w:rFonts w:hint="eastAsia" w:ascii="宋体" w:hAnsi="宋体" w:eastAsia="宋体" w:cs="宋体"/>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_Toc20691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_Toc5567 </w:instrText>
      </w:r>
      <w:r>
        <w:rPr>
          <w:rFonts w:hint="eastAsia" w:ascii="宋体" w:hAnsi="宋体" w:eastAsia="宋体" w:cs="宋体"/>
          <w:szCs w:val="30"/>
        </w:rPr>
        <w:fldChar w:fldCharType="separate"/>
      </w:r>
      <w:r>
        <w:rPr>
          <w:rFonts w:hint="eastAsia" w:ascii="宋体" w:hAnsi="宋体" w:eastAsia="宋体" w:cs="宋体"/>
          <w:bCs w:val="0"/>
        </w:rPr>
        <w:t>二、磋商文件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_Toc5567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_Toc18770 </w:instrText>
      </w:r>
      <w:r>
        <w:rPr>
          <w:rFonts w:hint="eastAsia" w:ascii="宋体" w:hAnsi="宋体" w:eastAsia="宋体" w:cs="宋体"/>
          <w:szCs w:val="30"/>
        </w:rPr>
        <w:fldChar w:fldCharType="separate"/>
      </w:r>
      <w:r>
        <w:rPr>
          <w:rFonts w:hint="eastAsia" w:ascii="宋体" w:hAnsi="宋体" w:eastAsia="宋体" w:cs="宋体"/>
          <w:bCs w:val="0"/>
        </w:rPr>
        <w:t>三、响应文件的编制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_Toc18770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_Toc16642 </w:instrText>
      </w:r>
      <w:r>
        <w:rPr>
          <w:rFonts w:hint="eastAsia" w:ascii="宋体" w:hAnsi="宋体" w:eastAsia="宋体" w:cs="宋体"/>
          <w:szCs w:val="30"/>
        </w:rPr>
        <w:fldChar w:fldCharType="separate"/>
      </w:r>
      <w:r>
        <w:rPr>
          <w:rFonts w:hint="eastAsia" w:ascii="宋体" w:hAnsi="宋体" w:eastAsia="宋体" w:cs="宋体"/>
          <w:bCs w:val="0"/>
        </w:rPr>
        <w:t>四、评审及磋商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_Toc16642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_Toc5736 </w:instrText>
      </w:r>
      <w:r>
        <w:rPr>
          <w:rFonts w:hint="eastAsia" w:ascii="宋体" w:hAnsi="宋体" w:eastAsia="宋体" w:cs="宋体"/>
          <w:szCs w:val="30"/>
        </w:rPr>
        <w:fldChar w:fldCharType="separate"/>
      </w:r>
      <w:r>
        <w:rPr>
          <w:rFonts w:hint="eastAsia" w:ascii="宋体" w:hAnsi="宋体" w:eastAsia="宋体" w:cs="宋体"/>
          <w:bCs w:val="0"/>
        </w:rPr>
        <w:t>五、成交及合同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_Toc5736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_Toc17863 </w:instrText>
      </w:r>
      <w:r>
        <w:rPr>
          <w:rFonts w:hint="eastAsia" w:ascii="宋体" w:hAnsi="宋体" w:eastAsia="宋体" w:cs="宋体"/>
          <w:szCs w:val="30"/>
        </w:rPr>
        <w:fldChar w:fldCharType="separate"/>
      </w:r>
      <w:r>
        <w:rPr>
          <w:rFonts w:hint="eastAsia" w:ascii="宋体" w:hAnsi="宋体" w:eastAsia="宋体" w:cs="宋体"/>
        </w:rPr>
        <w:t>六、验收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_Toc17863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0"/>
        </w:rPr>
        <w:fldChar w:fldCharType="end"/>
      </w:r>
    </w:p>
    <w:p>
      <w:pPr>
        <w:pStyle w:val="14"/>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_Toc14884 </w:instrText>
      </w:r>
      <w:r>
        <w:rPr>
          <w:rFonts w:hint="eastAsia" w:ascii="宋体" w:hAnsi="宋体" w:eastAsia="宋体" w:cs="宋体"/>
          <w:szCs w:val="30"/>
        </w:rPr>
        <w:fldChar w:fldCharType="separate"/>
      </w:r>
      <w:r>
        <w:rPr>
          <w:rFonts w:hint="eastAsia" w:ascii="宋体" w:hAnsi="宋体" w:eastAsia="宋体" w:cs="宋体"/>
          <w:bCs w:val="0"/>
        </w:rPr>
        <w:t>七、其他事项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_Toc14884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_Toc25106 </w:instrText>
      </w:r>
      <w:r>
        <w:rPr>
          <w:rFonts w:hint="eastAsia" w:ascii="宋体" w:hAnsi="宋体" w:eastAsia="宋体" w:cs="宋体"/>
          <w:szCs w:val="30"/>
        </w:rPr>
        <w:fldChar w:fldCharType="separate"/>
      </w:r>
      <w:r>
        <w:rPr>
          <w:rFonts w:hint="eastAsia" w:ascii="宋体" w:hAnsi="宋体" w:eastAsia="宋体" w:cs="宋体"/>
        </w:rPr>
        <w:t>第四章  评审程序、评审方法和评审标准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_Toc25106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_Toc30181 </w:instrText>
      </w:r>
      <w:r>
        <w:rPr>
          <w:rFonts w:hint="eastAsia" w:ascii="宋体" w:hAnsi="宋体" w:eastAsia="宋体" w:cs="宋体"/>
          <w:szCs w:val="30"/>
        </w:rPr>
        <w:fldChar w:fldCharType="separate"/>
      </w:r>
      <w:r>
        <w:rPr>
          <w:rFonts w:hint="eastAsia" w:ascii="宋体" w:hAnsi="宋体" w:eastAsia="宋体" w:cs="宋体"/>
        </w:rPr>
        <w:t>第一节 评审程序和评审方法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_Toc30181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_Toc1930 </w:instrText>
      </w:r>
      <w:r>
        <w:rPr>
          <w:rFonts w:hint="eastAsia" w:ascii="宋体" w:hAnsi="宋体" w:eastAsia="宋体" w:cs="宋体"/>
          <w:szCs w:val="30"/>
        </w:rPr>
        <w:fldChar w:fldCharType="separate"/>
      </w:r>
      <w:r>
        <w:rPr>
          <w:rFonts w:hint="eastAsia" w:ascii="宋体" w:hAnsi="宋体" w:eastAsia="宋体" w:cs="宋体"/>
        </w:rPr>
        <w:t>第二节 评标报告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_Toc1930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_Toc23409 </w:instrText>
      </w:r>
      <w:r>
        <w:rPr>
          <w:rFonts w:hint="eastAsia" w:ascii="宋体" w:hAnsi="宋体" w:eastAsia="宋体" w:cs="宋体"/>
          <w:szCs w:val="30"/>
        </w:rPr>
        <w:fldChar w:fldCharType="separate"/>
      </w:r>
      <w:r>
        <w:rPr>
          <w:rFonts w:hint="eastAsia" w:ascii="宋体" w:hAnsi="宋体" w:eastAsia="宋体" w:cs="宋体"/>
        </w:rPr>
        <w:t>第三节 评审过程的保密与录像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_Toc23409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_Toc13484 </w:instrText>
      </w:r>
      <w:r>
        <w:rPr>
          <w:rFonts w:hint="eastAsia" w:ascii="宋体" w:hAnsi="宋体" w:eastAsia="宋体" w:cs="宋体"/>
          <w:szCs w:val="30"/>
        </w:rPr>
        <w:fldChar w:fldCharType="separate"/>
      </w:r>
      <w:r>
        <w:rPr>
          <w:rFonts w:hint="eastAsia" w:ascii="宋体" w:hAnsi="宋体" w:eastAsia="宋体" w:cs="宋体"/>
        </w:rPr>
        <w:t>第五章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_Toc13484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_Toc7129 </w:instrText>
      </w:r>
      <w:r>
        <w:rPr>
          <w:rFonts w:hint="eastAsia" w:ascii="宋体" w:hAnsi="宋体" w:eastAsia="宋体" w:cs="宋体"/>
          <w:szCs w:val="30"/>
        </w:rPr>
        <w:fldChar w:fldCharType="separate"/>
      </w:r>
      <w:r>
        <w:rPr>
          <w:rFonts w:hint="eastAsia" w:ascii="宋体" w:hAnsi="宋体" w:eastAsia="宋体" w:cs="宋体"/>
        </w:rPr>
        <w:t>第一节 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_Toc7129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_Toc30886 </w:instrText>
      </w:r>
      <w:r>
        <w:rPr>
          <w:rFonts w:hint="eastAsia" w:ascii="宋体" w:hAnsi="宋体" w:eastAsia="宋体" w:cs="宋体"/>
          <w:szCs w:val="30"/>
        </w:rPr>
        <w:fldChar w:fldCharType="separate"/>
      </w:r>
      <w:r>
        <w:rPr>
          <w:rFonts w:hint="eastAsia" w:ascii="宋体" w:hAnsi="宋体" w:eastAsia="宋体" w:cs="宋体"/>
          <w:bCs w:val="0"/>
        </w:rPr>
        <w:t>第二节 资格证明文件格式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_Toc30886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_Toc10861 </w:instrText>
      </w:r>
      <w:r>
        <w:rPr>
          <w:rFonts w:hint="eastAsia" w:ascii="宋体" w:hAnsi="宋体" w:eastAsia="宋体" w:cs="宋体"/>
          <w:szCs w:val="30"/>
        </w:rPr>
        <w:fldChar w:fldCharType="separate"/>
      </w:r>
      <w:r>
        <w:rPr>
          <w:rFonts w:hint="eastAsia" w:ascii="宋体" w:hAnsi="宋体" w:eastAsia="宋体" w:cs="宋体"/>
          <w:bCs w:val="0"/>
        </w:rPr>
        <w:t xml:space="preserve">第三节 </w:t>
      </w:r>
      <w:r>
        <w:rPr>
          <w:rFonts w:hint="eastAsia" w:ascii="宋体" w:hAnsi="宋体" w:eastAsia="宋体" w:cs="宋体"/>
        </w:rPr>
        <w:t>商务技术文件格式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_Toc10861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_Toc32512 </w:instrText>
      </w:r>
      <w:r>
        <w:rPr>
          <w:rFonts w:hint="eastAsia" w:ascii="宋体" w:hAnsi="宋体" w:eastAsia="宋体" w:cs="宋体"/>
          <w:szCs w:val="30"/>
        </w:rPr>
        <w:fldChar w:fldCharType="separate"/>
      </w:r>
      <w:r>
        <w:rPr>
          <w:rFonts w:hint="eastAsia" w:ascii="宋体" w:hAnsi="宋体" w:eastAsia="宋体" w:cs="宋体"/>
        </w:rPr>
        <w:t>第四节 报价文件格式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_Toc32512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_Toc15428 </w:instrText>
      </w:r>
      <w:r>
        <w:rPr>
          <w:rFonts w:hint="eastAsia" w:ascii="宋体" w:hAnsi="宋体" w:eastAsia="宋体" w:cs="宋体"/>
          <w:szCs w:val="30"/>
        </w:rPr>
        <w:fldChar w:fldCharType="separate"/>
      </w:r>
      <w:r>
        <w:rPr>
          <w:rFonts w:hint="eastAsia" w:ascii="宋体" w:hAnsi="宋体" w:eastAsia="宋体" w:cs="宋体"/>
        </w:rPr>
        <w:t>第五节 其他文书、文件格式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_Toc15428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_Toc10609 </w:instrText>
      </w:r>
      <w:r>
        <w:rPr>
          <w:rFonts w:hint="eastAsia" w:ascii="宋体" w:hAnsi="宋体" w:eastAsia="宋体" w:cs="宋体"/>
          <w:szCs w:val="30"/>
        </w:rPr>
        <w:fldChar w:fldCharType="separate"/>
      </w:r>
      <w:r>
        <w:rPr>
          <w:rFonts w:hint="eastAsia" w:ascii="宋体" w:hAnsi="宋体" w:eastAsia="宋体" w:cs="宋体"/>
          <w:bCs w:val="0"/>
        </w:rPr>
        <w:t>第六章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_Toc10609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_Toc12590 </w:instrText>
      </w:r>
      <w:r>
        <w:rPr>
          <w:rFonts w:hint="eastAsia" w:ascii="宋体" w:hAnsi="宋体" w:eastAsia="宋体" w:cs="宋体"/>
          <w:szCs w:val="30"/>
        </w:rPr>
        <w:fldChar w:fldCharType="separate"/>
      </w:r>
      <w:r>
        <w:rPr>
          <w:rFonts w:hint="eastAsia" w:ascii="宋体" w:hAnsi="宋体" w:eastAsia="宋体" w:cs="宋体"/>
          <w:szCs w:val="28"/>
        </w:rPr>
        <w:t>第一部分 合同书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_Toc12590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_Toc12702 </w:instrText>
      </w:r>
      <w:r>
        <w:rPr>
          <w:rFonts w:hint="eastAsia" w:ascii="宋体" w:hAnsi="宋体" w:eastAsia="宋体" w:cs="宋体"/>
          <w:szCs w:val="30"/>
        </w:rPr>
        <w:fldChar w:fldCharType="separate"/>
      </w:r>
      <w:r>
        <w:rPr>
          <w:rFonts w:hint="eastAsia" w:ascii="宋体" w:hAnsi="宋体" w:eastAsia="宋体" w:cs="宋体"/>
          <w:szCs w:val="28"/>
        </w:rPr>
        <w:t>第二部分 合同一般条款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_Toc12702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0"/>
        </w:rPr>
        <w:fldChar w:fldCharType="end"/>
      </w:r>
    </w:p>
    <w:p>
      <w:pPr>
        <w:pStyle w:val="20"/>
        <w:tabs>
          <w:tab w:val="right" w:leader="dot" w:pos="8879"/>
          <w:tab w:val="clear" w:pos="8296"/>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_Toc6407 </w:instrText>
      </w:r>
      <w:r>
        <w:rPr>
          <w:rFonts w:hint="eastAsia" w:ascii="宋体" w:hAnsi="宋体" w:eastAsia="宋体" w:cs="宋体"/>
          <w:szCs w:val="30"/>
        </w:rPr>
        <w:fldChar w:fldCharType="separate"/>
      </w:r>
      <w:r>
        <w:rPr>
          <w:rFonts w:hint="eastAsia" w:ascii="宋体" w:hAnsi="宋体" w:eastAsia="宋体" w:cs="宋体"/>
          <w:szCs w:val="28"/>
        </w:rPr>
        <w:t>第三部分 合同专用条款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_Toc6407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szCs w:val="30"/>
        </w:rPr>
        <w:fldChar w:fldCharType="end"/>
      </w:r>
    </w:p>
    <w:p>
      <w:pPr>
        <w:pStyle w:val="18"/>
        <w:tabs>
          <w:tab w:val="right" w:leader="dot" w:pos="8879"/>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_Toc22933 </w:instrText>
      </w:r>
      <w:r>
        <w:rPr>
          <w:rFonts w:hint="eastAsia" w:ascii="宋体" w:hAnsi="宋体" w:eastAsia="宋体" w:cs="宋体"/>
          <w:szCs w:val="30"/>
        </w:rPr>
        <w:fldChar w:fldCharType="separate"/>
      </w:r>
      <w:r>
        <w:rPr>
          <w:rFonts w:hint="eastAsia" w:ascii="宋体" w:hAnsi="宋体" w:eastAsia="宋体" w:cs="宋体"/>
        </w:rPr>
        <w:t>第七章 质疑、投诉材料格式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_Toc22933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szCs w:val="30"/>
        </w:rPr>
        <w:fldChar w:fldCharType="end"/>
      </w:r>
    </w:p>
    <w:p>
      <w:pPr>
        <w:pStyle w:val="20"/>
        <w:rPr>
          <w:rFonts w:hint="eastAsia" w:ascii="宋体" w:hAnsi="宋体" w:eastAsia="宋体" w:cs="宋体"/>
          <w:sz w:val="28"/>
          <w:szCs w:val="28"/>
        </w:rPr>
      </w:pPr>
      <w:r>
        <w:rPr>
          <w:rFonts w:hint="eastAsia" w:ascii="宋体" w:hAnsi="宋体" w:eastAsia="宋体" w:cs="宋体"/>
          <w:szCs w:val="30"/>
        </w:rPr>
        <w:fldChar w:fldCharType="end"/>
      </w:r>
    </w:p>
    <w:p>
      <w:pPr>
        <w:tabs>
          <w:tab w:val="left" w:pos="7470"/>
        </w:tabs>
        <w:spacing w:line="400" w:lineRule="exact"/>
        <w:jc w:val="left"/>
        <w:rPr>
          <w:rFonts w:hint="eastAsia" w:ascii="宋体" w:hAnsi="宋体" w:eastAsia="宋体" w:cs="宋体"/>
          <w:b/>
          <w:sz w:val="32"/>
          <w:szCs w:val="32"/>
        </w:rPr>
      </w:pPr>
      <w:r>
        <w:rPr>
          <w:rFonts w:hint="eastAsia" w:ascii="宋体" w:hAnsi="宋体" w:eastAsia="宋体" w:cs="宋体"/>
          <w:b/>
          <w:sz w:val="32"/>
          <w:szCs w:val="32"/>
        </w:rPr>
        <w:tab/>
      </w: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widowControl/>
        <w:jc w:val="left"/>
        <w:rPr>
          <w:rFonts w:hint="eastAsia" w:ascii="宋体" w:hAnsi="宋体" w:eastAsia="宋体" w:cs="宋体"/>
          <w:b/>
          <w:sz w:val="32"/>
          <w:szCs w:val="32"/>
        </w:rPr>
        <w:sectPr>
          <w:footerReference r:id="rId4" w:type="default"/>
          <w:pgSz w:w="11906" w:h="16838"/>
          <w:pgMar w:top="1440" w:right="1440" w:bottom="1440" w:left="1587" w:header="851" w:footer="992"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rPr>
      </w:pPr>
      <w:bookmarkStart w:id="8" w:name="_Toc193"/>
      <w:r>
        <w:rPr>
          <w:rFonts w:hint="eastAsia" w:ascii="宋体" w:hAnsi="宋体" w:eastAsia="宋体" w:cs="宋体"/>
        </w:rPr>
        <w:t>第一章 竞争性磋商公告</w:t>
      </w:r>
      <w:bookmarkEnd w:id="8"/>
      <w:bookmarkStart w:id="9" w:name="_Toc28359012"/>
      <w:bookmarkStart w:id="10" w:name="_Toc35393629"/>
      <w:bookmarkStart w:id="11" w:name="_Toc28359089"/>
      <w:bookmarkStart w:id="12" w:name="_Toc35393798"/>
      <w:bookmarkStart w:id="13" w:name="_Toc44229878"/>
      <w:bookmarkStart w:id="14" w:name="_Toc35393623"/>
      <w:bookmarkStart w:id="15" w:name="_Toc35393792"/>
      <w:bookmarkStart w:id="16" w:name="_Toc28359004"/>
      <w:bookmarkStart w:id="17" w:name="_Toc28359081"/>
    </w:p>
    <w:p>
      <w:pPr>
        <w:rPr>
          <w:rFonts w:hint="eastAsia" w:ascii="宋体" w:hAnsi="宋体" w:eastAsia="宋体" w:cs="宋体"/>
        </w:rPr>
      </w:pPr>
    </w:p>
    <w:tbl>
      <w:tblPr>
        <w:tblStyle w:val="2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vAlign w:val="top"/>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color w:val="auto"/>
                <w:sz w:val="24"/>
                <w:highlight w:val="none"/>
                <w:vertAlign w:val="baseli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xml:space="preserve"> </w:t>
            </w:r>
            <w:r>
              <w:rPr>
                <w:rFonts w:hint="eastAsia" w:ascii="宋体" w:hAnsi="宋体" w:cs="宋体"/>
                <w:color w:val="auto"/>
                <w:szCs w:val="21"/>
                <w:highlight w:val="none"/>
                <w:u w:val="single"/>
                <w:lang w:eastAsia="zh-CN"/>
              </w:rPr>
              <w:t>南宁市第十一届运动会总体策划服务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采购项目的潜在供应商应在</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eastAsia="zh-CN"/>
              </w:rPr>
              <w:t>https://www.gcy.zfcg.gxzf.gov.cn</w:t>
            </w:r>
            <w:r>
              <w:rPr>
                <w:rFonts w:hint="eastAsia" w:ascii="宋体" w:hAnsi="宋体" w:eastAsia="宋体" w:cs="宋体"/>
                <w:color w:val="auto"/>
                <w:szCs w:val="21"/>
                <w:highlight w:val="none"/>
                <w:u w:val="none"/>
              </w:rPr>
              <w:t>）获取（下载）获取竞争性磋商文件，并于</w:t>
            </w:r>
            <w:r>
              <w:rPr>
                <w:rFonts w:hint="eastAsia" w:ascii="宋体" w:hAnsi="宋体" w:cs="宋体"/>
                <w:color w:val="0000FF"/>
                <w:szCs w:val="21"/>
                <w:highlight w:val="none"/>
                <w:u w:val="single"/>
                <w:lang w:eastAsia="zh-CN"/>
              </w:rPr>
              <w:t>2024年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lang w:eastAsia="zh-CN"/>
              </w:rPr>
              <w:t>日</w:t>
            </w:r>
            <w:r>
              <w:rPr>
                <w:rFonts w:hint="eastAsia" w:ascii="宋体" w:hAnsi="宋体" w:eastAsia="宋体" w:cs="宋体"/>
                <w:color w:val="0000FF"/>
                <w:szCs w:val="21"/>
                <w:highlight w:val="none"/>
                <w:u w:val="single"/>
              </w:rPr>
              <w:t>09点30分</w:t>
            </w:r>
            <w:r>
              <w:rPr>
                <w:rFonts w:hint="eastAsia" w:ascii="宋体" w:hAnsi="宋体" w:eastAsia="宋体" w:cs="宋体"/>
                <w:color w:val="auto"/>
                <w:szCs w:val="21"/>
                <w:highlight w:val="none"/>
              </w:rPr>
              <w:t>（北京时间）</w:t>
            </w:r>
            <w:r>
              <w:rPr>
                <w:rFonts w:hint="eastAsia" w:ascii="宋体" w:hAnsi="宋体" w:eastAsia="宋体" w:cs="宋体"/>
                <w:bCs/>
                <w:color w:val="000000"/>
                <w:szCs w:val="21"/>
              </w:rPr>
              <w:t>前提交响应文件</w:t>
            </w:r>
            <w:r>
              <w:rPr>
                <w:rFonts w:hint="eastAsia" w:ascii="宋体" w:hAnsi="宋体" w:eastAsia="宋体" w:cs="宋体"/>
                <w:color w:val="000000"/>
                <w:szCs w:val="21"/>
              </w:rPr>
              <w:t>。</w:t>
            </w:r>
          </w:p>
        </w:tc>
      </w:tr>
    </w:tbl>
    <w:p>
      <w:pPr>
        <w:spacing w:line="360" w:lineRule="auto"/>
        <w:ind w:firstLine="480" w:firstLineChars="200"/>
        <w:rPr>
          <w:rFonts w:hint="eastAsia" w:ascii="宋体" w:hAnsi="宋体" w:eastAsia="宋体" w:cs="宋体"/>
        </w:rPr>
      </w:pPr>
      <w:r>
        <w:rPr>
          <w:rFonts w:hint="eastAsia" w:ascii="宋体" w:hAnsi="宋体" w:eastAsia="宋体" w:cs="宋体"/>
          <w:bCs/>
          <w:sz w:val="24"/>
        </w:rPr>
        <w:t>一、项目基本情况</w:t>
      </w:r>
      <w:bookmarkEnd w:id="9"/>
      <w:bookmarkEnd w:id="10"/>
      <w:bookmarkEnd w:id="11"/>
      <w:bookmarkEnd w:id="12"/>
      <w:bookmarkEnd w:id="13"/>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1.项目编号：</w:t>
      </w:r>
      <w:r>
        <w:rPr>
          <w:rFonts w:hint="eastAsia" w:ascii="宋体" w:hAnsi="宋体" w:cs="宋体"/>
          <w:szCs w:val="21"/>
          <w:lang w:eastAsia="zh-CN"/>
        </w:rPr>
        <w:t>NNZC2024-C3-990483-GXHM</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2.项目名称：</w:t>
      </w:r>
      <w:r>
        <w:rPr>
          <w:rFonts w:hint="eastAsia" w:ascii="宋体" w:hAnsi="宋体" w:cs="宋体"/>
          <w:color w:val="000000"/>
          <w:szCs w:val="21"/>
          <w:highlight w:val="none"/>
          <w:lang w:eastAsia="zh-CN"/>
        </w:rPr>
        <w:t>南宁市第十一届运动会总体策划服务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3.采购方式：竞争性磋商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756400.00</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5.最高限价</w:t>
      </w:r>
      <w:bookmarkStart w:id="18" w:name="_Hlk66782034"/>
      <w:r>
        <w:rPr>
          <w:rFonts w:hint="eastAsia" w:ascii="宋体" w:hAnsi="宋体" w:eastAsia="宋体" w:cs="宋体"/>
          <w:color w:val="auto"/>
          <w:szCs w:val="21"/>
          <w:highlight w:val="none"/>
        </w:rPr>
        <w:t>（如有）</w:t>
      </w:r>
      <w:bookmarkEnd w:id="18"/>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同</w:t>
      </w:r>
      <w:r>
        <w:rPr>
          <w:rFonts w:hint="eastAsia" w:ascii="宋体" w:hAnsi="宋体" w:eastAsia="宋体" w:cs="宋体"/>
          <w:color w:val="auto"/>
          <w:szCs w:val="21"/>
          <w:highlight w:val="none"/>
        </w:rPr>
        <w:t>预算金额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6.采购需求：</w:t>
      </w:r>
    </w:p>
    <w:tbl>
      <w:tblPr>
        <w:tblStyle w:val="23"/>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000000"/>
                <w:szCs w:val="21"/>
                <w:highlight w:val="none"/>
                <w:lang w:eastAsia="zh-CN"/>
              </w:rPr>
              <w:t>南宁市第十一届运动会总体策划服务</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000000"/>
                <w:szCs w:val="21"/>
                <w:highlight w:val="none"/>
                <w:lang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highlight w:val="none"/>
                <w:lang w:val="en-US" w:eastAsia="zh-CN"/>
              </w:rPr>
              <w:t>1</w:t>
            </w:r>
          </w:p>
        </w:tc>
        <w:tc>
          <w:tcPr>
            <w:tcW w:w="56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负责组织南宁市第十一届运动会开幕式、闭幕式以及总体视觉设计、总编排记录处、总秩序（成绩）册设计制作等工作。</w:t>
            </w:r>
          </w:p>
        </w:tc>
      </w:tr>
    </w:tbl>
    <w:p>
      <w:pPr>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cs="宋体"/>
          <w:szCs w:val="21"/>
        </w:rPr>
        <w:t>7.合同履行期限：</w:t>
      </w:r>
      <w:r>
        <w:rPr>
          <w:rFonts w:hint="eastAsia" w:ascii="宋体" w:hAnsi="宋体" w:eastAsia="宋体" w:cs="宋体"/>
          <w:color w:val="000000"/>
          <w:szCs w:val="21"/>
          <w:highlight w:val="none"/>
        </w:rPr>
        <w:t>具体详见采购文件“第二章采购需求”商务条款</w:t>
      </w:r>
      <w:r>
        <w:rPr>
          <w:rFonts w:hint="eastAsia" w:ascii="宋体" w:hAnsi="宋体" w:eastAsia="宋体" w:cs="宋体"/>
          <w:color w:val="000000"/>
          <w:szCs w:val="21"/>
          <w:highlight w:val="none"/>
          <w:lang w:eastAsia="zh-CN"/>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8.本项目是否接受联合体：</w:t>
      </w:r>
      <w:r>
        <w:rPr>
          <w:rFonts w:hint="eastAsia" w:ascii="宋体" w:hAnsi="宋体" w:eastAsia="宋体" w:cs="宋体"/>
          <w:color w:val="000000"/>
          <w:szCs w:val="21"/>
        </w:rPr>
        <w:t>□是，</w:t>
      </w:r>
      <w:r>
        <w:rPr>
          <w:rFonts w:hint="eastAsia" w:ascii="宋体" w:hAnsi="宋体" w:eastAsia="宋体" w:cs="宋体"/>
          <w:color w:val="000000"/>
          <w:szCs w:val="21"/>
          <w:lang w:eastAsia="zh-CN"/>
        </w:rPr>
        <w:t>☑</w:t>
      </w:r>
      <w:r>
        <w:rPr>
          <w:rFonts w:hint="eastAsia" w:ascii="宋体" w:hAnsi="宋体" w:eastAsia="宋体" w:cs="宋体"/>
          <w:color w:val="000000"/>
          <w:szCs w:val="21"/>
        </w:rPr>
        <w:t>否</w:t>
      </w:r>
    </w:p>
    <w:p>
      <w:pPr>
        <w:spacing w:line="360" w:lineRule="auto"/>
        <w:ind w:firstLine="482" w:firstLineChars="200"/>
        <w:rPr>
          <w:rFonts w:hint="eastAsia" w:ascii="宋体" w:hAnsi="宋体" w:eastAsia="宋体" w:cs="宋体"/>
          <w:bCs/>
          <w:sz w:val="24"/>
        </w:rPr>
      </w:pPr>
      <w:bookmarkStart w:id="19" w:name="_Toc28359090"/>
      <w:bookmarkStart w:id="20" w:name="_Toc35393799"/>
      <w:bookmarkStart w:id="21" w:name="_Toc35393630"/>
      <w:bookmarkStart w:id="22" w:name="_Toc44229879"/>
      <w:bookmarkStart w:id="23" w:name="_Toc28359013"/>
      <w:r>
        <w:rPr>
          <w:rFonts w:hint="eastAsia" w:ascii="宋体" w:hAnsi="宋体" w:eastAsia="宋体" w:cs="宋体"/>
          <w:b/>
          <w:kern w:val="44"/>
          <w:sz w:val="24"/>
        </w:rPr>
        <w:t>二、供应商的资格条件</w:t>
      </w:r>
      <w:bookmarkEnd w:id="19"/>
      <w:bookmarkEnd w:id="20"/>
      <w:bookmarkEnd w:id="21"/>
      <w:bookmarkEnd w:id="22"/>
      <w:bookmarkEnd w:id="23"/>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2.落实政府采购政策需满足的资格要求：</w:t>
      </w:r>
      <w:r>
        <w:rPr>
          <w:rFonts w:hint="eastAsia" w:ascii="宋体" w:hAnsi="宋体" w:eastAsia="宋体" w:cs="宋体"/>
          <w:szCs w:val="21"/>
          <w:highlight w:val="none"/>
          <w:lang w:eastAsia="zh-CN"/>
        </w:rPr>
        <w:t>专门面向小微企业采购的项目（供应商应为小微企业、监狱企业、残疾人福利性单位)；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r>
        <w:rPr>
          <w:rFonts w:hint="eastAsia" w:ascii="宋体" w:hAnsi="宋体" w:eastAsia="宋体" w:cs="宋体"/>
          <w:szCs w:val="21"/>
          <w:highlight w:val="none"/>
          <w:lang w:eastAsia="zh-CN"/>
        </w:rPr>
        <w:t>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4.本项目的特定条件：</w:t>
      </w:r>
      <w:r>
        <w:rPr>
          <w:rFonts w:hint="eastAsia" w:ascii="宋体" w:hAnsi="宋体" w:eastAsia="宋体" w:cs="宋体"/>
          <w:szCs w:val="21"/>
          <w:lang w:eastAsia="zh-CN"/>
        </w:rPr>
        <w:t>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三、获取竞争性磋商文件</w:t>
      </w:r>
      <w:bookmarkEnd w:id="14"/>
      <w:bookmarkEnd w:id="15"/>
      <w:bookmarkEnd w:id="16"/>
      <w:bookmarkEnd w:id="17"/>
    </w:p>
    <w:p>
      <w:pPr>
        <w:spacing w:line="360" w:lineRule="auto"/>
        <w:ind w:firstLine="420" w:firstLineChars="200"/>
        <w:rPr>
          <w:rFonts w:hint="eastAsia" w:ascii="宋体" w:hAnsi="宋体" w:eastAsia="宋体" w:cs="宋体"/>
          <w:color w:val="000000"/>
          <w:szCs w:val="21"/>
        </w:rPr>
      </w:pPr>
      <w:bookmarkStart w:id="24" w:name="_Toc35393793"/>
      <w:bookmarkStart w:id="25" w:name="_Toc28359082"/>
      <w:bookmarkStart w:id="26" w:name="_Toc28359005"/>
      <w:bookmarkStart w:id="27" w:name="_Toc35393624"/>
      <w:r>
        <w:rPr>
          <w:rFonts w:hint="eastAsia" w:ascii="宋体" w:hAnsi="宋体" w:eastAsia="宋体" w:cs="宋体"/>
          <w:color w:val="000000"/>
          <w:szCs w:val="21"/>
        </w:rPr>
        <w:t>时间：自公告发布之日起</w:t>
      </w:r>
      <w:r>
        <w:rPr>
          <w:rFonts w:hint="eastAsia" w:ascii="宋体" w:hAnsi="宋体" w:eastAsia="宋体" w:cs="宋体"/>
          <w:color w:val="000000"/>
          <w:highlight w:val="none"/>
        </w:rPr>
        <w:t>至</w:t>
      </w:r>
      <w:r>
        <w:rPr>
          <w:rFonts w:hint="eastAsia" w:ascii="宋体" w:hAnsi="宋体" w:cs="宋体"/>
          <w:color w:val="0000FF"/>
          <w:szCs w:val="21"/>
          <w:highlight w:val="none"/>
          <w:u w:val="single"/>
          <w:lang w:eastAsia="zh-CN"/>
        </w:rPr>
        <w:t>2024年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lang w:eastAsia="zh-CN"/>
        </w:rPr>
        <w:t>日</w:t>
      </w:r>
      <w:r>
        <w:rPr>
          <w:rFonts w:hint="eastAsia" w:ascii="宋体" w:hAnsi="宋体" w:eastAsia="宋体" w:cs="宋体"/>
          <w:color w:val="0000FF"/>
          <w:szCs w:val="21"/>
          <w:highlight w:val="none"/>
          <w:u w:val="single"/>
        </w:rPr>
        <w:t>09点30分</w:t>
      </w:r>
      <w:r>
        <w:rPr>
          <w:rFonts w:hint="eastAsia" w:ascii="宋体" w:hAnsi="宋体" w:eastAsia="宋体" w:cs="宋体"/>
          <w:bCs/>
          <w:color w:val="000000"/>
          <w:szCs w:val="21"/>
          <w:highlight w:val="none"/>
        </w:rPr>
        <w:t>（北京时间）</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b/>
          <w:bCs/>
          <w:color w:val="000000"/>
          <w:sz w:val="24"/>
        </w:rPr>
      </w:pPr>
      <w:r>
        <w:rPr>
          <w:rFonts w:hint="eastAsia" w:ascii="宋体" w:hAnsi="宋体" w:eastAsia="宋体" w:cs="宋体"/>
          <w:color w:val="000000"/>
          <w:szCs w:val="21"/>
        </w:rPr>
        <w:t>获取方式:</w:t>
      </w:r>
      <w:r>
        <w:rPr>
          <w:rFonts w:hint="eastAsia" w:ascii="宋体" w:hAnsi="宋体" w:cs="宋体"/>
          <w:color w:val="auto"/>
          <w:szCs w:val="21"/>
          <w:highlight w:val="none"/>
        </w:rPr>
        <w:t>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r>
        <w:rPr>
          <w:rFonts w:hint="eastAsia" w:ascii="宋体" w:hAnsi="宋体" w:eastAsia="宋体" w:cs="宋体"/>
          <w:color w:val="000000"/>
          <w:szCs w:val="21"/>
        </w:rPr>
        <w:t>。</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售价：0元。</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四、</w:t>
      </w:r>
      <w:bookmarkEnd w:id="24"/>
      <w:bookmarkEnd w:id="25"/>
      <w:bookmarkEnd w:id="26"/>
      <w:bookmarkEnd w:id="27"/>
      <w:r>
        <w:rPr>
          <w:rFonts w:hint="eastAsia" w:ascii="宋体" w:hAnsi="宋体" w:eastAsia="宋体" w:cs="宋体"/>
          <w:b/>
          <w:bCs/>
          <w:color w:val="000000"/>
          <w:sz w:val="24"/>
        </w:rPr>
        <w:t>响应文件提交</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1、首次响应文件提交截止时间</w:t>
      </w:r>
      <w:r>
        <w:rPr>
          <w:rFonts w:hint="eastAsia" w:ascii="宋体" w:hAnsi="宋体" w:eastAsia="宋体" w:cs="宋体"/>
          <w:bCs/>
          <w:szCs w:val="21"/>
        </w:rPr>
        <w:t>（北京时间）</w:t>
      </w:r>
      <w:r>
        <w:rPr>
          <w:rFonts w:hint="eastAsia" w:ascii="宋体" w:hAnsi="宋体" w:eastAsia="宋体" w:cs="宋体"/>
          <w:bCs/>
          <w:color w:val="000000"/>
          <w:szCs w:val="21"/>
        </w:rPr>
        <w:t>：</w:t>
      </w:r>
      <w:r>
        <w:rPr>
          <w:rFonts w:hint="eastAsia" w:ascii="宋体" w:hAnsi="宋体" w:cs="宋体"/>
          <w:color w:val="0000FF"/>
          <w:szCs w:val="21"/>
          <w:highlight w:val="none"/>
          <w:u w:val="single"/>
          <w:lang w:eastAsia="zh-CN"/>
        </w:rPr>
        <w:t>2024年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lang w:eastAsia="zh-CN"/>
        </w:rPr>
        <w:t>日</w:t>
      </w:r>
      <w:r>
        <w:rPr>
          <w:rFonts w:hint="eastAsia" w:ascii="宋体" w:hAnsi="宋体" w:eastAsia="宋体" w:cs="宋体"/>
          <w:color w:val="0000FF"/>
          <w:szCs w:val="21"/>
          <w:highlight w:val="none"/>
          <w:u w:val="single"/>
        </w:rPr>
        <w:t>09点30分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2、首次响应文件提交地点：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eastAsia="宋体" w:cs="宋体"/>
          <w:color w:val="000000"/>
          <w:kern w:val="0"/>
          <w:szCs w:val="21"/>
        </w:rPr>
        <w:t>。</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五、开启（首次响应文件开启时间）</w:t>
      </w:r>
    </w:p>
    <w:p>
      <w:pPr>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1.时间</w:t>
      </w:r>
      <w:r>
        <w:rPr>
          <w:rFonts w:hint="eastAsia" w:ascii="宋体" w:hAnsi="宋体" w:eastAsia="宋体" w:cs="宋体"/>
          <w:bCs/>
          <w:szCs w:val="21"/>
        </w:rPr>
        <w:t>（北京时间）</w:t>
      </w:r>
      <w:r>
        <w:rPr>
          <w:rFonts w:hint="eastAsia" w:ascii="宋体" w:hAnsi="宋体" w:eastAsia="宋体" w:cs="宋体"/>
          <w:szCs w:val="21"/>
        </w:rPr>
        <w:t>：</w:t>
      </w:r>
      <w:r>
        <w:rPr>
          <w:rFonts w:hint="eastAsia" w:ascii="宋体" w:hAnsi="宋体" w:cs="宋体"/>
          <w:color w:val="0000FF"/>
          <w:szCs w:val="21"/>
          <w:highlight w:val="none"/>
          <w:u w:val="single"/>
          <w:lang w:eastAsia="zh-CN"/>
        </w:rPr>
        <w:t>2024年</w:t>
      </w:r>
      <w:r>
        <w:rPr>
          <w:rFonts w:hint="eastAsia" w:ascii="宋体" w:hAnsi="宋体" w:cs="宋体"/>
          <w:color w:val="0000FF"/>
          <w:szCs w:val="21"/>
          <w:highlight w:val="none"/>
          <w:u w:val="single"/>
          <w:lang w:val="en-US" w:eastAsia="zh-CN"/>
        </w:rPr>
        <w:t>4</w:t>
      </w:r>
      <w:r>
        <w:rPr>
          <w:rFonts w:hint="eastAsia" w:ascii="宋体" w:hAnsi="宋体" w:cs="宋体"/>
          <w:color w:val="0000FF"/>
          <w:szCs w:val="21"/>
          <w:highlight w:val="none"/>
          <w:u w:val="single"/>
          <w:lang w:eastAsia="zh-CN"/>
        </w:rPr>
        <w:t>月</w:t>
      </w:r>
      <w:r>
        <w:rPr>
          <w:rFonts w:hint="eastAsia" w:ascii="宋体" w:hAnsi="宋体" w:cs="宋体"/>
          <w:color w:val="0000FF"/>
          <w:szCs w:val="21"/>
          <w:highlight w:val="none"/>
          <w:u w:val="single"/>
          <w:lang w:val="en-US" w:eastAsia="zh-CN"/>
        </w:rPr>
        <w:t>16</w:t>
      </w:r>
      <w:r>
        <w:rPr>
          <w:rFonts w:hint="eastAsia" w:ascii="宋体" w:hAnsi="宋体" w:cs="宋体"/>
          <w:color w:val="0000FF"/>
          <w:szCs w:val="21"/>
          <w:highlight w:val="none"/>
          <w:u w:val="single"/>
          <w:lang w:eastAsia="zh-CN"/>
        </w:rPr>
        <w:t>日</w:t>
      </w:r>
      <w:r>
        <w:rPr>
          <w:rFonts w:hint="eastAsia" w:ascii="宋体" w:hAnsi="宋体" w:eastAsia="宋体" w:cs="宋体"/>
          <w:color w:val="0000FF"/>
          <w:szCs w:val="21"/>
          <w:highlight w:val="none"/>
          <w:u w:val="single"/>
        </w:rPr>
        <w:t>09点30分</w:t>
      </w:r>
      <w:r>
        <w:rPr>
          <w:rFonts w:hint="eastAsia" w:ascii="宋体" w:hAnsi="宋体" w:eastAsia="宋体" w:cs="宋体"/>
          <w:szCs w:val="21"/>
        </w:rPr>
        <w:t>后</w:t>
      </w:r>
    </w:p>
    <w:p>
      <w:pPr>
        <w:spacing w:line="360" w:lineRule="auto"/>
        <w:ind w:firstLine="420" w:firstLineChars="200"/>
        <w:rPr>
          <w:rFonts w:hint="eastAsia" w:ascii="宋体" w:hAnsi="宋体" w:eastAsia="宋体" w:cs="宋体"/>
          <w:bCs/>
          <w:szCs w:val="21"/>
          <w:u w:val="single"/>
        </w:rPr>
      </w:pPr>
      <w:r>
        <w:rPr>
          <w:rFonts w:hint="eastAsia" w:ascii="宋体" w:hAnsi="宋体" w:eastAsia="宋体" w:cs="宋体"/>
          <w:szCs w:val="21"/>
        </w:rPr>
        <w:t>2.地点：</w:t>
      </w:r>
      <w:r>
        <w:rPr>
          <w:rFonts w:hint="eastAsia" w:ascii="宋体" w:hAnsi="宋体" w:eastAsia="宋体" w:cs="宋体"/>
          <w:szCs w:val="21"/>
          <w:u w:val="single"/>
        </w:rPr>
        <w:t xml:space="preserve">广西政府采购云平台远程开标大厅 </w:t>
      </w:r>
    </w:p>
    <w:p>
      <w:pPr>
        <w:spacing w:line="360" w:lineRule="auto"/>
        <w:ind w:firstLine="482" w:firstLineChars="200"/>
        <w:rPr>
          <w:rFonts w:hint="eastAsia" w:ascii="宋体" w:hAnsi="宋体" w:eastAsia="宋体" w:cs="宋体"/>
          <w:b/>
          <w:bCs/>
          <w:color w:val="000000"/>
          <w:sz w:val="24"/>
        </w:rPr>
      </w:pPr>
      <w:bookmarkStart w:id="28" w:name="_Toc35393625"/>
      <w:bookmarkStart w:id="29" w:name="_Toc28359084"/>
      <w:bookmarkStart w:id="30" w:name="_Toc28359007"/>
      <w:bookmarkStart w:id="31" w:name="_Toc35393794"/>
      <w:r>
        <w:rPr>
          <w:rFonts w:hint="eastAsia" w:ascii="宋体" w:hAnsi="宋体" w:eastAsia="宋体" w:cs="宋体"/>
          <w:b/>
          <w:bCs/>
          <w:color w:val="000000"/>
          <w:sz w:val="24"/>
        </w:rPr>
        <w:t>六、公告期限</w:t>
      </w:r>
      <w:bookmarkEnd w:id="28"/>
      <w:bookmarkEnd w:id="29"/>
      <w:bookmarkEnd w:id="30"/>
      <w:bookmarkEnd w:id="31"/>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自本公告发布之日起</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个工作日。</w:t>
      </w:r>
    </w:p>
    <w:p>
      <w:pPr>
        <w:spacing w:line="360" w:lineRule="auto"/>
        <w:ind w:firstLine="482" w:firstLineChars="200"/>
        <w:rPr>
          <w:rFonts w:hint="eastAsia" w:ascii="宋体" w:hAnsi="宋体" w:eastAsia="宋体" w:cs="宋体"/>
          <w:b/>
          <w:bCs/>
          <w:color w:val="000000"/>
          <w:sz w:val="24"/>
        </w:rPr>
      </w:pPr>
      <w:bookmarkStart w:id="32" w:name="_Toc35393795"/>
      <w:bookmarkStart w:id="33" w:name="_Toc35393626"/>
      <w:r>
        <w:rPr>
          <w:rFonts w:hint="eastAsia" w:ascii="宋体" w:hAnsi="宋体" w:eastAsia="宋体" w:cs="宋体"/>
          <w:b/>
          <w:bCs/>
          <w:color w:val="000000"/>
          <w:sz w:val="24"/>
        </w:rPr>
        <w:t>七、其他补充事宜</w:t>
      </w:r>
      <w:bookmarkEnd w:id="32"/>
      <w:bookmarkEnd w:id="33"/>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1.磋商保证金：本项目不收取磋商保证金</w:t>
      </w:r>
    </w:p>
    <w:p>
      <w:pPr>
        <w:spacing w:line="360" w:lineRule="auto"/>
        <w:ind w:firstLine="420" w:firstLineChars="200"/>
        <w:rPr>
          <w:rFonts w:hint="eastAsia" w:ascii="宋体" w:hAnsi="宋体" w:eastAsia="宋体" w:cs="宋体"/>
          <w:color w:val="000000"/>
          <w:kern w:val="0"/>
          <w:szCs w:val="21"/>
          <w:u w:val="single"/>
          <w:lang w:eastAsia="zh-CN"/>
        </w:rPr>
      </w:pPr>
      <w:r>
        <w:rPr>
          <w:rFonts w:hint="eastAsia" w:ascii="宋体" w:hAnsi="宋体" w:eastAsia="宋体" w:cs="宋体"/>
          <w:color w:val="000000"/>
          <w:kern w:val="0"/>
          <w:szCs w:val="21"/>
        </w:rPr>
        <w:t>2.采购意向公开链接：</w:t>
      </w:r>
      <w:r>
        <w:rPr>
          <w:rFonts w:hint="eastAsia" w:ascii="宋体" w:hAnsi="宋体" w:eastAsia="宋体" w:cs="宋体"/>
          <w:color w:val="000000"/>
          <w:kern w:val="0"/>
          <w:szCs w:val="21"/>
          <w:u w:val="single"/>
          <w:lang w:val="en-US" w:eastAsia="zh-CN"/>
        </w:rPr>
        <w:t>/</w:t>
      </w:r>
    </w:p>
    <w:p>
      <w:pPr>
        <w:spacing w:line="360" w:lineRule="auto"/>
        <w:ind w:firstLine="420" w:firstLineChars="200"/>
        <w:rPr>
          <w:rFonts w:hint="eastAsia" w:ascii="宋体" w:hAnsi="宋体" w:eastAsia="宋体" w:cs="宋体"/>
          <w:color w:val="000000"/>
          <w:kern w:val="0"/>
          <w:szCs w:val="21"/>
        </w:rPr>
      </w:pPr>
      <w:bookmarkStart w:id="34" w:name="_Hlk37429585"/>
      <w:r>
        <w:rPr>
          <w:rFonts w:hint="eastAsia" w:ascii="宋体" w:hAnsi="宋体" w:eastAsia="宋体" w:cs="宋体"/>
          <w:color w:val="000000"/>
          <w:kern w:val="0"/>
          <w:szCs w:val="21"/>
        </w:rPr>
        <w:t>3.</w:t>
      </w:r>
      <w:bookmarkStart w:id="35" w:name="_Hlk37429595"/>
      <w:r>
        <w:rPr>
          <w:rFonts w:hint="eastAsia" w:ascii="宋体" w:hAnsi="宋体" w:eastAsia="宋体" w:cs="宋体"/>
          <w:color w:val="000000"/>
          <w:kern w:val="0"/>
          <w:szCs w:val="21"/>
        </w:rPr>
        <w:t>网上查询地址</w:t>
      </w:r>
    </w:p>
    <w:bookmarkEnd w:id="34"/>
    <w:bookmarkEnd w:id="35"/>
    <w:p>
      <w:pPr>
        <w:spacing w:line="360" w:lineRule="auto"/>
        <w:ind w:firstLine="420" w:firstLineChars="200"/>
        <w:rPr>
          <w:rFonts w:hint="eastAsia" w:ascii="宋体" w:hAnsi="宋体" w:eastAsia="宋体" w:cs="宋体"/>
          <w:color w:val="000000"/>
          <w:kern w:val="0"/>
          <w:szCs w:val="21"/>
        </w:rPr>
      </w:pPr>
      <w:bookmarkStart w:id="36" w:name="_Hlk37429674"/>
      <w:r>
        <w:rPr>
          <w:rFonts w:hint="eastAsia" w:ascii="宋体" w:hAnsi="宋体" w:eastAsia="宋体" w:cs="宋体"/>
          <w:color w:val="000000"/>
          <w:kern w:val="0"/>
          <w:szCs w:val="21"/>
        </w:rPr>
        <w:t>中国政府采购网（www.ccgp.gov.cn）、广西壮族自治区政府采购网（http://zfcg.gxzf.gov.cn/）、全国公共资源交易平台(广西·南宁)（http://ggzy.jgswj.gxzf.gov.cn/nnggzy/）</w:t>
      </w:r>
    </w:p>
    <w:p>
      <w:pPr>
        <w:spacing w:line="360" w:lineRule="auto"/>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szCs w:val="21"/>
        </w:rPr>
        <w:t xml:space="preserve">. </w:t>
      </w:r>
      <w:r>
        <w:rPr>
          <w:rFonts w:hint="eastAsia" w:ascii="宋体" w:hAnsi="宋体" w:eastAsia="宋体" w:cs="宋体"/>
          <w:color w:val="000000"/>
          <w:kern w:val="0"/>
          <w:szCs w:val="21"/>
        </w:rPr>
        <w:t>本项目需要落实的政府采购政策</w:t>
      </w:r>
    </w:p>
    <w:bookmarkEnd w:id="36"/>
    <w:p>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（3）政府采购促进残疾人就业政策。</w:t>
      </w:r>
    </w:p>
    <w:p>
      <w:pPr>
        <w:spacing w:line="360" w:lineRule="auto"/>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（4）政府采购支持监狱企业发展。</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6.若对项目采购电子交易系统操作有疑问，可登录“</w:t>
      </w:r>
      <w:r>
        <w:rPr>
          <w:rFonts w:hint="eastAsia" w:ascii="宋体" w:hAnsi="宋体" w:cs="宋体"/>
          <w:color w:val="000000"/>
          <w:kern w:val="0"/>
          <w:szCs w:val="21"/>
          <w:lang w:eastAsia="zh-CN"/>
        </w:rPr>
        <w:t>广西政府采购云平台</w:t>
      </w:r>
      <w:r>
        <w:rPr>
          <w:rFonts w:hint="eastAsia" w:ascii="宋体" w:hAnsi="宋体" w:eastAsia="宋体" w:cs="宋体"/>
          <w:color w:val="000000"/>
          <w:kern w:val="0"/>
          <w:szCs w:val="21"/>
        </w:rPr>
        <w:t>”（</w:t>
      </w:r>
      <w:r>
        <w:rPr>
          <w:rFonts w:hint="eastAsia" w:ascii="宋体" w:hAnsi="宋体" w:cs="宋体"/>
          <w:color w:val="000000"/>
          <w:kern w:val="0"/>
          <w:szCs w:val="21"/>
          <w:lang w:eastAsia="zh-CN"/>
        </w:rPr>
        <w:t>https://www.gcy.zfcg.gxzf.gov.cn</w:t>
      </w:r>
      <w:r>
        <w:rPr>
          <w:rFonts w:hint="eastAsia" w:ascii="宋体" w:hAnsi="宋体" w:eastAsia="宋体" w:cs="宋体"/>
          <w:color w:val="000000"/>
          <w:kern w:val="0"/>
          <w:szCs w:val="21"/>
        </w:rPr>
        <w:t>），点击右侧咨询小采，获取采小蜜智能服务管家帮助，或拨打</w:t>
      </w:r>
      <w:r>
        <w:rPr>
          <w:rFonts w:hint="eastAsia" w:ascii="宋体" w:hAnsi="宋体" w:cs="宋体"/>
          <w:color w:val="000000"/>
          <w:kern w:val="0"/>
          <w:szCs w:val="21"/>
          <w:lang w:eastAsia="zh-CN"/>
        </w:rPr>
        <w:t>广西政府采购云平台</w:t>
      </w:r>
      <w:r>
        <w:rPr>
          <w:rFonts w:hint="eastAsia" w:ascii="宋体" w:hAnsi="宋体" w:eastAsia="宋体" w:cs="宋体"/>
          <w:color w:val="000000"/>
          <w:kern w:val="0"/>
          <w:szCs w:val="21"/>
        </w:rPr>
        <w:t>服务热线</w:t>
      </w:r>
      <w:r>
        <w:rPr>
          <w:rFonts w:hint="eastAsia" w:ascii="宋体" w:hAnsi="宋体" w:cs="宋体"/>
          <w:color w:val="000000"/>
          <w:kern w:val="0"/>
          <w:szCs w:val="21"/>
          <w:lang w:eastAsia="zh-CN"/>
        </w:rPr>
        <w:t>95763</w:t>
      </w:r>
      <w:r>
        <w:rPr>
          <w:rFonts w:hint="eastAsia" w:ascii="宋体" w:hAnsi="宋体" w:eastAsia="宋体" w:cs="宋体"/>
          <w:color w:val="000000"/>
          <w:kern w:val="0"/>
          <w:szCs w:val="21"/>
        </w:rPr>
        <w:t xml:space="preserve">获取热线服务帮助。 </w:t>
      </w:r>
    </w:p>
    <w:p>
      <w:pPr>
        <w:spacing w:line="360" w:lineRule="auto"/>
        <w:ind w:firstLine="482" w:firstLineChars="200"/>
        <w:rPr>
          <w:rFonts w:hint="eastAsia" w:ascii="宋体" w:hAnsi="宋体" w:eastAsia="宋体" w:cs="宋体"/>
          <w:bCs/>
          <w:sz w:val="24"/>
        </w:rPr>
      </w:pPr>
      <w:r>
        <w:rPr>
          <w:rFonts w:hint="eastAsia" w:ascii="宋体" w:hAnsi="宋体" w:eastAsia="宋体" w:cs="宋体"/>
          <w:b/>
          <w:kern w:val="44"/>
          <w:sz w:val="24"/>
        </w:rPr>
        <w:t>八、凡对本次采购提出询问，请按以下方式联系</w:t>
      </w:r>
    </w:p>
    <w:p>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1.采购人信息</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南宁市体育局</w:t>
      </w:r>
    </w:p>
    <w:p>
      <w:pPr>
        <w:spacing w:line="360" w:lineRule="auto"/>
        <w:ind w:firstLine="735" w:firstLineChars="35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地址：</w:t>
      </w:r>
      <w:r>
        <w:rPr>
          <w:rFonts w:hint="eastAsia" w:ascii="宋体" w:hAnsi="宋体" w:cs="宋体"/>
          <w:color w:val="000000"/>
          <w:szCs w:val="21"/>
          <w:highlight w:val="none"/>
          <w:lang w:eastAsia="zh-CN"/>
        </w:rPr>
        <w:t>南宁市青秀区桃源路62号</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冯工</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lang w:eastAsia="zh-CN"/>
        </w:rPr>
        <w:t>0771-2191380</w:t>
      </w:r>
    </w:p>
    <w:p>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2.采购代理机构信息</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名称：</w:t>
      </w:r>
      <w:r>
        <w:rPr>
          <w:rFonts w:hint="eastAsia" w:ascii="宋体" w:hAnsi="宋体" w:cs="宋体"/>
          <w:color w:val="000000"/>
          <w:szCs w:val="21"/>
          <w:highlight w:val="none"/>
          <w:lang w:eastAsia="zh-CN"/>
        </w:rPr>
        <w:t>广西合美工程咨询有限公司</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地址：</w:t>
      </w:r>
      <w:r>
        <w:rPr>
          <w:rFonts w:hint="eastAsia" w:ascii="宋体" w:hAnsi="宋体" w:cs="宋体"/>
          <w:color w:val="000000"/>
          <w:szCs w:val="21"/>
          <w:highlight w:val="none"/>
          <w:lang w:eastAsia="zh-CN"/>
        </w:rPr>
        <w:t>南宁市青秀区金湖路61号佳得鑫水晶城D座1402号房</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雷方敏、欧诗伶</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联系电话：</w:t>
      </w:r>
      <w:r>
        <w:rPr>
          <w:rFonts w:hint="eastAsia" w:ascii="宋体" w:hAnsi="宋体" w:cs="宋体"/>
          <w:color w:val="000000"/>
          <w:szCs w:val="21"/>
          <w:highlight w:val="none"/>
          <w:lang w:eastAsia="zh-CN"/>
        </w:rPr>
        <w:t>0771-4811887</w:t>
      </w:r>
    </w:p>
    <w:p>
      <w:pPr>
        <w:spacing w:line="360" w:lineRule="auto"/>
        <w:ind w:firstLine="630" w:firstLineChars="3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3.项目联系方式</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项目联系人：</w:t>
      </w:r>
      <w:r>
        <w:rPr>
          <w:rFonts w:hint="eastAsia" w:ascii="宋体" w:hAnsi="宋体" w:cs="宋体"/>
          <w:color w:val="000000"/>
          <w:szCs w:val="21"/>
          <w:highlight w:val="none"/>
          <w:lang w:eastAsia="zh-CN"/>
        </w:rPr>
        <w:t>雷方敏、欧诗伶</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电话：</w:t>
      </w:r>
      <w:r>
        <w:rPr>
          <w:rFonts w:hint="eastAsia" w:ascii="宋体" w:hAnsi="宋体" w:cs="宋体"/>
          <w:color w:val="000000"/>
          <w:szCs w:val="21"/>
          <w:highlight w:val="none"/>
          <w:lang w:eastAsia="zh-CN"/>
        </w:rPr>
        <w:t>0771-4811887</w:t>
      </w:r>
    </w:p>
    <w:p>
      <w:pPr>
        <w:spacing w:line="360" w:lineRule="auto"/>
        <w:ind w:firstLine="735" w:firstLineChars="350"/>
        <w:rPr>
          <w:rFonts w:hint="eastAsia" w:ascii="宋体" w:hAnsi="宋体" w:eastAsia="宋体" w:cs="宋体"/>
          <w:color w:val="000000"/>
          <w:szCs w:val="21"/>
        </w:rPr>
      </w:pPr>
    </w:p>
    <w:p>
      <w:pPr>
        <w:spacing w:line="360" w:lineRule="auto"/>
        <w:ind w:firstLine="420" w:firstLineChars="200"/>
        <w:rPr>
          <w:rFonts w:hint="eastAsia" w:ascii="宋体" w:hAnsi="宋体" w:eastAsia="宋体" w:cs="宋体"/>
          <w:color w:val="000000"/>
          <w:szCs w:val="21"/>
        </w:rPr>
      </w:pPr>
    </w:p>
    <w:p>
      <w:pPr>
        <w:pStyle w:val="9"/>
        <w:spacing w:line="360" w:lineRule="auto"/>
        <w:ind w:firstLine="420" w:firstLineChars="200"/>
        <w:rPr>
          <w:rFonts w:hint="eastAsia" w:ascii="宋体" w:hAnsi="宋体" w:eastAsia="宋体" w:cs="宋体"/>
        </w:rPr>
      </w:pPr>
      <w:r>
        <w:rPr>
          <w:rFonts w:hint="eastAsia" w:ascii="宋体" w:hAnsi="宋体" w:eastAsia="宋体" w:cs="宋体"/>
          <w:color w:val="000000"/>
          <w:szCs w:val="21"/>
        </w:rPr>
        <w:t>附件： 1.CA证书申请方式及操作指南下载地址（登陆</w:t>
      </w:r>
      <w:r>
        <w:rPr>
          <w:rFonts w:hint="eastAsia" w:ascii="宋体" w:hAnsi="宋体" w:eastAsia="宋体" w:cs="宋体"/>
        </w:rPr>
        <w:fldChar w:fldCharType="begin"/>
      </w:r>
      <w:r>
        <w:rPr>
          <w:rFonts w:hint="eastAsia" w:ascii="宋体" w:hAnsi="宋体" w:eastAsia="宋体" w:cs="宋体"/>
        </w:rPr>
        <w:instrText xml:space="preserve"> HYPERLINK "http://nncz.nanning.gov.cn/" </w:instrText>
      </w:r>
      <w:r>
        <w:rPr>
          <w:rFonts w:hint="eastAsia" w:ascii="宋体" w:hAnsi="宋体" w:eastAsia="宋体" w:cs="宋体"/>
        </w:rPr>
        <w:fldChar w:fldCharType="separate"/>
      </w:r>
      <w:r>
        <w:rPr>
          <w:rStyle w:val="26"/>
          <w:rFonts w:hint="eastAsia" w:ascii="宋体" w:hAnsi="宋体" w:eastAsia="宋体" w:cs="宋体"/>
        </w:rPr>
        <w:t>http://nncz.nanning.gov.cn/</w:t>
      </w:r>
      <w:r>
        <w:rPr>
          <w:rFonts w:hint="eastAsia" w:ascii="宋体" w:hAnsi="宋体" w:eastAsia="宋体" w:cs="宋体"/>
        </w:rPr>
        <w:fldChar w:fldCharType="end"/>
      </w:r>
      <w:r>
        <w:rPr>
          <w:rFonts w:hint="eastAsia" w:ascii="宋体" w:hAnsi="宋体" w:eastAsia="宋体" w:cs="宋体"/>
        </w:rPr>
        <w:t>（南宁市财政局官网）-业务专题-政府采购监督管理-资料下载-“广西</w:t>
      </w:r>
      <w:r>
        <w:rPr>
          <w:rFonts w:hint="eastAsia" w:ascii="宋体" w:hAnsi="宋体" w:cs="宋体"/>
          <w:lang w:eastAsia="zh-CN"/>
        </w:rPr>
        <w:t>广西政府采购云平台</w:t>
      </w:r>
      <w:r>
        <w:rPr>
          <w:rFonts w:hint="eastAsia" w:ascii="宋体" w:hAnsi="宋体" w:eastAsia="宋体" w:cs="宋体"/>
        </w:rPr>
        <w:t>西部CA办理方式”或“南宁市</w:t>
      </w:r>
      <w:r>
        <w:rPr>
          <w:rFonts w:hint="eastAsia" w:ascii="宋体" w:hAnsi="宋体" w:cs="宋体"/>
          <w:lang w:eastAsia="zh-CN"/>
        </w:rPr>
        <w:t>广西政府采购云平台</w:t>
      </w:r>
      <w:r>
        <w:rPr>
          <w:rFonts w:hint="eastAsia" w:ascii="宋体" w:hAnsi="宋体" w:eastAsia="宋体" w:cs="宋体"/>
        </w:rPr>
        <w:t>CA证书办理操作指南”</w:t>
      </w:r>
      <w:r>
        <w:rPr>
          <w:rFonts w:hint="eastAsia" w:ascii="宋体" w:hAnsi="宋体" w:eastAsia="宋体" w:cs="宋体"/>
          <w:color w:val="000000"/>
          <w:szCs w:val="21"/>
        </w:rPr>
        <w:t>）</w:t>
      </w:r>
    </w:p>
    <w:p>
      <w:pPr>
        <w:pStyle w:val="9"/>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2.电子投标文件制作与投送教程（在此网址下载：</w:t>
      </w:r>
      <w:r>
        <w:rPr>
          <w:rFonts w:hint="eastAsia" w:ascii="宋体" w:hAnsi="宋体" w:eastAsia="宋体" w:cs="宋体"/>
        </w:rPr>
        <w:fldChar w:fldCharType="begin"/>
      </w:r>
      <w:r>
        <w:rPr>
          <w:rFonts w:hint="eastAsia" w:ascii="宋体" w:hAnsi="宋体" w:eastAsia="宋体" w:cs="宋体"/>
        </w:rPr>
        <w:instrText xml:space="preserve"> HYPERLINK "http://nncz.nanning.gov.cn/" </w:instrText>
      </w:r>
      <w:r>
        <w:rPr>
          <w:rFonts w:hint="eastAsia" w:ascii="宋体" w:hAnsi="宋体" w:eastAsia="宋体" w:cs="宋体"/>
        </w:rPr>
        <w:fldChar w:fldCharType="separate"/>
      </w:r>
      <w:r>
        <w:rPr>
          <w:rStyle w:val="26"/>
          <w:rFonts w:hint="eastAsia" w:ascii="宋体" w:hAnsi="宋体" w:eastAsia="宋体" w:cs="宋体"/>
        </w:rPr>
        <w:t>http://nncz.nanning.gov.cn/</w:t>
      </w:r>
      <w:r>
        <w:rPr>
          <w:rFonts w:hint="eastAsia" w:ascii="宋体" w:hAnsi="宋体" w:eastAsia="宋体" w:cs="宋体"/>
        </w:rPr>
        <w:fldChar w:fldCharType="end"/>
      </w:r>
      <w:r>
        <w:rPr>
          <w:rFonts w:hint="eastAsia" w:ascii="宋体" w:hAnsi="宋体" w:eastAsia="宋体" w:cs="宋体"/>
        </w:rPr>
        <w:t>（南宁市财政局官网）-业务专题-政府采购监督管理-资料下载-南宁市政府采购项目全流程电子化交易操作指南</w:t>
      </w:r>
      <w:r>
        <w:rPr>
          <w:rFonts w:hint="eastAsia" w:ascii="宋体" w:hAnsi="宋体" w:eastAsia="宋体" w:cs="宋体"/>
          <w:color w:val="000000"/>
          <w:szCs w:val="21"/>
        </w:rPr>
        <w:t>）</w:t>
      </w:r>
    </w:p>
    <w:p>
      <w:pPr>
        <w:spacing w:line="360" w:lineRule="auto"/>
        <w:jc w:val="right"/>
        <w:rPr>
          <w:rFonts w:hint="eastAsia" w:ascii="宋体" w:hAnsi="宋体" w:cs="宋体"/>
          <w:color w:val="000000"/>
          <w:szCs w:val="21"/>
          <w:highlight w:val="none"/>
          <w:lang w:eastAsia="zh-CN"/>
        </w:rPr>
      </w:pPr>
      <w:bookmarkStart w:id="37" w:name="_Toc10702"/>
    </w:p>
    <w:p>
      <w:pPr>
        <w:spacing w:line="360" w:lineRule="auto"/>
        <w:jc w:val="righ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广西合美工程咨询有限公司</w:t>
      </w:r>
    </w:p>
    <w:p>
      <w:pPr>
        <w:spacing w:line="360" w:lineRule="auto"/>
        <w:ind w:firstLine="210" w:firstLineChars="100"/>
        <w:jc w:val="right"/>
        <w:rPr>
          <w:rFonts w:hint="eastAsia" w:ascii="宋体" w:hAnsi="宋体" w:eastAsia="宋体" w:cs="宋体"/>
          <w:color w:val="0000FF"/>
          <w:highlight w:val="none"/>
          <w:u w:val="none"/>
        </w:rPr>
      </w:pPr>
      <w:r>
        <w:rPr>
          <w:rFonts w:hint="eastAsia" w:ascii="宋体" w:hAnsi="宋体" w:eastAsia="宋体" w:cs="宋体"/>
          <w:color w:val="0000FF"/>
          <w:szCs w:val="21"/>
          <w:highlight w:val="none"/>
          <w:u w:val="none"/>
          <w:lang w:val="en-US" w:eastAsia="zh-CN"/>
        </w:rPr>
        <w:t>202</w:t>
      </w:r>
      <w:r>
        <w:rPr>
          <w:rFonts w:hint="eastAsia" w:ascii="宋体" w:hAnsi="宋体" w:cs="宋体"/>
          <w:color w:val="0000FF"/>
          <w:szCs w:val="21"/>
          <w:highlight w:val="none"/>
          <w:u w:val="none"/>
          <w:lang w:val="en-US" w:eastAsia="zh-CN"/>
        </w:rPr>
        <w:t>4</w:t>
      </w:r>
      <w:r>
        <w:rPr>
          <w:rFonts w:hint="eastAsia" w:ascii="宋体" w:hAnsi="宋体" w:eastAsia="宋体" w:cs="宋体"/>
          <w:color w:val="0000FF"/>
          <w:szCs w:val="21"/>
          <w:highlight w:val="none"/>
          <w:u w:val="none"/>
        </w:rPr>
        <w:t>年</w:t>
      </w:r>
      <w:r>
        <w:rPr>
          <w:rFonts w:hint="eastAsia" w:ascii="宋体" w:hAnsi="宋体" w:cs="宋体"/>
          <w:color w:val="0000FF"/>
          <w:szCs w:val="21"/>
          <w:highlight w:val="none"/>
          <w:u w:val="none"/>
          <w:lang w:val="en-US" w:eastAsia="zh-CN"/>
        </w:rPr>
        <w:t>4</w:t>
      </w:r>
      <w:r>
        <w:rPr>
          <w:rFonts w:hint="eastAsia" w:ascii="宋体" w:hAnsi="宋体" w:eastAsia="宋体" w:cs="宋体"/>
          <w:color w:val="0000FF"/>
          <w:szCs w:val="21"/>
          <w:highlight w:val="none"/>
          <w:u w:val="none"/>
        </w:rPr>
        <w:t>月</w:t>
      </w:r>
      <w:r>
        <w:rPr>
          <w:rFonts w:hint="eastAsia" w:ascii="宋体" w:hAnsi="宋体" w:cs="宋体"/>
          <w:color w:val="0000FF"/>
          <w:szCs w:val="21"/>
          <w:highlight w:val="none"/>
          <w:u w:val="none"/>
          <w:lang w:val="en-US" w:eastAsia="zh-CN"/>
        </w:rPr>
        <w:t>3</w:t>
      </w:r>
      <w:r>
        <w:rPr>
          <w:rFonts w:hint="eastAsia" w:ascii="宋体" w:hAnsi="宋体" w:eastAsia="宋体" w:cs="宋体"/>
          <w:color w:val="0000FF"/>
          <w:szCs w:val="21"/>
          <w:highlight w:val="none"/>
          <w:u w:val="none"/>
        </w:rPr>
        <w:t>日</w:t>
      </w:r>
    </w:p>
    <w:p>
      <w:pPr>
        <w:widowControl/>
        <w:spacing w:line="360" w:lineRule="auto"/>
        <w:jc w:val="left"/>
        <w:rPr>
          <w:rFonts w:hint="eastAsia" w:ascii="宋体" w:hAnsi="宋体" w:eastAsia="宋体" w:cs="宋体"/>
          <w:color w:val="0000FF"/>
          <w:sz w:val="24"/>
          <w:highlight w:val="none"/>
          <w:u w:val="none"/>
          <w:lang w:val="zh-CN"/>
        </w:rPr>
        <w:sectPr>
          <w:footerReference r:id="rId5" w:type="default"/>
          <w:pgSz w:w="11906" w:h="16838"/>
          <w:pgMar w:top="1134" w:right="1134" w:bottom="1134" w:left="1134" w:header="720" w:footer="720" w:gutter="0"/>
          <w:pgNumType w:fmt="decimal"/>
          <w:cols w:space="720" w:num="1"/>
          <w:docGrid w:type="lines" w:linePitch="331" w:charSpace="0"/>
        </w:sectPr>
      </w:pPr>
    </w:p>
    <w:p>
      <w:pPr>
        <w:pStyle w:val="3"/>
        <w:jc w:val="center"/>
        <w:rPr>
          <w:rFonts w:hint="eastAsia" w:ascii="宋体" w:hAnsi="宋体" w:eastAsia="宋体" w:cs="宋体"/>
          <w:color w:val="auto"/>
          <w:highlight w:val="none"/>
        </w:rPr>
      </w:pPr>
      <w:r>
        <w:rPr>
          <w:rFonts w:hint="eastAsia" w:ascii="宋体" w:hAnsi="宋体" w:eastAsia="宋体" w:cs="宋体"/>
          <w:bCs w:val="0"/>
          <w:color w:val="auto"/>
          <w:sz w:val="32"/>
          <w:szCs w:val="32"/>
          <w:highlight w:val="none"/>
        </w:rPr>
        <w:t>第二章 采购需求</w:t>
      </w:r>
      <w:bookmarkEnd w:id="37"/>
    </w:p>
    <w:p>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为落实政府采购政策需满足的要求（根据项目实际情况填写内容）</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42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pPr>
        <w:pStyle w:val="9"/>
        <w:spacing w:line="4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 xml:space="preserve"> 不需要供应商对采购需求响应为具体数值的，此采购需求的数值后将以◆号标注。</w:t>
      </w:r>
    </w:p>
    <w:p>
      <w:pPr>
        <w:pStyle w:val="9"/>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如</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标产品存在侵犯他人的知识产权或者专利成果行为的，应承担相应法律责任。</w:t>
      </w: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标项</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分项预算合计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000000"/>
                <w:szCs w:val="21"/>
                <w:highlight w:val="none"/>
                <w:lang w:eastAsia="zh-CN"/>
              </w:rPr>
              <w:t>南宁市第十一届运动会总体策划服务</w:t>
            </w:r>
          </w:p>
        </w:tc>
        <w:tc>
          <w:tcPr>
            <w:tcW w:w="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000000"/>
                <w:szCs w:val="21"/>
                <w:highlight w:val="none"/>
                <w:lang w:eastAsia="zh-CN"/>
              </w:rPr>
              <w:t>项</w:t>
            </w:r>
          </w:p>
        </w:tc>
        <w:tc>
          <w:tcPr>
            <w:tcW w:w="64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000000"/>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一、开、闭幕式组织服务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（一）开、闭幕式时间、地点</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开幕式于2024年5月在广西体育中心体育馆举行，闭幕式于12月结合当月赛事举办。（具体时间、地点以采购人通知为准）。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（二）开幕式活动流程</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活动主要由入场式，升国旗、奏唱国歌，领导致辞，宣布开幕，裁判员、运动员代表宣誓，裁判员、运动员退场，全民健身展示等环节组成。具体流程如下：</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09:00-09:01 司仪开场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09:01-09:40 入场式（仪仗队、裁判员、运动员入场）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09:40-09:41司仪请主持人主持仪式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09:41-09:43 介绍出席开幕式的领导和嘉宾</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09:43-09:44 升国旗、奏唱国歌</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09:44-09:46致开幕词</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09:46-09:47 运动员代表宣誓</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09:47-09:48 裁判员代表宣誓</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09:48-09:49 宣布开幕</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09:49-09:55 运动员、裁判员退场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09:55-10:15 全民健身展示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（三）开幕式各环节活动说明</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开幕式遵循热烈、简朴的原则进行，控制在75分钟内完成。</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开幕式主要分三个部分组成：</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1、第一部分：入场部分（40分钟）；</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2、第二部分：仪式部分（15分钟）；</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3、第三部分：全民健身展示和竞技体育表演（20分钟）。</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第一部分   入场部分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1.领导入场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司仪请参加开幕式的领导嘉宾在主席台就座；</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2.仪仗队、裁判员、运动员入场及退场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（1）入场方阵</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首先由仪仗方队入场，其次为裁判员方队，最后为各代表团方队。裁判员方队、各代表团方队分别由身穿少数民族服装的前导礼仪小姐引导入场。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a.国旗方队：由8名武警战士组成，身穿运动服，手戴白手套，脚穿白球鞋。经主席台正步走。</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b.会徽方队：由6名礼宾人员组成，身穿运动服、手戴白手套、脚穿白球鞋。</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c.鲜花方队：由35名女中学生组成，手持鲜花，按5×7队形排列行进，统一着装。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d.红旗方队：由40名礼宾人员组成，按5×8队形排列行进，统一着装。</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e.裁判员方队：由30名裁判员组成，按3×10队形排列行进，上穿白衬衣、领带，下着深色裤、裙，脚穿黑色软底皮鞋。</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f.各代表团方队：各代表团的团旗由本代表团1名运动员手持入场，团长2人，运动员30人，按3×10排列行进，统一着装。各代表团方队入场时各进行30秒的展示时间,入场顺序为：前导礼仪→团旗→团长/副团长→运动员代表。</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（2）入场路线</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司仪宣布“裁判员、运动员入场”，各方队从广西体育中心体育馆4号门依次按逆时针方向入场，经过主席台, 行至3号门处，转入场地中央按指定位置站立。</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（3）退场路线</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当主持人宣布“裁判员、运动员退场”时，裁判员及各代表团方队分别从体育馆2号门、3号门、4号门、5号门依次退场，仪仗方队（除会徽方队外）由1号门退场。会徽方队从5号门退场（因会徽较大，无法从1号门通过）。 </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第二部分  仪式部分</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1.主持人介绍出席开幕式的领导和嘉宾</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2.升国旗，奏唱国歌</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3.致开幕词</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4.运动员代表宣誓</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5.裁判员代表宣誓</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6.宣布开幕</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7.运动员、裁判员退场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说明：（1）升国旗环节将使用场内的横杆，运动员入场完毕，横式旗杆降下，同时3名武警战士或礼宾人员手持国旗从2号门步入场内，安装国旗完毕后，进行升国旗、奏唱国歌环节。五星红旗由武警战士或礼宾人员手托着缓缓上升。</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（2）运动员和裁判员宣誓将在场内较前方位置，面向全体运动员进行。</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第三部分  全民健身展示和竞技体育表演</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全民健身展示由五个节目组成，暂定为武术龙狮表演（100人）、老年人健身项目（100人）、球类操或工间操（100）、体育舞蹈（100人）、歌舞（100人），武术或跆拳道表演。</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（四）开幕式组织服务应包括如下费用</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1.按照国家标准GB/T33170-2016《大型活动安全要求（1-5）》、国令（第505号）：《大型群众性活动安全管理条例》等法律、法规的规定，做好活动安全风险评估并出具报告。</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2.入场式人员组织费用，包括国旗、会徽、鲜花方块人员，前导礼仪、迎宾礼仪人员，以及活动司仪（2人）等相关人员的交通、演出等费用（含彩排1次、联排1次）。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物料制作及采购费用，包括国旗、会徽、鲜花、红旗、前导牌、前导礼仪服装、国旗方队服装和鞋袜、会徽方队服装和鞋袜、鲜花方队服装和鞋袜、白手套、电子纸花炮、饮用水、音响、观众助威品、节目单、氛围营造物料（包含空飘气球10个、刀旗300面、气拱门2个、POP灯秆旗80杆等）等开幕式需使用物料的购买、制作及租赁。相关物料数量以上述章节提到的数量为基本数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4.观众组织（约3000人）交通费用。</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5.文体表演费用，含编导，音乐合成，演员服装及演员排练、彩排（1次）、联排（1次）及演出费用。节目不少于5个，每个节目演员人数原则上不少于100人，个别特殊节目人数可进行微调。</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6.支付开幕式场地相关费用。</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7.开幕式南宁市电视台直播费用；电视台播放短片费用(约5分钟)3次。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（五）闭幕式</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闭幕式礼仪聘请（10人），并支付劳务费。闭幕式饮用水采购（30件）。</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（六）开、闭幕式安保及医疗</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一是开、闭幕式保安聘请及支付劳务（开幕式100人），安保设备租赁，包括安检门（8个），铁马（1.2米，400个）等。二是开、闭幕式医疗救护服务购买，含救护车 2两2次。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二、竞赛组织服务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经采购方认可的运动会视觉形象（VI）设计，包括但不限于开幕式内外部环境、开幕式交通工具、开幕式广告媒体、开幕式证件、开幕式人员流线图、开幕式引导牌、开幕式指示牌、奖匾制作（含体育道德风尚奖、团体总分奖、代表团奖牌奖）、总编排记录、总秩序册(75本）、总成绩册印刷(75本）、开赛仪式、入场式、抽签仪式及颁奖仪式的场景、开、闭幕式主背景板等设计服务。官方宣传片制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（二）会徽、吉祥物、主题口号设计，吉祥物制作。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（三）运动会官方宣传片制作。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（四）赛会信息平台发布搭建、运营及维护服务。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（五）总秩序册（75本）、总成绩册印刷（75本）。</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（六）赛会信息平台发布搭建、运营及维护服务。</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（七）奖匾制作（含体育道德风尚奖15个、团体总分奖8个、代表团奖牌奖8个）。</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（八）制定开幕式安保方案。</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（九）证件制作，工作证800个（含工作人员、志愿者、嘉宾证等），开、闭幕式车辆通行证100个。</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（十）媒体报道、宣传 (区市报纸、电台、电视台、电子显示屏、楼宇电视等)不少于15次、电视台播放短片费用(约5分钟)、南宁市电视台直播。</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（十一）运动会资料及影像（开闭幕式，单项赛事等）收集、制作。</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（十二）本项目服务团队人数不少于（含）15人。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以上赛事组织服务工作产生费用均由供应商负责，不足部分由供应商通过资源开发解决。</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7.开幕式结束后2周内提交活动总结。服务结束后供应商于一个月内出具审计报告。</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包括但不仅限于以上服务，最终以采购方具体要求为准。</w:t>
            </w:r>
          </w:p>
        </w:tc>
        <w:tc>
          <w:tcPr>
            <w:tcW w:w="72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756400.00</w:t>
            </w:r>
          </w:p>
        </w:tc>
        <w:tc>
          <w:tcPr>
            <w:tcW w:w="118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szCs w:val="21"/>
                <w:highlight w:val="none"/>
              </w:rPr>
            </w:pPr>
            <w:r>
              <w:rPr>
                <w:rFonts w:hint="eastAsia" w:ascii="宋体" w:cs="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highlight w:val="none"/>
              </w:rPr>
              <w:t>一、合同签订期：</w:t>
            </w:r>
            <w:r>
              <w:rPr>
                <w:rFonts w:hint="eastAsia" w:ascii="宋体" w:hAnsi="宋体" w:eastAsia="宋体" w:cs="宋体"/>
                <w:color w:val="auto"/>
                <w:highlight w:val="none"/>
                <w:lang w:eastAsia="zh-CN"/>
              </w:rPr>
              <w:t>自</w:t>
            </w:r>
            <w:r>
              <w:rPr>
                <w:rFonts w:hint="eastAsia" w:ascii="宋体" w:hAnsi="宋体" w:eastAsia="宋体" w:cs="宋体"/>
                <w:b w:val="0"/>
                <w:bCs/>
                <w:color w:val="auto"/>
                <w:highlight w:val="none"/>
                <w:lang w:val="en-US" w:eastAsia="zh-CN"/>
              </w:rPr>
              <w:t>成交</w:t>
            </w:r>
            <w:r>
              <w:rPr>
                <w:rFonts w:hint="eastAsia" w:ascii="宋体" w:hAnsi="宋体" w:eastAsia="宋体" w:cs="宋体"/>
                <w:color w:val="auto"/>
                <w:highlight w:val="none"/>
                <w:lang w:eastAsia="zh-CN"/>
              </w:rPr>
              <w:t>通</w:t>
            </w:r>
            <w:r>
              <w:rPr>
                <w:rFonts w:hint="eastAsia" w:ascii="宋体" w:hAnsi="宋体" w:eastAsia="宋体" w:cs="宋体"/>
                <w:b w:val="0"/>
                <w:bCs/>
                <w:color w:val="auto"/>
                <w:highlight w:val="none"/>
                <w:lang w:val="en-US" w:eastAsia="zh-CN"/>
              </w:rPr>
              <w:t>知书发出之日起 25 日内（注：成交通知书发出之日起25日内必须签订合同。）</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二、提交服务成果时间：2024年12月31日完成活动所有工作。</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三、提交服务成果地点：南宁市（业主指定地点）。</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四、其他要求：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1、报价必须含以下部分，包括：</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（1）服务的价格；</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（2）必要的保险费用和各项税金；</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（3）实施和完成工作所需的人工劳务费、技术服务费、交通、通讯、物料费等税费和利润等费用和政策性文件规定及合同包含的所有风险、责任等各项（所有）费用。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（4）所产生的采购代理服务费。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2、付款方式：合同款分二次支付，双方签订合同后，采购人向成交方支付合同款50%，成交方完成闭幕后并经验收合格后，支付剩余合同款50%。</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3、在履行本合同期间及以后，成交方未经采购人同意不得就本合同与任何第三方签订合同。否则，承担所有经济和法律责任。</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lang w:val="en-US" w:eastAsia="zh-CN"/>
              </w:rPr>
            </w:pPr>
            <w:r>
              <w:rPr>
                <w:rFonts w:hint="eastAsia" w:ascii="宋体" w:hAnsi="宋体" w:eastAsia="宋体" w:cs="宋体"/>
                <w:lang w:val="en-US" w:eastAsia="zh-CN"/>
              </w:rPr>
              <w:t>4、成交方若无法在规定的时间内提交服务，采购人有权终止合同，并上报采购监督部门，追究相关法律责任，对造成的损失采购人保留索赔的权利。</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lang w:val="en-US" w:eastAsia="zh-CN"/>
              </w:rPr>
              <w:t>5、合同履行期间，如成交人或法定代表人存在违法违规行为，在政府相关执法部门调查或被行政处罚期间，采购方可视情况中止合同</w:t>
            </w:r>
            <w:r>
              <w:rPr>
                <w:rFonts w:hint="eastAsia" w:ascii="宋体" w:hAnsi="宋体" w:eastAsia="宋体" w:cs="宋体"/>
              </w:rPr>
              <w:t>。</w:t>
            </w:r>
          </w:p>
        </w:tc>
      </w:tr>
    </w:tbl>
    <w:p>
      <w:pPr>
        <w:pStyle w:val="9"/>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color w:val="auto"/>
          <w:szCs w:val="21"/>
          <w:highlight w:val="none"/>
          <w:lang w:val="en-US" w:eastAsia="zh-CN"/>
        </w:rPr>
      </w:pPr>
    </w:p>
    <w:p>
      <w:pPr>
        <w:keepNext w:val="0"/>
        <w:keepLines w:val="0"/>
        <w:pageBreakBefore w:val="0"/>
        <w:widowControl/>
        <w:kinsoku/>
        <w:overflowPunct/>
        <w:topLinePunct w:val="0"/>
        <w:autoSpaceDE/>
        <w:autoSpaceDN/>
        <w:bidi w:val="0"/>
        <w:spacing w:line="360" w:lineRule="exact"/>
        <w:jc w:val="left"/>
        <w:textAlignment w:val="auto"/>
        <w:rPr>
          <w:rFonts w:hint="eastAsia" w:ascii="宋体" w:hAnsi="宋体" w:eastAsia="宋体" w:cs="宋体"/>
          <w:b/>
          <w:bCs/>
          <w:color w:val="auto"/>
          <w:szCs w:val="21"/>
          <w:highlight w:val="none"/>
        </w:rPr>
        <w:sectPr>
          <w:pgSz w:w="11910" w:h="16840"/>
          <w:pgMar w:top="1134" w:right="1134" w:bottom="1134" w:left="1134" w:header="720" w:footer="720" w:gutter="0"/>
          <w:pgNumType w:fmt="decimal"/>
          <w:cols w:space="720" w:num="1"/>
        </w:sectPr>
      </w:pPr>
    </w:p>
    <w:p>
      <w:pPr>
        <w:pStyle w:val="15"/>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3"/>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spacing w:line="560" w:lineRule="exact"/>
        <w:ind w:firstLine="525" w:firstLineChars="250"/>
        <w:rPr>
          <w:rFonts w:hint="eastAsia" w:ascii="宋体" w:hAnsi="宋体" w:eastAsia="宋体" w:cs="宋体"/>
          <w:color w:val="auto"/>
          <w:kern w:val="0"/>
          <w:sz w:val="20"/>
          <w:szCs w:val="21"/>
          <w:highlight w:val="none"/>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3"/>
        <w:jc w:val="center"/>
        <w:rPr>
          <w:rFonts w:hint="eastAsia" w:ascii="宋体" w:hAnsi="宋体" w:eastAsia="宋体" w:cs="宋体"/>
          <w:color w:val="auto"/>
          <w:highlight w:val="none"/>
        </w:rPr>
      </w:pPr>
      <w:bookmarkStart w:id="38" w:name="_Toc32550"/>
      <w:r>
        <w:rPr>
          <w:rFonts w:hint="eastAsia" w:ascii="宋体" w:hAnsi="宋体" w:eastAsia="宋体" w:cs="宋体"/>
          <w:bCs w:val="0"/>
          <w:color w:val="auto"/>
          <w:sz w:val="32"/>
          <w:szCs w:val="32"/>
          <w:highlight w:val="none"/>
        </w:rPr>
        <w:t>第三章 供应商须知</w:t>
      </w:r>
      <w:bookmarkEnd w:id="38"/>
    </w:p>
    <w:p>
      <w:pPr>
        <w:pStyle w:val="4"/>
        <w:jc w:val="center"/>
        <w:rPr>
          <w:rFonts w:hint="eastAsia" w:ascii="宋体" w:hAnsi="宋体" w:eastAsia="宋体" w:cs="宋体"/>
          <w:b w:val="0"/>
          <w:color w:val="auto"/>
          <w:highlight w:val="none"/>
        </w:rPr>
      </w:pPr>
      <w:bookmarkStart w:id="39" w:name="_Toc28882"/>
      <w:r>
        <w:rPr>
          <w:rFonts w:hint="eastAsia" w:ascii="宋体" w:hAnsi="宋体" w:eastAsia="宋体" w:cs="宋体"/>
          <w:b w:val="0"/>
          <w:color w:val="auto"/>
          <w:highlight w:val="none"/>
        </w:rPr>
        <w:t>第一节 供应商须知前附表</w:t>
      </w:r>
      <w:bookmarkEnd w:id="39"/>
    </w:p>
    <w:p>
      <w:pPr>
        <w:spacing w:line="400" w:lineRule="exact"/>
        <w:jc w:val="center"/>
        <w:rPr>
          <w:rFonts w:hint="eastAsia" w:ascii="宋体" w:hAnsi="宋体" w:eastAsia="宋体" w:cs="宋体"/>
          <w:b/>
          <w:color w:val="auto"/>
          <w:sz w:val="32"/>
          <w:szCs w:val="32"/>
          <w:highlight w:val="none"/>
        </w:rPr>
      </w:pPr>
    </w:p>
    <w:tbl>
      <w:tblPr>
        <w:tblStyle w:val="23"/>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pageBreakBefore w:val="0"/>
              <w:widowControl w:val="0"/>
              <w:kinsoku/>
              <w:wordWrap/>
              <w:overflowPunct/>
              <w:topLinePunct w:val="0"/>
              <w:bidi w:val="0"/>
              <w:adjustRightInd/>
              <w:spacing w:line="40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☑不允许转包/分包</w:t>
            </w:r>
          </w:p>
          <w:p>
            <w:pPr>
              <w:pStyle w:val="9"/>
              <w:pageBreakBefore w:val="0"/>
              <w:widowControl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□允许转包/分包</w:t>
            </w:r>
          </w:p>
          <w:p>
            <w:pPr>
              <w:pStyle w:val="9"/>
              <w:pageBreakBefore w:val="0"/>
              <w:kinsoku/>
              <w:wordWrap/>
              <w:overflowPunct/>
              <w:topLinePunct w:val="0"/>
              <w:bidi w:val="0"/>
              <w:adjustRightInd/>
              <w:spacing w:line="400" w:lineRule="exact"/>
              <w:ind w:firstLine="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pPr>
              <w:pStyle w:val="9"/>
              <w:pageBreakBefore w:val="0"/>
              <w:kinsoku/>
              <w:wordWrap/>
              <w:overflowPunct/>
              <w:topLinePunct w:val="0"/>
              <w:bidi w:val="0"/>
              <w:adjustRightInd/>
              <w:spacing w:line="400" w:lineRule="exact"/>
              <w:ind w:firstLine="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adjustRightInd/>
              <w:spacing w:line="400" w:lineRule="exact"/>
              <w:ind w:firstLine="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期间</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月期间连续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2022</w:t>
            </w:r>
            <w:r>
              <w:rPr>
                <w:rFonts w:hint="eastAsia" w:ascii="宋体" w:hAnsi="宋体" w:cs="宋体"/>
                <w:color w:val="auto"/>
                <w:szCs w:val="21"/>
                <w:highlight w:val="none"/>
                <w:lang w:val="en-US" w:eastAsia="zh-CN"/>
              </w:rPr>
              <w:t>或2023</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w:t>
            </w:r>
            <w:r>
              <w:rPr>
                <w:rFonts w:hint="eastAsia" w:ascii="宋体" w:hAnsi="宋体" w:eastAsia="宋体" w:cs="宋体"/>
                <w:color w:val="0000FF"/>
                <w:szCs w:val="21"/>
                <w:highlight w:val="none"/>
              </w:rPr>
              <w:t>资产负债表、利润表、现金流量表、所有者权益变动表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（以下称“四表一注”）；②供应商执行《小企业会计准则》的，提供</w:t>
            </w:r>
            <w:r>
              <w:rPr>
                <w:rFonts w:hint="eastAsia" w:ascii="宋体" w:hAnsi="宋体" w:eastAsia="宋体" w:cs="宋体"/>
                <w:color w:val="0000FF"/>
                <w:szCs w:val="21"/>
                <w:highlight w:val="none"/>
              </w:rPr>
              <w:t>资产负债表、利润表、现金流量表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（以下称“三表一注”）；③供应商执行《政府会计制度》的，提供</w:t>
            </w:r>
            <w:r>
              <w:rPr>
                <w:rFonts w:hint="eastAsia" w:ascii="宋体" w:hAnsi="宋体" w:eastAsia="宋体" w:cs="宋体"/>
                <w:color w:val="0000FF"/>
                <w:szCs w:val="21"/>
                <w:highlight w:val="none"/>
              </w:rPr>
              <w:t>资产负债表、收入费用表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净资产变动表</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附注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8.中小</w:t>
            </w:r>
            <w:r>
              <w:rPr>
                <w:rFonts w:hint="eastAsia" w:ascii="宋体" w:hAnsi="宋体" w:eastAsia="宋体" w:cs="宋体"/>
                <w:color w:val="auto"/>
                <w:szCs w:val="21"/>
                <w:highlight w:val="none"/>
              </w:rPr>
              <w:t>企业声明函或残疾人福利性单位声明函或属于监狱企业的证明文件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（采购人或采购代理机构根据竞争性磋商公告对应的特定资格要求及特定条件设置供应商提供的资格证明材料）；（</w:t>
            </w:r>
            <w:r>
              <w:rPr>
                <w:rFonts w:hint="eastAsia" w:ascii="宋体" w:hAnsi="宋体" w:eastAsia="宋体" w:cs="宋体"/>
                <w:b/>
                <w:bCs/>
                <w:color w:val="auto"/>
                <w:szCs w:val="21"/>
                <w:highlight w:val="none"/>
                <w:lang w:val="en-US" w:eastAsia="zh-CN"/>
              </w:rPr>
              <w:t>如有要求</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pPr>
              <w:pageBreakBefore w:val="0"/>
              <w:kinsoku/>
              <w:wordWrap/>
              <w:overflowPunct/>
              <w:topLinePunct w:val="0"/>
              <w:bidi w:val="0"/>
              <w:adjustRightInd/>
              <w:snapToGrid w:val="0"/>
              <w:spacing w:line="40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pageBreakBefore w:val="0"/>
              <w:kinsoku/>
              <w:wordWrap/>
              <w:overflowPunct/>
              <w:topLinePunct w:val="0"/>
              <w:bidi w:val="0"/>
              <w:adjustRightInd/>
              <w:snapToGrid w:val="0"/>
              <w:spacing w:line="400" w:lineRule="exact"/>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pPr>
              <w:pStyle w:val="9"/>
              <w:pageBreakBefore w:val="0"/>
              <w:kinsoku/>
              <w:wordWrap/>
              <w:overflowPunct/>
              <w:topLinePunct w:val="0"/>
              <w:bidi w:val="0"/>
              <w:adjustRightInd/>
              <w:spacing w:line="400" w:lineRule="exact"/>
              <w:ind w:firstLine="422" w:firstLineChars="200"/>
              <w:jc w:val="both"/>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pPr>
              <w:pageBreakBefore w:val="0"/>
              <w:kinsoku/>
              <w:wordWrap/>
              <w:overflowPunct/>
              <w:topLinePunct w:val="0"/>
              <w:bidi w:val="0"/>
              <w:adjustRightInd/>
              <w:snapToGrid w:val="0"/>
              <w:spacing w:line="40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pageBreakBefore w:val="0"/>
              <w:kinsoku/>
              <w:wordWrap/>
              <w:overflowPunct/>
              <w:topLinePunct w:val="0"/>
              <w:bidi w:val="0"/>
              <w:adjustRightInd/>
              <w:snapToGrid w:val="0"/>
              <w:spacing w:line="400" w:lineRule="exact"/>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pPr>
              <w:pageBreakBefore w:val="0"/>
              <w:kinsoku/>
              <w:wordWrap/>
              <w:overflowPunct/>
              <w:topLinePunct w:val="0"/>
              <w:bidi w:val="0"/>
              <w:adjustRightInd/>
              <w:spacing w:line="400" w:lineRule="exact"/>
              <w:ind w:firstLine="413" w:firstLineChars="196"/>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2.组织服务方案；</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5.售后服务承诺；（</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4.项目实施人员一览表； </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pacing w:line="40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2.响应报价表；</w:t>
            </w:r>
            <w:r>
              <w:rPr>
                <w:rFonts w:hint="eastAsia" w:ascii="宋体" w:hAnsi="宋体" w:eastAsia="宋体" w:cs="宋体"/>
                <w:b/>
                <w:bCs/>
                <w:color w:val="auto"/>
                <w:szCs w:val="21"/>
                <w:highlight w:val="none"/>
              </w:rPr>
              <w:t>（必须提供，否则响应文件按无效响应处理）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7"/>
              <w:pageBreakBefore w:val="0"/>
              <w:widowControl w:val="0"/>
              <w:numPr>
                <w:ilvl w:val="0"/>
                <w:numId w:val="0"/>
              </w:numPr>
              <w:tabs>
                <w:tab w:val="left" w:pos="720"/>
                <w:tab w:val="left" w:pos="840"/>
              </w:tabs>
              <w:kinsoku/>
              <w:wordWrap/>
              <w:overflowPunct/>
              <w:topLinePunct w:val="0"/>
              <w:bidi w:val="0"/>
              <w:adjustRightInd/>
              <w:snapToGrid w:val="0"/>
              <w:spacing w:after="120" w:line="400" w:lineRule="exact"/>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lang w:val="en-US" w:eastAsia="zh-CN"/>
              </w:rPr>
              <w:t>90</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snapToGrid w:val="0"/>
              <w:spacing w:line="400" w:lineRule="exact"/>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adjustRightInd/>
              <w:spacing w:line="400" w:lineRule="exact"/>
              <w:ind w:firstLine="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□随机排序。</w:t>
            </w:r>
          </w:p>
          <w:p>
            <w:pPr>
              <w:pStyle w:val="9"/>
              <w:pageBreakBefore w:val="0"/>
              <w:kinsoku/>
              <w:wordWrap/>
              <w:overflowPunct/>
              <w:topLinePunct w:val="0"/>
              <w:bidi w:val="0"/>
              <w:adjustRightInd/>
              <w:spacing w:line="400" w:lineRule="exact"/>
              <w:ind w:firstLine="0"/>
              <w:jc w:val="both"/>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广西合美工程咨询有限公司</w:t>
            </w:r>
            <w:r>
              <w:rPr>
                <w:rFonts w:hint="eastAsia" w:ascii="宋体" w:hAnsi="宋体" w:eastAsia="宋体" w:cs="宋体"/>
                <w:color w:val="auto"/>
                <w:szCs w:val="21"/>
                <w:highlight w:val="none"/>
              </w:rPr>
              <w:t>部门；</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0771-4811887</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南宁市青秀区金湖路61号佳得鑫水晶城D座1402号房</w:t>
            </w:r>
            <w:r>
              <w:rPr>
                <w:rFonts w:hint="eastAsia" w:ascii="宋体" w:hAnsi="宋体" w:eastAsia="宋体" w:cs="宋体"/>
                <w:color w:val="auto"/>
                <w:szCs w:val="21"/>
                <w:highlight w:val="none"/>
              </w:rPr>
              <w:t xml:space="preserve"> </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南宁市体育局</w:t>
            </w:r>
            <w:r>
              <w:rPr>
                <w:rFonts w:hint="eastAsia" w:ascii="宋体" w:hAnsi="宋体" w:eastAsia="宋体" w:cs="宋体"/>
                <w:color w:val="auto"/>
                <w:szCs w:val="21"/>
                <w:highlight w:val="none"/>
              </w:rPr>
              <w:t>部门；</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0771-2191380</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南宁市青秀区桃源路62号</w:t>
            </w:r>
            <w:r>
              <w:rPr>
                <w:rFonts w:hint="eastAsia" w:ascii="宋体" w:hAnsi="宋体" w:eastAsia="宋体" w:cs="宋体"/>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adjustRightInd/>
              <w:spacing w:line="400" w:lineRule="exact"/>
              <w:jc w:val="center"/>
              <w:rPr>
                <w:rFonts w:hint="eastAsia" w:ascii="宋体" w:hAnsi="宋体" w:eastAsia="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2、邮寄地址：</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名称：南宁市财政局政府采购监督管理科</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地址：南宁市青秀区东葛路129号</w:t>
            </w:r>
          </w:p>
          <w:p>
            <w:pPr>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联系电话：0771-2189091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 是否收取采购代理费：</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☑是    □ 否</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采购人支付。</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lang w:val="en-US" w:eastAsia="zh-CN"/>
              </w:rPr>
            </w:pPr>
            <w:r>
              <w:rPr>
                <w:rFonts w:hint="eastAsia" w:hAnsi="宋体" w:cs="宋体"/>
                <w:b w:val="0"/>
                <w:color w:val="000000"/>
                <w:kern w:val="2"/>
                <w:sz w:val="21"/>
                <w:szCs w:val="20"/>
                <w:highlight w:val="none"/>
                <w:lang w:val="en-US" w:eastAsia="zh-CN" w:bidi="ar-SA"/>
              </w:rPr>
              <w:t>参照</w:t>
            </w:r>
            <w:r>
              <w:rPr>
                <w:rFonts w:hint="eastAsia" w:ascii="宋体" w:hAnsi="宋体" w:eastAsia="宋体" w:cs="宋体"/>
                <w:b w:val="0"/>
                <w:color w:val="000000"/>
                <w:kern w:val="2"/>
                <w:sz w:val="21"/>
                <w:szCs w:val="20"/>
                <w:highlight w:val="none"/>
                <w:lang w:val="en-US" w:eastAsia="zh-CN" w:bidi="ar-SA"/>
              </w:rPr>
              <w:t>原国家发展计划委员会计价格[2002]1980号《招标代理服务费管理暂行办法》收费标准（服务类型）向成交供应商收取</w:t>
            </w:r>
            <w:r>
              <w:rPr>
                <w:rFonts w:hint="eastAsia" w:ascii="宋体" w:hAnsi="宋体" w:eastAsia="宋体" w:cs="宋体"/>
                <w:color w:val="auto"/>
                <w:highlight w:val="none"/>
                <w:lang w:eastAsia="zh-CN"/>
              </w:rPr>
              <w:t>。如项目单个项目或单个标段代理服务费低于人民币陆仟元整（￥6000.00）</w:t>
            </w:r>
            <w:r>
              <w:rPr>
                <w:rFonts w:hint="eastAsia" w:ascii="宋体" w:hAnsi="宋体" w:eastAsia="宋体" w:cs="宋体"/>
                <w:color w:val="auto"/>
                <w:highlight w:val="none"/>
                <w:lang w:val="en-US" w:eastAsia="zh-CN"/>
              </w:rPr>
              <w:t>的，按</w:t>
            </w:r>
            <w:r>
              <w:rPr>
                <w:rFonts w:hint="eastAsia" w:ascii="宋体" w:hAnsi="宋体" w:eastAsia="宋体" w:cs="宋体"/>
                <w:color w:val="auto"/>
                <w:highlight w:val="none"/>
                <w:lang w:eastAsia="zh-CN"/>
              </w:rPr>
              <w:t>陆仟元整（￥6000.00）</w:t>
            </w:r>
            <w:r>
              <w:rPr>
                <w:rFonts w:hint="eastAsia" w:ascii="宋体" w:hAnsi="宋体" w:eastAsia="宋体" w:cs="宋体"/>
                <w:color w:val="auto"/>
                <w:highlight w:val="none"/>
                <w:lang w:val="en-US" w:eastAsia="zh-CN"/>
              </w:rPr>
              <w:t>收取。</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 采购代理费收取银行账户</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开户名称：广西合美工程咨询有限公司 </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开户银行：中国建设银行股份有限公司南宁水利电力大厦支行 </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highlight w:val="none"/>
                <w:lang w:eastAsia="zh-CN"/>
              </w:rPr>
              <w:t>银行账号：45050160477200001333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pageBreakBefore w:val="0"/>
              <w:kinsoku/>
              <w:wordWrap/>
              <w:overflowPunct/>
              <w:topLinePunct w:val="0"/>
              <w:bidi w:val="0"/>
              <w:adjustRightInd/>
              <w:snapToGrid w:val="0"/>
              <w:spacing w:line="400" w:lineRule="exact"/>
              <w:jc w:val="both"/>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pageBreakBefore w:val="0"/>
              <w:kinsoku/>
              <w:wordWrap/>
              <w:overflowPunct/>
              <w:topLinePunct w:val="0"/>
              <w:bidi w:val="0"/>
              <w:adjustRightInd/>
              <w:spacing w:line="400" w:lineRule="exact"/>
              <w:jc w:val="both"/>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 xml:space="preserve"> 本项目采购代理机构应严格按照“</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pPr>
              <w:pStyle w:val="15"/>
              <w:pageBreakBefore w:val="0"/>
              <w:kinsoku/>
              <w:wordWrap/>
              <w:overflowPunct/>
              <w:topLinePunct w:val="0"/>
              <w:bidi w:val="0"/>
              <w:adjustRightInd/>
              <w:snapToGrid w:val="0"/>
              <w:spacing w:line="400" w:lineRule="exact"/>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pPr>
        <w:pStyle w:val="4"/>
        <w:pageBreakBefore w:val="0"/>
        <w:kinsoku/>
        <w:wordWrap/>
        <w:overflowPunct/>
        <w:topLinePunct w:val="0"/>
        <w:bidi w:val="0"/>
        <w:adjustRightInd/>
        <w:spacing w:line="400" w:lineRule="exact"/>
        <w:jc w:val="center"/>
        <w:rPr>
          <w:rFonts w:hint="eastAsia" w:ascii="宋体" w:hAnsi="宋体" w:eastAsia="宋体" w:cs="宋体"/>
          <w:b w:val="0"/>
          <w:color w:val="auto"/>
          <w:highlight w:val="none"/>
        </w:rPr>
      </w:pPr>
      <w:r>
        <w:rPr>
          <w:rFonts w:hint="eastAsia" w:ascii="宋体" w:hAnsi="宋体" w:eastAsia="宋体" w:cs="宋体"/>
          <w:bCs w:val="0"/>
          <w:color w:val="auto"/>
          <w:highlight w:val="none"/>
        </w:rPr>
        <w:br w:type="page"/>
      </w:r>
      <w:bookmarkStart w:id="40" w:name="_Toc23846"/>
      <w:r>
        <w:rPr>
          <w:rFonts w:hint="eastAsia" w:ascii="宋体" w:hAnsi="宋体" w:eastAsia="宋体" w:cs="宋体"/>
          <w:b w:val="0"/>
          <w:color w:val="auto"/>
          <w:highlight w:val="none"/>
        </w:rPr>
        <w:t>第二节 供应商须知正文</w:t>
      </w:r>
      <w:bookmarkEnd w:id="40"/>
    </w:p>
    <w:p>
      <w:pPr>
        <w:pStyle w:val="5"/>
        <w:spacing w:before="0" w:after="0" w:line="360" w:lineRule="auto"/>
        <w:ind w:firstLine="640" w:firstLineChars="200"/>
        <w:rPr>
          <w:rFonts w:hint="eastAsia" w:ascii="宋体" w:hAnsi="宋体" w:eastAsia="宋体" w:cs="宋体"/>
          <w:b w:val="0"/>
          <w:color w:val="auto"/>
          <w:highlight w:val="none"/>
        </w:rPr>
      </w:pPr>
      <w:bookmarkStart w:id="41" w:name="_Toc20691"/>
      <w:r>
        <w:rPr>
          <w:rFonts w:hint="eastAsia" w:ascii="宋体" w:hAnsi="宋体" w:eastAsia="宋体" w:cs="宋体"/>
          <w:b w:val="0"/>
          <w:color w:val="auto"/>
          <w:highlight w:val="none"/>
        </w:rPr>
        <w:t>一、总则</w:t>
      </w:r>
      <w:bookmarkEnd w:id="41"/>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bookmarkStart w:id="42" w:name="_Toc254970532"/>
      <w:bookmarkStart w:id="43" w:name="_Toc254970673"/>
      <w:r>
        <w:rPr>
          <w:rFonts w:hint="eastAsia" w:ascii="宋体" w:hAnsi="宋体" w:eastAsia="宋体" w:cs="宋体"/>
          <w:b/>
          <w:bCs/>
          <w:color w:val="auto"/>
          <w:sz w:val="24"/>
          <w:highlight w:val="none"/>
        </w:rPr>
        <w:t>7.特别说明</w:t>
      </w:r>
      <w:bookmarkEnd w:id="42"/>
      <w:bookmarkEnd w:id="43"/>
    </w:p>
    <w:p>
      <w:pPr>
        <w:spacing w:line="360" w:lineRule="auto"/>
        <w:ind w:firstLine="420" w:firstLineChars="200"/>
        <w:rPr>
          <w:rFonts w:hint="eastAsia" w:ascii="宋体" w:hAnsi="宋体" w:eastAsia="宋体" w:cs="宋体"/>
          <w:color w:val="auto"/>
          <w:szCs w:val="21"/>
          <w:highlight w:val="none"/>
        </w:rPr>
      </w:pPr>
      <w:bookmarkStart w:id="44" w:name="_8.1提供相同品牌产品且通过资格审查、符合性审查的不同投标人参加同一合"/>
      <w:bookmarkEnd w:id="44"/>
      <w:r>
        <w:rPr>
          <w:rFonts w:hint="eastAsia" w:ascii="宋体" w:hAnsi="宋体" w:eastAsia="宋体" w:cs="宋体"/>
          <w:color w:val="auto"/>
          <w:szCs w:val="21"/>
          <w:highlight w:val="none"/>
        </w:rPr>
        <w:t>7.1</w:t>
      </w:r>
      <w:bookmarkStart w:id="45"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5"/>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eastAsia="宋体" w:cs="宋体"/>
          <w:b w:val="0"/>
          <w:bCs w:val="0"/>
          <w:color w:val="auto"/>
          <w:highlight w:val="none"/>
        </w:rPr>
      </w:pPr>
      <w:bookmarkStart w:id="46" w:name="_Toc254970534"/>
      <w:bookmarkStart w:id="47" w:name="_Toc5567"/>
      <w:bookmarkStart w:id="48" w:name="_Toc254970675"/>
      <w:r>
        <w:rPr>
          <w:rFonts w:hint="eastAsia" w:ascii="宋体" w:hAnsi="宋体" w:eastAsia="宋体" w:cs="宋体"/>
          <w:b w:val="0"/>
          <w:bCs w:val="0"/>
          <w:color w:val="auto"/>
          <w:highlight w:val="none"/>
        </w:rPr>
        <w:t>二、磋商文件</w:t>
      </w:r>
      <w:bookmarkEnd w:id="46"/>
      <w:bookmarkEnd w:id="47"/>
      <w:bookmarkEnd w:id="48"/>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日前，以书面形式（目前为网上公告和系统短信等形式）通知所有获取磋商文件的供应商，不足</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日的，应当顺延提交首次响应文件截止之日。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pPr>
        <w:pStyle w:val="5"/>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49" w:name="_Toc18770"/>
      <w:r>
        <w:rPr>
          <w:rFonts w:hint="eastAsia" w:ascii="宋体" w:hAnsi="宋体" w:eastAsia="宋体" w:cs="宋体"/>
          <w:b w:val="0"/>
          <w:bCs w:val="0"/>
          <w:color w:val="auto"/>
          <w:highlight w:val="none"/>
        </w:rPr>
        <w:t>三、响应文件的编制</w:t>
      </w:r>
      <w:bookmarkEnd w:id="4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0"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50"/>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1"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1"/>
      <w:r>
        <w:rPr>
          <w:rFonts w:hint="eastAsia" w:ascii="宋体" w:hAnsi="宋体" w:eastAsia="宋体" w:cs="宋体"/>
          <w:color w:val="auto"/>
          <w:szCs w:val="21"/>
          <w:highlight w:val="none"/>
        </w:rPr>
        <w:t>，否则其响应文件按无效响应处理。骑缝盖公章不视为在规定位置盖章。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w:t>
      </w:r>
      <w:r>
        <w:rPr>
          <w:rFonts w:hint="eastAsia" w:ascii="宋体" w:hAnsi="宋体" w:eastAsia="宋体" w:cs="宋体"/>
          <w:color w:val="auto"/>
          <w:kern w:val="0"/>
          <w:szCs w:val="21"/>
          <w:highlight w:val="none"/>
          <w:lang w:val="zh-CN"/>
        </w:rPr>
        <w:t>电子交易客户端”需要提前申领CA数字证书，申领流程见该项目采购公告附件。</w:t>
      </w:r>
    </w:p>
    <w:p>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bookmarkStart w:id="52"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52"/>
    </w:p>
    <w:p>
      <w:pPr>
        <w:pStyle w:val="5"/>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53" w:name="_Toc16642"/>
      <w:r>
        <w:rPr>
          <w:rFonts w:hint="eastAsia" w:ascii="宋体" w:hAnsi="宋体" w:eastAsia="宋体" w:cs="宋体"/>
          <w:b w:val="0"/>
          <w:bCs w:val="0"/>
          <w:color w:val="auto"/>
          <w:highlight w:val="none"/>
        </w:rPr>
        <w:t>四、评审及磋商</w:t>
      </w:r>
      <w:bookmarkEnd w:id="53"/>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rPr>
        <w:t>响应文件解密</w:t>
      </w:r>
    </w:p>
    <w:p>
      <w:pPr>
        <w:pStyle w:val="15"/>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采购代理机构将在“供应商须知前附表”规定的时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sz w:val="21"/>
          <w:highlight w:val="none"/>
        </w:rPr>
        <w:t>须携带加密时所用的CA锁按平台提示和采购文件的规定登录到“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电子开标大厅签到并在发起解密指令之时起30分钟内完成对电子响应文件在线解密</w:t>
      </w:r>
      <w:r>
        <w:rPr>
          <w:rFonts w:hint="eastAsia" w:ascii="宋体" w:hAnsi="宋体" w:eastAsia="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sz w:val="21"/>
          <w:highlight w:val="none"/>
        </w:rPr>
        <w:t>视为响应文件无效。</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rPr>
        <w:t>26.3 电子交易活动的中止。）</w:t>
      </w:r>
    </w:p>
    <w:p>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rPr>
        <w:t>供应商成功解密响应文件，但未在“</w:t>
      </w:r>
      <w:r>
        <w:rPr>
          <w:rFonts w:hint="eastAsia" w:hAnsi="宋体" w:cs="宋体"/>
          <w:bCs/>
          <w:color w:val="auto"/>
          <w:sz w:val="21"/>
          <w:highlight w:val="none"/>
          <w:lang w:eastAsia="zh-CN"/>
        </w:rPr>
        <w:t>广西政府采购云平台</w:t>
      </w:r>
      <w:r>
        <w:rPr>
          <w:rFonts w:hint="eastAsia" w:ascii="宋体" w:hAnsi="宋体" w:eastAsia="宋体" w:cs="宋体"/>
          <w:bCs/>
          <w:color w:val="auto"/>
          <w:sz w:val="21"/>
          <w:highlight w:val="none"/>
        </w:rPr>
        <w:t>”电子开标大厅参加谈判的，视同认可谈判过程和结果，</w:t>
      </w:r>
      <w:r>
        <w:rPr>
          <w:rFonts w:hint="eastAsia" w:ascii="宋体" w:hAnsi="宋体" w:eastAsia="宋体" w:cs="宋体"/>
          <w:color w:val="auto"/>
          <w:sz w:val="21"/>
          <w:highlight w:val="none"/>
        </w:rPr>
        <w:t>由此产生的后果由供应商自行负责。 参与谈判的供应商不足3家的，不得谈判。</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采购需求负偏离要求及磋商顺序详见 “ 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eastAsia="宋体" w:cs="宋体"/>
          <w:b w:val="0"/>
          <w:bCs w:val="0"/>
          <w:color w:val="auto"/>
          <w:highlight w:val="none"/>
        </w:rPr>
      </w:pPr>
      <w:bookmarkStart w:id="54" w:name="_Toc5736"/>
      <w:r>
        <w:rPr>
          <w:rFonts w:hint="eastAsia" w:ascii="宋体" w:hAnsi="宋体" w:eastAsia="宋体" w:cs="宋体"/>
          <w:b w:val="0"/>
          <w:bCs w:val="0"/>
          <w:color w:val="auto"/>
          <w:highlight w:val="none"/>
        </w:rPr>
        <w:t>五、成交及合同</w:t>
      </w:r>
      <w:bookmarkEnd w:id="54"/>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pStyle w:val="32"/>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pStyle w:val="32"/>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5" w:name="_Toc80205930"/>
    </w:p>
    <w:p>
      <w:pPr>
        <w:pStyle w:val="5"/>
        <w:spacing w:before="0" w:after="0" w:line="360" w:lineRule="auto"/>
        <w:ind w:firstLine="315" w:firstLineChars="98"/>
        <w:rPr>
          <w:rFonts w:hint="eastAsia" w:ascii="宋体" w:hAnsi="宋体" w:eastAsia="宋体" w:cs="宋体"/>
          <w:b w:val="0"/>
          <w:color w:val="auto"/>
          <w:highlight w:val="none"/>
        </w:rPr>
      </w:pPr>
      <w:bookmarkStart w:id="56" w:name="_Toc17863"/>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55"/>
      <w:bookmarkEnd w:id="56"/>
    </w:p>
    <w:p>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eastAsia="宋体" w:cs="宋体"/>
          <w:b w:val="0"/>
          <w:bCs w:val="0"/>
          <w:color w:val="auto"/>
          <w:highlight w:val="none"/>
        </w:rPr>
      </w:pPr>
      <w:bookmarkStart w:id="57" w:name="_Toc14884"/>
      <w:r>
        <w:rPr>
          <w:rFonts w:hint="eastAsia" w:ascii="宋体" w:hAnsi="宋体" w:eastAsia="宋体" w:cs="宋体"/>
          <w:b w:val="0"/>
          <w:bCs w:val="0"/>
          <w:color w:val="auto"/>
          <w:highlight w:val="none"/>
        </w:rPr>
        <w:t>七、其他事项</w:t>
      </w:r>
      <w:bookmarkEnd w:id="57"/>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pPr>
        <w:pStyle w:val="1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34.1本磋商文件解释规则详见“供应商须知前附表”。</w:t>
      </w:r>
    </w:p>
    <w:p>
      <w:pPr>
        <w:pStyle w:val="1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34.2 其他事项详见“供应商须知前附表”。</w:t>
      </w:r>
    </w:p>
    <w:p>
      <w:pPr>
        <w:pStyle w:val="1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kern w:val="2"/>
          <w:sz w:val="21"/>
          <w:highlight w:val="none"/>
        </w:rPr>
        <w:t>，享受本文件规定的中小企业扶持政策。</w:t>
      </w:r>
    </w:p>
    <w:p>
      <w:pPr>
        <w:pStyle w:val="1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5"/>
        <w:spacing w:line="360" w:lineRule="auto"/>
        <w:ind w:firstLine="420" w:firstLineChars="200"/>
        <w:textAlignment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pPr>
        <w:pStyle w:val="15"/>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5"/>
        <w:numPr>
          <w:ilvl w:val="0"/>
          <w:numId w:val="2"/>
        </w:numPr>
        <w:spacing w:line="360" w:lineRule="auto"/>
        <w:ind w:firstLine="420" w:firstLineChars="200"/>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线下渠道：在“南宁市公共资源交易中心”官网（网址：</w:t>
      </w:r>
      <w:r>
        <w:rPr>
          <w:rFonts w:hint="eastAsia" w:ascii="宋体" w:hAnsi="宋体" w:eastAsia="宋体" w:cs="宋体"/>
          <w:color w:val="auto"/>
          <w:sz w:val="21"/>
          <w:highlight w:val="none"/>
        </w:rPr>
        <w:fldChar w:fldCharType="begin"/>
      </w:r>
      <w:r>
        <w:rPr>
          <w:rFonts w:hint="eastAsia" w:ascii="宋体" w:hAnsi="宋体" w:eastAsia="宋体" w:cs="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sz w:val="21"/>
          <w:highlight w:val="none"/>
        </w:rPr>
        <w:fldChar w:fldCharType="separate"/>
      </w:r>
      <w:r>
        <w:rPr>
          <w:rStyle w:val="26"/>
          <w:rFonts w:hint="eastAsia" w:ascii="宋体" w:hAnsi="宋体" w:eastAsia="宋体" w:cs="宋体"/>
          <w:color w:val="auto"/>
          <w:sz w:val="21"/>
          <w:highlight w:val="none"/>
        </w:rPr>
        <w:t>http://www.nnggzy.org.cn）“交易信息-政府采购-政府采购信用融资”中融资银行和南宁市企业融资服务中心专栏信息申请政府采购信用融资。</w:t>
      </w:r>
      <w:r>
        <w:rPr>
          <w:rFonts w:hint="eastAsia" w:ascii="宋体" w:hAnsi="宋体" w:eastAsia="宋体" w:cs="宋体"/>
          <w:color w:val="auto"/>
          <w:sz w:val="21"/>
          <w:highlight w:val="none"/>
        </w:rPr>
        <w:fldChar w:fldCharType="end"/>
      </w:r>
    </w:p>
    <w:p>
      <w:pPr>
        <w:pStyle w:val="15"/>
        <w:numPr>
          <w:ilvl w:val="0"/>
          <w:numId w:val="2"/>
        </w:numPr>
        <w:spacing w:line="360" w:lineRule="auto"/>
        <w:ind w:firstLine="402" w:firstLineChars="200"/>
        <w:textAlignment w:val="center"/>
        <w:rPr>
          <w:rFonts w:hint="eastAsia" w:ascii="宋体" w:hAnsi="宋体" w:eastAsia="宋体" w:cs="宋体"/>
          <w:color w:val="auto"/>
          <w:highlight w:val="none"/>
        </w:rPr>
      </w:pPr>
      <w:r>
        <w:rPr>
          <w:rFonts w:hint="eastAsia" w:ascii="宋体" w:hAnsi="宋体" w:eastAsia="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宋体"/>
          <w:b/>
          <w:color w:val="auto"/>
          <w:highlight w:val="none"/>
        </w:rPr>
        <w:br w:type="page"/>
      </w:r>
    </w:p>
    <w:p>
      <w:pPr>
        <w:pStyle w:val="3"/>
        <w:jc w:val="center"/>
        <w:rPr>
          <w:rFonts w:hint="eastAsia" w:ascii="宋体" w:hAnsi="宋体" w:eastAsia="宋体" w:cs="宋体"/>
          <w:color w:val="auto"/>
          <w:highlight w:val="none"/>
        </w:rPr>
      </w:pPr>
      <w:bookmarkStart w:id="58" w:name="_Toc25106"/>
      <w:r>
        <w:rPr>
          <w:rFonts w:hint="eastAsia" w:ascii="宋体" w:hAnsi="宋体" w:eastAsia="宋体" w:cs="宋体"/>
          <w:color w:val="auto"/>
          <w:highlight w:val="none"/>
        </w:rPr>
        <w:t>第四章  评审程序、评审方法和评审标准</w:t>
      </w:r>
      <w:bookmarkEnd w:id="58"/>
    </w:p>
    <w:p>
      <w:pPr>
        <w:pStyle w:val="4"/>
        <w:jc w:val="center"/>
        <w:rPr>
          <w:rFonts w:hint="eastAsia" w:ascii="宋体" w:hAnsi="宋体" w:eastAsia="宋体" w:cs="宋体"/>
          <w:b w:val="0"/>
          <w:color w:val="auto"/>
          <w:highlight w:val="none"/>
        </w:rPr>
      </w:pPr>
      <w:bookmarkStart w:id="59" w:name="_Toc30181"/>
      <w:r>
        <w:rPr>
          <w:rFonts w:hint="eastAsia" w:ascii="宋体" w:hAnsi="宋体" w:eastAsia="宋体" w:cs="宋体"/>
          <w:b w:val="0"/>
          <w:color w:val="auto"/>
          <w:highlight w:val="none"/>
        </w:rPr>
        <w:t>第一节 评审程序和评审方法</w:t>
      </w:r>
      <w:bookmarkEnd w:id="5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6"/>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60"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pPr>
        <w:pStyle w:val="32"/>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pPr>
        <w:pStyle w:val="32"/>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pPr>
        <w:pStyle w:val="32"/>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w:t>
      </w: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5.3条外，提交最后报价的供应商不得少于3家，否则必须重新采购。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7.评审复核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8.1评审依据：磋商小组将以磋商响应文件为评审依据，对供应商的报价、技术、商务等方面内容按百分制打分。（计分方法按四舍五入取至百分位）</w:t>
      </w:r>
    </w:p>
    <w:p>
      <w:pPr>
        <w:spacing w:line="360" w:lineRule="auto"/>
        <w:ind w:firstLine="420" w:firstLineChars="200"/>
        <w:rPr>
          <w:rFonts w:hint="eastAsia" w:ascii="宋体" w:hAnsi="宋体" w:eastAsia="宋体" w:cs="宋体"/>
          <w:bCs/>
          <w:color w:val="auto"/>
          <w:szCs w:val="21"/>
          <w:highlight w:val="none"/>
          <w:u w:val="none"/>
          <w:lang w:val="en-US" w:eastAsia="zh-CN"/>
        </w:rPr>
      </w:pPr>
      <w:r>
        <w:rPr>
          <w:rFonts w:hint="eastAsia" w:ascii="宋体" w:hAnsi="宋体" w:eastAsia="宋体" w:cs="宋体"/>
          <w:bCs/>
          <w:color w:val="auto"/>
          <w:szCs w:val="21"/>
          <w:highlight w:val="none"/>
        </w:rPr>
        <w:t>总得分=</w:t>
      </w:r>
      <w:r>
        <w:rPr>
          <w:rFonts w:hint="eastAsia" w:ascii="宋体" w:hAnsi="宋体" w:eastAsia="宋体" w:cs="宋体"/>
          <w:bCs/>
          <w:color w:val="auto"/>
          <w:szCs w:val="21"/>
          <w:highlight w:val="none"/>
          <w:u w:val="none"/>
          <w:lang w:val="en-US" w:eastAsia="zh-CN"/>
        </w:rPr>
        <w:t>1+2+3</w:t>
      </w:r>
    </w:p>
    <w:tbl>
      <w:tblPr>
        <w:tblStyle w:val="23"/>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110"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（1）本项目为专门面向</w:t>
            </w:r>
            <w:r>
              <w:rPr>
                <w:rFonts w:hint="eastAsia" w:ascii="宋体" w:hAnsi="宋体" w:cs="宋体"/>
                <w:bCs/>
                <w:color w:val="auto"/>
                <w:szCs w:val="21"/>
                <w:highlight w:val="none"/>
                <w:lang w:val="en-US" w:eastAsia="zh-CN"/>
              </w:rPr>
              <w:t>小微</w:t>
            </w:r>
            <w:r>
              <w:rPr>
                <w:rFonts w:hint="eastAsia" w:ascii="宋体" w:hAnsi="宋体" w:cs="宋体"/>
                <w:bCs/>
                <w:color w:val="auto"/>
                <w:szCs w:val="21"/>
                <w:highlight w:val="none"/>
              </w:rPr>
              <w:t>企业采购项目，不执行价格扣除优惠政策，评审报价＝最后报价；</w:t>
            </w:r>
          </w:p>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（4）以进入比较与评价环节的评审报价</w:t>
            </w:r>
            <w:r>
              <w:rPr>
                <w:rFonts w:hint="eastAsia" w:hAnsi="宋体" w:cs="宋体"/>
                <w:bCs/>
                <w:color w:val="auto"/>
                <w:kern w:val="2"/>
                <w:sz w:val="21"/>
                <w:highlight w:val="none"/>
                <w:lang w:val="en-US" w:eastAsia="zh-CN"/>
              </w:rPr>
              <w:t>最低的</w:t>
            </w:r>
            <w:r>
              <w:rPr>
                <w:rFonts w:hint="eastAsia" w:hAnsi="宋体" w:cs="宋体"/>
                <w:bCs/>
                <w:color w:val="auto"/>
                <w:kern w:val="2"/>
                <w:sz w:val="21"/>
                <w:highlight w:val="none"/>
              </w:rPr>
              <w:t>为基准价，基准价得分为</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p>
            <w:pPr>
              <w:pStyle w:val="15"/>
              <w:spacing w:line="36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（5）价格分计算公式：</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highlight w:val="none"/>
              </w:rPr>
            </w:pPr>
            <w:r>
              <w:rPr>
                <w:rFonts w:hint="eastAsia" w:hAnsi="宋体" w:cs="宋体"/>
                <w:bCs/>
                <w:color w:val="auto"/>
                <w:kern w:val="2"/>
                <w:sz w:val="21"/>
                <w:highlight w:val="none"/>
              </w:rPr>
              <w:t>报价得分=基准价/</w:t>
            </w:r>
            <w:r>
              <w:rPr>
                <w:rFonts w:hint="eastAsia" w:hAnsi="宋体" w:cs="宋体"/>
                <w:bCs/>
                <w:color w:val="auto"/>
                <w:kern w:val="2"/>
                <w:sz w:val="21"/>
                <w:highlight w:val="none"/>
                <w:lang w:val="en-US" w:eastAsia="zh-CN"/>
              </w:rPr>
              <w:t>评审报价</w:t>
            </w:r>
            <w:r>
              <w:rPr>
                <w:rFonts w:hint="eastAsia" w:hAnsi="宋体" w:cs="宋体"/>
                <w:bCs/>
                <w:color w:val="auto"/>
                <w:kern w:val="2"/>
                <w:sz w:val="21"/>
                <w:highlight w:val="none"/>
              </w:rPr>
              <w:t>×</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u w:val="single"/>
                <w:lang w:val="en-US" w:eastAsia="zh-CN"/>
              </w:rPr>
              <w:t>1</w:t>
            </w:r>
            <w:r>
              <w:rPr>
                <w:rFonts w:hAnsi="宋体" w:cs="宋体"/>
                <w:bCs/>
                <w:color w:val="auto"/>
                <w:kern w:val="2"/>
                <w:sz w:val="21"/>
                <w:highlight w:val="none"/>
                <w:u w:val="single"/>
              </w:rPr>
              <w:t>0</w:t>
            </w:r>
            <w:r>
              <w:rPr>
                <w:rFonts w:hint="eastAsia" w:hAnsi="宋体" w:cs="宋体"/>
                <w:bCs/>
                <w:color w:val="auto"/>
                <w:kern w:val="2"/>
                <w:sz w:val="21"/>
                <w:highlight w:val="none"/>
                <w:u w:val="single"/>
              </w:rPr>
              <w:t xml:space="preserve"> </w:t>
            </w:r>
            <w:r>
              <w:rPr>
                <w:rFonts w:hint="eastAsia" w:hAnsi="宋体" w:cs="宋体"/>
                <w:bCs/>
                <w:color w:val="auto"/>
                <w:kern w:val="2"/>
                <w:sz w:val="21"/>
                <w:highlight w:val="none"/>
              </w:rPr>
              <w:t>分</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086"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技术分</w:t>
            </w:r>
          </w:p>
        </w:tc>
        <w:tc>
          <w:tcPr>
            <w:tcW w:w="7110"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val="en-US" w:eastAsia="zh-CN"/>
              </w:rPr>
              <w:t>75</w:t>
            </w:r>
            <w:r>
              <w:rPr>
                <w:rFonts w:hint="eastAsia" w:ascii="宋体" w:hAnsi="宋体" w:eastAsia="宋体" w:cs="宋体"/>
                <w:b/>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2.1</w:t>
            </w:r>
          </w:p>
        </w:tc>
        <w:tc>
          <w:tcPr>
            <w:tcW w:w="1086" w:type="dxa"/>
            <w:vAlign w:val="center"/>
          </w:tcPr>
          <w:p>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sz w:val="21"/>
                <w:szCs w:val="21"/>
                <w:highlight w:val="none"/>
                <w:lang w:eastAsia="zh-CN"/>
              </w:rPr>
              <w:t>运动会</w:t>
            </w:r>
            <w:r>
              <w:rPr>
                <w:rFonts w:hint="eastAsia" w:ascii="宋体" w:hAnsi="宋体" w:cs="宋体"/>
                <w:b w:val="0"/>
                <w:bCs/>
                <w:color w:val="auto"/>
                <w:sz w:val="21"/>
                <w:szCs w:val="21"/>
                <w:highlight w:val="none"/>
                <w:lang w:val="en-US" w:eastAsia="zh-CN"/>
              </w:rPr>
              <w:t>开闭幕式</w:t>
            </w:r>
            <w:r>
              <w:rPr>
                <w:rFonts w:hint="eastAsia" w:ascii="宋体" w:hAnsi="宋体" w:cs="宋体"/>
                <w:b w:val="0"/>
                <w:bCs/>
                <w:color w:val="auto"/>
                <w:kern w:val="0"/>
                <w:sz w:val="21"/>
                <w:szCs w:val="21"/>
                <w:highlight w:val="none"/>
                <w:lang w:val="en-US" w:eastAsia="zh-CN"/>
              </w:rPr>
              <w:t>实施</w:t>
            </w:r>
            <w:r>
              <w:rPr>
                <w:rFonts w:hint="eastAsia" w:ascii="宋体" w:hAnsi="宋体" w:eastAsia="宋体" w:cs="宋体"/>
                <w:b w:val="0"/>
                <w:bCs/>
                <w:color w:val="auto"/>
                <w:kern w:val="0"/>
                <w:sz w:val="21"/>
                <w:szCs w:val="21"/>
                <w:highlight w:val="none"/>
              </w:rPr>
              <w:t>方案</w:t>
            </w:r>
          </w:p>
        </w:tc>
        <w:tc>
          <w:tcPr>
            <w:tcW w:w="7110" w:type="dxa"/>
            <w:vAlign w:val="center"/>
          </w:tcPr>
          <w:p>
            <w:pPr>
              <w:keepNext w:val="0"/>
              <w:keepLines w:val="0"/>
              <w:pageBreakBefore w:val="0"/>
              <w:kinsoku/>
              <w:wordWrap/>
              <w:overflowPunct/>
              <w:topLinePunct w:val="0"/>
              <w:autoSpaceDE/>
              <w:autoSpaceDN/>
              <w:bidi w:val="0"/>
              <w:adjustRightInd/>
              <w:snapToGrid/>
              <w:spacing w:line="380" w:lineRule="exact"/>
              <w:ind w:firstLine="420"/>
              <w:textAlignment w:val="auto"/>
              <w:rPr>
                <w:rFonts w:hint="eastAsia" w:hAnsi="宋体" w:eastAsia="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运动会开闭幕式实施方案</w:t>
            </w:r>
            <w:r>
              <w:rPr>
                <w:rFonts w:hint="eastAsia" w:hAnsi="宋体"/>
                <w:b w:val="0"/>
                <w:bCs/>
                <w:color w:val="auto"/>
                <w:sz w:val="21"/>
                <w:szCs w:val="21"/>
                <w:highlight w:val="none"/>
              </w:rPr>
              <w:t>包含</w:t>
            </w:r>
            <w:r>
              <w:rPr>
                <w:rFonts w:hint="eastAsia" w:hAnsi="宋体"/>
                <w:b w:val="0"/>
                <w:bCs/>
                <w:color w:val="auto"/>
                <w:sz w:val="21"/>
                <w:szCs w:val="21"/>
                <w:highlight w:val="none"/>
                <w:lang w:eastAsia="zh-CN"/>
              </w:rPr>
              <w:t>但不限于以下内容</w:t>
            </w:r>
            <w:r>
              <w:rPr>
                <w:rFonts w:hint="eastAsia" w:hAnsi="宋体"/>
                <w:b w:val="0"/>
                <w:bCs/>
                <w:color w:val="auto"/>
                <w:sz w:val="21"/>
                <w:szCs w:val="21"/>
                <w:highlight w:val="none"/>
              </w:rPr>
              <w:t>：①开闭幕式整体工作计划及流程、②</w:t>
            </w:r>
            <w:r>
              <w:rPr>
                <w:rFonts w:hint="eastAsia" w:hAnsi="宋体"/>
                <w:b w:val="0"/>
                <w:bCs/>
                <w:color w:val="auto"/>
                <w:sz w:val="21"/>
                <w:szCs w:val="21"/>
                <w:highlight w:val="none"/>
                <w:lang w:val="en-US" w:eastAsia="zh-CN"/>
              </w:rPr>
              <w:t>实施团队人员</w:t>
            </w:r>
            <w:r>
              <w:rPr>
                <w:rFonts w:hint="eastAsia" w:hAnsi="宋体"/>
                <w:b w:val="0"/>
                <w:bCs/>
                <w:color w:val="auto"/>
                <w:sz w:val="21"/>
                <w:szCs w:val="21"/>
                <w:highlight w:val="none"/>
              </w:rPr>
              <w:t>、③</w:t>
            </w:r>
            <w:r>
              <w:rPr>
                <w:rFonts w:hint="eastAsia" w:ascii="宋体" w:hAnsi="宋体"/>
                <w:b w:val="0"/>
                <w:bCs/>
                <w:color w:val="auto"/>
                <w:sz w:val="21"/>
                <w:szCs w:val="21"/>
                <w:highlight w:val="none"/>
              </w:rPr>
              <w:t>赛事活动组织方案</w:t>
            </w:r>
            <w:r>
              <w:rPr>
                <w:rFonts w:hint="eastAsia" w:hAnsi="宋体"/>
                <w:b w:val="0"/>
                <w:bCs/>
                <w:color w:val="auto"/>
                <w:sz w:val="21"/>
                <w:szCs w:val="21"/>
                <w:highlight w:val="none"/>
              </w:rPr>
              <w:t>、④安全工作方案、⑤应急处置预案</w:t>
            </w:r>
            <w:r>
              <w:rPr>
                <w:rFonts w:hint="eastAsia" w:hAnsi="宋体"/>
                <w:b w:val="0"/>
                <w:bCs/>
                <w:color w:val="auto"/>
                <w:sz w:val="21"/>
                <w:szCs w:val="21"/>
                <w:highlight w:val="none"/>
                <w:lang w:eastAsia="zh-CN"/>
              </w:rPr>
              <w:t>。</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一档（0分）：未提供此内容的，不得分；</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二档（3分）：方案</w:t>
            </w:r>
            <w:r>
              <w:rPr>
                <w:rFonts w:hint="eastAsia" w:ascii="宋体" w:hAnsi="宋体" w:eastAsia="宋体" w:cs="宋体"/>
                <w:b w:val="0"/>
                <w:bCs/>
                <w:color w:val="auto"/>
                <w:sz w:val="21"/>
                <w:szCs w:val="21"/>
                <w:highlight w:val="none"/>
                <w:lang w:val="en-US" w:eastAsia="zh-CN"/>
              </w:rPr>
              <w:t>有缺漏</w:t>
            </w:r>
            <w:r>
              <w:rPr>
                <w:rFonts w:hint="eastAsia" w:ascii="宋体" w:hAnsi="宋体" w:cs="宋体"/>
                <w:b w:val="0"/>
                <w:bCs/>
                <w:color w:val="auto"/>
                <w:sz w:val="21"/>
                <w:szCs w:val="21"/>
                <w:highlight w:val="none"/>
                <w:lang w:val="en-US" w:eastAsia="zh-CN"/>
              </w:rPr>
              <w:t>的</w:t>
            </w:r>
            <w:r>
              <w:rPr>
                <w:rFonts w:hint="eastAsia" w:ascii="Times New Roman" w:hAnsi="宋体" w:eastAsia="宋体" w:cs="Times New Roman"/>
                <w:b w:val="0"/>
                <w:bCs/>
                <w:color w:val="auto"/>
                <w:kern w:val="0"/>
                <w:sz w:val="21"/>
                <w:szCs w:val="21"/>
                <w:highlight w:val="none"/>
                <w:lang w:val="en-US" w:eastAsia="zh-CN" w:bidi="ar-SA"/>
              </w:rPr>
              <w:t>（少于上述</w:t>
            </w:r>
            <w:r>
              <w:rPr>
                <w:rFonts w:hint="eastAsia" w:hAnsi="宋体" w:cs="Times New Roman"/>
                <w:b w:val="0"/>
                <w:bCs/>
                <w:color w:val="auto"/>
                <w:kern w:val="0"/>
                <w:sz w:val="21"/>
                <w:szCs w:val="21"/>
                <w:highlight w:val="none"/>
                <w:lang w:val="en-US" w:eastAsia="zh-CN" w:bidi="ar-SA"/>
              </w:rPr>
              <w:t>5</w:t>
            </w:r>
            <w:r>
              <w:rPr>
                <w:rFonts w:hint="eastAsia" w:ascii="Times New Roman" w:hAnsi="宋体" w:eastAsia="宋体" w:cs="Times New Roman"/>
                <w:b w:val="0"/>
                <w:bCs/>
                <w:color w:val="auto"/>
                <w:kern w:val="0"/>
                <w:sz w:val="21"/>
                <w:szCs w:val="21"/>
                <w:highlight w:val="none"/>
                <w:lang w:val="en-US" w:eastAsia="zh-CN" w:bidi="ar-SA"/>
              </w:rPr>
              <w:t>项）</w:t>
            </w:r>
            <w:r>
              <w:rPr>
                <w:rFonts w:hint="eastAsia" w:ascii="宋体" w:hAnsi="宋体"/>
                <w:b w:val="0"/>
                <w:bCs/>
                <w:color w:val="auto"/>
                <w:sz w:val="21"/>
                <w:szCs w:val="21"/>
                <w:highlight w:val="none"/>
                <w:lang w:val="en-US" w:eastAsia="zh-CN"/>
              </w:rPr>
              <w:t>；</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三档（1</w:t>
            </w:r>
            <w:r>
              <w:rPr>
                <w:rFonts w:hint="eastAsia" w:hAnsi="宋体"/>
                <w:b w:val="0"/>
                <w:bCs/>
                <w:color w:val="auto"/>
                <w:sz w:val="21"/>
                <w:szCs w:val="21"/>
                <w:highlight w:val="none"/>
                <w:lang w:val="en-US" w:eastAsia="zh-CN"/>
              </w:rPr>
              <w:t>0</w:t>
            </w:r>
            <w:r>
              <w:rPr>
                <w:rFonts w:hint="eastAsia" w:ascii="宋体" w:hAnsi="宋体"/>
                <w:b w:val="0"/>
                <w:bCs/>
                <w:color w:val="auto"/>
                <w:sz w:val="21"/>
                <w:szCs w:val="21"/>
                <w:highlight w:val="none"/>
                <w:lang w:val="en-US" w:eastAsia="zh-CN"/>
              </w:rPr>
              <w:t>分）：方案无缺漏</w:t>
            </w:r>
            <w:r>
              <w:rPr>
                <w:rFonts w:hint="eastAsia" w:ascii="Times New Roman" w:hAnsi="宋体" w:eastAsia="宋体" w:cs="Times New Roman"/>
                <w:b w:val="0"/>
                <w:bCs/>
                <w:color w:val="auto"/>
                <w:kern w:val="0"/>
                <w:sz w:val="21"/>
                <w:szCs w:val="21"/>
                <w:highlight w:val="none"/>
                <w:lang w:val="en-US" w:eastAsia="zh-CN" w:bidi="ar-SA"/>
              </w:rPr>
              <w:t>（上述</w:t>
            </w:r>
            <w:r>
              <w:rPr>
                <w:rFonts w:hint="eastAsia" w:hAnsi="宋体" w:cs="Times New Roman"/>
                <w:b w:val="0"/>
                <w:bCs/>
                <w:color w:val="auto"/>
                <w:kern w:val="0"/>
                <w:sz w:val="21"/>
                <w:szCs w:val="21"/>
                <w:highlight w:val="none"/>
                <w:lang w:val="en-US" w:eastAsia="zh-CN" w:bidi="ar-SA"/>
              </w:rPr>
              <w:t>5</w:t>
            </w:r>
            <w:r>
              <w:rPr>
                <w:rFonts w:hint="eastAsia" w:ascii="Times New Roman" w:hAnsi="宋体" w:eastAsia="宋体" w:cs="Times New Roman"/>
                <w:b w:val="0"/>
                <w:bCs/>
                <w:color w:val="auto"/>
                <w:kern w:val="0"/>
                <w:sz w:val="21"/>
                <w:szCs w:val="21"/>
                <w:highlight w:val="none"/>
                <w:lang w:val="en-US" w:eastAsia="zh-CN" w:bidi="ar-SA"/>
              </w:rPr>
              <w:t>项）</w:t>
            </w:r>
            <w:r>
              <w:rPr>
                <w:rFonts w:hint="eastAsia" w:ascii="宋体" w:hAnsi="宋体"/>
                <w:b w:val="0"/>
                <w:bCs/>
                <w:color w:val="auto"/>
                <w:sz w:val="21"/>
                <w:szCs w:val="21"/>
                <w:highlight w:val="none"/>
                <w:lang w:val="en-US" w:eastAsia="zh-CN"/>
              </w:rPr>
              <w:t>；</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开闭幕式整体工作计划及流程</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混乱、不全面不合理</w:t>
            </w:r>
            <w:r>
              <w:rPr>
                <w:rFonts w:hint="eastAsia" w:hAnsi="宋体"/>
                <w:b w:val="0"/>
                <w:bCs/>
                <w:color w:val="auto"/>
                <w:sz w:val="21"/>
                <w:szCs w:val="21"/>
                <w:highlight w:val="none"/>
                <w:lang w:val="en-US" w:eastAsia="zh-CN"/>
              </w:rPr>
              <w:t>；《实施团队人员》安排不合理，</w:t>
            </w:r>
            <w:r>
              <w:rPr>
                <w:rFonts w:hint="eastAsia" w:ascii="宋体" w:hAnsi="宋体"/>
                <w:b w:val="0"/>
                <w:bCs/>
                <w:color w:val="auto"/>
                <w:sz w:val="21"/>
                <w:szCs w:val="21"/>
                <w:highlight w:val="none"/>
              </w:rPr>
              <w:t>团队主要负责人无大型综合性运动会</w:t>
            </w:r>
            <w:r>
              <w:rPr>
                <w:rFonts w:hint="eastAsia" w:hAnsi="宋体"/>
                <w:b w:val="0"/>
                <w:bCs/>
                <w:color w:val="auto"/>
                <w:sz w:val="21"/>
                <w:szCs w:val="21"/>
                <w:highlight w:val="none"/>
                <w:lang w:val="en-US" w:eastAsia="zh-CN"/>
              </w:rPr>
              <w:t>或大型赛事活动</w:t>
            </w:r>
            <w:r>
              <w:rPr>
                <w:rFonts w:hint="eastAsia" w:ascii="宋体" w:hAnsi="宋体"/>
                <w:b w:val="0"/>
                <w:bCs/>
                <w:color w:val="auto"/>
                <w:sz w:val="21"/>
                <w:szCs w:val="21"/>
                <w:highlight w:val="none"/>
              </w:rPr>
              <w:t>筹办经验</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赛事活动组织</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混乱，考虑不全面，安排不合理、不细致</w:t>
            </w:r>
            <w:r>
              <w:rPr>
                <w:rFonts w:hint="eastAsia" w:hAnsi="宋体"/>
                <w:b w:val="0"/>
                <w:bCs/>
                <w:color w:val="auto"/>
                <w:sz w:val="21"/>
                <w:szCs w:val="21"/>
                <w:highlight w:val="none"/>
                <w:lang w:val="en-US" w:eastAsia="zh-CN"/>
              </w:rPr>
              <w:t>，有经验的赛事活动执行服务人员超过5人（提供社保证明或相关证明）</w:t>
            </w:r>
            <w:r>
              <w:rPr>
                <w:rFonts w:hint="eastAsia" w:ascii="宋体" w:hAnsi="宋体"/>
                <w:b w:val="0"/>
                <w:bCs/>
                <w:color w:val="auto"/>
                <w:sz w:val="21"/>
                <w:szCs w:val="21"/>
                <w:highlight w:val="none"/>
                <w:lang w:val="en-US" w:eastAsia="zh-CN"/>
              </w:rPr>
              <w:t>；《</w:t>
            </w:r>
            <w:r>
              <w:rPr>
                <w:rFonts w:hint="eastAsia" w:ascii="宋体" w:hAnsi="宋体"/>
                <w:b w:val="0"/>
                <w:bCs/>
                <w:color w:val="auto"/>
                <w:sz w:val="21"/>
                <w:szCs w:val="21"/>
                <w:highlight w:val="none"/>
              </w:rPr>
              <w:t>安全</w:t>
            </w:r>
            <w:r>
              <w:rPr>
                <w:rFonts w:hint="eastAsia" w:ascii="宋体" w:hAnsi="宋体"/>
                <w:b w:val="0"/>
                <w:bCs/>
                <w:color w:val="auto"/>
                <w:sz w:val="21"/>
                <w:szCs w:val="21"/>
                <w:highlight w:val="none"/>
                <w:lang w:val="en-US" w:eastAsia="zh-CN"/>
              </w:rPr>
              <w:t>工作》不全面、不细致，未能结合运动会实际进行安全保障工作，安全保障措施不得力；《应急处置预案</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考虑的危险因素不全面、不适用实际情况；实施方案整体项目针对性、关联性差，未能针对项目特性提出专业有效的内容，基本能满足项目采购要求；</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四档（2</w:t>
            </w:r>
            <w:r>
              <w:rPr>
                <w:rFonts w:hint="eastAsia" w:hAnsi="宋体"/>
                <w:b w:val="0"/>
                <w:bCs/>
                <w:color w:val="auto"/>
                <w:sz w:val="21"/>
                <w:szCs w:val="21"/>
                <w:highlight w:val="none"/>
                <w:lang w:val="en-US" w:eastAsia="zh-CN"/>
              </w:rPr>
              <w:t>0</w:t>
            </w:r>
            <w:r>
              <w:rPr>
                <w:rFonts w:hint="eastAsia" w:ascii="宋体" w:hAnsi="宋体"/>
                <w:b w:val="0"/>
                <w:bCs/>
                <w:color w:val="auto"/>
                <w:sz w:val="21"/>
                <w:szCs w:val="21"/>
                <w:highlight w:val="none"/>
                <w:lang w:val="en-US" w:eastAsia="zh-CN"/>
              </w:rPr>
              <w:t>分）：方案无缺漏</w:t>
            </w:r>
            <w:r>
              <w:rPr>
                <w:rFonts w:hint="eastAsia" w:ascii="Times New Roman" w:hAnsi="宋体" w:eastAsia="宋体" w:cs="Times New Roman"/>
                <w:b w:val="0"/>
                <w:bCs/>
                <w:color w:val="auto"/>
                <w:kern w:val="0"/>
                <w:sz w:val="21"/>
                <w:szCs w:val="21"/>
                <w:highlight w:val="none"/>
                <w:lang w:val="en-US" w:eastAsia="zh-CN" w:bidi="ar-SA"/>
              </w:rPr>
              <w:t>（上述</w:t>
            </w:r>
            <w:r>
              <w:rPr>
                <w:rFonts w:hint="eastAsia" w:hAnsi="宋体" w:cs="Times New Roman"/>
                <w:b w:val="0"/>
                <w:bCs/>
                <w:color w:val="auto"/>
                <w:kern w:val="0"/>
                <w:sz w:val="21"/>
                <w:szCs w:val="21"/>
                <w:highlight w:val="none"/>
                <w:lang w:val="en-US" w:eastAsia="zh-CN" w:bidi="ar-SA"/>
              </w:rPr>
              <w:t>5</w:t>
            </w:r>
            <w:r>
              <w:rPr>
                <w:rFonts w:hint="eastAsia" w:ascii="Times New Roman" w:hAnsi="宋体" w:eastAsia="宋体" w:cs="Times New Roman"/>
                <w:b w:val="0"/>
                <w:bCs/>
                <w:color w:val="auto"/>
                <w:kern w:val="0"/>
                <w:sz w:val="21"/>
                <w:szCs w:val="21"/>
                <w:highlight w:val="none"/>
                <w:lang w:val="en-US" w:eastAsia="zh-CN" w:bidi="ar-SA"/>
              </w:rPr>
              <w:t>项）</w:t>
            </w:r>
            <w:r>
              <w:rPr>
                <w:rFonts w:hint="eastAsia" w:ascii="宋体" w:hAnsi="宋体"/>
                <w:b w:val="0"/>
                <w:bCs/>
                <w:color w:val="auto"/>
                <w:sz w:val="21"/>
                <w:szCs w:val="21"/>
                <w:highlight w:val="none"/>
                <w:lang w:val="en-US" w:eastAsia="zh-CN"/>
              </w:rPr>
              <w:t>；《开闭幕式整体工作计划及流程》安排合理有序但不全面；《实施团队人员》安排合理，团队负责人有一定的大型综合性运动会</w:t>
            </w:r>
            <w:r>
              <w:rPr>
                <w:rFonts w:hint="eastAsia" w:hAnsi="宋体"/>
                <w:b w:val="0"/>
                <w:bCs/>
                <w:color w:val="auto"/>
                <w:sz w:val="21"/>
                <w:szCs w:val="21"/>
                <w:highlight w:val="none"/>
                <w:lang w:val="en-US" w:eastAsia="zh-CN"/>
              </w:rPr>
              <w:t>或大型赛事活动</w:t>
            </w:r>
            <w:r>
              <w:rPr>
                <w:rFonts w:hint="eastAsia" w:ascii="宋体" w:hAnsi="宋体"/>
                <w:b w:val="0"/>
                <w:bCs/>
                <w:color w:val="auto"/>
                <w:sz w:val="21"/>
                <w:szCs w:val="21"/>
                <w:highlight w:val="none"/>
                <w:lang w:val="en-US" w:eastAsia="zh-CN"/>
              </w:rPr>
              <w:t>筹办经验</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团队主要负责人</w:t>
            </w:r>
            <w:r>
              <w:rPr>
                <w:rFonts w:hint="eastAsia" w:hAnsi="宋体"/>
                <w:b w:val="0"/>
                <w:bCs/>
                <w:color w:val="auto"/>
                <w:sz w:val="21"/>
                <w:szCs w:val="21"/>
                <w:highlight w:val="none"/>
                <w:lang w:val="en-US" w:eastAsia="zh-CN"/>
              </w:rPr>
              <w:t>提供1份及以上</w:t>
            </w:r>
            <w:r>
              <w:rPr>
                <w:rFonts w:hint="eastAsia" w:ascii="宋体" w:hAnsi="宋体"/>
                <w:b w:val="0"/>
                <w:bCs/>
                <w:color w:val="auto"/>
                <w:sz w:val="21"/>
                <w:szCs w:val="21"/>
                <w:highlight w:val="none"/>
                <w:lang w:val="en-US" w:eastAsia="zh-CN"/>
              </w:rPr>
              <w:t>经验证明材料，材料为：能显示运动会名称及人员信息的过往运动会人员证件等</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；《赛事活动组织》考虑全面，安排合理</w:t>
            </w:r>
            <w:r>
              <w:rPr>
                <w:rFonts w:hint="eastAsia" w:hAnsi="宋体"/>
                <w:b w:val="0"/>
                <w:bCs/>
                <w:color w:val="auto"/>
                <w:sz w:val="21"/>
                <w:szCs w:val="21"/>
                <w:highlight w:val="none"/>
                <w:lang w:val="en-US" w:eastAsia="zh-CN"/>
              </w:rPr>
              <w:t>，有经验的赛事活动执行服务人员超过10人（提供社保证明或相关证明）</w:t>
            </w:r>
            <w:r>
              <w:rPr>
                <w:rFonts w:hint="eastAsia" w:ascii="宋体" w:hAnsi="宋体"/>
                <w:b w:val="0"/>
                <w:bCs/>
                <w:color w:val="auto"/>
                <w:sz w:val="21"/>
                <w:szCs w:val="21"/>
                <w:highlight w:val="none"/>
                <w:lang w:val="en-US" w:eastAsia="zh-CN"/>
              </w:rPr>
              <w:t>；《安全工作》全面，能结合运动会实际进行安全保障工作，安全保障措施得力；《应急处置预案》考虑的危险因素全面但较难适用实际情况</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实施方案整体项目针对性、关联性好，基本能针对项目特性提出专业有效的内容，内容基本合理，满足项目采购要求；</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 w:val="0"/>
                <w:bCs/>
                <w:color w:val="auto"/>
                <w:sz w:val="21"/>
                <w:szCs w:val="21"/>
                <w:highlight w:val="none"/>
                <w:lang w:eastAsia="zh-CN"/>
              </w:rPr>
            </w:pPr>
            <w:r>
              <w:rPr>
                <w:rFonts w:hint="eastAsia" w:ascii="宋体" w:hAnsi="宋体"/>
                <w:b w:val="0"/>
                <w:bCs/>
                <w:color w:val="auto"/>
                <w:sz w:val="21"/>
                <w:szCs w:val="21"/>
                <w:highlight w:val="none"/>
                <w:lang w:val="en-US" w:eastAsia="zh-CN"/>
              </w:rPr>
              <w:t>五档（3</w:t>
            </w:r>
            <w:r>
              <w:rPr>
                <w:rFonts w:hint="eastAsia" w:hAnsi="宋体"/>
                <w:b w:val="0"/>
                <w:bCs/>
                <w:color w:val="auto"/>
                <w:sz w:val="21"/>
                <w:szCs w:val="21"/>
                <w:highlight w:val="none"/>
                <w:lang w:val="en-US" w:eastAsia="zh-CN"/>
              </w:rPr>
              <w:t>0</w:t>
            </w:r>
            <w:r>
              <w:rPr>
                <w:rFonts w:hint="eastAsia" w:ascii="宋体" w:hAnsi="宋体"/>
                <w:b w:val="0"/>
                <w:bCs/>
                <w:color w:val="auto"/>
                <w:sz w:val="21"/>
                <w:szCs w:val="21"/>
                <w:highlight w:val="none"/>
                <w:lang w:val="en-US" w:eastAsia="zh-CN"/>
              </w:rPr>
              <w:t>分）：方案无缺漏</w:t>
            </w:r>
            <w:r>
              <w:rPr>
                <w:rFonts w:hint="eastAsia" w:ascii="Times New Roman" w:hAnsi="宋体" w:eastAsia="宋体" w:cs="Times New Roman"/>
                <w:b w:val="0"/>
                <w:bCs/>
                <w:color w:val="auto"/>
                <w:kern w:val="0"/>
                <w:sz w:val="21"/>
                <w:szCs w:val="21"/>
                <w:highlight w:val="none"/>
                <w:lang w:val="en-US" w:eastAsia="zh-CN" w:bidi="ar-SA"/>
              </w:rPr>
              <w:t>（上述</w:t>
            </w:r>
            <w:r>
              <w:rPr>
                <w:rFonts w:hint="eastAsia" w:hAnsi="宋体" w:cs="Times New Roman"/>
                <w:b w:val="0"/>
                <w:bCs/>
                <w:color w:val="auto"/>
                <w:kern w:val="0"/>
                <w:sz w:val="21"/>
                <w:szCs w:val="21"/>
                <w:highlight w:val="none"/>
                <w:lang w:val="en-US" w:eastAsia="zh-CN" w:bidi="ar-SA"/>
              </w:rPr>
              <w:t>5</w:t>
            </w:r>
            <w:r>
              <w:rPr>
                <w:rFonts w:hint="eastAsia" w:ascii="Times New Roman" w:hAnsi="宋体" w:eastAsia="宋体" w:cs="Times New Roman"/>
                <w:b w:val="0"/>
                <w:bCs/>
                <w:color w:val="auto"/>
                <w:kern w:val="0"/>
                <w:sz w:val="21"/>
                <w:szCs w:val="21"/>
                <w:highlight w:val="none"/>
                <w:lang w:val="en-US" w:eastAsia="zh-CN" w:bidi="ar-SA"/>
              </w:rPr>
              <w:t>项）</w:t>
            </w:r>
            <w:r>
              <w:rPr>
                <w:rFonts w:hint="eastAsia" w:ascii="宋体" w:hAnsi="宋体"/>
                <w:b w:val="0"/>
                <w:bCs/>
                <w:color w:val="auto"/>
                <w:sz w:val="21"/>
                <w:szCs w:val="21"/>
                <w:highlight w:val="none"/>
                <w:lang w:val="en-US" w:eastAsia="zh-CN"/>
              </w:rPr>
              <w:t>；《开闭幕式整体工作计划及流程》安排合理有序且详细全面，且</w:t>
            </w:r>
            <w:r>
              <w:rPr>
                <w:rFonts w:hint="eastAsia" w:ascii="宋体" w:hAnsi="宋体"/>
                <w:b w:val="0"/>
                <w:bCs/>
                <w:color w:val="auto"/>
                <w:sz w:val="21"/>
                <w:szCs w:val="21"/>
                <w:highlight w:val="none"/>
              </w:rPr>
              <w:t>周密、细致</w:t>
            </w:r>
            <w:r>
              <w:rPr>
                <w:rFonts w:hint="eastAsia" w:ascii="宋体" w:hAnsi="宋体"/>
                <w:b w:val="0"/>
                <w:bCs/>
                <w:color w:val="auto"/>
                <w:sz w:val="21"/>
                <w:szCs w:val="21"/>
                <w:highlight w:val="none"/>
                <w:lang w:val="en-US" w:eastAsia="zh-CN"/>
              </w:rPr>
              <w:t>；《实施团队人员》安排合理、细致全面，团队主要负责人均有丰富的大型综合性运动会</w:t>
            </w:r>
            <w:r>
              <w:rPr>
                <w:rFonts w:hint="eastAsia" w:hAnsi="宋体"/>
                <w:b w:val="0"/>
                <w:bCs/>
                <w:color w:val="auto"/>
                <w:sz w:val="21"/>
                <w:szCs w:val="21"/>
                <w:highlight w:val="none"/>
                <w:lang w:val="en-US" w:eastAsia="zh-CN"/>
              </w:rPr>
              <w:t>或大型赛事活动</w:t>
            </w:r>
            <w:r>
              <w:rPr>
                <w:rFonts w:hint="eastAsia" w:ascii="宋体" w:hAnsi="宋体"/>
                <w:b w:val="0"/>
                <w:bCs/>
                <w:color w:val="auto"/>
                <w:sz w:val="21"/>
                <w:szCs w:val="21"/>
                <w:highlight w:val="none"/>
                <w:lang w:val="en-US" w:eastAsia="zh-CN"/>
              </w:rPr>
              <w:t>筹办经验</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团队主要负责人</w:t>
            </w:r>
            <w:r>
              <w:rPr>
                <w:rFonts w:hint="eastAsia" w:hAnsi="宋体"/>
                <w:b w:val="0"/>
                <w:bCs/>
                <w:color w:val="auto"/>
                <w:sz w:val="21"/>
                <w:szCs w:val="21"/>
                <w:highlight w:val="none"/>
                <w:lang w:val="en-US" w:eastAsia="zh-CN"/>
              </w:rPr>
              <w:t>提供3份及以上</w:t>
            </w:r>
            <w:r>
              <w:rPr>
                <w:rFonts w:hint="eastAsia" w:ascii="宋体" w:hAnsi="宋体"/>
                <w:b w:val="0"/>
                <w:bCs/>
                <w:color w:val="auto"/>
                <w:sz w:val="21"/>
                <w:szCs w:val="21"/>
                <w:highlight w:val="none"/>
                <w:lang w:val="en-US" w:eastAsia="zh-CN"/>
              </w:rPr>
              <w:t>经验证明材料，材料为：能显示运动会名称及人员信息的过往运动会人员证件等</w:t>
            </w:r>
            <w:r>
              <w:rPr>
                <w:rFonts w:hint="eastAsia" w:hAnsi="宋体"/>
                <w:b w:val="0"/>
                <w:bCs/>
                <w:color w:val="auto"/>
                <w:sz w:val="21"/>
                <w:szCs w:val="21"/>
                <w:highlight w:val="none"/>
                <w:lang w:val="en-US" w:eastAsia="zh-CN"/>
              </w:rPr>
              <w:t>）</w:t>
            </w:r>
            <w:r>
              <w:rPr>
                <w:rFonts w:hint="eastAsia" w:ascii="宋体" w:hAnsi="宋体"/>
                <w:b w:val="0"/>
                <w:bCs/>
                <w:color w:val="auto"/>
                <w:sz w:val="21"/>
                <w:szCs w:val="21"/>
                <w:highlight w:val="none"/>
                <w:lang w:val="en-US" w:eastAsia="zh-CN"/>
              </w:rPr>
              <w:t>；《赛事活动组织》考虑详细全面，安排合理可行；《安全工作》细致全面，能结合运动会实际进行安全保障工作，安全保障措施得力、全面且科学合理</w:t>
            </w:r>
            <w:r>
              <w:rPr>
                <w:rFonts w:hint="eastAsia" w:hAnsi="宋体"/>
                <w:b w:val="0"/>
                <w:bCs/>
                <w:color w:val="auto"/>
                <w:sz w:val="21"/>
                <w:szCs w:val="21"/>
                <w:highlight w:val="none"/>
                <w:lang w:val="en-US" w:eastAsia="zh-CN"/>
              </w:rPr>
              <w:t>，有经验的赛事活动执行服务人员超过20人（提供社保证明或相关证明）</w:t>
            </w:r>
            <w:r>
              <w:rPr>
                <w:rFonts w:hint="eastAsia" w:ascii="宋体" w:hAnsi="宋体"/>
                <w:b w:val="0"/>
                <w:bCs/>
                <w:color w:val="auto"/>
                <w:sz w:val="21"/>
                <w:szCs w:val="21"/>
                <w:highlight w:val="none"/>
                <w:lang w:val="en-US" w:eastAsia="zh-CN"/>
              </w:rPr>
              <w:t>；《应急处置预案》考虑的危险因素详细全面、能适用实际情况；实施方案整体项目针对性、关联性好、高，能针对项目特性提出专业有效的内容，内容合理准确，满足项目采购要求</w:t>
            </w:r>
            <w:r>
              <w:rPr>
                <w:rFonts w:hint="eastAsia" w:hAnsi="宋体"/>
                <w:b w:val="0"/>
                <w:bCs/>
                <w:color w:val="auto"/>
                <w:sz w:val="21"/>
                <w:szCs w:val="21"/>
                <w:highlight w:val="none"/>
                <w:lang w:eastAsia="zh-CN"/>
              </w:rPr>
              <w:t>。</w:t>
            </w:r>
          </w:p>
        </w:tc>
        <w:tc>
          <w:tcPr>
            <w:tcW w:w="772" w:type="dxa"/>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val="0"/>
                <w:bCs/>
                <w:color w:val="auto"/>
                <w:kern w:val="0"/>
                <w:sz w:val="21"/>
                <w:szCs w:val="21"/>
                <w:highlight w:val="none"/>
              </w:rPr>
            </w:pPr>
            <w:r>
              <w:rPr>
                <w:rFonts w:hint="eastAsia" w:ascii="宋体" w:hAnsi="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keepNext w:val="0"/>
              <w:keepLines w:val="0"/>
              <w:pageBreakBefore w:val="0"/>
              <w:kinsoku/>
              <w:wordWrap/>
              <w:overflowPunct/>
              <w:topLinePunct w:val="0"/>
              <w:autoSpaceDE/>
              <w:autoSpaceDN/>
              <w:bidi w:val="0"/>
              <w:adjustRightInd w:val="0"/>
              <w:spacing w:line="360" w:lineRule="exact"/>
              <w:ind w:left="-105" w:leftChars="-50" w:right="-105" w:rightChars="-50"/>
              <w:jc w:val="center"/>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2.2</w:t>
            </w:r>
          </w:p>
        </w:tc>
        <w:tc>
          <w:tcPr>
            <w:tcW w:w="1086" w:type="dxa"/>
            <w:vAlign w:val="center"/>
          </w:tcPr>
          <w:p>
            <w:pPr>
              <w:adjustRightInd w:val="0"/>
              <w:spacing w:line="320" w:lineRule="exact"/>
              <w:jc w:val="center"/>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2"/>
                <w:sz w:val="21"/>
                <w:highlight w:val="none"/>
              </w:rPr>
              <w:t>赛事宣传推广方案</w:t>
            </w:r>
          </w:p>
        </w:tc>
        <w:tc>
          <w:tcPr>
            <w:tcW w:w="7110" w:type="dxa"/>
            <w:vAlign w:val="center"/>
          </w:tcPr>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赛事宣传推广方案包含但不限于以下各项内容：①</w:t>
            </w:r>
            <w:r>
              <w:rPr>
                <w:rFonts w:hint="eastAsia" w:ascii="宋体" w:hAnsi="宋体" w:cs="宋体"/>
                <w:b w:val="0"/>
                <w:bCs/>
                <w:color w:val="auto"/>
                <w:kern w:val="2"/>
                <w:sz w:val="21"/>
                <w:highlight w:val="none"/>
                <w:lang w:val="en-US" w:eastAsia="zh-CN"/>
              </w:rPr>
              <w:t>宣传片及视觉形象设计制作方案</w:t>
            </w:r>
            <w:r>
              <w:rPr>
                <w:rFonts w:hint="eastAsia" w:ascii="宋体" w:hAnsi="宋体" w:eastAsia="宋体" w:cs="宋体"/>
                <w:b w:val="0"/>
                <w:bCs/>
                <w:color w:val="auto"/>
                <w:kern w:val="2"/>
                <w:sz w:val="21"/>
                <w:highlight w:val="none"/>
              </w:rPr>
              <w:t>、②</w:t>
            </w:r>
            <w:r>
              <w:rPr>
                <w:rFonts w:hint="eastAsia" w:ascii="宋体" w:hAnsi="宋体" w:cs="宋体"/>
                <w:b w:val="0"/>
                <w:bCs/>
                <w:color w:val="auto"/>
                <w:kern w:val="2"/>
                <w:sz w:val="21"/>
                <w:highlight w:val="none"/>
                <w:lang w:val="en-US" w:eastAsia="zh-CN"/>
              </w:rPr>
              <w:t>物料设计制作方案</w:t>
            </w:r>
            <w:r>
              <w:rPr>
                <w:rFonts w:hint="eastAsia" w:ascii="宋体" w:hAnsi="宋体" w:eastAsia="宋体" w:cs="宋体"/>
                <w:b w:val="0"/>
                <w:bCs/>
                <w:color w:val="auto"/>
                <w:kern w:val="2"/>
                <w:sz w:val="21"/>
                <w:highlight w:val="none"/>
              </w:rPr>
              <w:t>、③</w:t>
            </w:r>
            <w:r>
              <w:rPr>
                <w:rFonts w:hint="eastAsia" w:ascii="宋体" w:hAnsi="宋体" w:cs="宋体"/>
                <w:b w:val="0"/>
                <w:bCs/>
                <w:color w:val="auto"/>
                <w:kern w:val="2"/>
                <w:sz w:val="21"/>
                <w:highlight w:val="none"/>
                <w:lang w:val="en-US" w:eastAsia="zh-CN"/>
              </w:rPr>
              <w:t>赛事宣传和推广方案</w:t>
            </w:r>
            <w:r>
              <w:rPr>
                <w:rFonts w:hint="eastAsia" w:ascii="宋体" w:hAnsi="宋体" w:eastAsia="宋体" w:cs="宋体"/>
                <w:b w:val="0"/>
                <w:bCs/>
                <w:color w:val="auto"/>
                <w:kern w:val="2"/>
                <w:sz w:val="21"/>
                <w:highlight w:val="none"/>
              </w:rPr>
              <w:t>、④</w:t>
            </w:r>
            <w:r>
              <w:rPr>
                <w:rFonts w:hint="eastAsia" w:ascii="宋体" w:hAnsi="宋体" w:cs="宋体"/>
                <w:b w:val="0"/>
                <w:bCs/>
                <w:color w:val="auto"/>
                <w:kern w:val="2"/>
                <w:sz w:val="21"/>
                <w:highlight w:val="none"/>
                <w:lang w:val="en-US" w:eastAsia="zh-CN"/>
              </w:rPr>
              <w:t>宣传</w:t>
            </w:r>
            <w:r>
              <w:rPr>
                <w:rFonts w:hint="eastAsia" w:ascii="宋体" w:hAnsi="宋体" w:eastAsia="宋体" w:cs="宋体"/>
                <w:b w:val="0"/>
                <w:bCs/>
                <w:color w:val="auto"/>
                <w:kern w:val="2"/>
                <w:sz w:val="21"/>
                <w:highlight w:val="none"/>
              </w:rPr>
              <w:t>团队</w:t>
            </w:r>
            <w:r>
              <w:rPr>
                <w:rFonts w:hint="eastAsia" w:ascii="宋体" w:hAnsi="宋体" w:cs="宋体"/>
                <w:b w:val="0"/>
                <w:bCs/>
                <w:color w:val="auto"/>
                <w:kern w:val="2"/>
                <w:sz w:val="21"/>
                <w:highlight w:val="none"/>
                <w:lang w:val="en-US" w:eastAsia="zh-CN"/>
              </w:rPr>
              <w:t>人员</w:t>
            </w:r>
            <w:r>
              <w:rPr>
                <w:rFonts w:hint="eastAsia" w:ascii="宋体" w:hAnsi="宋体" w:cs="宋体"/>
                <w:b w:val="0"/>
                <w:bCs/>
                <w:color w:val="auto"/>
                <w:kern w:val="2"/>
                <w:sz w:val="21"/>
                <w:highlight w:val="none"/>
                <w:lang w:eastAsia="zh-CN"/>
              </w:rPr>
              <w:t>、</w:t>
            </w:r>
            <w:r>
              <w:rPr>
                <w:rFonts w:hint="eastAsia" w:hAnsi="宋体"/>
                <w:b w:val="0"/>
                <w:bCs/>
                <w:color w:val="auto"/>
                <w:sz w:val="21"/>
                <w:highlight w:val="none"/>
              </w:rPr>
              <w:t>⑤</w:t>
            </w:r>
            <w:r>
              <w:rPr>
                <w:rFonts w:hint="eastAsia" w:ascii="宋体" w:hAnsi="宋体" w:cs="宋体"/>
                <w:b w:val="0"/>
                <w:bCs/>
                <w:color w:val="auto"/>
                <w:kern w:val="2"/>
                <w:sz w:val="21"/>
                <w:highlight w:val="none"/>
                <w:lang w:eastAsia="zh-CN"/>
              </w:rPr>
              <w:t>应急处置预案</w:t>
            </w:r>
            <w:r>
              <w:rPr>
                <w:rFonts w:hint="eastAsia" w:ascii="宋体" w:hAnsi="宋体" w:eastAsia="宋体" w:cs="宋体"/>
                <w:b w:val="0"/>
                <w:bCs/>
                <w:color w:val="auto"/>
                <w:kern w:val="2"/>
                <w:sz w:val="21"/>
                <w:highlight w:val="none"/>
              </w:rPr>
              <w:t>。</w:t>
            </w:r>
          </w:p>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一档（0分）：未提供此内容的，不得分；</w:t>
            </w:r>
          </w:p>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二档（</w:t>
            </w:r>
            <w:r>
              <w:rPr>
                <w:rFonts w:hint="eastAsia" w:ascii="宋体" w:hAnsi="宋体" w:cs="宋体"/>
                <w:b w:val="0"/>
                <w:bCs/>
                <w:color w:val="auto"/>
                <w:kern w:val="2"/>
                <w:sz w:val="21"/>
                <w:highlight w:val="none"/>
                <w:lang w:val="en-US" w:eastAsia="zh-CN"/>
              </w:rPr>
              <w:t>2</w:t>
            </w:r>
            <w:r>
              <w:rPr>
                <w:rFonts w:hint="eastAsia" w:ascii="宋体" w:hAnsi="宋体" w:eastAsia="宋体" w:cs="宋体"/>
                <w:b w:val="0"/>
                <w:bCs/>
                <w:color w:val="auto"/>
                <w:kern w:val="2"/>
                <w:sz w:val="21"/>
                <w:highlight w:val="none"/>
              </w:rPr>
              <w:t>分）：方案有缺漏（少于上述</w:t>
            </w:r>
            <w:r>
              <w:rPr>
                <w:rFonts w:hint="eastAsia" w:ascii="宋体" w:hAnsi="宋体" w:cs="宋体"/>
                <w:b w:val="0"/>
                <w:bCs/>
                <w:color w:val="auto"/>
                <w:kern w:val="2"/>
                <w:sz w:val="21"/>
                <w:highlight w:val="none"/>
                <w:lang w:val="en-US" w:eastAsia="zh-CN"/>
              </w:rPr>
              <w:t>5</w:t>
            </w:r>
            <w:r>
              <w:rPr>
                <w:rFonts w:hint="eastAsia" w:ascii="宋体" w:hAnsi="宋体" w:eastAsia="宋体" w:cs="宋体"/>
                <w:b w:val="0"/>
                <w:bCs/>
                <w:color w:val="auto"/>
                <w:kern w:val="2"/>
                <w:sz w:val="21"/>
                <w:highlight w:val="none"/>
              </w:rPr>
              <w:t>项）；</w:t>
            </w:r>
          </w:p>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三档（</w:t>
            </w:r>
            <w:r>
              <w:rPr>
                <w:rFonts w:hint="eastAsia" w:ascii="宋体" w:hAnsi="宋体" w:cs="宋体"/>
                <w:b w:val="0"/>
                <w:bCs/>
                <w:color w:val="auto"/>
                <w:kern w:val="2"/>
                <w:sz w:val="21"/>
                <w:highlight w:val="none"/>
                <w:lang w:val="en-US" w:eastAsia="zh-CN"/>
              </w:rPr>
              <w:t>8</w:t>
            </w:r>
            <w:r>
              <w:rPr>
                <w:rFonts w:hint="eastAsia" w:ascii="宋体" w:hAnsi="宋体" w:eastAsia="宋体" w:cs="宋体"/>
                <w:b w:val="0"/>
                <w:bCs/>
                <w:color w:val="auto"/>
                <w:kern w:val="2"/>
                <w:sz w:val="21"/>
                <w:highlight w:val="none"/>
              </w:rPr>
              <w:t>分）：方案无缺漏（上述</w:t>
            </w:r>
            <w:r>
              <w:rPr>
                <w:rFonts w:hint="eastAsia" w:ascii="宋体" w:hAnsi="宋体" w:cs="宋体"/>
                <w:b w:val="0"/>
                <w:bCs/>
                <w:color w:val="auto"/>
                <w:kern w:val="2"/>
                <w:sz w:val="21"/>
                <w:highlight w:val="none"/>
                <w:lang w:val="en-US" w:eastAsia="zh-CN"/>
              </w:rPr>
              <w:t>5</w:t>
            </w:r>
            <w:r>
              <w:rPr>
                <w:rFonts w:hint="eastAsia" w:ascii="宋体" w:hAnsi="宋体" w:eastAsia="宋体" w:cs="宋体"/>
                <w:b w:val="0"/>
                <w:bCs/>
                <w:color w:val="auto"/>
                <w:kern w:val="2"/>
                <w:sz w:val="21"/>
                <w:highlight w:val="none"/>
              </w:rPr>
              <w:t>项）；</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宣传片及视觉形象设计制作</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定位不准确，设计方案陈旧呆板、不符合运动会实际情况、无广西南宁特色特点</w:t>
            </w:r>
            <w:r>
              <w:rPr>
                <w:rFonts w:hint="eastAsia" w:ascii="宋体" w:hAnsi="宋体" w:eastAsia="宋体" w:cs="宋体"/>
                <w:b w:val="0"/>
                <w:bCs/>
                <w:color w:val="auto"/>
                <w:kern w:val="2"/>
                <w:sz w:val="21"/>
                <w:highlight w:val="none"/>
              </w:rPr>
              <w:t>；</w:t>
            </w:r>
            <w:r>
              <w:rPr>
                <w:rFonts w:hint="eastAsia" w:ascii="宋体" w:hAnsi="宋体" w:cs="宋体"/>
                <w:b w:val="0"/>
                <w:bCs/>
                <w:color w:val="auto"/>
                <w:kern w:val="2"/>
                <w:sz w:val="21"/>
                <w:highlight w:val="none"/>
                <w:lang w:val="en-US" w:eastAsia="zh-CN"/>
              </w:rPr>
              <w:t>《物料设计制作》设计方案不符合运动会需要，制作进度安排不合理；《赛事宣传和推广方案》不全面混乱，宣传及推广媒体渠道单一；《宣传</w:t>
            </w:r>
            <w:r>
              <w:rPr>
                <w:rFonts w:hint="eastAsia" w:ascii="宋体" w:hAnsi="宋体" w:eastAsia="宋体" w:cs="宋体"/>
                <w:b w:val="0"/>
                <w:bCs/>
                <w:color w:val="auto"/>
                <w:kern w:val="2"/>
                <w:sz w:val="21"/>
                <w:highlight w:val="none"/>
              </w:rPr>
              <w:t>团队</w:t>
            </w:r>
            <w:r>
              <w:rPr>
                <w:rFonts w:hint="eastAsia" w:ascii="宋体" w:hAnsi="宋体" w:cs="宋体"/>
                <w:b w:val="0"/>
                <w:bCs/>
                <w:color w:val="auto"/>
                <w:kern w:val="2"/>
                <w:sz w:val="21"/>
                <w:highlight w:val="none"/>
                <w:lang w:val="en-US" w:eastAsia="zh-CN"/>
              </w:rPr>
              <w:t>人员》</w:t>
            </w:r>
            <w:r>
              <w:rPr>
                <w:rFonts w:hint="eastAsia" w:hAnsi="宋体"/>
                <w:b w:val="0"/>
                <w:bCs/>
                <w:color w:val="auto"/>
                <w:szCs w:val="21"/>
                <w:highlight w:val="none"/>
                <w:lang w:val="en-US" w:eastAsia="zh-CN"/>
              </w:rPr>
              <w:t>安排</w:t>
            </w:r>
            <w:bookmarkStart w:id="289" w:name="_GoBack"/>
            <w:bookmarkEnd w:id="289"/>
            <w:r>
              <w:rPr>
                <w:rFonts w:hint="eastAsia" w:hAnsi="宋体"/>
                <w:b w:val="0"/>
                <w:bCs/>
                <w:color w:val="auto"/>
                <w:szCs w:val="21"/>
                <w:highlight w:val="none"/>
                <w:lang w:val="en-US" w:eastAsia="zh-CN"/>
              </w:rPr>
              <w:t>不合理，团队没有电视台宣传报道赛事的经验；</w:t>
            </w:r>
            <w:r>
              <w:rPr>
                <w:rFonts w:hint="eastAsia" w:ascii="宋体" w:hAnsi="宋体"/>
                <w:b w:val="0"/>
                <w:bCs/>
                <w:color w:val="auto"/>
                <w:szCs w:val="21"/>
                <w:highlight w:val="none"/>
                <w:lang w:val="en-US" w:eastAsia="zh-CN"/>
              </w:rPr>
              <w:t>《应急处置预案</w:t>
            </w:r>
            <w:r>
              <w:rPr>
                <w:rFonts w:hint="eastAsia" w:hAnsi="宋体"/>
                <w:b w:val="0"/>
                <w:bCs/>
                <w:color w:val="auto"/>
                <w:szCs w:val="21"/>
                <w:highlight w:val="none"/>
                <w:lang w:val="en-US" w:eastAsia="zh-CN"/>
              </w:rPr>
              <w:t>》</w:t>
            </w:r>
            <w:r>
              <w:rPr>
                <w:rFonts w:hint="eastAsia" w:ascii="宋体" w:hAnsi="宋体"/>
                <w:b w:val="0"/>
                <w:bCs/>
                <w:color w:val="auto"/>
                <w:szCs w:val="21"/>
                <w:highlight w:val="none"/>
                <w:lang w:val="en-US" w:eastAsia="zh-CN"/>
              </w:rPr>
              <w:t>考虑的危险因素不全面、不适用实际情况；方案整体项目针对性、关联性差，未能针对项目特性提出专业有效的内容，基本能满足项目采购要求</w:t>
            </w:r>
            <w:r>
              <w:rPr>
                <w:rFonts w:hint="eastAsia" w:ascii="宋体" w:hAnsi="宋体" w:eastAsia="宋体" w:cs="宋体"/>
                <w:b w:val="0"/>
                <w:bCs/>
                <w:color w:val="auto"/>
                <w:kern w:val="2"/>
                <w:sz w:val="21"/>
                <w:highlight w:val="none"/>
              </w:rPr>
              <w:t>；</w:t>
            </w:r>
          </w:p>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2"/>
                <w:sz w:val="21"/>
                <w:highlight w:val="none"/>
              </w:rPr>
            </w:pPr>
            <w:r>
              <w:rPr>
                <w:rFonts w:hint="eastAsia" w:ascii="宋体" w:hAnsi="宋体" w:eastAsia="宋体" w:cs="宋体"/>
                <w:b w:val="0"/>
                <w:bCs/>
                <w:color w:val="auto"/>
                <w:kern w:val="2"/>
                <w:sz w:val="21"/>
                <w:highlight w:val="none"/>
              </w:rPr>
              <w:t>四档（</w:t>
            </w:r>
            <w:r>
              <w:rPr>
                <w:rFonts w:hint="eastAsia" w:ascii="宋体" w:hAnsi="宋体" w:cs="宋体"/>
                <w:b w:val="0"/>
                <w:bCs/>
                <w:color w:val="auto"/>
                <w:kern w:val="2"/>
                <w:sz w:val="21"/>
                <w:highlight w:val="none"/>
                <w:lang w:val="en-US" w:eastAsia="zh-CN"/>
              </w:rPr>
              <w:t>14</w:t>
            </w:r>
            <w:r>
              <w:rPr>
                <w:rFonts w:hint="eastAsia" w:ascii="宋体" w:hAnsi="宋体" w:eastAsia="宋体" w:cs="宋体"/>
                <w:b w:val="0"/>
                <w:bCs/>
                <w:color w:val="auto"/>
                <w:kern w:val="2"/>
                <w:sz w:val="21"/>
                <w:highlight w:val="none"/>
              </w:rPr>
              <w:t>分）：方案无缺漏（上述</w:t>
            </w:r>
            <w:r>
              <w:rPr>
                <w:rFonts w:hint="eastAsia" w:ascii="宋体" w:hAnsi="宋体" w:cs="宋体"/>
                <w:b w:val="0"/>
                <w:bCs/>
                <w:color w:val="auto"/>
                <w:kern w:val="2"/>
                <w:sz w:val="21"/>
                <w:highlight w:val="none"/>
                <w:lang w:val="en-US" w:eastAsia="zh-CN"/>
              </w:rPr>
              <w:t>5</w:t>
            </w:r>
            <w:r>
              <w:rPr>
                <w:rFonts w:hint="eastAsia" w:ascii="宋体" w:hAnsi="宋体" w:eastAsia="宋体" w:cs="宋体"/>
                <w:b w:val="0"/>
                <w:bCs/>
                <w:color w:val="auto"/>
                <w:kern w:val="2"/>
                <w:sz w:val="21"/>
                <w:highlight w:val="none"/>
              </w:rPr>
              <w:t>项）；</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宣传片及视觉形象设计制作</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定位准确，设计方案符合运动会实际情况、有广西南宁特色特点</w:t>
            </w:r>
            <w:r>
              <w:rPr>
                <w:rFonts w:hint="eastAsia" w:ascii="宋体" w:hAnsi="宋体" w:eastAsia="宋体" w:cs="宋体"/>
                <w:b w:val="0"/>
                <w:bCs/>
                <w:color w:val="auto"/>
                <w:kern w:val="2"/>
                <w:sz w:val="21"/>
                <w:highlight w:val="none"/>
              </w:rPr>
              <w:t>；</w:t>
            </w:r>
            <w:r>
              <w:rPr>
                <w:rFonts w:hint="eastAsia" w:ascii="宋体" w:hAnsi="宋体" w:cs="宋体"/>
                <w:b w:val="0"/>
                <w:bCs/>
                <w:color w:val="auto"/>
                <w:kern w:val="2"/>
                <w:sz w:val="21"/>
                <w:highlight w:val="none"/>
                <w:lang w:val="en-US" w:eastAsia="zh-CN"/>
              </w:rPr>
              <w:t>《物料设计制作》设计方案符合运动会需要，制作进度安排合理；《赛事宣传和推广方案》全面，具备一定可行的赛前、赛中、赛后等一系列赛事宣传和推广等活动方案，宣传及推广媒体渠道3种及以上；《宣传</w:t>
            </w:r>
            <w:r>
              <w:rPr>
                <w:rFonts w:hint="eastAsia" w:ascii="宋体" w:hAnsi="宋体" w:eastAsia="宋体" w:cs="宋体"/>
                <w:b w:val="0"/>
                <w:bCs/>
                <w:color w:val="auto"/>
                <w:kern w:val="2"/>
                <w:sz w:val="21"/>
                <w:highlight w:val="none"/>
              </w:rPr>
              <w:t>团队</w:t>
            </w:r>
            <w:r>
              <w:rPr>
                <w:rFonts w:hint="eastAsia" w:ascii="宋体" w:hAnsi="宋体" w:cs="宋体"/>
                <w:b w:val="0"/>
                <w:bCs/>
                <w:color w:val="auto"/>
                <w:kern w:val="2"/>
                <w:sz w:val="21"/>
                <w:highlight w:val="none"/>
                <w:lang w:val="en-US" w:eastAsia="zh-CN"/>
              </w:rPr>
              <w:t>人员》</w:t>
            </w:r>
            <w:r>
              <w:rPr>
                <w:rFonts w:hint="eastAsia" w:hAnsi="宋体"/>
                <w:b w:val="0"/>
                <w:bCs/>
                <w:color w:val="auto"/>
                <w:szCs w:val="21"/>
                <w:highlight w:val="none"/>
                <w:lang w:val="en-US" w:eastAsia="zh-CN"/>
              </w:rPr>
              <w:t>安排合理，团队有电视台（或市级媒体及以上）宣传报道赛事的经验（提供1份及以上经验证明材料，材料为：相关媒体证明材料）；</w:t>
            </w:r>
            <w:r>
              <w:rPr>
                <w:rFonts w:hint="eastAsia" w:ascii="宋体" w:hAnsi="宋体"/>
                <w:b w:val="0"/>
                <w:bCs/>
                <w:color w:val="auto"/>
                <w:szCs w:val="21"/>
                <w:highlight w:val="none"/>
                <w:lang w:val="en-US" w:eastAsia="zh-CN"/>
              </w:rPr>
              <w:t>《应急处置预案》考虑的危险因素全面但较难适用实际情况</w:t>
            </w:r>
            <w:r>
              <w:rPr>
                <w:rFonts w:hint="eastAsia" w:hAnsi="宋体"/>
                <w:b w:val="0"/>
                <w:bCs/>
                <w:color w:val="auto"/>
                <w:szCs w:val="21"/>
                <w:highlight w:val="none"/>
                <w:lang w:val="en-US" w:eastAsia="zh-CN"/>
              </w:rPr>
              <w:t>；</w:t>
            </w:r>
            <w:r>
              <w:rPr>
                <w:rFonts w:hint="eastAsia" w:ascii="宋体" w:hAnsi="宋体"/>
                <w:b w:val="0"/>
                <w:bCs/>
                <w:color w:val="auto"/>
                <w:szCs w:val="21"/>
                <w:highlight w:val="none"/>
                <w:lang w:val="en-US" w:eastAsia="zh-CN"/>
              </w:rPr>
              <w:t>实施方案整体项目针对性、关联性好，基本能针对项目特性提出专业有效的内容，内容基本合理，满足项目采购要求</w:t>
            </w:r>
            <w:r>
              <w:rPr>
                <w:rFonts w:hint="eastAsia" w:ascii="宋体" w:hAnsi="宋体" w:eastAsia="宋体" w:cs="宋体"/>
                <w:b w:val="0"/>
                <w:bCs/>
                <w:color w:val="auto"/>
                <w:kern w:val="2"/>
                <w:sz w:val="21"/>
                <w:highlight w:val="none"/>
              </w:rPr>
              <w:t>；</w:t>
            </w:r>
          </w:p>
          <w:p>
            <w:pPr>
              <w:pageBreakBefore w:val="0"/>
              <w:kinsoku/>
              <w:wordWrap/>
              <w:overflowPunct/>
              <w:topLinePunct w:val="0"/>
              <w:autoSpaceDE/>
              <w:autoSpaceDN/>
              <w:bidi w:val="0"/>
              <w:spacing w:line="400" w:lineRule="exact"/>
              <w:ind w:firstLine="420" w:firstLineChars="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2"/>
                <w:sz w:val="21"/>
                <w:highlight w:val="none"/>
              </w:rPr>
              <w:t>五档（</w:t>
            </w:r>
            <w:r>
              <w:rPr>
                <w:rFonts w:hint="eastAsia" w:ascii="宋体" w:hAnsi="宋体" w:cs="宋体"/>
                <w:b w:val="0"/>
                <w:bCs/>
                <w:color w:val="auto"/>
                <w:kern w:val="2"/>
                <w:sz w:val="21"/>
                <w:highlight w:val="none"/>
                <w:lang w:val="en-US" w:eastAsia="zh-CN"/>
              </w:rPr>
              <w:t>20</w:t>
            </w:r>
            <w:r>
              <w:rPr>
                <w:rFonts w:hint="eastAsia" w:ascii="宋体" w:hAnsi="宋体" w:eastAsia="宋体" w:cs="宋体"/>
                <w:b w:val="0"/>
                <w:bCs/>
                <w:color w:val="auto"/>
                <w:kern w:val="2"/>
                <w:sz w:val="21"/>
                <w:highlight w:val="none"/>
              </w:rPr>
              <w:t>分）：方案无缺漏（上述</w:t>
            </w:r>
            <w:r>
              <w:rPr>
                <w:rFonts w:hint="eastAsia" w:ascii="宋体" w:hAnsi="宋体" w:cs="宋体"/>
                <w:b w:val="0"/>
                <w:bCs/>
                <w:color w:val="auto"/>
                <w:kern w:val="2"/>
                <w:sz w:val="21"/>
                <w:highlight w:val="none"/>
                <w:lang w:val="en-US" w:eastAsia="zh-CN"/>
              </w:rPr>
              <w:t>5</w:t>
            </w:r>
            <w:r>
              <w:rPr>
                <w:rFonts w:hint="eastAsia" w:ascii="宋体" w:hAnsi="宋体" w:eastAsia="宋体" w:cs="宋体"/>
                <w:b w:val="0"/>
                <w:bCs/>
                <w:color w:val="auto"/>
                <w:kern w:val="2"/>
                <w:sz w:val="21"/>
                <w:highlight w:val="none"/>
              </w:rPr>
              <w:t>项）；</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宣传片及视觉形象设计制作</w:t>
            </w:r>
            <w:r>
              <w:rPr>
                <w:rFonts w:hint="eastAsia" w:ascii="宋体" w:hAnsi="宋体" w:cs="宋体"/>
                <w:b w:val="0"/>
                <w:bCs/>
                <w:color w:val="auto"/>
                <w:kern w:val="2"/>
                <w:sz w:val="21"/>
                <w:highlight w:val="none"/>
                <w:lang w:eastAsia="zh-CN"/>
              </w:rPr>
              <w:t>》</w:t>
            </w:r>
            <w:r>
              <w:rPr>
                <w:rFonts w:hint="eastAsia" w:ascii="宋体" w:hAnsi="宋体" w:cs="宋体"/>
                <w:b w:val="0"/>
                <w:bCs/>
                <w:color w:val="auto"/>
                <w:kern w:val="2"/>
                <w:sz w:val="21"/>
                <w:highlight w:val="none"/>
                <w:lang w:val="en-US" w:eastAsia="zh-CN"/>
              </w:rPr>
              <w:t>定位准确，设计方案灵活、新颖且抓眼球，符合运动会实际情况、有广西南宁特色特点</w:t>
            </w:r>
            <w:r>
              <w:rPr>
                <w:rFonts w:hint="eastAsia" w:ascii="宋体" w:hAnsi="宋体" w:eastAsia="宋体" w:cs="宋体"/>
                <w:b w:val="0"/>
                <w:bCs/>
                <w:color w:val="auto"/>
                <w:kern w:val="2"/>
                <w:sz w:val="21"/>
                <w:highlight w:val="none"/>
              </w:rPr>
              <w:t>；</w:t>
            </w:r>
            <w:r>
              <w:rPr>
                <w:rFonts w:hint="eastAsia" w:ascii="宋体" w:hAnsi="宋体" w:cs="宋体"/>
                <w:b w:val="0"/>
                <w:bCs/>
                <w:color w:val="auto"/>
                <w:kern w:val="2"/>
                <w:sz w:val="21"/>
                <w:highlight w:val="none"/>
                <w:lang w:val="en-US" w:eastAsia="zh-CN"/>
              </w:rPr>
              <w:t>《物料设计制作》设计方案符合运动会需要，制作进度安排合理清晰；《赛事宣传和推广方案》全面、细致，具备较完善且符合本次运动会需要的前期、中期、后期等一系列赛事宣传和推广等活动方案，符合赛事要求，宣传及推广媒体渠道5种及以上；《宣传</w:t>
            </w:r>
            <w:r>
              <w:rPr>
                <w:rFonts w:hint="eastAsia" w:ascii="宋体" w:hAnsi="宋体" w:eastAsia="宋体" w:cs="宋体"/>
                <w:b w:val="0"/>
                <w:bCs/>
                <w:color w:val="auto"/>
                <w:kern w:val="2"/>
                <w:sz w:val="21"/>
                <w:highlight w:val="none"/>
              </w:rPr>
              <w:t>团队</w:t>
            </w:r>
            <w:r>
              <w:rPr>
                <w:rFonts w:hint="eastAsia" w:ascii="宋体" w:hAnsi="宋体" w:cs="宋体"/>
                <w:b w:val="0"/>
                <w:bCs/>
                <w:color w:val="auto"/>
                <w:kern w:val="2"/>
                <w:sz w:val="21"/>
                <w:highlight w:val="none"/>
                <w:lang w:val="en-US" w:eastAsia="zh-CN"/>
              </w:rPr>
              <w:t>人员》</w:t>
            </w:r>
            <w:r>
              <w:rPr>
                <w:rFonts w:hint="eastAsia" w:hAnsi="宋体"/>
                <w:b w:val="0"/>
                <w:bCs/>
                <w:color w:val="auto"/>
                <w:szCs w:val="21"/>
                <w:highlight w:val="none"/>
                <w:lang w:val="en-US" w:eastAsia="zh-CN"/>
              </w:rPr>
              <w:t>安排合理、</w:t>
            </w:r>
            <w:r>
              <w:rPr>
                <w:rFonts w:hint="eastAsia" w:ascii="宋体" w:hAnsi="宋体"/>
                <w:b w:val="0"/>
                <w:bCs/>
                <w:color w:val="auto"/>
                <w:szCs w:val="21"/>
                <w:highlight w:val="none"/>
                <w:lang w:val="en-US" w:eastAsia="zh-CN"/>
              </w:rPr>
              <w:t>细致全面</w:t>
            </w:r>
            <w:r>
              <w:rPr>
                <w:rFonts w:hint="eastAsia" w:hAnsi="宋体"/>
                <w:b w:val="0"/>
                <w:bCs/>
                <w:color w:val="auto"/>
                <w:szCs w:val="21"/>
                <w:highlight w:val="none"/>
                <w:lang w:val="en-US" w:eastAsia="zh-CN"/>
              </w:rPr>
              <w:t>，团队在电视台（或市级媒体及以上）有丰富的直播及报道宣传经验（提供3份及以上经验证明材料，材料为：相关媒体证明材料；</w:t>
            </w:r>
            <w:r>
              <w:rPr>
                <w:rFonts w:hint="eastAsia" w:ascii="宋体" w:hAnsi="宋体"/>
                <w:b w:val="0"/>
                <w:bCs/>
                <w:color w:val="auto"/>
                <w:szCs w:val="21"/>
                <w:highlight w:val="none"/>
                <w:lang w:val="en-US" w:eastAsia="zh-CN"/>
              </w:rPr>
              <w:t>《应急处置预案》考虑的危险因素详细全面、能适用实际情况；实施方案整体项目针对性、关联性好、高，能针对项目特性提出专业有效的内容，内容合理准确，满足项目采购要求</w:t>
            </w:r>
            <w:r>
              <w:rPr>
                <w:rFonts w:hint="eastAsia" w:ascii="宋体" w:hAnsi="宋体" w:eastAsia="宋体" w:cs="宋体"/>
                <w:b w:val="0"/>
                <w:bCs/>
                <w:color w:val="auto"/>
                <w:kern w:val="2"/>
                <w:sz w:val="21"/>
                <w:highlight w:val="none"/>
              </w:rPr>
              <w:t>。</w:t>
            </w:r>
          </w:p>
        </w:tc>
        <w:tc>
          <w:tcPr>
            <w:tcW w:w="772" w:type="dxa"/>
            <w:vAlign w:val="center"/>
          </w:tcPr>
          <w:p>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bidi="ar-SA"/>
              </w:rPr>
              <w:t>20</w:t>
            </w:r>
            <w:r>
              <w:rPr>
                <w:rFonts w:hint="eastAsia" w:ascii="宋体" w:hAnsi="宋体" w:eastAsia="宋体" w:cs="宋体"/>
                <w:b w:val="0"/>
                <w:bCs/>
                <w:color w:val="auto"/>
                <w:kern w:val="0"/>
                <w:sz w:val="21"/>
                <w:szCs w:val="21"/>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Cs w:val="21"/>
                <w:highlight w:val="none"/>
                <w:lang w:val="en-US" w:eastAsia="zh-CN"/>
              </w:rPr>
              <w:t>2.3</w:t>
            </w:r>
          </w:p>
        </w:tc>
        <w:tc>
          <w:tcPr>
            <w:tcW w:w="1086" w:type="dxa"/>
            <w:vAlign w:val="center"/>
          </w:tcPr>
          <w:p>
            <w:pPr>
              <w:keepNext w:val="0"/>
              <w:keepLines w:val="0"/>
              <w:pageBreakBefore w:val="0"/>
              <w:kinsoku/>
              <w:wordWrap/>
              <w:overflowPunct/>
              <w:topLinePunct w:val="0"/>
              <w:autoSpaceDN/>
              <w:bidi w:val="0"/>
              <w:adjustRightInd w:val="0"/>
              <w:snapToGrid/>
              <w:spacing w:line="400" w:lineRule="exact"/>
              <w:jc w:val="center"/>
              <w:textAlignment w:val="baseline"/>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eastAsia="zh-CN"/>
              </w:rPr>
              <w:t>运动会保障方案</w:t>
            </w:r>
          </w:p>
        </w:tc>
        <w:tc>
          <w:tcPr>
            <w:tcW w:w="7110" w:type="dxa"/>
            <w:vAlign w:val="center"/>
          </w:tcPr>
          <w:p>
            <w:pPr>
              <w:spacing w:line="360" w:lineRule="exact"/>
              <w:ind w:firstLine="420"/>
              <w:rPr>
                <w:rFonts w:hint="eastAsia" w:ascii="Times New Roman" w:hAnsi="宋体" w:eastAsia="宋体" w:cs="Times New Roman"/>
                <w:b w:val="0"/>
                <w:bCs/>
                <w:color w:val="auto"/>
                <w:sz w:val="21"/>
                <w:highlight w:val="none"/>
                <w:lang w:eastAsia="zh-CN"/>
              </w:rPr>
            </w:pPr>
            <w:r>
              <w:rPr>
                <w:rFonts w:hint="eastAsia" w:ascii="Times New Roman" w:hAnsi="宋体" w:eastAsia="宋体" w:cs="Times New Roman"/>
                <w:b w:val="0"/>
                <w:bCs/>
                <w:color w:val="auto"/>
                <w:sz w:val="21"/>
                <w:highlight w:val="none"/>
                <w:lang w:eastAsia="zh-CN"/>
              </w:rPr>
              <w:t>运动会</w:t>
            </w:r>
            <w:r>
              <w:rPr>
                <w:rFonts w:hint="eastAsia" w:ascii="Times New Roman" w:hAnsi="宋体" w:eastAsia="宋体" w:cs="Times New Roman"/>
                <w:b w:val="0"/>
                <w:bCs/>
                <w:color w:val="auto"/>
                <w:sz w:val="21"/>
                <w:highlight w:val="none"/>
              </w:rPr>
              <w:t>保障方案包含</w:t>
            </w:r>
            <w:r>
              <w:rPr>
                <w:rFonts w:hint="eastAsia" w:ascii="Times New Roman" w:hAnsi="宋体" w:eastAsia="宋体" w:cs="Times New Roman"/>
                <w:b w:val="0"/>
                <w:bCs/>
                <w:color w:val="auto"/>
                <w:sz w:val="21"/>
                <w:highlight w:val="none"/>
                <w:lang w:eastAsia="zh-CN"/>
              </w:rPr>
              <w:t>但不限于以下内容</w:t>
            </w:r>
            <w:r>
              <w:rPr>
                <w:rFonts w:hint="eastAsia" w:ascii="Times New Roman" w:hAnsi="宋体" w:eastAsia="宋体" w:cs="Times New Roman"/>
                <w:b w:val="0"/>
                <w:bCs/>
                <w:color w:val="auto"/>
                <w:sz w:val="21"/>
                <w:highlight w:val="none"/>
              </w:rPr>
              <w:t>：①</w:t>
            </w:r>
            <w:r>
              <w:rPr>
                <w:rFonts w:hint="eastAsia" w:ascii="Times New Roman" w:hAnsi="宋体" w:eastAsia="宋体" w:cs="Times New Roman"/>
                <w:b w:val="0"/>
                <w:bCs/>
                <w:color w:val="auto"/>
                <w:sz w:val="21"/>
                <w:highlight w:val="none"/>
                <w:lang w:eastAsia="zh-CN"/>
              </w:rPr>
              <w:t>消防保障、②接待保障、</w:t>
            </w:r>
            <w:r>
              <w:rPr>
                <w:rFonts w:hint="default" w:ascii="Times New Roman" w:hAnsi="宋体" w:eastAsia="宋体" w:cs="Times New Roman"/>
                <w:b w:val="0"/>
                <w:bCs/>
                <w:color w:val="auto"/>
                <w:sz w:val="21"/>
                <w:highlight w:val="none"/>
                <w:lang w:eastAsia="zh-CN"/>
              </w:rPr>
              <w:t>③</w:t>
            </w:r>
            <w:r>
              <w:rPr>
                <w:rFonts w:hint="eastAsia" w:ascii="Times New Roman" w:hAnsi="宋体" w:eastAsia="宋体" w:cs="Times New Roman"/>
                <w:b w:val="0"/>
                <w:bCs/>
                <w:color w:val="auto"/>
                <w:sz w:val="21"/>
                <w:highlight w:val="none"/>
                <w:lang w:eastAsia="zh-CN"/>
              </w:rPr>
              <w:t>安保保障、④医疗保障、</w:t>
            </w:r>
            <w:r>
              <w:rPr>
                <w:rFonts w:hint="default" w:ascii="Times New Roman" w:hAnsi="宋体" w:eastAsia="宋体" w:cs="Times New Roman"/>
                <w:b w:val="0"/>
                <w:bCs/>
                <w:color w:val="auto"/>
                <w:sz w:val="21"/>
                <w:highlight w:val="none"/>
                <w:lang w:eastAsia="zh-CN"/>
              </w:rPr>
              <w:t>⑤</w:t>
            </w:r>
            <w:r>
              <w:rPr>
                <w:rFonts w:hint="eastAsia" w:ascii="Times New Roman" w:hAnsi="宋体" w:eastAsia="宋体" w:cs="Times New Roman"/>
                <w:b w:val="0"/>
                <w:bCs/>
                <w:color w:val="auto"/>
                <w:sz w:val="21"/>
                <w:highlight w:val="none"/>
                <w:lang w:eastAsia="zh-CN"/>
              </w:rPr>
              <w:t>保洁保障、⑥赛事后勤保障。</w:t>
            </w:r>
          </w:p>
          <w:p>
            <w:pPr>
              <w:pStyle w:val="15"/>
              <w:keepNext w:val="0"/>
              <w:keepLines w:val="0"/>
              <w:pageBreakBefore w:val="0"/>
              <w:kinsoku/>
              <w:wordWrap/>
              <w:overflowPunct/>
              <w:topLinePunct w:val="0"/>
              <w:autoSpaceDN/>
              <w:bidi w:val="0"/>
              <w:snapToGrid/>
              <w:spacing w:line="40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一档（0分）：未提供此内容的，不得分；</w:t>
            </w:r>
          </w:p>
          <w:p>
            <w:pPr>
              <w:pStyle w:val="15"/>
              <w:keepNext w:val="0"/>
              <w:keepLines w:val="0"/>
              <w:pageBreakBefore w:val="0"/>
              <w:kinsoku/>
              <w:wordWrap/>
              <w:overflowPunct/>
              <w:topLinePunct w:val="0"/>
              <w:autoSpaceDN/>
              <w:bidi w:val="0"/>
              <w:snapToGrid/>
              <w:spacing w:line="40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二档（</w:t>
            </w:r>
            <w:r>
              <w:rPr>
                <w:rFonts w:hint="eastAsia"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分）：方案有缺漏的（少于上述</w:t>
            </w:r>
            <w:r>
              <w:rPr>
                <w:rFonts w:hint="eastAsia"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项）；</w:t>
            </w:r>
          </w:p>
          <w:p>
            <w:pPr>
              <w:pStyle w:val="15"/>
              <w:keepNext w:val="0"/>
              <w:keepLines w:val="0"/>
              <w:pageBreakBefore w:val="0"/>
              <w:kinsoku/>
              <w:wordWrap/>
              <w:overflowPunct/>
              <w:topLinePunct w:val="0"/>
              <w:autoSpaceDN/>
              <w:bidi w:val="0"/>
              <w:snapToGrid/>
              <w:spacing w:line="40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三档（</w:t>
            </w:r>
            <w:r>
              <w:rPr>
                <w:rFonts w:hint="eastAsia"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分）：方案无缺漏（上述6项）；</w:t>
            </w:r>
            <w:r>
              <w:rPr>
                <w:rFonts w:hint="eastAsia" w:ascii="宋体" w:hAnsi="宋体" w:eastAsia="宋体" w:cs="宋体"/>
                <w:b w:val="0"/>
                <w:bCs/>
                <w:color w:val="auto"/>
                <w:sz w:val="21"/>
                <w:szCs w:val="21"/>
                <w:highlight w:val="none"/>
                <w:lang w:eastAsia="zh-CN"/>
              </w:rPr>
              <w:t>运动会保障方案保障方案简单、不全面</w:t>
            </w:r>
            <w:r>
              <w:rPr>
                <w:rFonts w:hint="eastAsia" w:ascii="宋体" w:hAnsi="宋体" w:eastAsia="宋体" w:cs="宋体"/>
                <w:b w:val="0"/>
                <w:bCs/>
                <w:color w:val="auto"/>
                <w:sz w:val="21"/>
                <w:szCs w:val="21"/>
                <w:highlight w:val="none"/>
                <w:lang w:val="en-US" w:eastAsia="zh-CN"/>
              </w:rPr>
              <w:t>；不能为采购人提出具体服务的响应及到场服务时间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未能针对项目特性提出专业有效的内容，基本满足项目采购要求；</w:t>
            </w:r>
          </w:p>
          <w:p>
            <w:pPr>
              <w:pStyle w:val="15"/>
              <w:keepNext w:val="0"/>
              <w:keepLines w:val="0"/>
              <w:pageBreakBefore w:val="0"/>
              <w:kinsoku/>
              <w:wordWrap/>
              <w:overflowPunct/>
              <w:topLinePunct w:val="0"/>
              <w:autoSpaceDN/>
              <w:bidi w:val="0"/>
              <w:snapToGrid/>
              <w:spacing w:line="400" w:lineRule="exact"/>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四档（</w:t>
            </w:r>
            <w:r>
              <w:rPr>
                <w:rFonts w:hint="eastAsia" w:hAnsi="宋体" w:cs="宋体"/>
                <w:b w:val="0"/>
                <w:bCs/>
                <w:color w:val="auto"/>
                <w:sz w:val="21"/>
                <w:szCs w:val="21"/>
                <w:highlight w:val="none"/>
                <w:lang w:val="en-US" w:eastAsia="zh-CN"/>
              </w:rPr>
              <w:t>18</w:t>
            </w:r>
            <w:r>
              <w:rPr>
                <w:rFonts w:hint="eastAsia" w:ascii="宋体" w:hAnsi="宋体" w:eastAsia="宋体" w:cs="宋体"/>
                <w:b w:val="0"/>
                <w:bCs/>
                <w:color w:val="auto"/>
                <w:sz w:val="21"/>
                <w:szCs w:val="21"/>
                <w:highlight w:val="none"/>
                <w:lang w:val="en-US" w:eastAsia="zh-CN"/>
              </w:rPr>
              <w:t>分）：方案无缺漏（上述</w:t>
            </w:r>
            <w:r>
              <w:rPr>
                <w:rFonts w:hint="eastAsia"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项）；</w:t>
            </w:r>
            <w:r>
              <w:rPr>
                <w:rFonts w:hint="eastAsia" w:ascii="宋体" w:hAnsi="宋体" w:eastAsia="宋体" w:cs="宋体"/>
                <w:b w:val="0"/>
                <w:bCs/>
                <w:color w:val="auto"/>
                <w:sz w:val="21"/>
                <w:szCs w:val="21"/>
                <w:highlight w:val="none"/>
                <w:lang w:eastAsia="zh-CN"/>
              </w:rPr>
              <w:t>运动会保障方案全面</w:t>
            </w:r>
            <w:r>
              <w:rPr>
                <w:rFonts w:hint="eastAsia" w:ascii="宋体" w:hAnsi="宋体" w:eastAsia="宋体" w:cs="宋体"/>
                <w:b w:val="0"/>
                <w:bCs/>
                <w:color w:val="auto"/>
                <w:sz w:val="21"/>
                <w:szCs w:val="21"/>
                <w:highlight w:val="none"/>
                <w:lang w:val="en-US" w:eastAsia="zh-CN"/>
              </w:rPr>
              <w:t>；能在采购人提出具体服务要求后12个小时响应且到场服务；基本能针对项目特性提出专业有效的内容，内容基本合理，满足项目采购要求；</w:t>
            </w:r>
          </w:p>
          <w:p>
            <w:pPr>
              <w:pStyle w:val="15"/>
              <w:keepNext w:val="0"/>
              <w:keepLines w:val="0"/>
              <w:pageBreakBefore w:val="0"/>
              <w:kinsoku/>
              <w:wordWrap/>
              <w:overflowPunct/>
              <w:topLinePunct w:val="0"/>
              <w:autoSpaceDN/>
              <w:bidi w:val="0"/>
              <w:snapToGrid/>
              <w:spacing w:line="400" w:lineRule="exact"/>
              <w:ind w:firstLine="420" w:firstLineChars="200"/>
              <w:rPr>
                <w:rFonts w:hint="eastAsia"/>
                <w:b w:val="0"/>
                <w:bCs/>
                <w:color w:val="auto"/>
                <w:highlight w:val="none"/>
              </w:rPr>
            </w:pPr>
            <w:r>
              <w:rPr>
                <w:rFonts w:hint="eastAsia" w:ascii="宋体" w:hAnsi="宋体" w:eastAsia="宋体" w:cs="宋体"/>
                <w:b w:val="0"/>
                <w:bCs/>
                <w:color w:val="auto"/>
                <w:sz w:val="21"/>
                <w:szCs w:val="21"/>
                <w:highlight w:val="none"/>
                <w:lang w:val="en-US" w:eastAsia="zh-CN"/>
              </w:rPr>
              <w:t>五档（</w:t>
            </w:r>
            <w:r>
              <w:rPr>
                <w:rFonts w:hint="eastAsia" w:hAnsi="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lang w:val="en-US" w:eastAsia="zh-CN"/>
              </w:rPr>
              <w:t>分）：方案无缺漏（上述</w:t>
            </w:r>
            <w:r>
              <w:rPr>
                <w:rFonts w:hint="eastAsia"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项）；</w:t>
            </w:r>
            <w:r>
              <w:rPr>
                <w:rFonts w:hint="eastAsia" w:ascii="宋体" w:hAnsi="宋体" w:eastAsia="宋体" w:cs="宋体"/>
                <w:b w:val="0"/>
                <w:bCs/>
                <w:color w:val="auto"/>
                <w:sz w:val="21"/>
                <w:szCs w:val="21"/>
                <w:highlight w:val="none"/>
                <w:lang w:eastAsia="zh-CN"/>
              </w:rPr>
              <w:t>运动会开闭幕式保障方案</w:t>
            </w:r>
            <w:r>
              <w:rPr>
                <w:rFonts w:hint="eastAsia" w:ascii="宋体" w:hAnsi="宋体" w:eastAsia="宋体" w:cs="宋体"/>
                <w:b w:val="0"/>
                <w:bCs/>
                <w:color w:val="auto"/>
                <w:sz w:val="21"/>
                <w:szCs w:val="21"/>
                <w:highlight w:val="none"/>
                <w:lang w:val="en-US" w:eastAsia="zh-CN"/>
              </w:rPr>
              <w:t>细致全面</w:t>
            </w:r>
            <w:r>
              <w:rPr>
                <w:rFonts w:hint="eastAsia" w:hAnsi="宋体" w:cs="宋体"/>
                <w:b w:val="0"/>
                <w:bCs/>
                <w:color w:val="auto"/>
                <w:sz w:val="21"/>
                <w:szCs w:val="21"/>
                <w:highlight w:val="none"/>
                <w:lang w:val="en-US" w:eastAsia="zh-CN"/>
              </w:rPr>
              <w:t>（含配置人员资格）</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eastAsia="zh-CN"/>
              </w:rPr>
              <w:t>合理可行</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可以为采购人提供24小时响应服务，能在采购人提出具体服务要求后2个小时内提供到场服务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能针对项目特性提出专业有效的内容，</w:t>
            </w:r>
            <w:r>
              <w:rPr>
                <w:rFonts w:hint="eastAsia" w:hAnsi="宋体" w:cs="宋体"/>
                <w:b w:val="0"/>
                <w:bCs/>
                <w:color w:val="auto"/>
                <w:sz w:val="21"/>
                <w:szCs w:val="21"/>
                <w:highlight w:val="none"/>
                <w:lang w:val="en-US" w:eastAsia="zh-CN"/>
              </w:rPr>
              <w:t>配置合理的人员，</w:t>
            </w:r>
            <w:r>
              <w:rPr>
                <w:rFonts w:hint="eastAsia" w:ascii="宋体" w:hAnsi="宋体" w:eastAsia="宋体" w:cs="宋体"/>
                <w:b w:val="0"/>
                <w:bCs/>
                <w:color w:val="auto"/>
                <w:sz w:val="21"/>
                <w:szCs w:val="21"/>
                <w:highlight w:val="none"/>
                <w:lang w:val="en-US" w:eastAsia="zh-CN"/>
              </w:rPr>
              <w:t>内容合理准确，满足项目采购要求。</w:t>
            </w:r>
          </w:p>
        </w:tc>
        <w:tc>
          <w:tcPr>
            <w:tcW w:w="772" w:type="dxa"/>
            <w:vAlign w:val="center"/>
          </w:tcPr>
          <w:p>
            <w:pPr>
              <w:spacing w:line="320" w:lineRule="exact"/>
              <w:jc w:val="center"/>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Cs w:val="21"/>
                <w:highlight w:val="none"/>
                <w:lang w:val="en-US" w:eastAsia="zh-CN"/>
              </w:rPr>
              <w:t>25</w:t>
            </w:r>
            <w:r>
              <w:rPr>
                <w:rFonts w:hint="eastAsia" w:ascii="宋体" w:hAnsi="宋体" w:eastAsia="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86"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szCs w:val="21"/>
                <w:highlight w:val="none"/>
              </w:rPr>
              <w:t>商务分</w:t>
            </w:r>
          </w:p>
        </w:tc>
        <w:tc>
          <w:tcPr>
            <w:tcW w:w="7110"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评审因素（客观分）</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15</w:t>
            </w:r>
            <w:r>
              <w:rPr>
                <w:rFonts w:hint="eastAsia" w:ascii="宋体" w:hAnsi="宋体" w:eastAsia="宋体" w:cs="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p>
        </w:tc>
        <w:tc>
          <w:tcPr>
            <w:tcW w:w="1086"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业绩</w:t>
            </w:r>
          </w:p>
        </w:tc>
        <w:tc>
          <w:tcPr>
            <w:tcW w:w="7110" w:type="dxa"/>
            <w:vAlign w:val="top"/>
          </w:tcPr>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2019年1月1日以来，供应商具有</w:t>
            </w:r>
            <w:r>
              <w:rPr>
                <w:rFonts w:hint="eastAsia" w:hAnsi="宋体" w:cs="宋体"/>
                <w:color w:val="auto"/>
                <w:sz w:val="21"/>
                <w:szCs w:val="21"/>
                <w:highlight w:val="none"/>
                <w:lang w:val="en-US" w:eastAsia="zh-CN"/>
              </w:rPr>
              <w:t>市级及以上</w:t>
            </w:r>
            <w:r>
              <w:rPr>
                <w:rFonts w:hint="eastAsia" w:ascii="宋体" w:hAnsi="宋体" w:eastAsia="宋体" w:cs="宋体"/>
                <w:color w:val="auto"/>
                <w:sz w:val="21"/>
                <w:szCs w:val="21"/>
                <w:highlight w:val="none"/>
                <w:lang w:val="en-US" w:eastAsia="zh-CN"/>
              </w:rPr>
              <w:t>综合性运动赛事运营经验的，每项经验得</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hAnsi="宋体" w:cs="宋体"/>
                <w:color w:val="auto"/>
                <w:sz w:val="21"/>
                <w:szCs w:val="21"/>
                <w:highlight w:val="none"/>
                <w:lang w:val="en-US" w:eastAsia="zh-CN"/>
              </w:rPr>
              <w:t>满分15分</w:t>
            </w:r>
            <w:r>
              <w:rPr>
                <w:rFonts w:hint="eastAsia" w:ascii="宋体" w:hAnsi="宋体" w:eastAsia="宋体" w:cs="宋体"/>
                <w:color w:val="auto"/>
                <w:sz w:val="21"/>
                <w:szCs w:val="21"/>
                <w:highlight w:val="none"/>
                <w:lang w:val="en-US" w:eastAsia="zh-CN"/>
              </w:rPr>
              <w:t>。</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文件中需提供以下对应材料，并加盖</w:t>
            </w:r>
            <w:r>
              <w:rPr>
                <w:rFonts w:hint="eastAsia" w:ascii="宋体" w:hAnsi="宋体" w:eastAsia="宋体" w:cs="宋体"/>
                <w:color w:val="auto"/>
                <w:sz w:val="21"/>
                <w:szCs w:val="21"/>
                <w:highlight w:val="none"/>
                <w:lang w:val="en-US" w:eastAsia="zh-CN"/>
              </w:rPr>
              <w:t>竞</w:t>
            </w:r>
            <w:r>
              <w:rPr>
                <w:rFonts w:hint="eastAsia" w:ascii="宋体" w:hAnsi="宋体" w:eastAsia="宋体" w:cs="宋体"/>
                <w:color w:val="auto"/>
                <w:sz w:val="21"/>
                <w:szCs w:val="21"/>
                <w:highlight w:val="none"/>
              </w:rPr>
              <w:t>标人单位电子公章，不按照要求提供资料不得分。</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①提供拟业绩一览表；</w:t>
            </w: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②提供合同或中标通知书。</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pPr>
              <w:pStyle w:val="15"/>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总得分＝1＋2＋3</w:t>
            </w:r>
          </w:p>
        </w:tc>
        <w:tc>
          <w:tcPr>
            <w:tcW w:w="772"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p>
        </w:tc>
      </w:tr>
    </w:tbl>
    <w:p>
      <w:pPr>
        <w:pStyle w:val="2"/>
        <w:rPr>
          <w:rFonts w:hint="eastAsia" w:ascii="宋体" w:hAnsi="宋体" w:eastAsia="宋体" w:cs="宋体"/>
          <w:bCs/>
          <w:color w:val="auto"/>
          <w:szCs w:val="21"/>
          <w:highlight w:val="none"/>
          <w:u w:val="none"/>
          <w:lang w:val="en-US" w:eastAsia="zh-CN"/>
        </w:rPr>
      </w:pPr>
    </w:p>
    <w:p>
      <w:pPr>
        <w:rPr>
          <w:rFonts w:hint="eastAsia" w:ascii="宋体" w:hAnsi="宋体" w:eastAsia="宋体" w:cs="宋体"/>
          <w:bCs/>
          <w:color w:val="auto"/>
          <w:szCs w:val="21"/>
          <w:highlight w:val="none"/>
          <w:u w:val="none"/>
          <w:lang w:val="en-US" w:eastAsia="zh-CN"/>
        </w:rPr>
      </w:pPr>
    </w:p>
    <w:p>
      <w:pPr>
        <w:pStyle w:val="2"/>
        <w:rPr>
          <w:rFonts w:hint="eastAsia" w:ascii="宋体" w:hAnsi="宋体" w:eastAsia="宋体" w:cs="宋体"/>
          <w:bCs/>
          <w:color w:val="auto"/>
          <w:szCs w:val="21"/>
          <w:highlight w:val="none"/>
          <w:u w:val="none"/>
          <w:lang w:val="en-US" w:eastAsia="zh-CN"/>
        </w:rPr>
      </w:pPr>
    </w:p>
    <w:p>
      <w:pPr>
        <w:rPr>
          <w:rFonts w:hint="eastAsia"/>
        </w:rPr>
      </w:pPr>
    </w:p>
    <w:p>
      <w:pPr>
        <w:pStyle w:val="15"/>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hint="eastAsia" w:ascii="宋体" w:hAnsi="宋体" w:eastAsia="宋体" w:cs="宋体"/>
          <w:color w:val="auto"/>
          <w:kern w:val="2"/>
          <w:sz w:val="21"/>
          <w:szCs w:val="24"/>
          <w:highlight w:val="none"/>
          <w:lang w:val="en-US" w:eastAsia="zh-CN" w:bidi="ar-SA"/>
        </w:rPr>
      </w:pPr>
      <w:bookmarkStart w:id="61" w:name="_Toc80205935"/>
      <w:r>
        <w:rPr>
          <w:rFonts w:hint="eastAsia" w:ascii="宋体" w:hAnsi="宋体" w:eastAsia="宋体" w:cs="宋体"/>
          <w:color w:val="auto"/>
          <w:kern w:val="2"/>
          <w:sz w:val="21"/>
          <w:szCs w:val="24"/>
          <w:highlight w:val="none"/>
          <w:lang w:val="en-US" w:eastAsia="zh-CN" w:bidi="ar-SA"/>
        </w:rPr>
        <w:t>8.3.终止竞争性磋商采购活动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hint="eastAsia" w:ascii="宋体" w:hAnsi="宋体" w:eastAsia="宋体" w:cs="宋体"/>
          <w:b w:val="0"/>
          <w:color w:val="auto"/>
          <w:highlight w:val="none"/>
        </w:rPr>
      </w:pP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62" w:name="_Toc1930"/>
      <w:r>
        <w:rPr>
          <w:rFonts w:hint="eastAsia" w:ascii="宋体" w:hAnsi="宋体" w:eastAsia="宋体" w:cs="宋体"/>
          <w:b w:val="0"/>
          <w:color w:val="auto"/>
          <w:highlight w:val="none"/>
        </w:rPr>
        <w:t>第二节 评标报告</w:t>
      </w:r>
      <w:bookmarkEnd w:id="61"/>
      <w:bookmarkEnd w:id="62"/>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pPr>
        <w:pStyle w:val="32"/>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63" w:name="_Toc80205936"/>
      <w:bookmarkStart w:id="64" w:name="_Toc23409"/>
      <w:r>
        <w:rPr>
          <w:rFonts w:hint="eastAsia" w:ascii="宋体" w:hAnsi="宋体" w:eastAsia="宋体" w:cs="宋体"/>
          <w:b w:val="0"/>
          <w:color w:val="auto"/>
          <w:highlight w:val="none"/>
        </w:rPr>
        <w:t>第三节 评审过程的保密与录像</w:t>
      </w:r>
      <w:bookmarkEnd w:id="63"/>
      <w:bookmarkEnd w:id="64"/>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pPr>
        <w:pStyle w:val="4"/>
        <w:jc w:val="center"/>
        <w:rPr>
          <w:rFonts w:hint="eastAsia" w:ascii="宋体" w:hAnsi="宋体" w:eastAsia="宋体" w:cs="宋体"/>
          <w:color w:val="auto"/>
          <w:highlight w:val="none"/>
        </w:rPr>
      </w:pPr>
      <w:r>
        <w:rPr>
          <w:rFonts w:hint="eastAsia" w:ascii="宋体" w:hAnsi="宋体" w:eastAsia="宋体" w:cs="宋体"/>
          <w:b w:val="0"/>
          <w:bCs w:val="0"/>
          <w:color w:val="auto"/>
          <w:highlight w:val="none"/>
        </w:rPr>
        <w:br w:type="page"/>
      </w:r>
    </w:p>
    <w:p>
      <w:pPr>
        <w:pStyle w:val="4"/>
        <w:jc w:val="center"/>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pPr>
      <w:bookmarkStart w:id="65" w:name="_Toc13484"/>
      <w:r>
        <w:rPr>
          <w:rFonts w:hint="eastAsia" w:ascii="宋体" w:hAnsi="宋体" w:eastAsia="宋体" w:cs="宋体"/>
          <w:color w:val="auto"/>
          <w:highlight w:val="none"/>
        </w:rPr>
        <w:t>第五章 响应文件格式</w:t>
      </w:r>
      <w:bookmarkEnd w:id="65"/>
    </w:p>
    <w:p>
      <w:pPr>
        <w:widowControl/>
        <w:spacing w:line="576" w:lineRule="auto"/>
        <w:jc w:val="left"/>
        <w:rPr>
          <w:rFonts w:hint="eastAsia" w:ascii="宋体" w:hAnsi="宋体" w:eastAsia="宋体" w:cs="宋体"/>
          <w:b/>
          <w:bCs/>
          <w:color w:val="auto"/>
          <w:kern w:val="44"/>
          <w:sz w:val="44"/>
          <w:szCs w:val="44"/>
          <w:highlight w:val="none"/>
        </w:rPr>
        <w:sectPr>
          <w:pgSz w:w="11910" w:h="16840"/>
          <w:pgMar w:top="1340" w:right="1500" w:bottom="280" w:left="1680" w:header="720" w:footer="720" w:gutter="0"/>
          <w:pgNumType w:fmt="decimal"/>
          <w:cols w:space="720" w:num="1"/>
        </w:sectPr>
      </w:pPr>
    </w:p>
    <w:p>
      <w:pPr>
        <w:pStyle w:val="4"/>
        <w:jc w:val="center"/>
        <w:rPr>
          <w:rFonts w:hint="eastAsia" w:ascii="宋体" w:hAnsi="宋体" w:eastAsia="宋体" w:cs="宋体"/>
          <w:b w:val="0"/>
          <w:color w:val="auto"/>
          <w:highlight w:val="none"/>
        </w:rPr>
      </w:pPr>
      <w:bookmarkStart w:id="66" w:name="_Toc80205938"/>
      <w:bookmarkStart w:id="67" w:name="_Toc7129"/>
      <w:r>
        <w:rPr>
          <w:rFonts w:hint="eastAsia" w:ascii="宋体" w:hAnsi="宋体" w:eastAsia="宋体" w:cs="宋体"/>
          <w:b w:val="0"/>
          <w:color w:val="auto"/>
          <w:highlight w:val="none"/>
        </w:rPr>
        <w:t>第一节 封面格式</w:t>
      </w:r>
      <w:bookmarkEnd w:id="66"/>
      <w:bookmarkEnd w:id="67"/>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68" w:name="PO_3000001868_PM002_2"/>
      <w:r>
        <w:rPr>
          <w:rFonts w:hint="eastAsia" w:ascii="宋体" w:hAnsi="宋体" w:eastAsia="宋体" w:cs="宋体"/>
          <w:bCs/>
          <w:color w:val="auto"/>
          <w:sz w:val="32"/>
          <w:szCs w:val="32"/>
          <w:highlight w:val="none"/>
        </w:rPr>
        <w:t>[项目名称]</w:t>
      </w:r>
      <w:bookmarkEnd w:id="68"/>
    </w:p>
    <w:p>
      <w:pPr>
        <w:snapToGrid w:val="0"/>
        <w:spacing w:before="120" w:beforeLines="50" w:after="50"/>
        <w:ind w:firstLine="480" w:firstLineChars="1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69" w:name="PO_3000001868_PM001_4"/>
      <w:r>
        <w:rPr>
          <w:rFonts w:hint="eastAsia" w:ascii="宋体" w:hAnsi="宋体" w:eastAsia="宋体" w:cs="宋体"/>
          <w:bCs/>
          <w:color w:val="auto"/>
          <w:sz w:val="32"/>
          <w:szCs w:val="32"/>
          <w:highlight w:val="none"/>
        </w:rPr>
        <w:t>[项目编号]</w:t>
      </w:r>
      <w:bookmarkEnd w:id="69"/>
    </w:p>
    <w:p>
      <w:pPr>
        <w:snapToGrid w:val="0"/>
        <w:spacing w:before="120" w:beforeLines="50" w:after="50"/>
        <w:ind w:firstLine="480" w:firstLineChars="1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20" w:beforeLines="50" w:after="50"/>
        <w:rPr>
          <w:rFonts w:hint="eastAsia" w:ascii="宋体" w:hAnsi="宋体" w:eastAsia="宋体" w:cs="宋体"/>
          <w:bCs/>
          <w:color w:val="auto"/>
          <w:sz w:val="32"/>
          <w:szCs w:val="32"/>
          <w:highlight w:val="none"/>
        </w:rPr>
      </w:pPr>
    </w:p>
    <w:p>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widowControl/>
        <w:jc w:val="left"/>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pPr>
        <w:pStyle w:val="4"/>
        <w:jc w:val="center"/>
        <w:rPr>
          <w:rFonts w:hint="eastAsia" w:ascii="宋体" w:hAnsi="宋体" w:eastAsia="宋体" w:cs="宋体"/>
          <w:bCs w:val="0"/>
          <w:color w:val="auto"/>
          <w:highlight w:val="none"/>
        </w:rPr>
      </w:pPr>
      <w:bookmarkStart w:id="70" w:name="_Toc30886"/>
      <w:bookmarkStart w:id="71" w:name="_Toc80205939"/>
      <w:r>
        <w:rPr>
          <w:rFonts w:hint="eastAsia" w:ascii="宋体" w:hAnsi="宋体" w:eastAsia="宋体" w:cs="宋体"/>
          <w:bCs w:val="0"/>
          <w:color w:val="auto"/>
          <w:highlight w:val="none"/>
        </w:rPr>
        <w:t>第二节 资格证明文件格式</w:t>
      </w:r>
      <w:bookmarkEnd w:id="70"/>
      <w:bookmarkEnd w:id="71"/>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72" w:name="PO_3000001868_PM002_3"/>
      <w:r>
        <w:rPr>
          <w:rFonts w:hint="eastAsia" w:ascii="宋体" w:hAnsi="宋体" w:eastAsia="宋体" w:cs="宋体"/>
          <w:bCs/>
          <w:color w:val="auto"/>
          <w:sz w:val="32"/>
          <w:szCs w:val="32"/>
          <w:highlight w:val="none"/>
        </w:rPr>
        <w:t>[项目名称]</w:t>
      </w:r>
      <w:bookmarkEnd w:id="72"/>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73" w:name="PO_3000001868_PM001_5"/>
      <w:r>
        <w:rPr>
          <w:rFonts w:hint="eastAsia" w:ascii="宋体" w:hAnsi="宋体" w:eastAsia="宋体" w:cs="宋体"/>
          <w:bCs/>
          <w:color w:val="auto"/>
          <w:sz w:val="32"/>
          <w:szCs w:val="32"/>
          <w:highlight w:val="none"/>
        </w:rPr>
        <w:t>[项目编号]</w:t>
      </w:r>
      <w:bookmarkEnd w:id="73"/>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pPr>
        <w:snapToGrid w:val="0"/>
        <w:spacing w:line="360" w:lineRule="auto"/>
        <w:rPr>
          <w:rFonts w:hint="eastAsia" w:ascii="宋体" w:hAnsi="宋体" w:eastAsia="宋体" w:cs="宋体"/>
          <w:color w:val="auto"/>
          <w:kern w:val="0"/>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cs="宋体"/>
          <w:color w:val="auto"/>
          <w:sz w:val="24"/>
          <w:highlight w:val="none"/>
        </w:rPr>
        <w:t>中小企业声明函或残疾人福利性单位声明函或属于监狱企业的证明文件</w:t>
      </w:r>
      <w:r>
        <w:rPr>
          <w:rFonts w:hint="eastAsia" w:ascii="宋体" w:hAnsi="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p>
    <w:p>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一、营业执照(或事业法人登记证或其他工商等登记证明材料)复印件（供应商为自然人的，提供自然人的身份证明）</w:t>
      </w:r>
    </w:p>
    <w:p>
      <w:pPr>
        <w:pStyle w:val="15"/>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before="120" w:beforeLines="50" w:after="50"/>
        <w:rPr>
          <w:rFonts w:hint="eastAsia" w:ascii="宋体" w:hAnsi="宋体" w:eastAsia="宋体" w:cs="宋体"/>
          <w:color w:val="auto"/>
          <w:sz w:val="24"/>
          <w:szCs w:val="20"/>
          <w:highlight w:val="none"/>
        </w:rPr>
      </w:pPr>
    </w:p>
    <w:p>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二、符合参与政府采购活动的资格条件依法缴纳税收、社会保障资金等方面的材料</w:t>
      </w:r>
    </w:p>
    <w:p>
      <w:pPr>
        <w:spacing w:line="300" w:lineRule="auto"/>
        <w:rPr>
          <w:rFonts w:hint="eastAsia" w:ascii="宋体" w:hAnsi="宋体" w:eastAsia="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00" w:lineRule="auto"/>
        <w:rPr>
          <w:rFonts w:hint="eastAsia" w:ascii="宋体" w:hAnsi="宋体" w:eastAsia="宋体" w:cs="宋体"/>
          <w:color w:val="auto"/>
          <w:szCs w:val="21"/>
          <w:highlight w:val="none"/>
        </w:rPr>
      </w:pPr>
    </w:p>
    <w:p>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pPr>
        <w:spacing w:line="300" w:lineRule="auto"/>
        <w:rPr>
          <w:rFonts w:hint="eastAsia" w:ascii="宋体" w:hAnsi="宋体" w:eastAsia="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before="120" w:beforeLines="50" w:after="50" w:line="360" w:lineRule="auto"/>
        <w:jc w:val="center"/>
        <w:rPr>
          <w:rFonts w:hint="eastAsia" w:ascii="宋体" w:hAnsi="宋体" w:eastAsia="宋体" w:cs="宋体"/>
          <w:b/>
          <w:color w:val="auto"/>
          <w:sz w:val="24"/>
          <w:highlight w:val="none"/>
        </w:rPr>
      </w:pPr>
    </w:p>
    <w:p>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pPr>
        <w:spacing w:line="360" w:lineRule="auto"/>
        <w:jc w:val="center"/>
        <w:rPr>
          <w:rFonts w:hint="eastAsia" w:ascii="宋体" w:hAnsi="宋体" w:eastAsia="宋体" w:cs="宋体"/>
          <w:b/>
          <w:color w:val="auto"/>
          <w:sz w:val="24"/>
          <w:highlight w:val="none"/>
        </w:rPr>
      </w:pPr>
    </w:p>
    <w:tbl>
      <w:tblPr>
        <w:tblStyle w:val="23"/>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bl>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rPr>
          <w:rFonts w:hint="eastAsia" w:ascii="宋体" w:hAnsi="宋体" w:eastAsia="宋体" w:cs="宋体"/>
          <w:b/>
          <w:color w:val="auto"/>
          <w:kern w:val="0"/>
          <w:sz w:val="30"/>
          <w:szCs w:val="30"/>
          <w:highlight w:val="none"/>
        </w:rPr>
      </w:pPr>
    </w:p>
    <w:p>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pPr>
        <w:snapToGrid w:val="0"/>
        <w:spacing w:line="360" w:lineRule="auto"/>
        <w:jc w:val="center"/>
        <w:rPr>
          <w:rFonts w:hint="eastAsia" w:ascii="宋体" w:hAnsi="宋体" w:eastAsia="宋体" w:cs="宋体"/>
          <w:b/>
          <w:color w:val="auto"/>
          <w:sz w:val="24"/>
          <w:highlight w:val="none"/>
        </w:rPr>
      </w:pPr>
    </w:p>
    <w:tbl>
      <w:tblPr>
        <w:tblStyle w:val="23"/>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hint="eastAsia" w:ascii="宋体" w:hAnsi="宋体" w:eastAsia="宋体" w:cs="宋体"/>
                <w:color w:val="auto"/>
                <w:kern w:val="0"/>
                <w:sz w:val="24"/>
                <w:highlight w:val="none"/>
              </w:rPr>
            </w:pPr>
          </w:p>
        </w:tc>
      </w:tr>
    </w:tbl>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pPr>
        <w:spacing w:line="360" w:lineRule="auto"/>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pPr>
        <w:spacing w:line="320" w:lineRule="exact"/>
        <w:jc w:val="center"/>
        <w:rPr>
          <w:rFonts w:hint="eastAsia" w:ascii="宋体" w:hAnsi="宋体" w:eastAsia="宋体" w:cs="宋体"/>
          <w:color w:val="auto"/>
          <w:sz w:val="24"/>
          <w:szCs w:val="20"/>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74" w:name="PO_3000001868_PM031_6"/>
      <w:r>
        <w:rPr>
          <w:rFonts w:hint="eastAsia" w:ascii="宋体" w:hAnsi="宋体" w:eastAsia="宋体" w:cs="宋体"/>
          <w:color w:val="auto"/>
          <w:sz w:val="24"/>
          <w:highlight w:val="none"/>
          <w:u w:val="single"/>
        </w:rPr>
        <w:t>[采购组织机构]</w:t>
      </w:r>
      <w:bookmarkEnd w:id="74"/>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bookmarkStart w:id="75" w:name="PO_3000001868_PM002_4"/>
      <w:r>
        <w:rPr>
          <w:rFonts w:hint="eastAsia" w:ascii="宋体" w:hAnsi="宋体" w:eastAsia="宋体" w:cs="宋体"/>
          <w:color w:val="auto"/>
          <w:sz w:val="24"/>
          <w:highlight w:val="none"/>
          <w:u w:val="single"/>
        </w:rPr>
        <w:t>[项目名称]</w:t>
      </w:r>
      <w:bookmarkEnd w:id="75"/>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15"/>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7.与本磋商有关的一切正式往来信函请寄：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widowControl/>
        <w:spacing w:line="360" w:lineRule="auto"/>
        <w:jc w:val="left"/>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p>
    <w:p>
      <w:pPr>
        <w:pStyle w:val="8"/>
        <w:overflowPunct w:val="0"/>
        <w:spacing w:line="520" w:lineRule="exact"/>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pPr>
        <w:pStyle w:val="15"/>
        <w:spacing w:line="600" w:lineRule="exact"/>
        <w:jc w:val="center"/>
        <w:rPr>
          <w:rFonts w:hint="eastAsia" w:ascii="宋体" w:hAnsi="宋体" w:eastAsia="宋体" w:cs="宋体"/>
          <w:color w:val="auto"/>
          <w:kern w:val="2"/>
          <w:sz w:val="44"/>
          <w:szCs w:val="44"/>
          <w:highlight w:val="none"/>
        </w:rPr>
      </w:pPr>
    </w:p>
    <w:p>
      <w:pPr>
        <w:pStyle w:val="15"/>
        <w:spacing w:line="600" w:lineRule="exact"/>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rPr>
        <w:t>联合体竞标协议书（格式）</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bookmarkStart w:id="76" w:name="PO_3000001868_PM031"/>
      <w:r>
        <w:rPr>
          <w:rFonts w:hint="eastAsia" w:ascii="宋体" w:hAnsi="宋体" w:eastAsia="宋体" w:cs="宋体"/>
          <w:color w:val="auto"/>
          <w:kern w:val="0"/>
          <w:sz w:val="24"/>
          <w:highlight w:val="none"/>
          <w:u w:val="single"/>
        </w:rPr>
        <w:t>[采购组织机构]</w:t>
      </w:r>
      <w:bookmarkEnd w:id="76"/>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bookmarkStart w:id="77" w:name="PO_3000001868_PM002_5"/>
      <w:r>
        <w:rPr>
          <w:rFonts w:hint="eastAsia" w:ascii="宋体" w:hAnsi="宋体" w:eastAsia="宋体" w:cs="宋体"/>
          <w:color w:val="auto"/>
          <w:kern w:val="0"/>
          <w:sz w:val="24"/>
          <w:highlight w:val="none"/>
          <w:u w:val="single"/>
        </w:rPr>
        <w:t>[项目名称]</w:t>
      </w:r>
      <w:bookmarkEnd w:id="77"/>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bookmarkStart w:id="78" w:name="PO_3000001868_PM001_6"/>
      <w:r>
        <w:rPr>
          <w:rFonts w:hint="eastAsia" w:ascii="宋体" w:hAnsi="宋体" w:eastAsia="宋体" w:cs="宋体"/>
          <w:color w:val="auto"/>
          <w:kern w:val="0"/>
          <w:sz w:val="24"/>
          <w:highlight w:val="none"/>
          <w:u w:val="single"/>
        </w:rPr>
        <w:t>[项目编号]</w:t>
      </w:r>
      <w:bookmarkEnd w:id="78"/>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single"/>
        </w:rPr>
        <w:t>________________________________________________</w:t>
      </w:r>
      <w:r>
        <w:rPr>
          <w:rFonts w:hint="eastAsia" w:ascii="宋体" w:hAnsi="宋体" w:eastAsia="宋体" w:cs="宋体"/>
          <w:color w:val="auto"/>
          <w:kern w:val="0"/>
          <w:sz w:val="24"/>
          <w:highlight w:val="none"/>
        </w:rPr>
        <w:t>。</w:t>
      </w:r>
    </w:p>
    <w:p>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5、本联合体中</w:t>
      </w:r>
      <w:r>
        <w:rPr>
          <w:rFonts w:hint="eastAsia" w:ascii="宋体" w:hAnsi="宋体" w:eastAsia="宋体" w:cs="宋体"/>
          <w:color w:val="auto"/>
          <w:sz w:val="24"/>
          <w:szCs w:val="24"/>
          <w:highlight w:val="none"/>
          <w:u w:val="single"/>
        </w:rPr>
        <w:t>，________________________（某成员单位名称）为______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pStyle w:val="29"/>
        <w:rPr>
          <w:rFonts w:hint="eastAsia"/>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pPr>
        <w:spacing w:line="360" w:lineRule="auto"/>
        <w:ind w:firstLine="550"/>
        <w:rPr>
          <w:rFonts w:ascii="宋体" w:hAnsi="宋体" w:cs="宋体"/>
          <w:color w:val="auto"/>
          <w:kern w:val="0"/>
          <w:sz w:val="24"/>
          <w:highlight w:val="none"/>
        </w:rPr>
      </w:pP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ind w:firstLine="552"/>
        <w:rPr>
          <w:rFonts w:ascii="宋体" w:hAnsi="宋体" w:cs="宋体"/>
          <w:color w:val="auto"/>
          <w:kern w:val="0"/>
          <w:szCs w:val="21"/>
          <w:highlight w:val="none"/>
        </w:rPr>
      </w:pPr>
    </w:p>
    <w:p>
      <w:pPr>
        <w:pStyle w:val="11"/>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1"/>
        <w:spacing w:after="0" w:line="360" w:lineRule="auto"/>
        <w:ind w:left="3960" w:right="1808"/>
        <w:contextualSpacing/>
        <w:rPr>
          <w:rFonts w:ascii="宋体" w:hAnsi="宋体" w:cs="宋体"/>
          <w:color w:val="auto"/>
          <w:highlight w:val="none"/>
        </w:rPr>
      </w:pPr>
    </w:p>
    <w:p>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pPr>
        <w:snapToGrid w:val="0"/>
        <w:spacing w:line="360" w:lineRule="auto"/>
        <w:ind w:firstLine="602" w:firstLineChars="200"/>
        <w:rPr>
          <w:rFonts w:hint="eastAsia" w:ascii="宋体" w:hAnsi="宋体" w:cs="宋体"/>
          <w:b/>
          <w:color w:val="auto"/>
          <w:sz w:val="30"/>
          <w:szCs w:val="30"/>
          <w:highlight w:val="none"/>
          <w:lang w:val="en-US" w:eastAsia="zh-CN"/>
        </w:rPr>
      </w:pPr>
    </w:p>
    <w:p>
      <w:pPr>
        <w:snapToGrid w:val="0"/>
        <w:spacing w:line="360" w:lineRule="auto"/>
        <w:ind w:firstLine="602" w:firstLineChars="200"/>
        <w:rPr>
          <w:rFonts w:hint="eastAsia" w:ascii="宋体" w:hAnsi="宋体" w:cs="宋体"/>
          <w:b/>
          <w:color w:val="auto"/>
          <w:sz w:val="30"/>
          <w:szCs w:val="30"/>
          <w:highlight w:val="none"/>
          <w:lang w:val="en-US" w:eastAsia="zh-CN"/>
        </w:rPr>
      </w:pPr>
    </w:p>
    <w:p>
      <w:pPr>
        <w:snapToGrid w:val="0"/>
        <w:spacing w:line="360" w:lineRule="auto"/>
        <w:ind w:firstLine="602" w:firstLineChars="200"/>
        <w:rPr>
          <w:rFonts w:hint="eastAsia" w:ascii="宋体" w:hAnsi="宋体" w:cs="宋体"/>
          <w:b/>
          <w:color w:val="auto"/>
          <w:sz w:val="30"/>
          <w:szCs w:val="30"/>
          <w:highlight w:val="none"/>
          <w:lang w:val="en-US" w:eastAsia="zh-CN"/>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lang w:val="en-US" w:eastAsia="zh-CN"/>
        </w:rPr>
        <w:t>、</w:t>
      </w:r>
      <w:r>
        <w:rPr>
          <w:rFonts w:hint="eastAsia" w:ascii="宋体" w:hAnsi="宋体" w:eastAsia="宋体" w:cs="宋体"/>
          <w:b/>
          <w:color w:val="auto"/>
          <w:sz w:val="30"/>
          <w:szCs w:val="30"/>
          <w:highlight w:val="none"/>
        </w:rPr>
        <w:t>符合特定资格条件（如果项目要求）的有关证明材料（复印件）</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widowControl/>
        <w:spacing w:line="360" w:lineRule="auto"/>
        <w:jc w:val="left"/>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p>
    <w:p>
      <w:pPr>
        <w:pStyle w:val="4"/>
        <w:jc w:val="center"/>
        <w:rPr>
          <w:rFonts w:hint="eastAsia" w:ascii="宋体" w:hAnsi="宋体" w:eastAsia="宋体" w:cs="宋体"/>
          <w:b w:val="0"/>
          <w:color w:val="auto"/>
          <w:highlight w:val="none"/>
        </w:rPr>
      </w:pPr>
      <w:bookmarkStart w:id="79" w:name="_Toc10861"/>
      <w:bookmarkStart w:id="80" w:name="_Toc80205940"/>
      <w:r>
        <w:rPr>
          <w:rFonts w:hint="eastAsia" w:ascii="宋体" w:hAnsi="宋体" w:eastAsia="宋体" w:cs="宋体"/>
          <w:b w:val="0"/>
          <w:bCs w:val="0"/>
          <w:color w:val="auto"/>
          <w:highlight w:val="none"/>
        </w:rPr>
        <w:t xml:space="preserve">第三节 </w:t>
      </w:r>
      <w:r>
        <w:rPr>
          <w:rFonts w:hint="eastAsia" w:ascii="宋体" w:hAnsi="宋体" w:eastAsia="宋体" w:cs="宋体"/>
          <w:b w:val="0"/>
          <w:color w:val="auto"/>
          <w:highlight w:val="none"/>
        </w:rPr>
        <w:t>商务技术文件格式</w:t>
      </w:r>
      <w:bookmarkEnd w:id="79"/>
      <w:bookmarkEnd w:id="80"/>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81" w:name="PO_3000001868_PM002_6"/>
      <w:r>
        <w:rPr>
          <w:rFonts w:hint="eastAsia" w:ascii="宋体" w:hAnsi="宋体" w:eastAsia="宋体" w:cs="宋体"/>
          <w:bCs/>
          <w:color w:val="auto"/>
          <w:sz w:val="32"/>
          <w:szCs w:val="32"/>
          <w:highlight w:val="none"/>
        </w:rPr>
        <w:t>[项目名称]</w:t>
      </w:r>
      <w:bookmarkEnd w:id="81"/>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82" w:name="PO_3000001868_PM001_7"/>
      <w:r>
        <w:rPr>
          <w:rFonts w:hint="eastAsia" w:ascii="宋体" w:hAnsi="宋体" w:eastAsia="宋体" w:cs="宋体"/>
          <w:bCs/>
          <w:color w:val="auto"/>
          <w:sz w:val="32"/>
          <w:szCs w:val="32"/>
          <w:highlight w:val="none"/>
        </w:rPr>
        <w:t>[项目编号]</w:t>
      </w:r>
      <w:bookmarkEnd w:id="82"/>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widowControl/>
        <w:spacing w:line="360" w:lineRule="auto"/>
        <w:jc w:val="left"/>
        <w:rPr>
          <w:rFonts w:hint="eastAsia" w:ascii="宋体" w:hAnsi="宋体" w:eastAsia="宋体" w:cs="宋体"/>
          <w:b/>
          <w:bCs/>
          <w:color w:val="auto"/>
          <w:sz w:val="32"/>
          <w:szCs w:val="32"/>
          <w:highlight w:val="none"/>
        </w:rPr>
        <w:sectPr>
          <w:pgSz w:w="11910" w:h="16840"/>
          <w:pgMar w:top="1340" w:right="1500" w:bottom="280" w:left="1680" w:header="720" w:footer="720" w:gutter="0"/>
          <w:pgNumType w:fmt="decimal"/>
          <w:cols w:space="720" w:num="1"/>
        </w:sectPr>
      </w:pPr>
    </w:p>
    <w:p>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pPr>
        <w:jc w:val="center"/>
        <w:rPr>
          <w:rFonts w:hint="eastAsia" w:ascii="宋体" w:hAnsi="宋体" w:eastAsia="宋体" w:cs="宋体"/>
          <w:b/>
          <w:color w:val="auto"/>
          <w:kern w:val="0"/>
          <w:sz w:val="28"/>
          <w:szCs w:val="28"/>
          <w:highlight w:val="none"/>
        </w:rPr>
      </w:pP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33"/>
        <w:spacing w:line="360" w:lineRule="auto"/>
        <w:rPr>
          <w:rFonts w:hint="eastAsia" w:ascii="宋体" w:hAnsi="宋体" w:eastAsia="宋体" w:cs="宋体"/>
          <w:color w:val="auto"/>
          <w:highlight w:val="none"/>
        </w:rPr>
      </w:pPr>
      <w:bookmarkStart w:id="83" w:name="OLE_LINK7"/>
      <w:bookmarkStart w:id="84" w:name="OLE_LINK6"/>
      <w:bookmarkStart w:id="85"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3"/>
      <w:bookmarkEnd w:id="84"/>
    </w:p>
    <w:bookmarkEnd w:id="85"/>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八、组织服务方案……………………………………………………………（页码）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pPr>
        <w:pStyle w:val="3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pPr>
        <w:spacing w:line="400" w:lineRule="exact"/>
        <w:rPr>
          <w:rFonts w:hint="eastAsia" w:ascii="宋体" w:hAnsi="宋体" w:eastAsia="宋体" w:cs="宋体"/>
          <w:color w:val="auto"/>
          <w:sz w:val="32"/>
          <w:szCs w:val="32"/>
          <w:highlight w:val="none"/>
        </w:rPr>
      </w:pPr>
    </w:p>
    <w:p>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pPr>
        <w:spacing w:line="520" w:lineRule="exact"/>
        <w:ind w:firstLine="640" w:firstLineChars="200"/>
        <w:rPr>
          <w:rFonts w:hint="eastAsia" w:ascii="宋体" w:hAnsi="宋体" w:eastAsia="宋体" w:cs="宋体"/>
          <w:color w:val="auto"/>
          <w:sz w:val="32"/>
          <w:szCs w:val="32"/>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pPr>
        <w:spacing w:line="360" w:lineRule="auto"/>
        <w:ind w:firstLine="482" w:firstLineChars="200"/>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pPr>
        <w:adjustRightInd w:val="0"/>
        <w:snapToGrid w:val="0"/>
        <w:spacing w:line="300" w:lineRule="auto"/>
        <w:jc w:val="left"/>
        <w:rPr>
          <w:rFonts w:hint="eastAsia" w:ascii="宋体" w:hAnsi="宋体" w:eastAsia="宋体" w:cs="宋体"/>
          <w:b/>
          <w:color w:val="auto"/>
          <w:szCs w:val="21"/>
          <w:highlight w:val="none"/>
        </w:rPr>
      </w:pPr>
    </w:p>
    <w:p>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pPr>
        <w:spacing w:line="50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bookmarkStart w:id="86" w:name="PO_3000001868_PM031_7"/>
      <w:r>
        <w:rPr>
          <w:rFonts w:hint="eastAsia" w:ascii="宋体" w:hAnsi="宋体" w:eastAsia="宋体" w:cs="宋体"/>
          <w:color w:val="auto"/>
          <w:sz w:val="24"/>
          <w:highlight w:val="none"/>
          <w:u w:val="single"/>
        </w:rPr>
        <w:t>[采购组织机构]</w:t>
      </w:r>
      <w:bookmarkEnd w:id="86"/>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bookmarkStart w:id="87" w:name="PO_3000001868_PM002_7"/>
      <w:r>
        <w:rPr>
          <w:rFonts w:hint="eastAsia" w:ascii="宋体" w:hAnsi="宋体" w:eastAsia="宋体" w:cs="宋体"/>
          <w:color w:val="auto"/>
          <w:sz w:val="24"/>
          <w:highlight w:val="none"/>
          <w:u w:val="single"/>
        </w:rPr>
        <w:t>[项目名称]</w:t>
      </w:r>
      <w:bookmarkEnd w:id="8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pPr>
        <w:spacing w:line="500" w:lineRule="exact"/>
        <w:jc w:val="center"/>
        <w:rPr>
          <w:rFonts w:hint="eastAsia" w:ascii="宋体" w:hAnsi="宋体" w:eastAsia="宋体" w:cs="宋体"/>
          <w:color w:val="auto"/>
          <w:sz w:val="44"/>
          <w:szCs w:val="44"/>
          <w:highlight w:val="none"/>
        </w:rPr>
      </w:pPr>
    </w:p>
    <w:p>
      <w:pPr>
        <w:spacing w:line="500" w:lineRule="exact"/>
        <w:jc w:val="center"/>
        <w:rPr>
          <w:rFonts w:hint="eastAsia" w:ascii="宋体" w:hAnsi="宋体" w:eastAsia="宋体" w:cs="宋体"/>
          <w:color w:val="auto"/>
          <w:sz w:val="32"/>
          <w:szCs w:val="32"/>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pPr>
        <w:spacing w:line="360" w:lineRule="auto"/>
        <w:ind w:firstLine="420" w:firstLineChars="200"/>
        <w:jc w:val="left"/>
        <w:rPr>
          <w:rFonts w:hint="eastAsia" w:ascii="宋体" w:hAnsi="宋体" w:eastAsia="宋体" w:cs="宋体"/>
          <w:color w:val="auto"/>
          <w:szCs w:val="21"/>
          <w:highlight w:val="none"/>
        </w:rPr>
      </w:pPr>
    </w:p>
    <w:p>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bookmarkStart w:id="88" w:name="PO_3000001868_PM001_8"/>
      <w:r>
        <w:rPr>
          <w:rFonts w:hint="eastAsia" w:ascii="宋体" w:hAnsi="宋体" w:eastAsia="宋体" w:cs="宋体"/>
          <w:color w:val="auto"/>
          <w:sz w:val="24"/>
          <w:highlight w:val="none"/>
          <w:u w:val="single"/>
        </w:rPr>
        <w:t>[项目编号]</w:t>
      </w:r>
      <w:bookmarkEnd w:id="88"/>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bookmarkStart w:id="89" w:name="PO_3000001868_PM002_8"/>
      <w:r>
        <w:rPr>
          <w:rFonts w:hint="eastAsia" w:ascii="宋体" w:hAnsi="宋体" w:eastAsia="宋体" w:cs="宋体"/>
          <w:color w:val="auto"/>
          <w:sz w:val="24"/>
          <w:highlight w:val="none"/>
          <w:u w:val="single"/>
        </w:rPr>
        <w:t>[项目名称]</w:t>
      </w:r>
      <w:bookmarkEnd w:id="89"/>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color w:val="auto"/>
                <w:szCs w:val="21"/>
                <w:highlight w:val="none"/>
              </w:rPr>
            </w:pPr>
          </w:p>
        </w:tc>
      </w:tr>
    </w:tbl>
    <w:p>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pPr>
        <w:pStyle w:val="12"/>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pPr>
        <w:pStyle w:val="15"/>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pPr>
        <w:pStyle w:val="19"/>
        <w:snapToGrid w:val="0"/>
        <w:ind w:left="480" w:hanging="480"/>
        <w:rPr>
          <w:rFonts w:hint="eastAsia" w:ascii="宋体" w:hAnsi="宋体" w:eastAsia="宋体" w:cs="宋体"/>
          <w:color w:val="auto"/>
          <w:sz w:val="24"/>
          <w:highlight w:val="none"/>
        </w:rPr>
      </w:pPr>
    </w:p>
    <w:tbl>
      <w:tblPr>
        <w:tblStyle w:val="23"/>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pPr>
              <w:snapToGrid w:val="0"/>
              <w:spacing w:line="24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vAlign w:val="top"/>
          </w:tcPr>
          <w:p>
            <w:pPr>
              <w:snapToGrid w:val="0"/>
              <w:spacing w:before="50" w:after="120" w:afterLines="50" w:line="400" w:lineRule="exact"/>
              <w:jc w:val="left"/>
              <w:rPr>
                <w:rFonts w:hint="eastAsia" w:ascii="宋体" w:hAnsi="宋体" w:eastAsia="宋体" w:cs="宋体"/>
                <w:color w:val="auto"/>
                <w:sz w:val="24"/>
                <w:highlight w:val="none"/>
              </w:rPr>
            </w:pPr>
          </w:p>
        </w:tc>
      </w:tr>
    </w:tbl>
    <w:p>
      <w:pPr>
        <w:pStyle w:val="19"/>
        <w:snapToGrid w:val="0"/>
        <w:ind w:left="480" w:hanging="480"/>
        <w:rPr>
          <w:rFonts w:hint="eastAsia" w:ascii="宋体" w:hAnsi="宋体" w:eastAsia="宋体" w:cs="宋体"/>
          <w:color w:val="auto"/>
          <w:sz w:val="24"/>
          <w:highlight w:val="none"/>
        </w:rPr>
      </w:pPr>
    </w:p>
    <w:p>
      <w:pPr>
        <w:pStyle w:val="19"/>
        <w:snapToGrid w:val="0"/>
        <w:ind w:left="480" w:hanging="480"/>
        <w:rPr>
          <w:rFonts w:hint="eastAsia" w:ascii="宋体" w:hAnsi="宋体" w:eastAsia="宋体" w:cs="宋体"/>
          <w:color w:val="auto"/>
          <w:sz w:val="24"/>
          <w:highlight w:val="none"/>
        </w:rPr>
      </w:pPr>
    </w:p>
    <w:p>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pPr>
        <w:pStyle w:val="15"/>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32"/>
          <w:szCs w:val="32"/>
          <w:highlight w:val="none"/>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jc w:val="left"/>
        <w:rPr>
          <w:rFonts w:hint="eastAsia" w:ascii="宋体" w:hAnsi="宋体" w:eastAsia="宋体" w:cs="宋体"/>
          <w:color w:val="auto"/>
          <w:sz w:val="24"/>
          <w:highlight w:val="none"/>
        </w:rPr>
      </w:pPr>
    </w:p>
    <w:p>
      <w:pPr>
        <w:pStyle w:val="1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3"/>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bl>
    <w:p>
      <w:pPr>
        <w:pStyle w:val="10"/>
        <w:spacing w:after="0"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pPr>
        <w:pStyle w:val="1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1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1.说明：应对照磋商文件“第二章”中“服务需求一览表”的采购清单及技术参数条款逐条作出明确响应，并作出偏离说明。</w:t>
      </w:r>
    </w:p>
    <w:p>
      <w:pPr>
        <w:pStyle w:val="12"/>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pPr>
        <w:pStyle w:val="15"/>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2"/>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adjustRightInd w:val="0"/>
        <w:snapToGrid w:val="0"/>
        <w:spacing w:line="520" w:lineRule="exact"/>
        <w:jc w:val="center"/>
        <w:rPr>
          <w:rFonts w:hint="eastAsia" w:ascii="宋体" w:hAnsi="宋体" w:eastAsia="宋体" w:cs="宋体"/>
          <w:bCs/>
          <w:color w:val="auto"/>
          <w:sz w:val="44"/>
          <w:szCs w:val="44"/>
          <w:highlight w:val="none"/>
        </w:rPr>
      </w:pPr>
    </w:p>
    <w:p>
      <w:pPr>
        <w:pStyle w:val="31"/>
        <w:rPr>
          <w:rFonts w:hint="eastAsia" w:ascii="宋体" w:hAnsi="宋体" w:eastAsia="宋体" w:cs="宋体"/>
          <w:color w:val="auto"/>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八、组织服务方案</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pPr>
        <w:rPr>
          <w:rFonts w:hint="eastAsia" w:ascii="宋体" w:hAnsi="宋体" w:eastAsia="宋体" w:cs="宋体"/>
          <w:b/>
          <w:bCs/>
          <w:color w:val="auto"/>
          <w:kern w:val="0"/>
          <w:sz w:val="24"/>
          <w:highlight w:val="none"/>
          <w:lang w:val="zh-CN"/>
        </w:rPr>
      </w:pPr>
      <w:bookmarkStart w:id="90"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90"/>
      <w:r>
        <w:rPr>
          <w:rFonts w:hint="eastAsia" w:ascii="宋体" w:hAnsi="宋体" w:eastAsia="宋体" w:cs="宋体"/>
          <w:b/>
          <w:color w:val="auto"/>
          <w:sz w:val="24"/>
          <w:highlight w:val="none"/>
        </w:rPr>
        <w:t xml:space="preserve"> </w:t>
      </w:r>
    </w:p>
    <w:tbl>
      <w:tblPr>
        <w:tblStyle w:val="2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500" w:lineRule="exact"/>
        <w:rPr>
          <w:rFonts w:hint="eastAsia" w:ascii="宋体" w:hAnsi="宋体" w:eastAsia="宋体" w:cs="宋体"/>
          <w:color w:val="auto"/>
          <w:sz w:val="32"/>
          <w:szCs w:val="32"/>
          <w:highlight w:val="none"/>
        </w:rPr>
      </w:pPr>
    </w:p>
    <w:p>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由竞标人按本项目竞争性磋商采购文件第二章“服务需求一览表”中商务条款部分的售后服务要求自行填写，其中要包含售后服务承诺书。</w:t>
      </w: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pPr>
        <w:autoSpaceDE w:val="0"/>
        <w:autoSpaceDN w:val="0"/>
        <w:spacing w:line="360" w:lineRule="auto"/>
        <w:rPr>
          <w:rFonts w:hint="eastAsia" w:ascii="宋体" w:hAnsi="宋体" w:eastAsia="宋体" w:cs="宋体"/>
          <w:color w:val="auto"/>
          <w:kern w:val="0"/>
          <w:sz w:val="24"/>
          <w:highlight w:val="none"/>
        </w:rPr>
      </w:pPr>
    </w:p>
    <w:p>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bl>
    <w:p>
      <w:pPr>
        <w:pStyle w:val="15"/>
        <w:spacing w:line="440" w:lineRule="exact"/>
        <w:ind w:firstLine="396" w:firstLineChars="198"/>
        <w:rPr>
          <w:rFonts w:hint="eastAsia" w:ascii="宋体" w:hAnsi="宋体" w:eastAsia="宋体" w:cs="宋体"/>
          <w:color w:val="auto"/>
          <w:highlight w:val="none"/>
        </w:rPr>
      </w:pPr>
    </w:p>
    <w:p>
      <w:pPr>
        <w:spacing w:line="500" w:lineRule="exact"/>
        <w:rPr>
          <w:rFonts w:hint="eastAsia" w:ascii="宋体" w:hAnsi="宋体" w:eastAsia="宋体" w:cs="宋体"/>
          <w:color w:val="auto"/>
          <w:sz w:val="32"/>
          <w:szCs w:val="32"/>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pPr>
        <w:pStyle w:val="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pPr>
        <w:autoSpaceDE w:val="0"/>
        <w:autoSpaceDN w:val="0"/>
        <w:spacing w:line="360" w:lineRule="auto"/>
        <w:rPr>
          <w:rFonts w:hint="eastAsia" w:ascii="宋体" w:hAnsi="宋体" w:eastAsia="宋体" w:cs="宋体"/>
          <w:b/>
          <w:color w:val="auto"/>
          <w:sz w:val="24"/>
          <w:highlight w:val="none"/>
        </w:rPr>
      </w:pPr>
    </w:p>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附表C:本项目的项目经理和小组人员近3个月交纳社保记录情况表</w:t>
      </w:r>
      <w:r>
        <w:rPr>
          <w:rFonts w:hint="eastAsia" w:ascii="宋体" w:hAnsi="宋体" w:eastAsia="宋体" w:cs="宋体"/>
          <w:color w:val="auto"/>
          <w:sz w:val="24"/>
          <w:highlight w:val="none"/>
        </w:rPr>
        <w:t>（以社保局缴纳凭证作附件）</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widowControl/>
        <w:spacing w:line="360" w:lineRule="auto"/>
        <w:jc w:val="left"/>
        <w:rPr>
          <w:rFonts w:hint="eastAsia" w:ascii="宋体" w:hAnsi="宋体" w:eastAsia="宋体" w:cs="宋体"/>
          <w:b/>
          <w:bCs/>
          <w:color w:val="auto"/>
          <w:sz w:val="24"/>
          <w:highlight w:val="none"/>
        </w:rPr>
        <w:sectPr>
          <w:pgSz w:w="11910" w:h="16840"/>
          <w:pgMar w:top="1340" w:right="1500" w:bottom="280" w:left="1680" w:header="720" w:footer="720" w:gutter="0"/>
          <w:pgNumType w:fmt="decimal"/>
          <w:cols w:space="720" w:num="1"/>
        </w:sect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pStyle w:val="4"/>
        <w:jc w:val="center"/>
        <w:rPr>
          <w:rFonts w:hint="eastAsia" w:ascii="宋体" w:hAnsi="宋体" w:eastAsia="宋体" w:cs="宋体"/>
          <w:color w:val="auto"/>
          <w:highlight w:val="none"/>
        </w:rPr>
      </w:pPr>
      <w:bookmarkStart w:id="91" w:name="_Toc32512"/>
      <w:bookmarkStart w:id="92" w:name="_Toc80205941"/>
      <w:r>
        <w:rPr>
          <w:rFonts w:hint="eastAsia" w:ascii="宋体" w:hAnsi="宋体" w:eastAsia="宋体" w:cs="宋体"/>
          <w:color w:val="auto"/>
          <w:highlight w:val="none"/>
        </w:rPr>
        <w:t>第四节 报价文件格式</w:t>
      </w:r>
      <w:bookmarkEnd w:id="91"/>
      <w:bookmarkEnd w:id="92"/>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bookmarkStart w:id="93" w:name="PO_3000001868_PM002_9"/>
      <w:r>
        <w:rPr>
          <w:rFonts w:hint="eastAsia" w:ascii="宋体" w:hAnsi="宋体" w:eastAsia="宋体" w:cs="宋体"/>
          <w:bCs/>
          <w:color w:val="auto"/>
          <w:sz w:val="32"/>
          <w:szCs w:val="32"/>
          <w:highlight w:val="none"/>
        </w:rPr>
        <w:t>[项目名称]</w:t>
      </w:r>
      <w:bookmarkEnd w:id="93"/>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bookmarkStart w:id="94" w:name="PO_3000001868_PM001_9"/>
      <w:r>
        <w:rPr>
          <w:rFonts w:hint="eastAsia" w:ascii="宋体" w:hAnsi="宋体" w:eastAsia="宋体" w:cs="宋体"/>
          <w:bCs/>
          <w:color w:val="auto"/>
          <w:sz w:val="32"/>
          <w:szCs w:val="32"/>
          <w:highlight w:val="none"/>
        </w:rPr>
        <w:t>[项目编号]</w:t>
      </w:r>
      <w:bookmarkEnd w:id="94"/>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pPr>
        <w:rPr>
          <w:rFonts w:hint="eastAsia" w:ascii="宋体" w:hAnsi="宋体" w:eastAsia="宋体" w:cs="宋体"/>
          <w:color w:val="auto"/>
          <w:highlight w:val="none"/>
        </w:rPr>
      </w:pP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pPr>
        <w:pStyle w:val="15"/>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pPr>
        <w:pStyle w:val="15"/>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ascii="宋体" w:hAnsi="宋体" w:eastAsia="宋体" w:cs="宋体"/>
          <w:color w:val="auto"/>
          <w:szCs w:val="20"/>
          <w:highlight w:val="none"/>
          <w:u w:val="single"/>
        </w:rPr>
        <w:t xml:space="preserve"> </w:t>
      </w:r>
      <w:bookmarkStart w:id="95" w:name="PO_3000001868_PM031_4"/>
      <w:r>
        <w:rPr>
          <w:rFonts w:hint="eastAsia" w:ascii="宋体" w:hAnsi="宋体" w:eastAsia="宋体" w:cs="宋体"/>
          <w:color w:val="auto"/>
          <w:szCs w:val="20"/>
          <w:highlight w:val="none"/>
          <w:u w:val="single"/>
        </w:rPr>
        <w:t>[采购组织机构]</w:t>
      </w:r>
      <w:bookmarkEnd w:id="95"/>
      <w:r>
        <w:rPr>
          <w:rFonts w:hint="eastAsia" w:ascii="宋体" w:hAnsi="宋体" w:eastAsia="宋体" w:cs="宋体"/>
          <w:color w:val="auto"/>
          <w:szCs w:val="20"/>
          <w:highlight w:val="none"/>
          <w:u w:val="single"/>
        </w:rPr>
        <w:t xml:space="preserve"> </w:t>
      </w:r>
    </w:p>
    <w:p>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我方已仔细阅读了贵方组织的</w:t>
      </w:r>
      <w:r>
        <w:rPr>
          <w:rFonts w:hint="eastAsia" w:ascii="宋体" w:hAnsi="宋体" w:eastAsia="宋体" w:cs="宋体"/>
          <w:color w:val="auto"/>
          <w:szCs w:val="20"/>
          <w:highlight w:val="none"/>
          <w:u w:val="single"/>
        </w:rPr>
        <w:t xml:space="preserve"> </w:t>
      </w:r>
      <w:bookmarkStart w:id="96" w:name="PO_3000001868_PM002_10"/>
      <w:r>
        <w:rPr>
          <w:rFonts w:hint="eastAsia" w:ascii="宋体" w:hAnsi="宋体" w:eastAsia="宋体" w:cs="宋体"/>
          <w:color w:val="auto"/>
          <w:szCs w:val="20"/>
          <w:highlight w:val="none"/>
          <w:u w:val="single"/>
        </w:rPr>
        <w:t>[项目名称]</w:t>
      </w:r>
      <w:bookmarkEnd w:id="96"/>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bookmarkStart w:id="97" w:name="PO_3000001868_PM001_10"/>
      <w:r>
        <w:rPr>
          <w:rFonts w:hint="eastAsia" w:ascii="宋体" w:hAnsi="宋体" w:eastAsia="宋体" w:cs="宋体"/>
          <w:color w:val="auto"/>
          <w:szCs w:val="20"/>
          <w:highlight w:val="none"/>
          <w:u w:val="single"/>
        </w:rPr>
        <w:t>[项目编号]</w:t>
      </w:r>
      <w:bookmarkEnd w:id="97"/>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）的竞争性磋商采购文件的全部内容，现正式递交下述文件参加贵方组织的本次政府采购活动： </w:t>
      </w:r>
    </w:p>
    <w:p>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一、首次报价文件电子版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份（包含按“第三章 供应商须知”提交的全部文件）；</w:t>
      </w:r>
    </w:p>
    <w:p>
      <w:pPr>
        <w:pStyle w:val="15"/>
        <w:spacing w:line="360" w:lineRule="auto"/>
        <w:ind w:firstLine="40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二、技术文件电子版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份（包含按“第三章 供应商须知”提交的全部文件）；商务文件电子版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份（包含按“第三章 供应商须知”提交的全部文件）；（商务技术文件已合并装订成册）</w:t>
      </w:r>
      <w:r>
        <w:rPr>
          <w:rFonts w:hint="eastAsia" w:ascii="宋体" w:hAnsi="宋体" w:eastAsia="宋体" w:cs="宋体"/>
          <w:color w:val="auto"/>
          <w:szCs w:val="20"/>
          <w:highlight w:val="none"/>
          <w:lang w:eastAsia="zh-CN"/>
        </w:rPr>
        <w:t>；</w:t>
      </w:r>
    </w:p>
    <w:p>
      <w:pPr>
        <w:pStyle w:val="15"/>
        <w:spacing w:line="360" w:lineRule="auto"/>
        <w:ind w:firstLine="40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lang w:eastAsia="zh-CN"/>
        </w:rPr>
        <w:t>三、资格证明文件电子版（包含按“第三章供应商须知”提交的全部文件）；</w:t>
      </w:r>
    </w:p>
    <w:p>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据此函，签字人兹宣布：</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1、我方愿意以（大写）人民币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元)的竞标总报价，</w:t>
      </w:r>
      <w:r>
        <w:rPr>
          <w:rFonts w:hint="eastAsia" w:hAnsi="宋体" w:cs="宋体"/>
          <w:color w:val="000000"/>
          <w:szCs w:val="21"/>
          <w:highlight w:val="none"/>
          <w:lang w:val="en-US" w:eastAsia="zh-CN"/>
        </w:rPr>
        <w:t>提交服务成果时间</w:t>
      </w:r>
      <w:r>
        <w:rPr>
          <w:rFonts w:hint="eastAsia" w:ascii="宋体" w:hAnsi="宋体" w:eastAsia="宋体" w:cs="宋体"/>
          <w:color w:val="auto"/>
          <w:szCs w:val="20"/>
          <w:highlight w:val="none"/>
        </w:rPr>
        <w:t>（无分标时填写）：</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，提供本项目竞争性磋商采购文件第二章“服务需求一览表”中相应的采购内容。</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其中（有分标时填写）：</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分标报价为（大写）人民币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w:t>
      </w:r>
      <w:r>
        <w:rPr>
          <w:rFonts w:hint="eastAsia" w:ascii="宋体" w:hAnsi="宋体" w:cs="宋体"/>
          <w:color w:val="000000"/>
          <w:szCs w:val="21"/>
          <w:highlight w:val="none"/>
          <w:lang w:val="en-US" w:eastAsia="zh-CN"/>
        </w:rPr>
        <w:t>提交服务成果时间</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分标报价为（大写）人民币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w:t>
      </w:r>
      <w:r>
        <w:rPr>
          <w:rFonts w:hint="eastAsia" w:ascii="宋体" w:hAnsi="宋体" w:cs="宋体"/>
          <w:color w:val="000000"/>
          <w:szCs w:val="21"/>
          <w:highlight w:val="none"/>
          <w:lang w:val="en-US" w:eastAsia="zh-CN"/>
        </w:rPr>
        <w:t>提交服务成果时间</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3、我方在此声明，所递交的响应文件及有关资料内容完整、真实和准确。</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4、如本项目采购内容涉及须符合国家强制规定的，我方承诺我方本次竞标均符合国家有关强制规定。</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6、我方已详细审核竞争性磋商采购文件，我方知道必须放弃提出含糊不清或误解问题的权利。</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7、我方承诺满足竞争性磋商采购文件第六章“合同文本”的条款，承担完成合同的责任和义务。</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8、我方同意应贵方要求提供与本竞标有关的任何数据或资料。若贵方需要，我方愿意提供我方作出的一切承诺的证明材料。</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9、我方完全理解贵方不一定接受响应报价最低的竞标人为成交供应商的行为。</w:t>
      </w:r>
    </w:p>
    <w:p>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提供虚假材料谋取中标、成交的；</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采取不正当手段诋毁、排挤其他供应商的；</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pPr>
        <w:pStyle w:val="15"/>
        <w:numPr>
          <w:ilvl w:val="0"/>
          <w:numId w:val="3"/>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拒绝有关部门监督检查或提供虚假情况的。</w:t>
      </w:r>
    </w:p>
    <w:p>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11.与本磋商有关的一切正式往来信函请寄：</w:t>
      </w:r>
      <w:r>
        <w:rPr>
          <w:rFonts w:hint="eastAsia" w:ascii="宋体" w:hAnsi="宋体" w:eastAsia="宋体" w:cs="宋体"/>
          <w:color w:val="auto"/>
          <w:szCs w:val="20"/>
          <w:highlight w:val="none"/>
          <w:u w:val="single"/>
        </w:rPr>
        <w:t xml:space="preserve"> </w:t>
      </w:r>
    </w:p>
    <w:p>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地址：</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p>
    <w:p>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p>
    <w:p>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w:t>
      </w:r>
    </w:p>
    <w:p>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邮政编码：</w:t>
      </w:r>
      <w:r>
        <w:rPr>
          <w:rFonts w:hint="eastAsia" w:ascii="宋体" w:hAnsi="宋体" w:eastAsia="宋体" w:cs="宋体"/>
          <w:color w:val="auto"/>
          <w:szCs w:val="20"/>
          <w:highlight w:val="none"/>
          <w:u w:val="single"/>
        </w:rPr>
        <w:t xml:space="preserve">                                                    </w:t>
      </w:r>
    </w:p>
    <w:p>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开户名称：</w:t>
      </w:r>
      <w:r>
        <w:rPr>
          <w:rFonts w:hint="eastAsia" w:ascii="宋体" w:hAnsi="宋体" w:eastAsia="宋体" w:cs="宋体"/>
          <w:color w:val="auto"/>
          <w:szCs w:val="20"/>
          <w:highlight w:val="none"/>
          <w:u w:val="single"/>
        </w:rPr>
        <w:t xml:space="preserve">                                                    </w:t>
      </w:r>
    </w:p>
    <w:p>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开户银行：</w:t>
      </w:r>
      <w:r>
        <w:rPr>
          <w:rFonts w:hint="eastAsia" w:ascii="宋体" w:hAnsi="宋体" w:eastAsia="宋体" w:cs="宋体"/>
          <w:color w:val="auto"/>
          <w:szCs w:val="20"/>
          <w:highlight w:val="none"/>
          <w:u w:val="single"/>
        </w:rPr>
        <w:t xml:space="preserve">                                                    </w:t>
      </w:r>
    </w:p>
    <w:p>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银行账号：</w:t>
      </w:r>
      <w:r>
        <w:rPr>
          <w:rFonts w:hint="eastAsia" w:ascii="宋体" w:hAnsi="宋体" w:eastAsia="宋体" w:cs="宋体"/>
          <w:color w:val="auto"/>
          <w:szCs w:val="20"/>
          <w:highlight w:val="none"/>
          <w:u w:val="single"/>
        </w:rPr>
        <w:t xml:space="preserve">                                                    </w:t>
      </w:r>
    </w:p>
    <w:p>
      <w:pPr>
        <w:pStyle w:val="13"/>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pPr>
        <w:spacing w:line="360" w:lineRule="auto"/>
        <w:jc w:val="left"/>
        <w:rPr>
          <w:rFonts w:hint="eastAsia" w:ascii="宋体" w:hAnsi="宋体" w:eastAsia="宋体" w:cs="宋体"/>
          <w:color w:val="auto"/>
          <w:szCs w:val="21"/>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widowControl/>
        <w:spacing w:line="360" w:lineRule="auto"/>
        <w:jc w:val="left"/>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p>
    <w:p>
      <w:pPr>
        <w:spacing w:line="520" w:lineRule="exact"/>
        <w:ind w:firstLine="643" w:firstLineChars="2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bookmarkStart w:id="98" w:name="PO_3000001868_PM002_11"/>
      <w:r>
        <w:rPr>
          <w:rFonts w:hint="eastAsia" w:ascii="宋体" w:hAnsi="宋体" w:eastAsia="宋体" w:cs="宋体"/>
          <w:color w:val="auto"/>
          <w:sz w:val="24"/>
          <w:highlight w:val="none"/>
          <w:u w:val="single"/>
        </w:rPr>
        <w:t>[项目名称]</w:t>
      </w:r>
      <w:bookmarkEnd w:id="98"/>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bookmarkStart w:id="99" w:name="PO_3000001868_PM001_11"/>
      <w:r>
        <w:rPr>
          <w:rFonts w:hint="eastAsia" w:ascii="宋体" w:hAnsi="宋体" w:eastAsia="宋体" w:cs="宋体"/>
          <w:color w:val="auto"/>
          <w:sz w:val="24"/>
          <w:highlight w:val="none"/>
          <w:u w:val="single"/>
        </w:rPr>
        <w:t>[项目编号]</w:t>
      </w:r>
      <w:bookmarkEnd w:id="99"/>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color w:val="auto"/>
                <w:szCs w:val="22"/>
                <w:highlight w:val="none"/>
              </w:rPr>
            </w:pPr>
            <w:r>
              <w:rPr>
                <w:rFonts w:hint="eastAsia" w:ascii="宋体" w:hAnsi="宋体" w:cs="宋体"/>
                <w:color w:val="000000"/>
                <w:szCs w:val="21"/>
                <w:highlight w:val="none"/>
                <w:lang w:val="en-US" w:eastAsia="zh-CN"/>
              </w:rPr>
              <w:t>提交服务成果时间</w:t>
            </w: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3、以上表格要求细分项目及报价，在“具体服务内容”一栏中，填写具体服务范围、服务标准。</w:t>
      </w:r>
    </w:p>
    <w:p>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4、特别提示：采购机构将对项目名称和项目编号，成交供应商名称、地址和成交金额，主要成交标的的名称、服务范围、服务要求、提交服务成果时间、服务标准等予以公示。</w:t>
      </w:r>
    </w:p>
    <w:p>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5"/>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pPr>
        <w:widowControl/>
        <w:jc w:val="left"/>
        <w:rPr>
          <w:rFonts w:hint="eastAsia" w:ascii="宋体" w:hAnsi="宋体" w:eastAsia="宋体" w:cs="宋体"/>
          <w:color w:val="auto"/>
          <w:kern w:val="0"/>
          <w:sz w:val="24"/>
          <w:szCs w:val="21"/>
          <w:highlight w:val="none"/>
          <w:lang w:val="zh-CN"/>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pStyle w:val="6"/>
        <w:rPr>
          <w:rFonts w:hint="eastAsia"/>
        </w:rPr>
      </w:pPr>
    </w:p>
    <w:p>
      <w:pPr>
        <w:snapToGrid w:val="0"/>
        <w:spacing w:line="360" w:lineRule="auto"/>
        <w:ind w:firstLine="600" w:firstLineChars="200"/>
        <w:rPr>
          <w:rFonts w:hint="eastAsia" w:ascii="宋体" w:hAnsi="宋体" w:eastAsia="宋体" w:cs="宋体"/>
          <w:b w:val="0"/>
          <w:bCs/>
          <w:color w:val="auto"/>
          <w:sz w:val="30"/>
          <w:szCs w:val="30"/>
          <w:highlight w:val="none"/>
        </w:rPr>
      </w:pPr>
    </w:p>
    <w:p>
      <w:pPr>
        <w:pStyle w:val="6"/>
        <w:rPr>
          <w:rFonts w:hint="eastAsia"/>
          <w:lang w:val="zh-CN"/>
        </w:rPr>
        <w:sectPr>
          <w:pgSz w:w="11910" w:h="16840"/>
          <w:pgMar w:top="1340" w:right="1500" w:bottom="280" w:left="1680" w:header="720" w:footer="720" w:gutter="0"/>
          <w:pgNumType w:fmt="decimal"/>
          <w:cols w:space="720" w:num="1"/>
        </w:sectPr>
      </w:pPr>
    </w:p>
    <w:p>
      <w:pPr>
        <w:pStyle w:val="4"/>
        <w:jc w:val="center"/>
        <w:rPr>
          <w:rFonts w:hint="eastAsia" w:ascii="宋体" w:hAnsi="宋体" w:eastAsia="宋体" w:cs="宋体"/>
          <w:b w:val="0"/>
          <w:color w:val="auto"/>
          <w:highlight w:val="none"/>
        </w:rPr>
      </w:pPr>
      <w:bookmarkStart w:id="100" w:name="_Toc31723070"/>
      <w:bookmarkEnd w:id="100"/>
      <w:bookmarkStart w:id="101" w:name="_Toc35611516"/>
      <w:bookmarkEnd w:id="101"/>
      <w:bookmarkStart w:id="102" w:name="_Toc31728084"/>
      <w:bookmarkEnd w:id="102"/>
      <w:bookmarkStart w:id="103" w:name="_Toc44229899"/>
      <w:bookmarkEnd w:id="103"/>
      <w:bookmarkStart w:id="104" w:name="_Toc35611438"/>
      <w:bookmarkEnd w:id="104"/>
      <w:bookmarkStart w:id="105" w:name="_Toc80205942"/>
      <w:bookmarkStart w:id="106" w:name="_Toc15428"/>
      <w:r>
        <w:rPr>
          <w:rFonts w:hint="eastAsia" w:ascii="宋体" w:hAnsi="宋体" w:eastAsia="宋体" w:cs="宋体"/>
          <w:color w:val="auto"/>
          <w:highlight w:val="none"/>
        </w:rPr>
        <w:t>第五节 其他文书、文件格式</w:t>
      </w:r>
      <w:bookmarkEnd w:id="105"/>
      <w:bookmarkEnd w:id="106"/>
    </w:p>
    <w:p>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bookmarkStart w:id="107" w:name="PO_3000001868_PM002_14"/>
      <w:r>
        <w:rPr>
          <w:rFonts w:hint="eastAsia" w:ascii="宋体" w:hAnsi="宋体" w:eastAsia="宋体" w:cs="宋体"/>
          <w:color w:val="auto"/>
          <w:sz w:val="30"/>
          <w:szCs w:val="30"/>
          <w:highlight w:val="none"/>
          <w:u w:val="single"/>
          <w:lang w:val="en"/>
        </w:rPr>
        <w:t>[项目名称]</w:t>
      </w:r>
      <w:bookmarkEnd w:id="107"/>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eastAsia="宋体" w:cs="宋体"/>
          <w:color w:val="auto"/>
          <w:sz w:val="30"/>
          <w:szCs w:val="30"/>
          <w:highlight w:val="none"/>
        </w:rPr>
        <w:t>单位</w:t>
      </w:r>
      <w:r>
        <w:rPr>
          <w:rFonts w:hint="eastAsia" w:ascii="宋体" w:hAnsi="宋体" w:eastAsia="宋体" w:cs="宋体"/>
          <w:color w:val="auto"/>
          <w:sz w:val="30"/>
          <w:szCs w:val="30"/>
          <w:highlight w:val="none"/>
          <w:lang w:val="en"/>
        </w:rPr>
        <w:t>）将承担由此产生的全部责任。</w:t>
      </w:r>
    </w:p>
    <w:p>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pPr>
        <w:snapToGrid w:val="0"/>
        <w:spacing w:line="360" w:lineRule="auto"/>
        <w:ind w:left="5137" w:leftChars="1736" w:hanging="1491" w:hangingChars="825"/>
        <w:rPr>
          <w:rFonts w:hint="eastAsia" w:ascii="宋体" w:hAnsi="宋体" w:eastAsia="宋体" w:cs="宋体"/>
          <w:b/>
          <w:color w:val="auto"/>
          <w:sz w:val="18"/>
          <w:szCs w:val="18"/>
          <w:highlight w:val="none"/>
        </w:rPr>
      </w:pPr>
    </w:p>
    <w:p>
      <w:pPr>
        <w:snapToGrid w:val="0"/>
        <w:spacing w:line="360" w:lineRule="auto"/>
        <w:ind w:left="5137" w:leftChars="1736" w:hanging="1491" w:hangingChars="825"/>
        <w:rPr>
          <w:rFonts w:hint="eastAsia" w:ascii="宋体" w:hAnsi="宋体" w:eastAsia="宋体" w:cs="宋体"/>
          <w:b/>
          <w:color w:val="auto"/>
          <w:sz w:val="18"/>
          <w:szCs w:val="18"/>
          <w:highlight w:val="none"/>
        </w:rPr>
      </w:pPr>
    </w:p>
    <w:p>
      <w:pPr>
        <w:snapToGrid w:val="0"/>
        <w:spacing w:line="360" w:lineRule="auto"/>
        <w:ind w:left="5137" w:leftChars="1736" w:hanging="1491" w:hangingChars="825"/>
        <w:rPr>
          <w:rFonts w:hint="eastAsia" w:ascii="宋体" w:hAnsi="宋体" w:eastAsia="宋体" w:cs="宋体"/>
          <w:b/>
          <w:color w:val="auto"/>
          <w:sz w:val="18"/>
          <w:szCs w:val="18"/>
          <w:highlight w:val="none"/>
        </w:rPr>
      </w:pPr>
    </w:p>
    <w:p>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jc w:val="left"/>
        <w:rPr>
          <w:rFonts w:hint="eastAsia" w:ascii="宋体" w:hAnsi="宋体" w:eastAsia="宋体" w:cs="宋体"/>
          <w:color w:val="auto"/>
          <w:sz w:val="24"/>
          <w:highlight w:val="none"/>
        </w:rPr>
        <w:sectPr>
          <w:pgSz w:w="11906" w:h="16838"/>
          <w:pgMar w:top="1134" w:right="1134" w:bottom="1134" w:left="1134" w:header="720" w:footer="720" w:gutter="0"/>
          <w:pgNumType w:fmt="decimal"/>
          <w:cols w:space="720" w:num="1"/>
          <w:docGrid w:type="lines" w:linePitch="331" w:charSpace="0"/>
        </w:sectPr>
      </w:pP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pStyle w:val="3"/>
        <w:jc w:val="center"/>
        <w:rPr>
          <w:rFonts w:hint="eastAsia" w:ascii="宋体" w:hAnsi="宋体" w:eastAsia="宋体" w:cs="宋体"/>
          <w:b w:val="0"/>
          <w:bCs w:val="0"/>
          <w:color w:val="auto"/>
          <w:highlight w:val="none"/>
        </w:rPr>
      </w:pPr>
      <w:bookmarkStart w:id="108" w:name="_Toc10609"/>
      <w:r>
        <w:rPr>
          <w:rFonts w:hint="eastAsia" w:ascii="宋体" w:hAnsi="宋体" w:eastAsia="宋体" w:cs="宋体"/>
          <w:b w:val="0"/>
          <w:bCs w:val="0"/>
          <w:color w:val="auto"/>
          <w:highlight w:val="none"/>
        </w:rPr>
        <w:t>第六章  合同文本</w:t>
      </w:r>
      <w:r>
        <w:rPr>
          <w:rFonts w:hint="eastAsia" w:ascii="宋体" w:hAnsi="宋体" w:eastAsia="宋体" w:cs="宋体"/>
          <w:b w:val="0"/>
          <w:bCs w:val="0"/>
          <w:color w:val="auto"/>
          <w:highlight w:val="none"/>
        </w:rPr>
        <w:br w:type="page"/>
      </w:r>
      <w:bookmarkEnd w:id="108"/>
    </w:p>
    <w:p>
      <w:pPr>
        <w:rPr>
          <w:rFonts w:hint="eastAsia" w:ascii="宋体" w:hAnsi="宋体" w:eastAsia="宋体" w:cs="宋体"/>
          <w:b/>
          <w:bCs/>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bookmarkStart w:id="109" w:name="PO_3000001868_PM002_15"/>
      <w:r>
        <w:rPr>
          <w:rFonts w:hint="eastAsia" w:ascii="宋体" w:hAnsi="宋体" w:eastAsia="宋体" w:cs="宋体"/>
          <w:b/>
          <w:bCs/>
          <w:color w:val="auto"/>
          <w:sz w:val="44"/>
          <w:highlight w:val="none"/>
          <w:u w:val="single"/>
        </w:rPr>
        <w:t>[项目名称]</w:t>
      </w:r>
      <w:bookmarkEnd w:id="109"/>
      <w:r>
        <w:rPr>
          <w:rFonts w:hint="eastAsia" w:ascii="宋体" w:hAnsi="宋体" w:eastAsia="宋体" w:cs="宋体"/>
          <w:b/>
          <w:bCs/>
          <w:color w:val="auto"/>
          <w:sz w:val="44"/>
          <w:highlight w:val="none"/>
        </w:rPr>
        <w:t>合同</w:t>
      </w:r>
    </w:p>
    <w:p>
      <w:pPr>
        <w:spacing w:line="360" w:lineRule="auto"/>
        <w:jc w:val="center"/>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bookmarkStart w:id="110" w:name="PO_3000001868_PM001_12"/>
      <w:r>
        <w:rPr>
          <w:rFonts w:hint="eastAsia" w:ascii="宋体" w:hAnsi="宋体" w:eastAsia="宋体" w:cs="宋体"/>
          <w:b/>
          <w:color w:val="auto"/>
          <w:sz w:val="36"/>
          <w:szCs w:val="36"/>
          <w:highlight w:val="none"/>
          <w:u w:val="single"/>
        </w:rPr>
        <w:t>[项目编号]</w:t>
      </w:r>
      <w:bookmarkEnd w:id="110"/>
      <w:r>
        <w:rPr>
          <w:rFonts w:hint="eastAsia" w:ascii="宋体" w:hAnsi="宋体" w:eastAsia="宋体" w:cs="宋体"/>
          <w:b/>
          <w:color w:val="auto"/>
          <w:sz w:val="36"/>
          <w:szCs w:val="36"/>
          <w:highlight w:val="none"/>
          <w:u w:val="single"/>
        </w:rPr>
        <w:t xml:space="preserve">  </w:t>
      </w:r>
    </w:p>
    <w:p>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bookmarkStart w:id="111" w:name="PO_3000001868_PM001WMC001"/>
      <w:r>
        <w:rPr>
          <w:rFonts w:hint="eastAsia" w:ascii="宋体" w:hAnsi="宋体" w:eastAsia="宋体" w:cs="宋体"/>
          <w:b/>
          <w:color w:val="auto"/>
          <w:sz w:val="36"/>
          <w:szCs w:val="36"/>
          <w:highlight w:val="none"/>
          <w:u w:val="single"/>
        </w:rPr>
        <w:t>[采购计划文号（5）]</w:t>
      </w:r>
      <w:bookmarkEnd w:id="111"/>
      <w:r>
        <w:rPr>
          <w:rFonts w:hint="eastAsia" w:ascii="宋体" w:hAnsi="宋体" w:eastAsia="宋体" w:cs="宋体"/>
          <w:b/>
          <w:color w:val="auto"/>
          <w:sz w:val="36"/>
          <w:szCs w:val="36"/>
          <w:highlight w:val="none"/>
          <w:u w:val="single"/>
        </w:rPr>
        <w:t xml:space="preserve"> </w:t>
      </w:r>
    </w:p>
    <w:p>
      <w:pPr>
        <w:ind w:firstLine="1308" w:firstLineChars="545"/>
        <w:rPr>
          <w:rFonts w:hint="eastAsia" w:ascii="宋体" w:hAnsi="宋体" w:eastAsia="宋体" w:cs="宋体"/>
          <w:color w:val="auto"/>
          <w:sz w:val="24"/>
          <w:highlight w:val="none"/>
        </w:rPr>
      </w:pPr>
    </w:p>
    <w:p>
      <w:pPr>
        <w:ind w:firstLine="1995" w:firstLineChars="552"/>
        <w:rPr>
          <w:rFonts w:hint="eastAsia" w:ascii="宋体" w:hAnsi="宋体" w:eastAsia="宋体" w:cs="宋体"/>
          <w:b/>
          <w:color w:val="auto"/>
          <w:sz w:val="36"/>
          <w:szCs w:val="36"/>
          <w:highlight w:val="none"/>
          <w:u w:val="single"/>
        </w:rPr>
      </w:pPr>
    </w:p>
    <w:p>
      <w:pPr>
        <w:ind w:firstLine="1995" w:firstLineChars="552"/>
        <w:rPr>
          <w:rFonts w:hint="eastAsia" w:ascii="宋体" w:hAnsi="宋体" w:eastAsia="宋体" w:cs="宋体"/>
          <w:b/>
          <w:color w:val="auto"/>
          <w:sz w:val="36"/>
          <w:szCs w:val="36"/>
          <w:highlight w:val="none"/>
          <w:u w:val="single"/>
        </w:rPr>
      </w:pPr>
    </w:p>
    <w:p>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bookmarkStart w:id="112" w:name="PO_3000001868_PM026_4"/>
      <w:r>
        <w:rPr>
          <w:rFonts w:hint="eastAsia" w:ascii="宋体" w:hAnsi="宋体" w:eastAsia="宋体" w:cs="宋体"/>
          <w:b/>
          <w:color w:val="auto"/>
          <w:sz w:val="36"/>
          <w:szCs w:val="36"/>
          <w:highlight w:val="none"/>
          <w:u w:val="single"/>
        </w:rPr>
        <w:t>[采购人]</w:t>
      </w:r>
      <w:bookmarkEnd w:id="112"/>
      <w:r>
        <w:rPr>
          <w:rFonts w:hint="eastAsia" w:ascii="宋体" w:hAnsi="宋体" w:eastAsia="宋体" w:cs="宋体"/>
          <w:b/>
          <w:color w:val="auto"/>
          <w:sz w:val="36"/>
          <w:szCs w:val="36"/>
          <w:highlight w:val="none"/>
          <w:u w:val="single"/>
        </w:rPr>
        <w:t xml:space="preserve">  </w:t>
      </w:r>
    </w:p>
    <w:p>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pPr>
        <w:tabs>
          <w:tab w:val="left" w:pos="7380"/>
        </w:tabs>
        <w:spacing w:line="360" w:lineRule="auto"/>
        <w:rPr>
          <w:rFonts w:hint="eastAsia" w:ascii="宋体" w:hAnsi="宋体" w:eastAsia="宋体" w:cs="宋体"/>
          <w:b/>
          <w:bCs/>
          <w:color w:val="auto"/>
          <w:sz w:val="44"/>
          <w:highlight w:val="none"/>
        </w:rPr>
      </w:pPr>
    </w:p>
    <w:p>
      <w:pPr>
        <w:tabs>
          <w:tab w:val="left" w:pos="7380"/>
        </w:tabs>
        <w:spacing w:line="360" w:lineRule="auto"/>
        <w:rPr>
          <w:rFonts w:hint="eastAsia" w:ascii="宋体" w:hAnsi="宋体" w:eastAsia="宋体" w:cs="宋体"/>
          <w:b/>
          <w:bCs/>
          <w:color w:val="auto"/>
          <w:sz w:val="44"/>
          <w:highlight w:val="none"/>
        </w:rPr>
      </w:pPr>
    </w:p>
    <w:p>
      <w:pPr>
        <w:tabs>
          <w:tab w:val="left" w:pos="7380"/>
        </w:tabs>
        <w:spacing w:line="360" w:lineRule="auto"/>
        <w:rPr>
          <w:rFonts w:hint="eastAsia" w:ascii="宋体" w:hAnsi="宋体" w:eastAsia="宋体" w:cs="宋体"/>
          <w:b/>
          <w:bCs/>
          <w:color w:val="auto"/>
          <w:sz w:val="44"/>
          <w:highlight w:val="none"/>
        </w:rPr>
      </w:pPr>
    </w:p>
    <w:p>
      <w:pPr>
        <w:tabs>
          <w:tab w:val="left" w:pos="7380"/>
        </w:tabs>
        <w:spacing w:line="360"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pPr>
        <w:snapToGrid w:val="0"/>
        <w:spacing w:line="360" w:lineRule="auto"/>
        <w:jc w:val="center"/>
        <w:rPr>
          <w:rFonts w:hint="eastAsia" w:ascii="宋体" w:hAnsi="宋体" w:eastAsia="宋体" w:cs="宋体"/>
          <w:b/>
          <w:bCs/>
          <w:color w:val="auto"/>
          <w:sz w:val="4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pPr>
        <w:snapToGrid w:val="0"/>
        <w:spacing w:line="360" w:lineRule="auto"/>
        <w:rPr>
          <w:rFonts w:hint="eastAsia" w:ascii="宋体" w:hAnsi="宋体" w:eastAsia="宋体" w:cs="宋体"/>
          <w:color w:val="auto"/>
          <w:kern w:val="0"/>
          <w:sz w:val="24"/>
          <w:highlight w:val="none"/>
        </w:rPr>
      </w:pPr>
    </w:p>
    <w:p>
      <w:pPr>
        <w:widowControl/>
        <w:jc w:val="left"/>
        <w:rPr>
          <w:rFonts w:hint="eastAsia" w:ascii="宋体" w:hAnsi="宋体" w:eastAsia="宋体" w:cs="宋体"/>
          <w:color w:val="auto"/>
          <w:kern w:val="0"/>
          <w:sz w:val="32"/>
          <w:szCs w:val="20"/>
          <w:highlight w:val="none"/>
        </w:rPr>
        <w:sectPr>
          <w:pgSz w:w="11906" w:h="16838"/>
          <w:pgMar w:top="1134" w:right="1134" w:bottom="1134" w:left="1134" w:header="720" w:footer="720" w:gutter="0"/>
          <w:pgNumType w:fmt="decimal"/>
          <w:cols w:space="720" w:num="1"/>
          <w:docGrid w:type="lines" w:linePitch="331" w:charSpace="0"/>
        </w:sectPr>
      </w:pPr>
    </w:p>
    <w:p>
      <w:pPr>
        <w:pStyle w:val="34"/>
        <w:ind w:left="0" w:leftChars="0" w:firstLine="0" w:firstLineChars="0"/>
        <w:jc w:val="center"/>
        <w:outlineLvl w:val="1"/>
        <w:rPr>
          <w:rFonts w:hint="eastAsia" w:ascii="宋体" w:hAnsi="宋体" w:eastAsia="宋体" w:cs="宋体"/>
          <w:b/>
          <w:color w:val="auto"/>
          <w:sz w:val="28"/>
          <w:szCs w:val="28"/>
          <w:highlight w:val="none"/>
        </w:rPr>
      </w:pPr>
      <w:bookmarkStart w:id="113" w:name="_Toc12590"/>
      <w:bookmarkStart w:id="114" w:name="_Toc80205944"/>
      <w:r>
        <w:rPr>
          <w:rFonts w:hint="eastAsia" w:ascii="宋体" w:hAnsi="宋体" w:eastAsia="宋体" w:cs="宋体"/>
          <w:b/>
          <w:color w:val="auto"/>
          <w:sz w:val="28"/>
          <w:szCs w:val="28"/>
          <w:highlight w:val="none"/>
        </w:rPr>
        <w:t>第一部分 合同书</w:t>
      </w:r>
      <w:bookmarkEnd w:id="113"/>
      <w:bookmarkEnd w:id="11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bookmarkStart w:id="115" w:name="PO_3000001868_PM026_5"/>
      <w:r>
        <w:rPr>
          <w:rFonts w:hint="eastAsia" w:ascii="宋体" w:hAnsi="宋体" w:eastAsia="宋体" w:cs="宋体"/>
          <w:color w:val="auto"/>
          <w:sz w:val="24"/>
          <w:highlight w:val="none"/>
          <w:u w:val="single"/>
        </w:rPr>
        <w:t>[采购人]</w:t>
      </w:r>
      <w:bookmarkEnd w:id="115"/>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lang w:val="zh-CN"/>
        </w:rPr>
        <w:t>根据《中华人民共和国民法</w:t>
      </w:r>
      <w:r>
        <w:rPr>
          <w:rFonts w:hint="eastAsia" w:ascii="宋体" w:hAnsi="宋体" w:eastAsia="宋体" w:cs="宋体"/>
          <w:sz w:val="24"/>
          <w:lang w:val="zh-CN"/>
        </w:rPr>
        <w:t>典》、《中华人民共和国政府采购法》等相关法律法规之规定，按照平等、自愿、公平和诚实信用的原则，经</w:t>
      </w:r>
      <w:r>
        <w:rPr>
          <w:rFonts w:hint="eastAsia" w:ascii="宋体" w:hAnsi="宋体" w:eastAsia="宋体" w:cs="宋体"/>
          <w:sz w:val="24"/>
          <w:u w:val="single"/>
        </w:rPr>
        <w:t xml:space="preserve"> </w:t>
      </w:r>
      <w:bookmarkStart w:id="116" w:name="PO_3000001868_PM026_6"/>
      <w:r>
        <w:rPr>
          <w:rFonts w:hint="eastAsia" w:ascii="宋体" w:hAnsi="宋体" w:eastAsia="宋体" w:cs="宋体"/>
          <w:sz w:val="24"/>
          <w:u w:val="single"/>
        </w:rPr>
        <w:t>[采购人]</w:t>
      </w:r>
      <w:bookmarkEnd w:id="116"/>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（中标人名称）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pPr>
        <w:spacing w:line="360" w:lineRule="auto"/>
        <w:ind w:firstLine="482" w:firstLineChars="200"/>
        <w:rPr>
          <w:rFonts w:hint="eastAsia" w:ascii="宋体" w:hAnsi="宋体" w:eastAsia="宋体" w:cs="宋体"/>
          <w:b/>
          <w:sz w:val="24"/>
        </w:rPr>
      </w:pPr>
      <w:bookmarkStart w:id="117" w:name="_Toc2232"/>
      <w:bookmarkStart w:id="118" w:name="_Toc24059"/>
      <w:bookmarkStart w:id="119" w:name="_Toc3029"/>
      <w:r>
        <w:rPr>
          <w:rFonts w:hint="eastAsia" w:ascii="宋体" w:hAnsi="宋体" w:eastAsia="宋体" w:cs="宋体"/>
          <w:b/>
          <w:sz w:val="24"/>
        </w:rPr>
        <w:t>1.1 合同组成部分</w:t>
      </w:r>
      <w:bookmarkEnd w:id="117"/>
      <w:bookmarkEnd w:id="118"/>
      <w:bookmarkEnd w:id="11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1.1.2 成交通知书；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lang w:val="en-US" w:eastAsia="zh-CN"/>
        </w:rPr>
        <w:t>竞标</w:t>
      </w:r>
      <w:r>
        <w:rPr>
          <w:rFonts w:hint="eastAsia" w:ascii="宋体" w:hAnsi="宋体" w:eastAsia="宋体" w:cs="宋体"/>
          <w:sz w:val="24"/>
        </w:rPr>
        <w:t>文件及“响应报价”（含澄清或者说明文件）；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360" w:lineRule="auto"/>
        <w:ind w:firstLine="482" w:firstLineChars="200"/>
        <w:rPr>
          <w:rFonts w:hint="eastAsia" w:ascii="宋体" w:hAnsi="宋体" w:eastAsia="宋体" w:cs="宋体"/>
          <w:b/>
          <w:sz w:val="24"/>
        </w:rPr>
      </w:pPr>
      <w:bookmarkStart w:id="120" w:name="_Toc21295"/>
      <w:bookmarkStart w:id="121" w:name="_Toc24300"/>
      <w:bookmarkStart w:id="122" w:name="_Toc27126"/>
      <w:r>
        <w:rPr>
          <w:rFonts w:hint="eastAsia" w:ascii="宋体" w:hAnsi="宋体" w:eastAsia="宋体" w:cs="宋体"/>
          <w:b/>
          <w:sz w:val="24"/>
        </w:rPr>
        <w:t>1.2 标的物</w:t>
      </w:r>
      <w:bookmarkEnd w:id="120"/>
      <w:bookmarkEnd w:id="121"/>
      <w:bookmarkEnd w:id="12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1.2.1 标的物1信息</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1.2.1.1名称：</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1.2.1.2数量：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1.2.1.3质量：</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123" w:name="_Toc21631"/>
      <w:bookmarkStart w:id="124" w:name="_Toc23292"/>
      <w:bookmarkStart w:id="125" w:name="_Toc21551"/>
      <w:r>
        <w:rPr>
          <w:rFonts w:hint="eastAsia" w:ascii="宋体" w:hAnsi="宋体" w:eastAsia="宋体" w:cs="宋体"/>
          <w:b/>
          <w:sz w:val="24"/>
        </w:rPr>
        <w:t>1.3 价款</w:t>
      </w:r>
      <w:bookmarkEnd w:id="123"/>
      <w:bookmarkEnd w:id="124"/>
      <w:bookmarkEnd w:id="1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本合同总价为：人民币</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元人民币，含税）。</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rPr>
            </w:pPr>
          </w:p>
        </w:tc>
      </w:tr>
    </w:tbl>
    <w:p>
      <w:pPr>
        <w:spacing w:line="360" w:lineRule="auto"/>
        <w:ind w:firstLine="482" w:firstLineChars="200"/>
        <w:rPr>
          <w:rFonts w:hint="eastAsia" w:ascii="宋体" w:hAnsi="宋体" w:eastAsia="宋体" w:cs="宋体"/>
          <w:b/>
          <w:sz w:val="24"/>
        </w:rPr>
      </w:pPr>
      <w:bookmarkStart w:id="126" w:name="_Toc1814"/>
      <w:bookmarkStart w:id="127" w:name="_Toc22618"/>
      <w:bookmarkStart w:id="128" w:name="_Toc10340"/>
      <w:r>
        <w:rPr>
          <w:rFonts w:hint="eastAsia" w:ascii="宋体" w:hAnsi="宋体" w:eastAsia="宋体" w:cs="宋体"/>
          <w:b/>
          <w:sz w:val="24"/>
        </w:rPr>
        <w:t>1.4 付款方式和发票开具方式</w:t>
      </w:r>
      <w:bookmarkEnd w:id="126"/>
      <w:bookmarkEnd w:id="127"/>
      <w:bookmarkEnd w:id="12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1.4.1 付款方式：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129" w:name="_Toc32071"/>
      <w:bookmarkStart w:id="130" w:name="_Toc2846"/>
      <w:bookmarkStart w:id="131" w:name="_Toc19304"/>
      <w:r>
        <w:rPr>
          <w:rFonts w:hint="eastAsia" w:ascii="宋体" w:hAnsi="宋体" w:eastAsia="宋体" w:cs="宋体"/>
          <w:b/>
          <w:sz w:val="24"/>
        </w:rPr>
        <w:t>1.5 标的物交付期限、地点、方式</w:t>
      </w:r>
      <w:bookmarkEnd w:id="129"/>
      <w:bookmarkEnd w:id="130"/>
      <w:bookmarkEnd w:id="131"/>
      <w:r>
        <w:rPr>
          <w:rFonts w:hint="eastAsia" w:ascii="宋体" w:hAnsi="宋体" w:eastAsia="宋体" w:cs="宋体"/>
          <w:b/>
          <w:sz w:val="24"/>
        </w:rPr>
        <w:t>和服务期限</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1.5.4 服务及质保期限：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132" w:name="_Toc19554"/>
      <w:bookmarkStart w:id="133" w:name="_Toc27250"/>
      <w:bookmarkStart w:id="134" w:name="_Toc21423"/>
      <w:r>
        <w:rPr>
          <w:rFonts w:hint="eastAsia" w:ascii="宋体" w:hAnsi="宋体" w:eastAsia="宋体" w:cs="宋体"/>
          <w:b/>
          <w:sz w:val="24"/>
        </w:rPr>
        <w:t>1.6 违约责任</w:t>
      </w:r>
      <w:bookmarkEnd w:id="132"/>
      <w:bookmarkEnd w:id="133"/>
      <w:bookmarkEnd w:id="13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sz w:val="24"/>
          <w:u w:val="single"/>
        </w:rPr>
        <w:t>万分之五</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cs="宋体"/>
          <w:sz w:val="24"/>
          <w:u w:val="single"/>
          <w:lang w:val="en-US" w:eastAsia="zh-CN"/>
        </w:rPr>
        <w:t>20</w:t>
      </w:r>
      <w:r>
        <w:rPr>
          <w:rFonts w:hint="eastAsia" w:ascii="宋体" w:hAnsi="宋体" w:eastAsia="宋体" w:cs="宋体"/>
          <w:sz w:val="24"/>
          <w:u w:val="single"/>
        </w:rPr>
        <w:t xml:space="preserve">   </w:t>
      </w:r>
      <w:r>
        <w:rPr>
          <w:rFonts w:hint="eastAsia" w:ascii="宋体" w:hAnsi="宋体" w:eastAsia="宋体" w:cs="宋体"/>
          <w:sz w:val="24"/>
        </w:rPr>
        <w:t>%；迟延超过【  】日的，甲方有权在要求乙方支付违约金的同时，书面通知乙方解除本合同，乙方应退回全部已收取的合同价款并按合同总金额的</w:t>
      </w:r>
      <w:r>
        <w:rPr>
          <w:rFonts w:hint="eastAsia" w:ascii="宋体" w:hAnsi="宋体" w:eastAsia="宋体" w:cs="宋体"/>
          <w:sz w:val="24"/>
          <w:u w:val="single"/>
        </w:rPr>
        <w:t xml:space="preserve">   </w:t>
      </w:r>
      <w:r>
        <w:rPr>
          <w:rFonts w:hint="eastAsia" w:ascii="宋体" w:hAnsi="宋体" w:cs="宋体"/>
          <w:sz w:val="24"/>
          <w:u w:val="single"/>
          <w:lang w:val="en-US" w:eastAsia="zh-CN"/>
        </w:rPr>
        <w:t>20</w:t>
      </w:r>
      <w:r>
        <w:rPr>
          <w:rFonts w:hint="eastAsia" w:ascii="宋体" w:hAnsi="宋体" w:eastAsia="宋体" w:cs="宋体"/>
          <w:sz w:val="24"/>
          <w:u w:val="single"/>
        </w:rPr>
        <w:t xml:space="preserve">  </w:t>
      </w:r>
      <w:r>
        <w:rPr>
          <w:rFonts w:hint="eastAsia" w:ascii="宋体" w:hAnsi="宋体" w:eastAsia="宋体" w:cs="宋体"/>
          <w:sz w:val="24"/>
        </w:rPr>
        <w:t>%向甲方支付违约金；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1.6.2 除不可抗力外，如果甲方没有按照本合同约定的付款方式付款，乙方可要求甲方支付违约金，违约金按每迟延付款一日的应付而未付款的</w:t>
      </w:r>
      <w:r>
        <w:rPr>
          <w:rFonts w:hint="eastAsia" w:ascii="宋体" w:hAnsi="宋体" w:eastAsia="宋体" w:cs="宋体"/>
          <w:sz w:val="24"/>
          <w:u w:val="single"/>
        </w:rPr>
        <w:t>万分之五</w:t>
      </w:r>
      <w:r>
        <w:rPr>
          <w:rFonts w:hint="eastAsia" w:ascii="宋体" w:hAnsi="宋体" w:eastAsia="宋体" w:cs="宋体"/>
          <w:sz w:val="24"/>
        </w:rPr>
        <w:t>计算，最高限额为欠付金额的</w:t>
      </w:r>
      <w:r>
        <w:rPr>
          <w:rFonts w:hint="eastAsia" w:ascii="宋体" w:hAnsi="宋体" w:eastAsia="宋体" w:cs="宋体"/>
          <w:sz w:val="24"/>
          <w:u w:val="single"/>
        </w:rPr>
        <w:t xml:space="preserve">   </w:t>
      </w:r>
      <w:r>
        <w:rPr>
          <w:rFonts w:hint="eastAsia" w:ascii="宋体" w:hAnsi="宋体" w:cs="宋体"/>
          <w:sz w:val="24"/>
          <w:u w:val="single"/>
          <w:lang w:val="en-US" w:eastAsia="zh-CN"/>
        </w:rPr>
        <w:t>20</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宋体" w:hAnsi="宋体" w:eastAsia="宋体" w:cs="宋体"/>
          <w:sz w:val="24"/>
        </w:rPr>
      </w:pPr>
      <w:r>
        <w:rPr>
          <w:rFonts w:hint="eastAsia" w:ascii="宋体" w:hAnsi="宋体" w:eastAsia="宋体" w:cs="宋体"/>
          <w:sz w:val="24"/>
        </w:rPr>
        <w:t>1.6.4乙方在质保期内未按承诺提供售后等服务的，每发生一次向甲方支付</w:t>
      </w:r>
      <w:r>
        <w:rPr>
          <w:rFonts w:hint="eastAsia" w:ascii="宋体" w:hAnsi="宋体" w:eastAsia="宋体" w:cs="宋体"/>
          <w:sz w:val="24"/>
          <w:u w:val="single"/>
        </w:rPr>
        <w:t xml:space="preserve"> 2000 </w:t>
      </w:r>
      <w:r>
        <w:rPr>
          <w:rFonts w:hint="eastAsia" w:ascii="宋体" w:hAnsi="宋体" w:eastAsia="宋体" w:cs="宋体"/>
          <w:sz w:val="24"/>
        </w:rPr>
        <w:t>元的违约金。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宋体" w:hAnsi="宋体" w:eastAsia="宋体" w:cs="宋体"/>
          <w:b/>
          <w:sz w:val="24"/>
        </w:rPr>
      </w:pPr>
      <w:bookmarkStart w:id="135" w:name="_Toc15583"/>
      <w:bookmarkStart w:id="136" w:name="_Toc16021"/>
      <w:bookmarkStart w:id="137" w:name="_Toc28375"/>
      <w:r>
        <w:rPr>
          <w:rFonts w:hint="eastAsia" w:ascii="宋体" w:hAnsi="宋体" w:eastAsia="宋体" w:cs="宋体"/>
          <w:b/>
          <w:sz w:val="24"/>
        </w:rPr>
        <w:t>1.7 合同争议的解决</w:t>
      </w:r>
      <w:bookmarkEnd w:id="135"/>
      <w:bookmarkEnd w:id="136"/>
      <w:bookmarkEnd w:id="13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w:t>
      </w:r>
      <w:r>
        <w:rPr>
          <w:rFonts w:hint="eastAsia" w:ascii="宋体" w:hAnsi="宋体" w:eastAsia="宋体" w:cs="宋体"/>
          <w:sz w:val="24"/>
        </w:rPr>
        <w:t>种方式解决：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南宁</w:t>
      </w:r>
      <w:r>
        <w:rPr>
          <w:rFonts w:hint="eastAsia" w:ascii="宋体" w:hAnsi="宋体" w:eastAsia="宋体" w:cs="宋体"/>
          <w:sz w:val="24"/>
        </w:rPr>
        <w:t>仲裁委员会依申请仲裁时其现行有效的仲裁规则裁决；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甲方所在地  </w:t>
      </w:r>
      <w:r>
        <w:rPr>
          <w:rFonts w:hint="eastAsia" w:ascii="宋体" w:hAnsi="宋体" w:eastAsia="宋体" w:cs="宋体"/>
          <w:sz w:val="24"/>
        </w:rPr>
        <w:t>人民法院起诉。</w:t>
      </w:r>
    </w:p>
    <w:p>
      <w:pPr>
        <w:spacing w:line="360" w:lineRule="auto"/>
        <w:ind w:firstLine="482" w:firstLineChars="200"/>
        <w:rPr>
          <w:rFonts w:hint="eastAsia" w:ascii="宋体" w:hAnsi="宋体" w:eastAsia="宋体" w:cs="宋体"/>
          <w:b/>
          <w:sz w:val="24"/>
        </w:rPr>
      </w:pPr>
      <w:bookmarkStart w:id="138" w:name="_Toc7245"/>
      <w:bookmarkStart w:id="139" w:name="_Toc11173"/>
      <w:bookmarkStart w:id="140" w:name="_Toc15322"/>
      <w:r>
        <w:rPr>
          <w:rFonts w:hint="eastAsia" w:ascii="宋体" w:hAnsi="宋体" w:eastAsia="宋体" w:cs="宋体"/>
          <w:b/>
          <w:sz w:val="24"/>
        </w:rPr>
        <w:t>1.8 合同生效</w:t>
      </w:r>
      <w:bookmarkEnd w:id="138"/>
      <w:bookmarkEnd w:id="139"/>
      <w:bookmarkEnd w:id="140"/>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本合同自双方当事人加盖有效电子公章时生效。</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甲方：                                   乙方：</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spacing w:line="360" w:lineRule="auto"/>
        <w:ind w:firstLine="200"/>
        <w:rPr>
          <w:rFonts w:hint="eastAsia" w:ascii="宋体" w:hAnsi="宋体" w:eastAsia="宋体" w:cs="宋体"/>
          <w:sz w:val="24"/>
          <w:lang w:val="zh-CN"/>
        </w:rPr>
      </w:pP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住所：                                   住所：</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 xml:space="preserve">授权代表（签字或盖章）：                 或授权代表（签字或盖章）: </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联系人：                                 联系人：</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邮政编码：                               邮政编码：</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spacing w:line="360" w:lineRule="auto"/>
        <w:ind w:firstLine="200"/>
        <w:rPr>
          <w:rFonts w:hint="eastAsia" w:ascii="宋体" w:hAnsi="宋体" w:eastAsia="宋体" w:cs="宋体"/>
          <w:sz w:val="24"/>
          <w:lang w:val="zh-CN"/>
        </w:rPr>
      </w:pPr>
      <w:r>
        <w:rPr>
          <w:rFonts w:hint="eastAsia" w:ascii="宋体" w:hAnsi="宋体" w:eastAsia="宋体" w:cs="宋体"/>
          <w:sz w:val="24"/>
          <w:lang w:val="zh-CN"/>
        </w:rPr>
        <w:t>传真:                                    传真:</w:t>
      </w:r>
    </w:p>
    <w:p>
      <w:pPr>
        <w:spacing w:line="360" w:lineRule="auto"/>
        <w:ind w:firstLine="200"/>
        <w:rPr>
          <w:rFonts w:hint="eastAsia" w:ascii="宋体" w:hAnsi="宋体" w:eastAsia="宋体" w:cs="宋体"/>
          <w:sz w:val="24"/>
        </w:rPr>
      </w:pPr>
      <w:r>
        <w:rPr>
          <w:rFonts w:hint="eastAsia" w:ascii="宋体" w:hAnsi="宋体" w:eastAsia="宋体" w:cs="宋体"/>
          <w:sz w:val="24"/>
          <w:lang w:val="zh-CN"/>
        </w:rPr>
        <w:t>电子邮箱：                               电子邮箱：</w:t>
      </w:r>
    </w:p>
    <w:p>
      <w:pPr>
        <w:spacing w:line="360" w:lineRule="auto"/>
        <w:ind w:firstLine="200"/>
        <w:rPr>
          <w:rFonts w:hint="eastAsia" w:ascii="宋体" w:hAnsi="宋体" w:eastAsia="宋体" w:cs="宋体"/>
          <w:sz w:val="24"/>
        </w:rPr>
      </w:pPr>
      <w:r>
        <w:rPr>
          <w:rFonts w:hint="eastAsia" w:ascii="宋体" w:hAnsi="宋体" w:eastAsia="宋体" w:cs="宋体"/>
          <w:sz w:val="24"/>
        </w:rPr>
        <w:t xml:space="preserve">开户银行：                               开户银行： </w:t>
      </w:r>
    </w:p>
    <w:p>
      <w:pPr>
        <w:spacing w:line="360" w:lineRule="auto"/>
        <w:ind w:firstLine="200"/>
        <w:rPr>
          <w:rFonts w:hint="eastAsia" w:ascii="宋体" w:hAnsi="宋体" w:eastAsia="宋体" w:cs="宋体"/>
          <w:sz w:val="24"/>
        </w:rPr>
      </w:pPr>
      <w:r>
        <w:rPr>
          <w:rFonts w:hint="eastAsia" w:ascii="宋体" w:hAnsi="宋体" w:eastAsia="宋体" w:cs="宋体"/>
          <w:sz w:val="24"/>
        </w:rPr>
        <w:t xml:space="preserve">开户名称：                               开户名称： </w:t>
      </w:r>
    </w:p>
    <w:p>
      <w:pPr>
        <w:spacing w:line="360" w:lineRule="auto"/>
        <w:ind w:firstLine="200"/>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pStyle w:val="34"/>
        <w:ind w:firstLine="482"/>
        <w:jc w:val="center"/>
        <w:outlineLvl w:val="1"/>
        <w:rPr>
          <w:rFonts w:hint="eastAsia" w:ascii="宋体" w:hAnsi="宋体" w:eastAsia="宋体" w:cs="宋体"/>
          <w:b/>
          <w:sz w:val="28"/>
          <w:szCs w:val="28"/>
        </w:rPr>
      </w:pPr>
      <w:r>
        <w:rPr>
          <w:rFonts w:hint="eastAsia" w:ascii="宋体" w:hAnsi="宋体" w:eastAsia="宋体" w:cs="宋体"/>
          <w:b/>
        </w:rPr>
        <w:br w:type="page"/>
      </w:r>
      <w:bookmarkStart w:id="141" w:name="_Toc80205945"/>
      <w:bookmarkStart w:id="142" w:name="_Toc331685783"/>
      <w:bookmarkStart w:id="143" w:name="_Toc12702"/>
      <w:r>
        <w:rPr>
          <w:rFonts w:hint="eastAsia" w:ascii="宋体" w:hAnsi="宋体" w:eastAsia="宋体" w:cs="宋体"/>
          <w:b/>
          <w:sz w:val="28"/>
          <w:szCs w:val="28"/>
        </w:rPr>
        <w:t>第二部分 合同一般条款</w:t>
      </w:r>
      <w:bookmarkEnd w:id="141"/>
      <w:bookmarkEnd w:id="142"/>
      <w:bookmarkEnd w:id="143"/>
    </w:p>
    <w:p>
      <w:pPr>
        <w:spacing w:line="360" w:lineRule="auto"/>
        <w:ind w:firstLine="482" w:firstLineChars="200"/>
        <w:rPr>
          <w:rFonts w:hint="eastAsia" w:ascii="宋体" w:hAnsi="宋体" w:eastAsia="宋体" w:cs="宋体"/>
          <w:b/>
          <w:sz w:val="24"/>
        </w:rPr>
      </w:pPr>
      <w:bookmarkStart w:id="144" w:name="_Ref467378499"/>
      <w:bookmarkStart w:id="145" w:name="_Toc19614"/>
      <w:bookmarkStart w:id="146" w:name="_Ref467379109"/>
      <w:bookmarkStart w:id="147" w:name="_Ref467379214"/>
      <w:bookmarkStart w:id="148" w:name="_Ref467378404"/>
      <w:bookmarkStart w:id="149" w:name="_Toc487900349"/>
      <w:bookmarkStart w:id="150" w:name="_Toc28763"/>
      <w:bookmarkStart w:id="151" w:name="_Ref467378463"/>
      <w:bookmarkStart w:id="152" w:name="_Ref467379205"/>
      <w:bookmarkStart w:id="153" w:name="_Toc259093669"/>
      <w:bookmarkStart w:id="154" w:name="_Ref467379225"/>
      <w:bookmarkStart w:id="155" w:name="_Ref467379094"/>
      <w:bookmarkStart w:id="156" w:name="_Ref467379101"/>
      <w:bookmarkStart w:id="157" w:name="_Ref467379195"/>
      <w:bookmarkStart w:id="158" w:name="_Toc279701240"/>
      <w:bookmarkStart w:id="159" w:name="_Toc16917"/>
      <w:r>
        <w:rPr>
          <w:rFonts w:hint="eastAsia" w:ascii="宋体" w:hAnsi="宋体" w:eastAsia="宋体" w:cs="宋体"/>
          <w:b/>
          <w:sz w:val="24"/>
        </w:rPr>
        <w:t>2.1 定义</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“合同价”系指根据合同约定，中标人在完全履行合同义务后，采购人应支付给中标人的价格。</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宋体" w:hAnsi="宋体" w:eastAsia="宋体" w:cs="宋体"/>
          <w:sz w:val="24"/>
        </w:rPr>
      </w:pPr>
      <w:bookmarkStart w:id="160" w:name="_Ref467378840"/>
      <w:r>
        <w:rPr>
          <w:rFonts w:hint="eastAsia" w:ascii="宋体" w:hAnsi="宋体" w:eastAsia="宋体" w:cs="宋体"/>
          <w:sz w:val="24"/>
        </w:rPr>
        <w:t>2.1.4 “甲方”系指与中标人签署合同的采购人</w:t>
      </w:r>
      <w:bookmarkEnd w:id="160"/>
      <w:r>
        <w:rPr>
          <w:rFonts w:hint="eastAsia" w:ascii="宋体" w:hAnsi="宋体" w:eastAsia="宋体" w:cs="宋体"/>
          <w:sz w:val="24"/>
        </w:rPr>
        <w:t>；采购人委托采购机构代表其与乙方签订合同的，采购人的授权委托书作为合同附件。</w:t>
      </w:r>
    </w:p>
    <w:p>
      <w:pPr>
        <w:spacing w:line="360" w:lineRule="auto"/>
        <w:ind w:firstLine="480" w:firstLineChars="200"/>
        <w:rPr>
          <w:rFonts w:hint="eastAsia" w:ascii="宋体" w:hAnsi="宋体" w:eastAsia="宋体" w:cs="宋体"/>
          <w:sz w:val="24"/>
        </w:rPr>
      </w:pPr>
      <w:bookmarkStart w:id="161" w:name="_Ref467379400"/>
      <w:r>
        <w:rPr>
          <w:rFonts w:hint="eastAsia" w:ascii="宋体" w:hAnsi="宋体" w:eastAsia="宋体" w:cs="宋体"/>
          <w:sz w:val="24"/>
        </w:rPr>
        <w:t>2.1.5 “乙方”系指根据合同约定交付标的物的</w:t>
      </w:r>
      <w:bookmarkEnd w:id="161"/>
      <w:r>
        <w:rPr>
          <w:rFonts w:hint="eastAsia" w:ascii="宋体" w:hAnsi="宋体" w:eastAsia="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sz w:val="24"/>
        </w:rPr>
      </w:pPr>
      <w:bookmarkStart w:id="162" w:name="_Ref467379436"/>
      <w:r>
        <w:rPr>
          <w:rFonts w:hint="eastAsia" w:ascii="宋体" w:hAnsi="宋体" w:eastAsia="宋体" w:cs="宋体"/>
          <w:sz w:val="24"/>
        </w:rPr>
        <w:t>2.1.6 “现场”系指合同约定标的物将要运至或者实施或者安装的地点。</w:t>
      </w:r>
      <w:bookmarkEnd w:id="162"/>
    </w:p>
    <w:p>
      <w:pPr>
        <w:spacing w:line="360" w:lineRule="auto"/>
        <w:ind w:firstLine="482" w:firstLineChars="200"/>
        <w:rPr>
          <w:rFonts w:hint="eastAsia" w:ascii="宋体" w:hAnsi="宋体" w:eastAsia="宋体" w:cs="宋体"/>
          <w:b/>
          <w:sz w:val="24"/>
        </w:rPr>
      </w:pPr>
      <w:bookmarkStart w:id="163" w:name="_Toc279701241"/>
      <w:bookmarkStart w:id="164" w:name="_Toc27635"/>
      <w:bookmarkStart w:id="165" w:name="_Toc487900350"/>
      <w:bookmarkStart w:id="166" w:name="_Toc259093670"/>
      <w:bookmarkStart w:id="167" w:name="_Toc13336"/>
      <w:bookmarkStart w:id="168" w:name="_Toc32504"/>
      <w:r>
        <w:rPr>
          <w:rFonts w:hint="eastAsia" w:ascii="宋体" w:hAnsi="宋体" w:eastAsia="宋体" w:cs="宋体"/>
          <w:b/>
          <w:sz w:val="24"/>
        </w:rPr>
        <w:t>2.2 技术规范</w:t>
      </w:r>
      <w:bookmarkEnd w:id="163"/>
      <w:bookmarkEnd w:id="164"/>
      <w:bookmarkEnd w:id="165"/>
      <w:bookmarkEnd w:id="166"/>
      <w:bookmarkEnd w:id="167"/>
      <w:bookmarkEnd w:id="16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宋体" w:hAnsi="宋体" w:eastAsia="宋体" w:cs="宋体"/>
          <w:b/>
          <w:sz w:val="24"/>
        </w:rPr>
      </w:pPr>
      <w:bookmarkStart w:id="169" w:name="_Toc31634"/>
      <w:bookmarkStart w:id="170" w:name="_Toc259093671"/>
      <w:bookmarkStart w:id="171" w:name="_Toc487900351"/>
      <w:bookmarkStart w:id="172" w:name="_Toc279701242"/>
      <w:bookmarkStart w:id="173" w:name="_Toc27853"/>
      <w:bookmarkStart w:id="174" w:name="_Toc9829"/>
      <w:r>
        <w:rPr>
          <w:rFonts w:hint="eastAsia" w:ascii="宋体" w:hAnsi="宋体" w:eastAsia="宋体" w:cs="宋体"/>
          <w:b/>
          <w:sz w:val="24"/>
        </w:rPr>
        <w:t>2.3 知识产权</w:t>
      </w:r>
      <w:bookmarkEnd w:id="169"/>
      <w:bookmarkEnd w:id="170"/>
      <w:bookmarkEnd w:id="171"/>
      <w:bookmarkEnd w:id="172"/>
      <w:bookmarkEnd w:id="173"/>
      <w:bookmarkEnd w:id="17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2.3.2具有知识产权的计算机软件等标的物的知识产权归属，详见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175" w:name="_Toc11932"/>
      <w:bookmarkStart w:id="176" w:name="_Toc4194"/>
      <w:bookmarkStart w:id="177" w:name="_Toc29149"/>
      <w:r>
        <w:rPr>
          <w:rFonts w:hint="eastAsia" w:ascii="宋体" w:hAnsi="宋体" w:eastAsia="宋体" w:cs="宋体"/>
          <w:b/>
          <w:sz w:val="24"/>
        </w:rPr>
        <w:t>2.4 包装和装运</w:t>
      </w:r>
      <w:bookmarkEnd w:id="175"/>
      <w:bookmarkEnd w:id="176"/>
      <w:bookmarkEnd w:id="17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2.4.2 装运标的物的要求和通知，详见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178" w:name="_Toc279701245"/>
      <w:bookmarkStart w:id="179" w:name="_Toc259093674"/>
      <w:bookmarkStart w:id="180" w:name="_Ref467379536"/>
      <w:bookmarkStart w:id="181" w:name="_Ref467378591"/>
      <w:bookmarkStart w:id="182" w:name="_Ref467378541"/>
      <w:bookmarkStart w:id="183" w:name="_Ref467379542"/>
      <w:bookmarkStart w:id="184" w:name="_Toc487900354"/>
      <w:bookmarkStart w:id="185" w:name="_Ref467379527"/>
      <w:bookmarkStart w:id="186" w:name="_Toc19074"/>
      <w:bookmarkStart w:id="187" w:name="_Toc26182"/>
      <w:bookmarkStart w:id="188" w:name="_Toc30272"/>
      <w:r>
        <w:rPr>
          <w:rFonts w:hint="eastAsia" w:ascii="宋体" w:hAnsi="宋体" w:eastAsia="宋体" w:cs="宋体"/>
          <w:b/>
          <w:sz w:val="24"/>
        </w:rPr>
        <w:t>2.</w:t>
      </w:r>
      <w:bookmarkEnd w:id="178"/>
      <w:bookmarkEnd w:id="179"/>
      <w:bookmarkEnd w:id="180"/>
      <w:bookmarkEnd w:id="181"/>
      <w:bookmarkEnd w:id="182"/>
      <w:bookmarkEnd w:id="183"/>
      <w:bookmarkEnd w:id="184"/>
      <w:bookmarkEnd w:id="185"/>
      <w:r>
        <w:rPr>
          <w:rFonts w:hint="eastAsia" w:ascii="宋体" w:hAnsi="宋体" w:eastAsia="宋体" w:cs="宋体"/>
          <w:b/>
          <w:sz w:val="24"/>
        </w:rPr>
        <w:t>5 履约检查和问题反馈</w:t>
      </w:r>
      <w:bookmarkEnd w:id="186"/>
      <w:bookmarkEnd w:id="187"/>
      <w:bookmarkEnd w:id="188"/>
    </w:p>
    <w:p>
      <w:pPr>
        <w:spacing w:line="360" w:lineRule="auto"/>
        <w:ind w:firstLine="480" w:firstLineChars="200"/>
        <w:rPr>
          <w:rFonts w:hint="eastAsia" w:ascii="宋体" w:hAnsi="宋体" w:eastAsia="宋体" w:cs="宋体"/>
          <w:sz w:val="24"/>
        </w:rPr>
      </w:pPr>
      <w:bookmarkStart w:id="189" w:name="_Ref467379657"/>
      <w:r>
        <w:rPr>
          <w:rFonts w:hint="eastAsia" w:ascii="宋体" w:hAnsi="宋体" w:eastAsia="宋体" w:cs="宋体"/>
          <w:sz w:val="24"/>
        </w:rPr>
        <w:t>2.5.1</w:t>
      </w:r>
      <w:bookmarkEnd w:id="189"/>
      <w:bookmarkStart w:id="190" w:name="_Toc186431854"/>
      <w:bookmarkStart w:id="191" w:name="_Ref467379793"/>
      <w:bookmarkStart w:id="192" w:name="_Ref467379807"/>
      <w:bookmarkStart w:id="193" w:name="_Toc279701247"/>
      <w:bookmarkStart w:id="194" w:name="_Toc487900357"/>
      <w:bookmarkStart w:id="195" w:name="_Toc259093676"/>
      <w:r>
        <w:rPr>
          <w:rFonts w:hint="eastAsia" w:ascii="宋体" w:hAnsi="宋体" w:eastAsia="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90"/>
      <w:bookmarkStart w:id="196" w:name="_Toc186431855"/>
      <w:r>
        <w:rPr>
          <w:rFonts w:hint="eastAsia" w:ascii="宋体" w:hAnsi="宋体" w:eastAsia="宋体" w:cs="宋体"/>
          <w:sz w:val="24"/>
        </w:rPr>
        <w:t>。</w:t>
      </w:r>
    </w:p>
    <w:bookmarkEnd w:id="196"/>
    <w:p>
      <w:pPr>
        <w:spacing w:line="360" w:lineRule="auto"/>
        <w:ind w:firstLine="482" w:firstLineChars="200"/>
        <w:rPr>
          <w:rFonts w:hint="eastAsia" w:ascii="宋体" w:hAnsi="宋体" w:eastAsia="宋体" w:cs="宋体"/>
          <w:b/>
          <w:sz w:val="24"/>
        </w:rPr>
      </w:pPr>
      <w:bookmarkStart w:id="197" w:name="_Toc19219"/>
      <w:bookmarkStart w:id="198" w:name="_Toc7836"/>
      <w:bookmarkStart w:id="199" w:name="_Toc28451"/>
      <w:r>
        <w:rPr>
          <w:rFonts w:hint="eastAsia" w:ascii="宋体" w:hAnsi="宋体" w:eastAsia="宋体" w:cs="宋体"/>
          <w:b/>
          <w:sz w:val="24"/>
        </w:rPr>
        <w:t>2.6 结算方式和付款条件</w:t>
      </w:r>
      <w:bookmarkEnd w:id="191"/>
      <w:bookmarkEnd w:id="192"/>
      <w:bookmarkEnd w:id="193"/>
      <w:bookmarkEnd w:id="194"/>
      <w:bookmarkEnd w:id="195"/>
      <w:bookmarkEnd w:id="197"/>
      <w:bookmarkEnd w:id="198"/>
      <w:bookmarkEnd w:id="19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200" w:name="_Ref467379923"/>
      <w:bookmarkStart w:id="201" w:name="_Ref467379852"/>
      <w:bookmarkStart w:id="202" w:name="_Ref467379863"/>
      <w:bookmarkStart w:id="203" w:name="_Toc279701248"/>
      <w:bookmarkStart w:id="204" w:name="_Toc259093677"/>
      <w:bookmarkStart w:id="205" w:name="_Toc487900358"/>
      <w:bookmarkStart w:id="206" w:name="_Toc16110"/>
      <w:bookmarkStart w:id="207" w:name="_Toc774"/>
      <w:bookmarkStart w:id="208" w:name="_Toc3225"/>
      <w:r>
        <w:rPr>
          <w:rFonts w:hint="eastAsia" w:ascii="宋体" w:hAnsi="宋体" w:eastAsia="宋体" w:cs="宋体"/>
          <w:b/>
          <w:sz w:val="24"/>
        </w:rPr>
        <w:t>2.7 技术资料</w:t>
      </w:r>
      <w:bookmarkEnd w:id="200"/>
      <w:bookmarkEnd w:id="201"/>
      <w:bookmarkEnd w:id="202"/>
      <w:bookmarkEnd w:id="203"/>
      <w:bookmarkEnd w:id="204"/>
      <w:bookmarkEnd w:id="205"/>
      <w:r>
        <w:rPr>
          <w:rFonts w:hint="eastAsia" w:ascii="宋体" w:hAnsi="宋体" w:eastAsia="宋体" w:cs="宋体"/>
          <w:b/>
          <w:sz w:val="24"/>
        </w:rPr>
        <w:t>和保密义务</w:t>
      </w:r>
      <w:bookmarkEnd w:id="206"/>
      <w:bookmarkEnd w:id="207"/>
      <w:bookmarkEnd w:id="20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2.7.2 乙方有义务妥善保管和保护由甲方提供的前款信息和资料等；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宋体" w:hAnsi="宋体" w:eastAsia="宋体" w:cs="宋体"/>
          <w:b/>
          <w:sz w:val="24"/>
        </w:rPr>
      </w:pPr>
      <w:bookmarkStart w:id="209" w:name="_Toc7860"/>
      <w:r>
        <w:rPr>
          <w:rFonts w:hint="eastAsia" w:ascii="宋体" w:hAnsi="宋体" w:eastAsia="宋体" w:cs="宋体"/>
          <w:b/>
          <w:sz w:val="24"/>
        </w:rPr>
        <w:t>2.8 质量保证</w:t>
      </w:r>
      <w:bookmarkEnd w:id="20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kern w:val="0"/>
          <w:sz w:val="24"/>
        </w:rPr>
        <w:t>甲方有权放弃或终止合同。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sz w:val="24"/>
          <w:u w:val="single"/>
        </w:rPr>
        <w:t>30%</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210" w:name="_Toc17244"/>
      <w:bookmarkStart w:id="211" w:name="_Toc279701252"/>
      <w:bookmarkStart w:id="212" w:name="_Toc487900362"/>
      <w:bookmarkStart w:id="213" w:name="_Toc259093681"/>
      <w:r>
        <w:rPr>
          <w:rFonts w:hint="eastAsia" w:ascii="宋体" w:hAnsi="宋体" w:eastAsia="宋体" w:cs="宋体"/>
          <w:b/>
          <w:sz w:val="24"/>
        </w:rPr>
        <w:t>2.9 标的物的风险负担</w:t>
      </w:r>
      <w:bookmarkEnd w:id="210"/>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标的物或者在途标的物或者交付给第一承运人后的标的物毁损、灭失的风险负担详见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360" w:lineRule="auto"/>
        <w:ind w:firstLine="482" w:firstLineChars="200"/>
        <w:rPr>
          <w:rFonts w:hint="eastAsia" w:ascii="宋体" w:hAnsi="宋体" w:eastAsia="宋体" w:cs="宋体"/>
          <w:b/>
          <w:sz w:val="24"/>
        </w:rPr>
      </w:pPr>
      <w:bookmarkStart w:id="214" w:name="_Toc14055"/>
      <w:r>
        <w:rPr>
          <w:rFonts w:hint="eastAsia" w:ascii="宋体" w:hAnsi="宋体" w:eastAsia="宋体" w:cs="宋体"/>
          <w:b/>
          <w:sz w:val="24"/>
        </w:rPr>
        <w:t>2.10 延迟交货</w:t>
      </w:r>
      <w:bookmarkEnd w:id="211"/>
      <w:bookmarkEnd w:id="212"/>
      <w:bookmarkEnd w:id="213"/>
      <w:bookmarkEnd w:id="214"/>
      <w:r>
        <w:rPr>
          <w:rFonts w:hint="eastAsia" w:ascii="宋体" w:hAnsi="宋体" w:eastAsia="宋体" w:cs="宋体"/>
          <w:b/>
          <w:sz w:val="24"/>
        </w:rPr>
        <w:t>/交付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宋体" w:hAnsi="宋体" w:eastAsia="宋体" w:cs="宋体"/>
          <w:b/>
          <w:sz w:val="24"/>
        </w:rPr>
      </w:pPr>
      <w:bookmarkStart w:id="215" w:name="_Toc7502"/>
      <w:bookmarkStart w:id="216" w:name="_Toc259093683"/>
      <w:bookmarkStart w:id="217" w:name="_Ref467378121"/>
      <w:bookmarkStart w:id="218" w:name="_Toc487900364"/>
      <w:bookmarkStart w:id="219" w:name="_Toc279701254"/>
      <w:r>
        <w:rPr>
          <w:rFonts w:hint="eastAsia" w:ascii="宋体" w:hAnsi="宋体" w:eastAsia="宋体" w:cs="宋体"/>
          <w:b/>
          <w:sz w:val="24"/>
        </w:rPr>
        <w:t>2.11 合同变更</w:t>
      </w:r>
      <w:bookmarkEnd w:id="21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20" w:name="_Toc279701259"/>
      <w:bookmarkStart w:id="221" w:name="_Toc487900369"/>
      <w:bookmarkStart w:id="222" w:name="_Toc259093688"/>
    </w:p>
    <w:p>
      <w:pPr>
        <w:spacing w:line="360" w:lineRule="auto"/>
        <w:ind w:firstLine="482" w:firstLineChars="200"/>
        <w:rPr>
          <w:rFonts w:hint="eastAsia" w:ascii="宋体" w:hAnsi="宋体" w:eastAsia="宋体" w:cs="宋体"/>
          <w:b/>
          <w:sz w:val="24"/>
        </w:rPr>
      </w:pPr>
      <w:bookmarkStart w:id="223" w:name="_Toc15237"/>
      <w:bookmarkStart w:id="224" w:name="_Toc22955"/>
      <w:bookmarkStart w:id="225" w:name="_Toc10366"/>
      <w:r>
        <w:rPr>
          <w:rFonts w:hint="eastAsia" w:ascii="宋体" w:hAnsi="宋体" w:eastAsia="宋体" w:cs="宋体"/>
          <w:b/>
          <w:sz w:val="24"/>
        </w:rPr>
        <w:t>2.12 合同转让</w:t>
      </w:r>
      <w:bookmarkEnd w:id="220"/>
      <w:bookmarkEnd w:id="221"/>
      <w:bookmarkEnd w:id="222"/>
      <w:r>
        <w:rPr>
          <w:rFonts w:hint="eastAsia" w:ascii="宋体" w:hAnsi="宋体" w:eastAsia="宋体" w:cs="宋体"/>
          <w:b/>
          <w:sz w:val="24"/>
        </w:rPr>
        <w:t>和分包</w:t>
      </w:r>
      <w:bookmarkEnd w:id="223"/>
      <w:bookmarkEnd w:id="224"/>
      <w:bookmarkEnd w:id="2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宋体" w:hAnsi="宋体" w:eastAsia="宋体" w:cs="宋体"/>
          <w:b/>
          <w:sz w:val="24"/>
        </w:rPr>
      </w:pPr>
      <w:bookmarkStart w:id="226" w:name="_Toc13566"/>
      <w:bookmarkStart w:id="227" w:name="_Toc14066"/>
      <w:bookmarkStart w:id="228" w:name="_Toc16508"/>
      <w:r>
        <w:rPr>
          <w:rFonts w:hint="eastAsia" w:ascii="宋体" w:hAnsi="宋体" w:eastAsia="宋体" w:cs="宋体"/>
          <w:b/>
          <w:sz w:val="24"/>
        </w:rPr>
        <w:t>2.13 不可抗力</w:t>
      </w:r>
      <w:bookmarkEnd w:id="226"/>
      <w:bookmarkEnd w:id="227"/>
      <w:bookmarkEnd w:id="22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2.13.2受不可抗力影响的一方在不可抗力发生后，应在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2.13.3 因不可抗力致使不能实现合同目的的，当事人可以解除合同；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2.13.4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360" w:lineRule="auto"/>
        <w:ind w:firstLine="482" w:firstLineChars="200"/>
        <w:rPr>
          <w:rFonts w:hint="eastAsia" w:ascii="宋体" w:hAnsi="宋体" w:eastAsia="宋体" w:cs="宋体"/>
          <w:b/>
          <w:sz w:val="24"/>
        </w:rPr>
      </w:pPr>
      <w:bookmarkStart w:id="229" w:name="_Toc487900365"/>
      <w:bookmarkStart w:id="230" w:name="_Toc259093684"/>
      <w:bookmarkStart w:id="231" w:name="_Toc689"/>
      <w:bookmarkStart w:id="232" w:name="_Toc279701255"/>
      <w:bookmarkStart w:id="233" w:name="_Toc30676"/>
      <w:bookmarkStart w:id="234" w:name="_Toc6969"/>
      <w:r>
        <w:rPr>
          <w:rFonts w:hint="eastAsia" w:ascii="宋体" w:hAnsi="宋体" w:eastAsia="宋体" w:cs="宋体"/>
          <w:b/>
          <w:sz w:val="24"/>
        </w:rPr>
        <w:t>2.14 税费</w:t>
      </w:r>
      <w:bookmarkEnd w:id="229"/>
      <w:bookmarkEnd w:id="230"/>
      <w:bookmarkEnd w:id="231"/>
      <w:bookmarkEnd w:id="232"/>
      <w:bookmarkEnd w:id="233"/>
      <w:bookmarkEnd w:id="23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与合同有关的一切税费，均按照中华人民共和国法律的相关规定执行。</w:t>
      </w:r>
    </w:p>
    <w:p>
      <w:pPr>
        <w:spacing w:line="360" w:lineRule="auto"/>
        <w:ind w:firstLine="482" w:firstLineChars="200"/>
        <w:rPr>
          <w:rFonts w:hint="eastAsia" w:ascii="宋体" w:hAnsi="宋体" w:eastAsia="宋体" w:cs="宋体"/>
          <w:b/>
          <w:sz w:val="24"/>
        </w:rPr>
      </w:pPr>
      <w:bookmarkStart w:id="235" w:name="_Toc16959"/>
      <w:bookmarkStart w:id="236" w:name="_Toc259093687"/>
      <w:bookmarkStart w:id="237" w:name="_Toc8298"/>
      <w:bookmarkStart w:id="238" w:name="_Toc7102"/>
      <w:bookmarkStart w:id="239" w:name="_Toc487900368"/>
      <w:bookmarkStart w:id="240" w:name="_Toc279701258"/>
      <w:r>
        <w:rPr>
          <w:rFonts w:hint="eastAsia" w:ascii="宋体" w:hAnsi="宋体" w:eastAsia="宋体" w:cs="宋体"/>
          <w:b/>
          <w:sz w:val="24"/>
        </w:rPr>
        <w:t>2.15 乙方破产</w:t>
      </w:r>
      <w:bookmarkEnd w:id="235"/>
      <w:bookmarkEnd w:id="236"/>
      <w:bookmarkEnd w:id="237"/>
      <w:bookmarkEnd w:id="238"/>
      <w:bookmarkEnd w:id="239"/>
      <w:bookmarkEnd w:id="24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宋体" w:hAnsi="宋体" w:eastAsia="宋体" w:cs="宋体"/>
          <w:b/>
          <w:sz w:val="24"/>
        </w:rPr>
      </w:pPr>
      <w:bookmarkStart w:id="241" w:name="_Toc6134"/>
      <w:bookmarkStart w:id="242" w:name="_Toc15387"/>
      <w:bookmarkStart w:id="243" w:name="_Toc29333"/>
      <w:r>
        <w:rPr>
          <w:rFonts w:hint="eastAsia" w:ascii="宋体" w:hAnsi="宋体" w:eastAsia="宋体" w:cs="宋体"/>
          <w:b/>
          <w:sz w:val="24"/>
        </w:rPr>
        <w:t>2.16 合同中止、终止</w:t>
      </w:r>
      <w:bookmarkEnd w:id="241"/>
      <w:bookmarkEnd w:id="242"/>
      <w:bookmarkEnd w:id="24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2.16.1 双方当事人不得擅自中止或者终止合同；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宋体" w:hAnsi="宋体" w:eastAsia="宋体" w:cs="宋体"/>
          <w:b/>
          <w:sz w:val="24"/>
        </w:rPr>
      </w:pPr>
      <w:bookmarkStart w:id="244" w:name="_Toc1125"/>
      <w:bookmarkStart w:id="245" w:name="_Toc14563"/>
      <w:bookmarkStart w:id="246" w:name="_Toc6596"/>
      <w:r>
        <w:rPr>
          <w:rFonts w:hint="eastAsia" w:ascii="宋体" w:hAnsi="宋体" w:eastAsia="宋体" w:cs="宋体"/>
          <w:b/>
          <w:sz w:val="24"/>
        </w:rPr>
        <w:t>2.17 检验和验收</w:t>
      </w:r>
      <w:bookmarkEnd w:id="244"/>
      <w:bookmarkEnd w:id="245"/>
      <w:bookmarkEnd w:id="24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216"/>
    <w:bookmarkEnd w:id="217"/>
    <w:bookmarkEnd w:id="218"/>
    <w:bookmarkEnd w:id="219"/>
    <w:p>
      <w:pPr>
        <w:spacing w:line="360" w:lineRule="auto"/>
        <w:ind w:firstLine="482" w:firstLineChars="200"/>
        <w:rPr>
          <w:rFonts w:hint="eastAsia" w:ascii="宋体" w:hAnsi="宋体" w:eastAsia="宋体" w:cs="宋体"/>
          <w:b/>
          <w:sz w:val="24"/>
        </w:rPr>
      </w:pPr>
      <w:bookmarkStart w:id="247" w:name="_Toc487900371"/>
      <w:bookmarkStart w:id="248" w:name="_Toc259093690"/>
      <w:bookmarkStart w:id="249" w:name="_Toc279701261"/>
      <w:bookmarkStart w:id="250" w:name="_Toc25182"/>
      <w:bookmarkStart w:id="251" w:name="_Toc11284"/>
      <w:bookmarkStart w:id="252" w:name="_Toc19604"/>
      <w:r>
        <w:rPr>
          <w:rFonts w:hint="eastAsia" w:ascii="宋体" w:hAnsi="宋体" w:eastAsia="宋体" w:cs="宋体"/>
          <w:b/>
          <w:sz w:val="24"/>
        </w:rPr>
        <w:t>2.18 通知</w:t>
      </w:r>
      <w:bookmarkEnd w:id="247"/>
      <w:bookmarkEnd w:id="248"/>
      <w:bookmarkEnd w:id="249"/>
      <w:r>
        <w:rPr>
          <w:rFonts w:hint="eastAsia" w:ascii="宋体" w:hAnsi="宋体" w:eastAsia="宋体" w:cs="宋体"/>
          <w:b/>
          <w:sz w:val="24"/>
        </w:rPr>
        <w:t>和送达</w:t>
      </w:r>
      <w:bookmarkEnd w:id="250"/>
      <w:bookmarkEnd w:id="251"/>
      <w:bookmarkEnd w:id="252"/>
    </w:p>
    <w:p>
      <w:pPr>
        <w:spacing w:line="360" w:lineRule="auto"/>
        <w:ind w:firstLine="480" w:firstLineChars="200"/>
        <w:rPr>
          <w:rFonts w:hint="eastAsia" w:ascii="宋体" w:hAnsi="宋体" w:eastAsia="宋体" w:cs="宋体"/>
          <w:sz w:val="24"/>
        </w:rPr>
      </w:pPr>
      <w:bookmarkStart w:id="253" w:name="_Toc3135"/>
      <w:bookmarkStart w:id="254" w:name="_Toc6698"/>
      <w:bookmarkStart w:id="255" w:name="_Toc487900372"/>
      <w:bookmarkStart w:id="256" w:name="_Toc279701262"/>
      <w:bookmarkStart w:id="257" w:name="_Toc259093691"/>
      <w:r>
        <w:rPr>
          <w:rFonts w:hint="eastAsia" w:ascii="宋体" w:hAnsi="宋体" w:eastAsia="宋体" w:cs="宋体"/>
          <w:sz w:val="24"/>
        </w:rPr>
        <w:t>2.18.1 任何一方因履行合同而以合同第一部分尾部所列明的</w:t>
      </w:r>
      <w:r>
        <w:rPr>
          <w:rFonts w:hint="eastAsia" w:ascii="宋体" w:hAnsi="宋体" w:eastAsia="宋体" w:cs="宋体"/>
          <w:sz w:val="24"/>
          <w:u w:val="single"/>
        </w:rPr>
        <w:t>“约定送达地址”</w:t>
      </w:r>
      <w:r>
        <w:rPr>
          <w:rFonts w:hint="eastAsia" w:ascii="宋体" w:hAnsi="宋体" w:eastAsia="宋体" w:cs="宋体"/>
          <w:sz w:val="24"/>
        </w:rPr>
        <w:t>为收件地址的所有通知、文件、材料，均视为已向对方当事人送达；任何一方变更上述送达方式或者地址的，应于</w:t>
      </w:r>
      <w:r>
        <w:rPr>
          <w:rFonts w:hint="eastAsia" w:ascii="宋体" w:hAnsi="宋体" w:eastAsia="宋体" w:cs="宋体"/>
          <w:sz w:val="24"/>
          <w:u w:val="single"/>
        </w:rPr>
        <w:t xml:space="preserve">    </w:t>
      </w:r>
      <w:r>
        <w:rPr>
          <w:rFonts w:hint="eastAsia" w:ascii="宋体" w:hAnsi="宋体" w:eastAsia="宋体" w:cs="宋体"/>
          <w:sz w:val="24"/>
        </w:rPr>
        <w:t>个工作日内书面通知对方当事人，在对方当事人收到有关变更通知之前，变更前的约定送达方式或者地址仍视为有效。</w:t>
      </w:r>
      <w:bookmarkEnd w:id="253"/>
      <w:bookmarkEnd w:id="254"/>
    </w:p>
    <w:p>
      <w:pPr>
        <w:spacing w:line="360" w:lineRule="auto"/>
        <w:ind w:firstLine="480" w:firstLineChars="200"/>
        <w:rPr>
          <w:rFonts w:hint="eastAsia" w:ascii="宋体" w:hAnsi="宋体" w:eastAsia="宋体" w:cs="宋体"/>
          <w:sz w:val="24"/>
        </w:rPr>
      </w:pPr>
      <w:bookmarkStart w:id="258" w:name="_Toc23128"/>
      <w:bookmarkStart w:id="259" w:name="_Toc23294"/>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spacing w:line="360" w:lineRule="auto"/>
        <w:ind w:firstLine="482" w:firstLineChars="200"/>
        <w:rPr>
          <w:rFonts w:hint="eastAsia" w:ascii="宋体" w:hAnsi="宋体" w:eastAsia="宋体" w:cs="宋体"/>
          <w:b/>
          <w:sz w:val="24"/>
        </w:rPr>
      </w:pPr>
      <w:bookmarkStart w:id="260" w:name="_Toc4355"/>
      <w:bookmarkStart w:id="261" w:name="_Toc30599"/>
      <w:bookmarkStart w:id="262" w:name="_Toc18540"/>
      <w:r>
        <w:rPr>
          <w:rFonts w:hint="eastAsia" w:ascii="宋体" w:hAnsi="宋体" w:eastAsia="宋体" w:cs="宋体"/>
          <w:b/>
          <w:sz w:val="24"/>
        </w:rPr>
        <w:t>2.19 计量单位</w:t>
      </w:r>
      <w:bookmarkEnd w:id="255"/>
      <w:bookmarkEnd w:id="256"/>
      <w:bookmarkEnd w:id="257"/>
      <w:bookmarkEnd w:id="260"/>
      <w:bookmarkEnd w:id="261"/>
      <w:bookmarkEnd w:id="26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360" w:lineRule="auto"/>
        <w:ind w:firstLine="482" w:firstLineChars="200"/>
        <w:rPr>
          <w:rFonts w:hint="eastAsia" w:ascii="宋体" w:hAnsi="宋体" w:eastAsia="宋体" w:cs="宋体"/>
          <w:b/>
          <w:sz w:val="24"/>
        </w:rPr>
      </w:pPr>
      <w:bookmarkStart w:id="263" w:name="_Toc18567"/>
      <w:bookmarkStart w:id="264" w:name="_Toc487900373"/>
      <w:bookmarkStart w:id="265" w:name="_Toc12773"/>
      <w:bookmarkStart w:id="266" w:name="_Toc279701263"/>
      <w:bookmarkStart w:id="267" w:name="_Toc259093692"/>
      <w:bookmarkStart w:id="268" w:name="_Toc10330"/>
      <w:r>
        <w:rPr>
          <w:rFonts w:hint="eastAsia" w:ascii="宋体" w:hAnsi="宋体" w:eastAsia="宋体" w:cs="宋体"/>
          <w:b/>
          <w:sz w:val="24"/>
        </w:rPr>
        <w:t>2.20 合同使用的文字和适用的法律</w:t>
      </w:r>
      <w:bookmarkEnd w:id="263"/>
      <w:bookmarkEnd w:id="264"/>
      <w:bookmarkEnd w:id="265"/>
      <w:bookmarkEnd w:id="266"/>
      <w:bookmarkEnd w:id="267"/>
      <w:bookmarkEnd w:id="26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2.20.1 合同使用汉语书就、变更和解释；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2.20.2 合同适用中华人民共和国法律。</w:t>
      </w:r>
    </w:p>
    <w:p>
      <w:pPr>
        <w:spacing w:line="360" w:lineRule="auto"/>
        <w:ind w:firstLine="482" w:firstLineChars="200"/>
        <w:rPr>
          <w:rFonts w:hint="eastAsia" w:ascii="宋体" w:hAnsi="宋体" w:eastAsia="宋体" w:cs="宋体"/>
          <w:b/>
          <w:sz w:val="24"/>
        </w:rPr>
      </w:pPr>
      <w:bookmarkStart w:id="269" w:name="_Toc16673"/>
      <w:bookmarkStart w:id="270" w:name="_Toc12004"/>
      <w:bookmarkStart w:id="271" w:name="_Toc3148"/>
      <w:bookmarkStart w:id="272" w:name="_Toc279701264"/>
      <w:bookmarkStart w:id="273" w:name="_Toc259093693"/>
      <w:bookmarkStart w:id="274" w:name="_Toc487900374"/>
      <w:r>
        <w:rPr>
          <w:rFonts w:hint="eastAsia" w:ascii="宋体" w:hAnsi="宋体" w:eastAsia="宋体" w:cs="宋体"/>
          <w:b/>
          <w:sz w:val="24"/>
        </w:rPr>
        <w:t>2.21 履约保证金</w:t>
      </w:r>
      <w:bookmarkEnd w:id="269"/>
      <w:bookmarkEnd w:id="270"/>
      <w:bookmarkEnd w:id="271"/>
      <w:bookmarkEnd w:id="272"/>
      <w:bookmarkEnd w:id="273"/>
    </w:p>
    <w:p>
      <w:pPr>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z w:val="24"/>
        </w:rPr>
        <w:t>本项目不收取履约保证金</w:t>
      </w:r>
    </w:p>
    <w:p>
      <w:pPr>
        <w:spacing w:line="360" w:lineRule="auto"/>
        <w:ind w:firstLine="482" w:firstLineChars="200"/>
        <w:rPr>
          <w:rFonts w:hint="eastAsia" w:ascii="宋体" w:hAnsi="宋体" w:eastAsia="宋体" w:cs="宋体"/>
          <w:kern w:val="0"/>
          <w:sz w:val="24"/>
          <w:lang w:val="zh-CN"/>
        </w:rPr>
      </w:pPr>
      <w:r>
        <w:rPr>
          <w:rFonts w:hint="eastAsia" w:ascii="宋体" w:hAnsi="宋体" w:eastAsia="宋体" w:cs="宋体"/>
          <w:b/>
          <w:sz w:val="24"/>
        </w:rPr>
        <w:t>2.22 中小企业政策</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2.22.2本合同（□是  □否）为中小企业预留合同。</w:t>
      </w:r>
    </w:p>
    <w:bookmarkEnd w:id="274"/>
    <w:p>
      <w:pPr>
        <w:spacing w:line="360" w:lineRule="auto"/>
        <w:ind w:firstLine="482" w:firstLineChars="200"/>
        <w:rPr>
          <w:rFonts w:hint="eastAsia" w:ascii="宋体" w:hAnsi="宋体" w:eastAsia="宋体" w:cs="宋体"/>
          <w:b/>
          <w:sz w:val="24"/>
        </w:rPr>
      </w:pPr>
      <w:bookmarkStart w:id="275" w:name="_Toc14001"/>
      <w:bookmarkStart w:id="276" w:name="_Toc19890"/>
      <w:bookmarkStart w:id="277" w:name="_Toc6885"/>
      <w:r>
        <w:rPr>
          <w:rFonts w:hint="eastAsia" w:ascii="宋体" w:hAnsi="宋体" w:eastAsia="宋体" w:cs="宋体"/>
          <w:b/>
          <w:sz w:val="24"/>
        </w:rPr>
        <w:t>2.23 合同份数</w:t>
      </w:r>
      <w:bookmarkEnd w:id="275"/>
      <w:bookmarkEnd w:id="276"/>
      <w:bookmarkEnd w:id="277"/>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本合同壹式</w:t>
      </w:r>
      <w:r>
        <w:rPr>
          <w:rFonts w:hint="eastAsia" w:ascii="宋体" w:hAnsi="宋体" w:eastAsia="宋体" w:cs="宋体"/>
          <w:sz w:val="24"/>
          <w:u w:val="single"/>
        </w:rPr>
        <w:t xml:space="preserve">   </w:t>
      </w:r>
      <w:r>
        <w:rPr>
          <w:rFonts w:hint="eastAsia" w:ascii="宋体" w:hAnsi="宋体" w:eastAsia="宋体" w:cs="宋体"/>
          <w:sz w:val="24"/>
        </w:rPr>
        <w:t>份，甲方执</w:t>
      </w:r>
      <w:r>
        <w:rPr>
          <w:rFonts w:hint="eastAsia" w:ascii="宋体" w:hAnsi="宋体" w:eastAsia="宋体" w:cs="宋体"/>
          <w:sz w:val="24"/>
          <w:u w:val="single"/>
        </w:rPr>
        <w:t xml:space="preserve">   </w:t>
      </w:r>
      <w:r>
        <w:rPr>
          <w:rFonts w:hint="eastAsia" w:ascii="宋体" w:hAnsi="宋体" w:eastAsia="宋体" w:cs="宋体"/>
          <w:sz w:val="24"/>
        </w:rPr>
        <w:t>份，乙方执</w:t>
      </w:r>
      <w:r>
        <w:rPr>
          <w:rFonts w:hint="eastAsia" w:ascii="宋体" w:hAnsi="宋体" w:eastAsia="宋体" w:cs="宋体"/>
          <w:sz w:val="24"/>
          <w:u w:val="single"/>
        </w:rPr>
        <w:t xml:space="preserve">   </w:t>
      </w:r>
      <w:r>
        <w:rPr>
          <w:rFonts w:hint="eastAsia" w:ascii="宋体" w:hAnsi="宋体" w:eastAsia="宋体" w:cs="宋体"/>
          <w:sz w:val="24"/>
        </w:rPr>
        <w:t>份。每份均具有同等法律效力。</w:t>
      </w:r>
    </w:p>
    <w:p>
      <w:pPr>
        <w:pStyle w:val="34"/>
        <w:jc w:val="center"/>
        <w:outlineLvl w:val="1"/>
        <w:rPr>
          <w:rFonts w:hint="eastAsia" w:ascii="宋体" w:hAnsi="宋体" w:eastAsia="宋体" w:cs="宋体"/>
          <w:b/>
          <w:sz w:val="28"/>
          <w:szCs w:val="28"/>
        </w:rPr>
      </w:pPr>
      <w:r>
        <w:rPr>
          <w:rFonts w:hint="eastAsia" w:ascii="宋体" w:hAnsi="宋体" w:eastAsia="宋体" w:cs="宋体"/>
        </w:rPr>
        <w:br w:type="page"/>
      </w:r>
      <w:bookmarkStart w:id="278" w:name="_Toc6407"/>
      <w:bookmarkStart w:id="279" w:name="_Toc80205946"/>
      <w:bookmarkStart w:id="280" w:name="_Toc331685784"/>
      <w:r>
        <w:rPr>
          <w:rFonts w:hint="eastAsia" w:ascii="宋体" w:hAnsi="宋体" w:eastAsia="宋体" w:cs="宋体"/>
          <w:b/>
          <w:sz w:val="28"/>
          <w:szCs w:val="28"/>
        </w:rPr>
        <w:t>第三部分  合同专用条款</w:t>
      </w:r>
      <w:bookmarkEnd w:id="278"/>
      <w:bookmarkEnd w:id="279"/>
      <w:bookmarkEnd w:id="28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2.3.2具有知识产权的标的物知识产权归属：</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2.4.1包装和装运专用条款（如果有）：</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2.4.2装运标的物的要求和通知：</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2.6</w:t>
      </w:r>
      <w:r>
        <w:rPr>
          <w:rFonts w:hint="eastAsia" w:ascii="宋体" w:hAnsi="宋体" w:eastAsia="宋体" w:cs="宋体"/>
          <w:b/>
          <w:sz w:val="24"/>
        </w:rPr>
        <w:t>结算方式和付款条件</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本次项目合同总价为大写人民币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元）。本项目采用以下勾选结算方式进行支付：</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□采用一次性支付方式，付款条件为：</w:t>
      </w:r>
      <w:r>
        <w:rPr>
          <w:rFonts w:hint="eastAsia" w:ascii="宋体" w:hAnsi="宋体" w:eastAsia="宋体" w:cs="宋体"/>
          <w:kern w:val="0"/>
          <w:sz w:val="24"/>
          <w:u w:val="single"/>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□采用分期付款方式，付款条件为</w:t>
      </w: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第一期付款</w:t>
      </w:r>
      <w:r>
        <w:rPr>
          <w:rFonts w:hint="eastAsia" w:ascii="宋体" w:hAnsi="宋体" w:eastAsia="宋体" w:cs="宋体"/>
          <w:kern w:val="0"/>
          <w:sz w:val="24"/>
        </w:rPr>
        <w:t>：</w:t>
      </w:r>
      <w:r>
        <w:rPr>
          <w:rFonts w:hint="eastAsia" w:ascii="宋体" w:hAnsi="宋体" w:eastAsia="宋体" w:cs="宋体"/>
          <w:kern w:val="0"/>
          <w:sz w:val="24"/>
          <w:u w:val="single"/>
        </w:rPr>
        <w:t xml:space="preserve">                                        </w:t>
      </w:r>
    </w:p>
    <w:p>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lang w:val="zh-CN"/>
        </w:rPr>
        <w:t>第</w:t>
      </w:r>
      <w:r>
        <w:rPr>
          <w:rFonts w:hint="eastAsia" w:ascii="宋体" w:hAnsi="宋体" w:eastAsia="宋体" w:cs="宋体"/>
          <w:kern w:val="0"/>
          <w:sz w:val="24"/>
        </w:rPr>
        <w:t>二</w:t>
      </w:r>
      <w:r>
        <w:rPr>
          <w:rFonts w:hint="eastAsia" w:ascii="宋体" w:hAnsi="宋体" w:eastAsia="宋体" w:cs="宋体"/>
          <w:kern w:val="0"/>
          <w:sz w:val="24"/>
          <w:lang w:val="zh-CN"/>
        </w:rPr>
        <w:t>期付款</w:t>
      </w:r>
      <w:r>
        <w:rPr>
          <w:rFonts w:hint="eastAsia" w:ascii="宋体" w:hAnsi="宋体" w:eastAsia="宋体" w:cs="宋体"/>
          <w:kern w:val="0"/>
          <w:sz w:val="24"/>
        </w:rPr>
        <w:t>：</w:t>
      </w:r>
      <w:r>
        <w:rPr>
          <w:rFonts w:hint="eastAsia" w:ascii="宋体" w:hAnsi="宋体" w:eastAsia="宋体" w:cs="宋体"/>
          <w:kern w:val="0"/>
          <w:sz w:val="24"/>
          <w:u w:val="single"/>
        </w:rPr>
        <w:t xml:space="preserve">                                        </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甲方无故逾期支付服务费用的，按照每逾期一日支付欠付服务费额度的</w:t>
      </w:r>
      <w:r>
        <w:rPr>
          <w:rFonts w:hint="eastAsia" w:ascii="宋体" w:hAnsi="宋体" w:eastAsia="宋体" w:cs="宋体"/>
          <w:sz w:val="24"/>
          <w:u w:val="single"/>
        </w:rPr>
        <w:t>万分之五</w:t>
      </w:r>
      <w:r>
        <w:rPr>
          <w:rFonts w:hint="eastAsia" w:ascii="宋体" w:hAnsi="宋体" w:eastAsia="宋体" w:cs="宋体"/>
          <w:color w:val="FF0000"/>
          <w:sz w:val="24"/>
        </w:rPr>
        <w:t>（根据项目实际填写，一般为万分之五）</w:t>
      </w:r>
      <w:r>
        <w:rPr>
          <w:rFonts w:hint="eastAsia" w:ascii="宋体" w:hAnsi="宋体" w:eastAsia="宋体" w:cs="宋体"/>
          <w:sz w:val="24"/>
        </w:rPr>
        <w:t>承担违约责任，违约金上限按照《合同书》约定执行。</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2.9</w:t>
      </w:r>
      <w:r>
        <w:rPr>
          <w:rFonts w:hint="eastAsia" w:ascii="宋体" w:hAnsi="宋体" w:eastAsia="宋体" w:cs="宋体"/>
          <w:b/>
          <w:sz w:val="24"/>
        </w:rPr>
        <w:t>标的物的风险负担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标的物或者在途标的物或者交付给第一承运人后的标的物毁损、灭失的风险负担：</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乙方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2.13.2受不可抗力影响的一方在不可抗力发生后，应在</w:t>
      </w:r>
      <w:r>
        <w:rPr>
          <w:rFonts w:hint="eastAsia" w:ascii="宋体" w:hAnsi="宋体" w:eastAsia="宋体" w:cs="宋体"/>
          <w:sz w:val="24"/>
          <w:u w:val="single"/>
        </w:rPr>
        <w:t xml:space="preserve">    </w:t>
      </w:r>
      <w:r>
        <w:rPr>
          <w:rFonts w:hint="eastAsia" w:ascii="宋体" w:hAnsi="宋体" w:eastAsia="宋体" w:cs="宋体"/>
          <w:sz w:val="24"/>
        </w:rPr>
        <w:t>日内</w:t>
      </w:r>
      <w:r>
        <w:rPr>
          <w:rFonts w:hint="eastAsia" w:ascii="宋体" w:hAnsi="宋体" w:eastAsia="宋体" w:cs="宋体"/>
          <w:color w:val="FF0000"/>
          <w:sz w:val="24"/>
        </w:rPr>
        <w:t>（根据项目实际填写）</w:t>
      </w:r>
      <w:r>
        <w:rPr>
          <w:rFonts w:hint="eastAsia" w:ascii="宋体" w:hAnsi="宋体" w:eastAsia="宋体" w:cs="宋体"/>
          <w:sz w:val="24"/>
        </w:rPr>
        <w:t>以书面形式通知对方当事人，并在</w:t>
      </w:r>
      <w:r>
        <w:rPr>
          <w:rFonts w:hint="eastAsia" w:ascii="宋体" w:hAnsi="宋体" w:eastAsia="宋体" w:cs="宋体"/>
          <w:sz w:val="24"/>
          <w:u w:val="single"/>
        </w:rPr>
        <w:t xml:space="preserve">   </w:t>
      </w:r>
      <w:r>
        <w:rPr>
          <w:rFonts w:hint="eastAsia" w:ascii="宋体" w:hAnsi="宋体" w:eastAsia="宋体" w:cs="宋体"/>
          <w:sz w:val="24"/>
        </w:rPr>
        <w:t>日内</w:t>
      </w:r>
      <w:r>
        <w:rPr>
          <w:rFonts w:hint="eastAsia" w:ascii="宋体" w:hAnsi="宋体" w:eastAsia="宋体" w:cs="宋体"/>
          <w:color w:val="FF0000"/>
          <w:sz w:val="24"/>
        </w:rPr>
        <w:t>（根据项目实际填写）</w:t>
      </w:r>
      <w:r>
        <w:rPr>
          <w:rFonts w:hint="eastAsia" w:ascii="宋体" w:hAnsi="宋体" w:eastAsia="宋体" w:cs="宋体"/>
          <w:sz w:val="24"/>
        </w:rPr>
        <w:t>，将有关部门出具的证明文件送达对方当事人。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2.13.4因不可抗力致使合同有变更必要的，双方当事人应在</w:t>
      </w:r>
      <w:r>
        <w:rPr>
          <w:rFonts w:hint="eastAsia" w:ascii="宋体" w:hAnsi="宋体" w:eastAsia="宋体" w:cs="宋体"/>
          <w:sz w:val="24"/>
          <w:u w:val="single"/>
        </w:rPr>
        <w:t xml:space="preserve">    </w:t>
      </w:r>
      <w:r>
        <w:rPr>
          <w:rFonts w:hint="eastAsia" w:ascii="宋体" w:hAnsi="宋体" w:eastAsia="宋体" w:cs="宋体"/>
          <w:sz w:val="24"/>
        </w:rPr>
        <w:t>日内</w:t>
      </w:r>
      <w:r>
        <w:rPr>
          <w:rFonts w:hint="eastAsia" w:ascii="宋体" w:hAnsi="宋体" w:eastAsia="宋体" w:cs="宋体"/>
          <w:color w:val="FF0000"/>
          <w:sz w:val="24"/>
        </w:rPr>
        <w:t>（根据项目实际填写）</w:t>
      </w:r>
      <w:r>
        <w:rPr>
          <w:rFonts w:hint="eastAsia" w:ascii="宋体" w:hAnsi="宋体" w:eastAsia="宋体" w:cs="宋体"/>
          <w:sz w:val="24"/>
        </w:rPr>
        <w:t>以书面形式变更合同；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2.17.1标的物交付前，乙方应对标的物的质量、数量等方面进行详细、全面的检验，并向甲方出具证明标的物符合合同约定的文件；标的物交付时，乙方在</w:t>
      </w:r>
      <w:r>
        <w:rPr>
          <w:rFonts w:hint="eastAsia" w:ascii="宋体" w:hAnsi="宋体" w:eastAsia="宋体" w:cs="宋体"/>
          <w:sz w:val="24"/>
          <w:u w:val="single"/>
        </w:rPr>
        <w:t xml:space="preserve">     </w:t>
      </w:r>
      <w:r>
        <w:rPr>
          <w:rFonts w:hint="eastAsia" w:ascii="宋体" w:hAnsi="宋体" w:eastAsia="宋体" w:cs="宋体"/>
          <w:sz w:val="24"/>
        </w:rPr>
        <w:t>日内</w:t>
      </w:r>
      <w:r>
        <w:rPr>
          <w:rFonts w:hint="eastAsia" w:ascii="宋体" w:hAnsi="宋体" w:eastAsia="宋体" w:cs="宋体"/>
          <w:color w:val="FF0000"/>
          <w:sz w:val="24"/>
        </w:rPr>
        <w:t>（根据项目实际填写）</w:t>
      </w:r>
      <w:r>
        <w:rPr>
          <w:rFonts w:hint="eastAsia" w:ascii="宋体" w:hAnsi="宋体" w:eastAsia="宋体" w:cs="宋体"/>
          <w:sz w:val="24"/>
        </w:rPr>
        <w:t>发起验收，并可依法邀请相关方参加，验收应出具验收书。</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2.17.3 检验和验收标准、程序等具体内容以及前述验收书的效力：</w:t>
      </w:r>
    </w:p>
    <w:p>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3.1 其他：</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项目验收：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4、验收产生的费用：首次验收费用由</w:t>
      </w:r>
      <w:r>
        <w:rPr>
          <w:rFonts w:hint="eastAsia" w:ascii="宋体" w:hAnsi="宋体" w:eastAsia="宋体" w:cs="宋体"/>
          <w:sz w:val="24"/>
          <w:u w:val="single"/>
        </w:rPr>
        <w:t xml:space="preserve">      </w:t>
      </w:r>
      <w:r>
        <w:rPr>
          <w:rFonts w:hint="eastAsia" w:ascii="宋体" w:hAnsi="宋体" w:eastAsia="宋体" w:cs="宋体"/>
          <w:sz w:val="24"/>
        </w:rPr>
        <w:t>承担，如首次验收不合格，后续验收费用由</w:t>
      </w:r>
      <w:r>
        <w:rPr>
          <w:rFonts w:hint="eastAsia" w:ascii="宋体" w:hAnsi="宋体" w:eastAsia="宋体" w:cs="宋体"/>
          <w:sz w:val="24"/>
          <w:u w:val="single"/>
        </w:rPr>
        <w:t xml:space="preserve">     </w:t>
      </w:r>
      <w:r>
        <w:rPr>
          <w:rFonts w:hint="eastAsia" w:ascii="宋体" w:hAnsi="宋体" w:eastAsia="宋体" w:cs="宋体"/>
          <w:sz w:val="24"/>
        </w:rPr>
        <w:t>支付。</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5、验收内容及资料要求：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5.1验收内容</w:t>
      </w:r>
    </w:p>
    <w:tbl>
      <w:tblPr>
        <w:tblStyle w:val="23"/>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1</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2</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4</w:t>
            </w:r>
          </w:p>
        </w:tc>
        <w:tc>
          <w:tcPr>
            <w:tcW w:w="191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 xml:space="preserve">交 </w:t>
            </w:r>
          </w:p>
        </w:tc>
        <w:tc>
          <w:tcPr>
            <w:tcW w:w="5930" w:type="dxa"/>
            <w:tcBorders>
              <w:top w:val="single" w:color="auto" w:sz="4" w:space="0"/>
              <w:left w:val="single" w:color="auto" w:sz="4" w:space="0"/>
              <w:bottom w:val="single" w:color="auto" w:sz="4" w:space="0"/>
              <w:right w:val="single" w:color="auto" w:sz="4" w:space="0"/>
            </w:tcBorders>
            <w:vAlign w:val="center"/>
          </w:tcPr>
          <w:p>
            <w:pPr>
              <w:pStyle w:val="11"/>
              <w:spacing w:after="0" w:line="360" w:lineRule="auto"/>
              <w:ind w:firstLine="200"/>
              <w:jc w:val="left"/>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kern w:val="0"/>
                <w:sz w:val="24"/>
              </w:rPr>
            </w:pPr>
            <w:r>
              <w:rPr>
                <w:rFonts w:hint="eastAsia" w:ascii="宋体" w:hAnsi="宋体" w:eastAsia="宋体" w:cs="宋体"/>
                <w:kern w:val="0"/>
                <w:sz w:val="24"/>
              </w:rPr>
              <w:t>5</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r>
              <w:rPr>
                <w:rFonts w:hint="eastAsia" w:ascii="宋体" w:hAnsi="宋体" w:eastAsia="宋体" w:cs="宋体"/>
                <w:bCs/>
                <w:kern w:val="0"/>
                <w:sz w:val="24"/>
              </w:rPr>
              <w:t>……</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center"/>
              <w:rPr>
                <w:rFonts w:hint="eastAsia" w:ascii="宋体" w:hAnsi="宋体" w:eastAsia="宋体" w:cs="宋体"/>
                <w:bCs/>
                <w:kern w:val="0"/>
                <w:sz w:val="24"/>
              </w:rPr>
            </w:pPr>
          </w:p>
        </w:tc>
        <w:tc>
          <w:tcPr>
            <w:tcW w:w="59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00"/>
              <w:jc w:val="left"/>
              <w:rPr>
                <w:rFonts w:hint="eastAsia" w:ascii="宋体" w:hAnsi="宋体" w:eastAsia="宋体" w:cs="宋体"/>
                <w:kern w:val="0"/>
                <w:sz w:val="24"/>
              </w:rPr>
            </w:pPr>
          </w:p>
        </w:tc>
      </w:tr>
    </w:tbl>
    <w:p>
      <w:pPr>
        <w:tabs>
          <w:tab w:val="left" w:pos="904"/>
        </w:tabs>
        <w:snapToGrid w:val="0"/>
        <w:spacing w:line="360" w:lineRule="auto"/>
        <w:ind w:firstLine="480" w:firstLineChars="200"/>
        <w:jc w:val="left"/>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5.2验收资料要求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验收资料要求包括（不限于）以下内容：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（1）采购文件；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（2）响应文件；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（4）其他需提供的相关材料：（由业主根据实际情况填写）。</w:t>
      </w:r>
    </w:p>
    <w:p>
      <w:pPr>
        <w:widowControl/>
        <w:ind w:firstLine="720" w:firstLineChars="300"/>
        <w:jc w:val="left"/>
        <w:rPr>
          <w:rFonts w:hint="eastAsia" w:ascii="宋体" w:hAnsi="宋体" w:eastAsia="宋体" w:cs="宋体"/>
          <w:bCs/>
          <w:sz w:val="24"/>
        </w:rPr>
      </w:pPr>
    </w:p>
    <w:p>
      <w:pPr>
        <w:spacing w:line="360" w:lineRule="auto"/>
        <w:ind w:firstLine="480" w:firstLineChars="200"/>
        <w:rPr>
          <w:rFonts w:hint="eastAsia" w:ascii="宋体" w:hAnsi="宋体" w:eastAsia="宋体" w:cs="宋体"/>
          <w:b/>
          <w:sz w:val="44"/>
          <w:szCs w:val="44"/>
        </w:rPr>
      </w:pPr>
      <w:r>
        <w:rPr>
          <w:rFonts w:hint="eastAsia" w:ascii="宋体" w:hAnsi="宋体" w:eastAsia="宋体" w:cs="宋体"/>
          <w:sz w:val="24"/>
          <w:u w:val="single"/>
        </w:rPr>
        <w:t xml:space="preserve">                                                                       </w:t>
      </w: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widowControl/>
        <w:spacing w:line="360" w:lineRule="auto"/>
        <w:jc w:val="left"/>
        <w:rPr>
          <w:rFonts w:hint="eastAsia" w:ascii="宋体" w:hAnsi="宋体" w:eastAsia="宋体" w:cs="宋体"/>
          <w:b/>
          <w:bCs/>
          <w:sz w:val="44"/>
          <w:szCs w:val="44"/>
        </w:rPr>
        <w:sectPr>
          <w:pgSz w:w="11910" w:h="16840"/>
          <w:pgMar w:top="1340" w:right="1500" w:bottom="280" w:left="1680" w:header="720" w:footer="720" w:gutter="0"/>
          <w:pgNumType w:fmt="decimal"/>
          <w:cols w:space="720" w:num="1"/>
        </w:sect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tabs>
          <w:tab w:val="left" w:pos="3261"/>
        </w:tabs>
        <w:spacing w:line="360" w:lineRule="auto"/>
        <w:jc w:val="center"/>
        <w:rPr>
          <w:rFonts w:hint="eastAsia" w:ascii="宋体" w:hAnsi="宋体" w:eastAsia="宋体" w:cs="宋体"/>
          <w:b/>
          <w:sz w:val="44"/>
          <w:szCs w:val="44"/>
        </w:rPr>
      </w:pPr>
    </w:p>
    <w:p>
      <w:pPr>
        <w:pStyle w:val="3"/>
        <w:jc w:val="center"/>
        <w:rPr>
          <w:rFonts w:hint="eastAsia" w:ascii="宋体" w:hAnsi="宋体" w:eastAsia="宋体" w:cs="宋体"/>
        </w:rPr>
      </w:pPr>
      <w:bookmarkStart w:id="281" w:name="_Toc22933"/>
      <w:r>
        <w:rPr>
          <w:rFonts w:hint="eastAsia" w:ascii="宋体" w:hAnsi="宋体" w:eastAsia="宋体" w:cs="宋体"/>
          <w:b w:val="0"/>
        </w:rPr>
        <w:t>第七章 质疑、投诉材料格式</w:t>
      </w:r>
      <w:bookmarkEnd w:id="281"/>
    </w:p>
    <w:p>
      <w:pPr>
        <w:widowControl/>
        <w:spacing w:line="576" w:lineRule="auto"/>
        <w:jc w:val="left"/>
        <w:rPr>
          <w:rFonts w:hint="eastAsia" w:ascii="宋体" w:hAnsi="宋体" w:eastAsia="宋体" w:cs="宋体"/>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质疑函（格式）</w:t>
      </w:r>
    </w:p>
    <w:p>
      <w:pPr>
        <w:pStyle w:val="15"/>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pPr>
        <w:pStyle w:val="15"/>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质疑供应商：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项目的名称：</w:t>
      </w:r>
      <w:r>
        <w:rPr>
          <w:rFonts w:hint="eastAsia" w:ascii="宋体" w:hAnsi="宋体" w:eastAsia="宋体" w:cs="宋体"/>
          <w:bCs/>
          <w:sz w:val="24"/>
          <w:szCs w:val="24"/>
          <w:u w:val="single"/>
        </w:rPr>
        <w:t xml:space="preserve"> </w:t>
      </w:r>
      <w:bookmarkStart w:id="282" w:name="PO_3000001868_PM002_16"/>
      <w:r>
        <w:rPr>
          <w:rFonts w:hint="eastAsia" w:ascii="宋体" w:hAnsi="宋体" w:eastAsia="宋体" w:cs="宋体"/>
          <w:bCs/>
          <w:sz w:val="24"/>
          <w:szCs w:val="24"/>
          <w:u w:val="single"/>
        </w:rPr>
        <w:t>[项目名称]</w:t>
      </w:r>
      <w:bookmarkEnd w:id="282"/>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bCs/>
          <w:sz w:val="24"/>
          <w:szCs w:val="24"/>
        </w:rPr>
        <w:t>质疑</w:t>
      </w:r>
      <w:r>
        <w:rPr>
          <w:rFonts w:hint="eastAsia" w:ascii="宋体" w:hAnsi="宋体" w:eastAsia="宋体" w:cs="宋体"/>
          <w:sz w:val="24"/>
          <w:szCs w:val="24"/>
        </w:rPr>
        <w:t>项目的编号：</w:t>
      </w:r>
      <w:bookmarkStart w:id="283" w:name="PO_3000001868_PM001_13"/>
      <w:r>
        <w:rPr>
          <w:rFonts w:hint="eastAsia" w:ascii="宋体" w:hAnsi="宋体" w:eastAsia="宋体" w:cs="宋体"/>
          <w:bCs/>
          <w:sz w:val="24"/>
          <w:szCs w:val="24"/>
          <w:u w:val="single"/>
        </w:rPr>
        <w:t>[项目编号]</w:t>
      </w:r>
      <w:bookmarkEnd w:id="283"/>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bCs/>
          <w:sz w:val="24"/>
          <w:szCs w:val="24"/>
          <w:u w:val="single"/>
        </w:rPr>
        <w:t xml:space="preserve">   </w:t>
      </w:r>
      <w:bookmarkStart w:id="284" w:name="PO_3000001868_PM026_7"/>
      <w:r>
        <w:rPr>
          <w:rFonts w:hint="eastAsia" w:ascii="宋体" w:hAnsi="宋体" w:eastAsia="宋体" w:cs="宋体"/>
          <w:bCs/>
          <w:sz w:val="24"/>
          <w:szCs w:val="24"/>
          <w:u w:val="single"/>
        </w:rPr>
        <w:t>[采购人]</w:t>
      </w:r>
      <w:bookmarkEnd w:id="284"/>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w:t>
      </w:r>
    </w:p>
    <w:p>
      <w:pPr>
        <w:pStyle w:val="15"/>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□采购文件   采购文件获取日期：</w:t>
      </w:r>
      <w:r>
        <w:rPr>
          <w:rFonts w:hint="eastAsia" w:ascii="宋体" w:hAnsi="宋体" w:eastAsia="宋体" w:cs="宋体"/>
          <w:bCs/>
          <w:sz w:val="24"/>
          <w:szCs w:val="24"/>
          <w:u w:val="single"/>
        </w:rPr>
        <w:t xml:space="preserve">                                   </w:t>
      </w:r>
    </w:p>
    <w:p>
      <w:pPr>
        <w:pStyle w:val="15"/>
        <w:spacing w:line="360" w:lineRule="auto"/>
        <w:ind w:left="25" w:leftChars="12" w:firstLine="352" w:firstLineChars="147"/>
        <w:contextualSpacing/>
        <w:rPr>
          <w:rFonts w:hint="eastAsia" w:ascii="宋体" w:hAnsi="宋体" w:eastAsia="宋体" w:cs="宋体"/>
          <w:sz w:val="24"/>
          <w:szCs w:val="24"/>
        </w:rPr>
      </w:pPr>
      <w:r>
        <w:rPr>
          <w:rFonts w:hint="eastAsia" w:ascii="宋体" w:hAnsi="宋体" w:eastAsia="宋体" w:cs="宋体"/>
          <w:sz w:val="24"/>
          <w:szCs w:val="24"/>
        </w:rPr>
        <w:t xml:space="preserve">□采购过程   </w:t>
      </w:r>
    </w:p>
    <w:p>
      <w:pPr>
        <w:pStyle w:val="15"/>
        <w:spacing w:line="360" w:lineRule="auto"/>
        <w:ind w:left="25" w:leftChars="12" w:firstLine="352" w:firstLineChars="147"/>
        <w:contextualSpacing/>
        <w:rPr>
          <w:rFonts w:hint="eastAsia" w:ascii="宋体" w:hAnsi="宋体" w:eastAsia="宋体" w:cs="宋体"/>
          <w:bCs/>
          <w:sz w:val="24"/>
          <w:szCs w:val="24"/>
          <w:u w:val="single"/>
        </w:rPr>
      </w:pPr>
      <w:r>
        <w:rPr>
          <w:rFonts w:hint="eastAsia" w:ascii="宋体" w:hAnsi="宋体" w:eastAsia="宋体" w:cs="宋体"/>
          <w:sz w:val="24"/>
          <w:szCs w:val="24"/>
        </w:rPr>
        <w:t xml:space="preserve">□成交结果   </w:t>
      </w:r>
    </w:p>
    <w:p>
      <w:pPr>
        <w:pStyle w:val="15"/>
        <w:spacing w:line="360" w:lineRule="auto"/>
        <w:ind w:left="25" w:leftChars="12" w:firstLine="472" w:firstLineChars="196"/>
        <w:contextualSpacing/>
        <w:rPr>
          <w:rFonts w:hint="eastAsia" w:ascii="宋体" w:hAnsi="宋体" w:eastAsia="宋体" w:cs="宋体"/>
          <w:b/>
          <w:sz w:val="24"/>
          <w:szCs w:val="24"/>
        </w:rPr>
      </w:pPr>
      <w:r>
        <w:rPr>
          <w:rFonts w:hint="eastAsia" w:ascii="宋体" w:hAnsi="宋体" w:eastAsia="宋体" w:cs="宋体"/>
          <w:b/>
          <w:sz w:val="24"/>
          <w:szCs w:val="24"/>
        </w:rPr>
        <w:t>三、质疑事项具体内容</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质疑事项1：</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质疑事项2</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四、与质疑事项相关的质疑请求：</w:t>
      </w: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pPr>
        <w:pStyle w:val="15"/>
        <w:spacing w:line="360" w:lineRule="auto"/>
        <w:ind w:left="25" w:leftChars="12" w:firstLine="352" w:firstLineChars="147"/>
        <w:contextualSpacing/>
        <w:rPr>
          <w:rFonts w:hint="eastAsia" w:ascii="宋体" w:hAnsi="宋体" w:eastAsia="宋体" w:cs="宋体"/>
          <w:sz w:val="24"/>
          <w:szCs w:val="24"/>
        </w:rPr>
      </w:pP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签字（签章）：                                       公章：</w:t>
      </w:r>
    </w:p>
    <w:p>
      <w:pPr>
        <w:pStyle w:val="15"/>
        <w:spacing w:line="360" w:lineRule="auto"/>
        <w:ind w:left="25" w:leftChars="12" w:firstLine="352" w:firstLineChars="147"/>
        <w:contextualSpacing/>
        <w:rPr>
          <w:rFonts w:hint="eastAsia" w:ascii="宋体" w:hAnsi="宋体" w:eastAsia="宋体" w:cs="宋体"/>
          <w:sz w:val="24"/>
          <w:szCs w:val="24"/>
        </w:rPr>
      </w:pPr>
    </w:p>
    <w:p>
      <w:pPr>
        <w:pStyle w:val="15"/>
        <w:spacing w:line="360" w:lineRule="auto"/>
        <w:ind w:left="25" w:leftChars="12" w:firstLine="472" w:firstLineChars="197"/>
        <w:contextualSpacing/>
        <w:rPr>
          <w:rFonts w:hint="eastAsia" w:ascii="宋体" w:hAnsi="宋体" w:eastAsia="宋体" w:cs="宋体"/>
          <w:sz w:val="24"/>
          <w:szCs w:val="24"/>
        </w:rPr>
      </w:pPr>
      <w:r>
        <w:rPr>
          <w:rFonts w:hint="eastAsia" w:ascii="宋体" w:hAnsi="宋体" w:eastAsia="宋体" w:cs="宋体"/>
          <w:sz w:val="24"/>
          <w:szCs w:val="24"/>
        </w:rPr>
        <w:t>日期：</w:t>
      </w:r>
    </w:p>
    <w:p>
      <w:pPr>
        <w:pStyle w:val="15"/>
        <w:spacing w:line="360" w:lineRule="auto"/>
        <w:rPr>
          <w:rFonts w:hint="eastAsia" w:ascii="宋体" w:hAnsi="宋体" w:eastAsia="宋体" w:cs="宋体"/>
          <w:b/>
          <w:sz w:val="24"/>
          <w:szCs w:val="24"/>
        </w:rPr>
      </w:pPr>
    </w:p>
    <w:p>
      <w:pPr>
        <w:pStyle w:val="15"/>
        <w:spacing w:line="360" w:lineRule="auto"/>
        <w:rPr>
          <w:rFonts w:hint="eastAsia" w:ascii="宋体" w:hAnsi="宋体" w:eastAsia="宋体" w:cs="宋体"/>
          <w:b/>
          <w:sz w:val="24"/>
          <w:szCs w:val="24"/>
        </w:rPr>
      </w:pPr>
    </w:p>
    <w:p>
      <w:pPr>
        <w:pStyle w:val="15"/>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pPr>
        <w:pStyle w:val="15"/>
        <w:spacing w:line="360" w:lineRule="auto"/>
        <w:ind w:left="25" w:leftChars="12" w:firstLine="354" w:firstLineChars="147"/>
        <w:contextualSpacing/>
        <w:rPr>
          <w:rFonts w:hint="eastAsia" w:ascii="宋体" w:hAnsi="宋体" w:eastAsia="宋体" w:cs="宋体"/>
          <w:b/>
          <w:bCs/>
          <w:sz w:val="24"/>
          <w:szCs w:val="24"/>
        </w:rPr>
      </w:pPr>
      <w:r>
        <w:rPr>
          <w:rFonts w:hint="eastAsia" w:ascii="宋体" w:hAnsi="宋体" w:eastAsia="宋体" w:cs="宋体"/>
          <w:b/>
          <w:sz w:val="24"/>
          <w:szCs w:val="24"/>
        </w:rPr>
        <w:t>1.供应商提出质疑时，应提交质疑函和必要的证明材料</w:t>
      </w:r>
      <w:r>
        <w:rPr>
          <w:rFonts w:hint="eastAsia" w:ascii="宋体" w:hAnsi="宋体" w:eastAsia="宋体" w:cs="宋体"/>
          <w:b/>
          <w:bCs/>
          <w:sz w:val="24"/>
          <w:szCs w:val="24"/>
        </w:rPr>
        <w:t>。</w:t>
      </w:r>
    </w:p>
    <w:p>
      <w:pPr>
        <w:pStyle w:val="15"/>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3.质疑函的质疑事项应具体、明确，并有必要的事实依据和法律依据。</w:t>
      </w:r>
    </w:p>
    <w:p>
      <w:pPr>
        <w:pStyle w:val="15"/>
        <w:spacing w:line="360" w:lineRule="auto"/>
        <w:ind w:left="25" w:leftChars="12" w:firstLine="354" w:firstLineChars="147"/>
        <w:contextualSpacing/>
        <w:rPr>
          <w:rFonts w:hint="eastAsia" w:ascii="宋体" w:hAnsi="宋体" w:eastAsia="宋体" w:cs="宋体"/>
          <w:b/>
          <w:sz w:val="24"/>
          <w:szCs w:val="24"/>
        </w:rPr>
      </w:pPr>
      <w:r>
        <w:rPr>
          <w:rFonts w:hint="eastAsia" w:ascii="宋体" w:hAnsi="宋体" w:eastAsia="宋体" w:cs="宋体"/>
          <w:b/>
          <w:sz w:val="24"/>
          <w:szCs w:val="24"/>
        </w:rPr>
        <w:t>4.质疑函的质疑请求应与质疑事项相关。</w:t>
      </w:r>
    </w:p>
    <w:p>
      <w:pPr>
        <w:pStyle w:val="15"/>
        <w:spacing w:line="360" w:lineRule="auto"/>
        <w:ind w:left="25" w:leftChars="12" w:firstLine="354" w:firstLineChars="147"/>
        <w:contextualSpacing/>
        <w:rPr>
          <w:rFonts w:hint="eastAsia" w:ascii="宋体" w:hAnsi="宋体" w:eastAsia="宋体" w:cs="宋体"/>
          <w:b/>
        </w:rPr>
      </w:pPr>
      <w:r>
        <w:rPr>
          <w:rFonts w:hint="eastAsia" w:ascii="宋体" w:hAnsi="宋体" w:eastAsia="宋体" w:cs="宋体"/>
          <w:b/>
          <w:sz w:val="24"/>
          <w:szCs w:val="24"/>
        </w:rPr>
        <w:t>5.质疑供应商为法人或者其他组织的，质疑函应由法定代表人、主要负责人，或者其授权代表签字或者盖章，并加盖公章。</w:t>
      </w:r>
    </w:p>
    <w:p>
      <w:pPr>
        <w:pStyle w:val="15"/>
        <w:snapToGrid w:val="0"/>
        <w:rPr>
          <w:rFonts w:hint="eastAsia" w:ascii="宋体" w:hAnsi="宋体" w:eastAsia="宋体" w:cs="宋体"/>
          <w:b/>
          <w:sz w:val="24"/>
          <w:szCs w:val="24"/>
        </w:rPr>
      </w:pPr>
    </w:p>
    <w:p>
      <w:pPr>
        <w:spacing w:line="460" w:lineRule="exact"/>
        <w:jc w:val="center"/>
        <w:rPr>
          <w:rFonts w:hint="eastAsia" w:ascii="宋体" w:hAnsi="宋体" w:eastAsia="宋体" w:cs="宋体"/>
          <w:sz w:val="44"/>
        </w:rPr>
      </w:pPr>
      <w:r>
        <w:rPr>
          <w:rFonts w:hint="eastAsia" w:ascii="宋体" w:hAnsi="宋体" w:eastAsia="宋体" w:cs="宋体"/>
          <w:sz w:val="44"/>
        </w:rPr>
        <w:br w:type="page"/>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投诉书（格式）</w:t>
      </w:r>
    </w:p>
    <w:p>
      <w:pPr>
        <w:pStyle w:val="15"/>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法定代表人/主要负责人：</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授权代表：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被投诉人1：</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被投诉人2：</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相关供应商：</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邮编：</w:t>
      </w:r>
      <w:r>
        <w:rPr>
          <w:rFonts w:hint="eastAsia" w:ascii="宋体" w:hAnsi="宋体" w:eastAsia="宋体" w:cs="宋体"/>
          <w:bCs/>
          <w:sz w:val="24"/>
          <w:szCs w:val="24"/>
          <w:u w:val="single"/>
        </w:rPr>
        <w:t xml:space="preserve">                         </w:t>
      </w:r>
    </w:p>
    <w:p>
      <w:pPr>
        <w:pStyle w:val="15"/>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pStyle w:val="15"/>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项目的名称：</w:t>
      </w:r>
      <w:r>
        <w:rPr>
          <w:rFonts w:hint="eastAsia" w:ascii="宋体" w:hAnsi="宋体" w:eastAsia="宋体" w:cs="宋体"/>
          <w:bCs/>
          <w:sz w:val="24"/>
          <w:szCs w:val="24"/>
          <w:u w:val="single"/>
        </w:rPr>
        <w:t xml:space="preserve">  </w:t>
      </w:r>
      <w:bookmarkStart w:id="285" w:name="PO_3000001868_PM002_17"/>
      <w:r>
        <w:rPr>
          <w:rFonts w:hint="eastAsia" w:ascii="宋体" w:hAnsi="宋体" w:eastAsia="宋体" w:cs="宋体"/>
          <w:bCs/>
          <w:sz w:val="24"/>
          <w:szCs w:val="24"/>
          <w:u w:val="single"/>
        </w:rPr>
        <w:t>[项目名称]</w:t>
      </w:r>
      <w:bookmarkEnd w:id="285"/>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采购</w:t>
      </w:r>
      <w:r>
        <w:rPr>
          <w:rFonts w:hint="eastAsia" w:ascii="宋体" w:hAnsi="宋体" w:eastAsia="宋体" w:cs="宋体"/>
          <w:sz w:val="24"/>
          <w:szCs w:val="24"/>
        </w:rPr>
        <w:t>项目的编号：</w:t>
      </w:r>
      <w:r>
        <w:rPr>
          <w:rFonts w:hint="eastAsia" w:ascii="宋体" w:hAnsi="宋体" w:eastAsia="宋体" w:cs="宋体"/>
          <w:bCs/>
          <w:sz w:val="24"/>
          <w:szCs w:val="24"/>
          <w:u w:val="single"/>
        </w:rPr>
        <w:t xml:space="preserve">  </w:t>
      </w:r>
      <w:bookmarkStart w:id="286" w:name="PO_3000001868_PM001_14"/>
      <w:r>
        <w:rPr>
          <w:rFonts w:hint="eastAsia" w:ascii="宋体" w:hAnsi="宋体" w:eastAsia="宋体" w:cs="宋体"/>
          <w:bCs/>
          <w:sz w:val="24"/>
          <w:szCs w:val="24"/>
          <w:u w:val="single"/>
        </w:rPr>
        <w:t>[项目编号]</w:t>
      </w:r>
      <w:bookmarkEnd w:id="286"/>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采购人名称：</w:t>
      </w:r>
      <w:r>
        <w:rPr>
          <w:rFonts w:hint="eastAsia" w:ascii="宋体" w:hAnsi="宋体" w:eastAsia="宋体" w:cs="宋体"/>
          <w:bCs/>
          <w:sz w:val="24"/>
          <w:szCs w:val="24"/>
          <w:u w:val="single"/>
        </w:rPr>
        <w:t xml:space="preserve"> </w:t>
      </w:r>
      <w:bookmarkStart w:id="287" w:name="PO_3000001868_PM026_8"/>
      <w:r>
        <w:rPr>
          <w:rFonts w:hint="eastAsia" w:ascii="宋体" w:hAnsi="宋体" w:eastAsia="宋体" w:cs="宋体"/>
          <w:bCs/>
          <w:sz w:val="24"/>
          <w:szCs w:val="24"/>
          <w:u w:val="single"/>
        </w:rPr>
        <w:t>[采购人]</w:t>
      </w:r>
      <w:bookmarkEnd w:id="287"/>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代理机构名称：</w:t>
      </w:r>
      <w:r>
        <w:rPr>
          <w:rFonts w:hint="eastAsia" w:ascii="宋体" w:hAnsi="宋体" w:eastAsia="宋体" w:cs="宋体"/>
          <w:bCs/>
          <w:sz w:val="24"/>
          <w:szCs w:val="24"/>
          <w:u w:val="single"/>
        </w:rPr>
        <w:t xml:space="preserve"> </w:t>
      </w:r>
      <w:bookmarkStart w:id="288" w:name="PO_3000001868_PM031_5"/>
      <w:r>
        <w:rPr>
          <w:rFonts w:hint="eastAsia" w:ascii="宋体" w:hAnsi="宋体" w:eastAsia="宋体" w:cs="宋体"/>
          <w:bCs/>
          <w:sz w:val="24"/>
          <w:szCs w:val="24"/>
          <w:u w:val="single"/>
        </w:rPr>
        <w:t>[采购组织机构]</w:t>
      </w:r>
      <w:bookmarkEnd w:id="288"/>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bCs/>
          <w:sz w:val="24"/>
          <w:szCs w:val="24"/>
        </w:rPr>
        <w:t>招标文件公告：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b/>
          <w:sz w:val="24"/>
          <w:szCs w:val="24"/>
        </w:rPr>
      </w:pPr>
      <w:r>
        <w:rPr>
          <w:rFonts w:hint="eastAsia" w:ascii="宋体" w:hAnsi="宋体" w:eastAsia="宋体" w:cs="宋体"/>
          <w:bCs/>
          <w:sz w:val="24"/>
          <w:szCs w:val="24"/>
        </w:rPr>
        <w:t>采购结果公告：</w:t>
      </w:r>
      <w:r>
        <w:rPr>
          <w:rFonts w:hint="eastAsia" w:ascii="宋体" w:hAnsi="宋体" w:eastAsia="宋体" w:cs="宋体"/>
          <w:bCs/>
          <w:sz w:val="24"/>
          <w:szCs w:val="24"/>
          <w:u w:val="single"/>
        </w:rPr>
        <w:t>是/否</w:t>
      </w:r>
      <w:r>
        <w:rPr>
          <w:rFonts w:hint="eastAsia" w:ascii="宋体" w:hAnsi="宋体" w:eastAsia="宋体" w:cs="宋体"/>
          <w:bCs/>
          <w:sz w:val="24"/>
          <w:szCs w:val="24"/>
        </w:rPr>
        <w:t>公告期限：</w:t>
      </w:r>
      <w:r>
        <w:rPr>
          <w:rFonts w:hint="eastAsia" w:ascii="宋体" w:hAnsi="宋体" w:eastAsia="宋体" w:cs="宋体"/>
          <w:bCs/>
          <w:sz w:val="24"/>
          <w:szCs w:val="24"/>
          <w:u w:val="single"/>
        </w:rPr>
        <w:t xml:space="preserve">                                                       </w:t>
      </w:r>
    </w:p>
    <w:p>
      <w:pPr>
        <w:pStyle w:val="15"/>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三、质疑基本情况</w:t>
      </w:r>
    </w:p>
    <w:p>
      <w:pPr>
        <w:pStyle w:val="1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rPr>
        <w:t>提出质疑，质疑事项为：</w:t>
      </w:r>
    </w:p>
    <w:p>
      <w:pPr>
        <w:pStyle w:val="15"/>
        <w:spacing w:line="360" w:lineRule="auto"/>
        <w:ind w:firstLine="241"/>
        <w:rPr>
          <w:rFonts w:hint="eastAsia" w:ascii="宋体" w:hAnsi="宋体" w:eastAsia="宋体" w:cs="宋体"/>
          <w:bCs/>
          <w:sz w:val="24"/>
          <w:szCs w:val="24"/>
          <w:u w:val="single"/>
        </w:rPr>
      </w:pP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pPr>
        <w:pStyle w:val="15"/>
        <w:spacing w:line="360" w:lineRule="auto"/>
        <w:ind w:firstLine="241"/>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u w:val="single"/>
        </w:rPr>
        <w:t>采购人/代理机构</w:t>
      </w:r>
      <w:r>
        <w:rPr>
          <w:rFonts w:hint="eastAsia" w:ascii="宋体" w:hAnsi="宋体" w:eastAsia="宋体" w:cs="宋体"/>
          <w:bCs/>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szCs w:val="24"/>
        </w:rPr>
        <w:t xml:space="preserve">就质疑事项作出了答复/没有在法定期限内作出答复。                                                                                             </w:t>
      </w:r>
    </w:p>
    <w:p>
      <w:pPr>
        <w:pStyle w:val="15"/>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四、投诉事项具体内容</w:t>
      </w:r>
    </w:p>
    <w:p>
      <w:pPr>
        <w:pStyle w:val="15"/>
        <w:spacing w:line="360" w:lineRule="auto"/>
        <w:ind w:left="25" w:leftChars="12" w:firstLine="472" w:firstLineChars="197"/>
        <w:rPr>
          <w:rFonts w:hint="eastAsia" w:ascii="宋体" w:hAnsi="宋体" w:eastAsia="宋体" w:cs="宋体"/>
          <w:bCs/>
          <w:sz w:val="24"/>
          <w:szCs w:val="24"/>
          <w:u w:val="single"/>
        </w:rPr>
      </w:pPr>
      <w:r>
        <w:rPr>
          <w:rFonts w:hint="eastAsia" w:ascii="宋体" w:hAnsi="宋体" w:eastAsia="宋体" w:cs="宋体"/>
          <w:sz w:val="24"/>
          <w:szCs w:val="24"/>
        </w:rPr>
        <w:t>投诉事项1：</w:t>
      </w: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事实依据：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u w:val="single"/>
        </w:rPr>
        <w:t xml:space="preserve">                                                                                        </w:t>
      </w:r>
    </w:p>
    <w:p>
      <w:pPr>
        <w:pStyle w:val="15"/>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法律依据：</w:t>
      </w:r>
      <w:r>
        <w:rPr>
          <w:rFonts w:hint="eastAsia" w:ascii="宋体" w:hAnsi="宋体" w:eastAsia="宋体" w:cs="宋体"/>
          <w:sz w:val="24"/>
          <w:szCs w:val="24"/>
        </w:rPr>
        <w:t xml:space="preserve"> </w:t>
      </w:r>
      <w:r>
        <w:rPr>
          <w:rFonts w:hint="eastAsia" w:ascii="宋体" w:hAnsi="宋体" w:eastAsia="宋体" w:cs="宋体"/>
          <w:bCs/>
          <w:sz w:val="24"/>
          <w:szCs w:val="24"/>
          <w:u w:val="single"/>
        </w:rPr>
        <w:t xml:space="preserve">                                                                                      </w:t>
      </w:r>
    </w:p>
    <w:p>
      <w:pPr>
        <w:pStyle w:val="15"/>
        <w:spacing w:line="360" w:lineRule="auto"/>
        <w:ind w:left="25" w:leftChars="12" w:firstLine="352" w:firstLineChars="147"/>
        <w:rPr>
          <w:rFonts w:hint="eastAsia" w:ascii="宋体" w:hAnsi="宋体" w:eastAsia="宋体" w:cs="宋体"/>
          <w:bCs/>
          <w:sz w:val="24"/>
          <w:szCs w:val="24"/>
          <w:u w:val="single"/>
        </w:rPr>
      </w:pPr>
      <w:r>
        <w:rPr>
          <w:rFonts w:hint="eastAsia" w:ascii="宋体" w:hAnsi="宋体" w:eastAsia="宋体" w:cs="宋体"/>
          <w:bCs/>
          <w:sz w:val="24"/>
          <w:szCs w:val="24"/>
        </w:rPr>
        <w:t xml:space="preserve"> </w:t>
      </w:r>
      <w:r>
        <w:rPr>
          <w:rFonts w:hint="eastAsia" w:ascii="宋体" w:hAnsi="宋体" w:eastAsia="宋体" w:cs="宋体"/>
          <w:bCs/>
          <w:sz w:val="24"/>
          <w:szCs w:val="24"/>
          <w:u w:val="single"/>
        </w:rPr>
        <w:t xml:space="preserve">                                                                                        </w:t>
      </w:r>
    </w:p>
    <w:p>
      <w:pPr>
        <w:pStyle w:val="15"/>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sz w:val="24"/>
          <w:szCs w:val="24"/>
        </w:rPr>
        <w:t xml:space="preserve">投诉事项2  </w:t>
      </w:r>
      <w:r>
        <w:rPr>
          <w:rFonts w:hint="eastAsia" w:ascii="宋体" w:hAnsi="宋体" w:eastAsia="宋体" w:cs="宋体"/>
          <w:bCs/>
          <w:sz w:val="24"/>
          <w:szCs w:val="24"/>
        </w:rPr>
        <w:t xml:space="preserve">   </w:t>
      </w:r>
    </w:p>
    <w:p>
      <w:pPr>
        <w:pStyle w:val="15"/>
        <w:spacing w:line="360" w:lineRule="auto"/>
        <w:ind w:left="25" w:leftChars="12" w:firstLine="472" w:firstLineChars="197"/>
        <w:rPr>
          <w:rFonts w:hint="eastAsia" w:ascii="宋体" w:hAnsi="宋体" w:eastAsia="宋体" w:cs="宋体"/>
          <w:bCs/>
          <w:sz w:val="24"/>
          <w:szCs w:val="24"/>
        </w:rPr>
      </w:pPr>
      <w:r>
        <w:rPr>
          <w:rFonts w:hint="eastAsia" w:ascii="宋体" w:hAnsi="宋体" w:eastAsia="宋体" w:cs="宋体"/>
          <w:bCs/>
          <w:sz w:val="24"/>
          <w:szCs w:val="24"/>
        </w:rPr>
        <w:t>……</w:t>
      </w:r>
    </w:p>
    <w:p>
      <w:pPr>
        <w:pStyle w:val="15"/>
        <w:spacing w:line="360" w:lineRule="auto"/>
        <w:ind w:left="25" w:leftChars="12" w:firstLine="472" w:firstLineChars="196"/>
        <w:rPr>
          <w:rFonts w:hint="eastAsia" w:ascii="宋体" w:hAnsi="宋体" w:eastAsia="宋体" w:cs="宋体"/>
          <w:b/>
          <w:sz w:val="24"/>
          <w:szCs w:val="24"/>
        </w:rPr>
      </w:pPr>
      <w:r>
        <w:rPr>
          <w:rFonts w:hint="eastAsia" w:ascii="宋体" w:hAnsi="宋体" w:eastAsia="宋体" w:cs="宋体"/>
          <w:b/>
          <w:sz w:val="24"/>
          <w:szCs w:val="24"/>
        </w:rPr>
        <w:t>五、与投诉事项相关的投诉请求：</w:t>
      </w: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bCs/>
          <w:sz w:val="24"/>
          <w:szCs w:val="24"/>
          <w:u w:val="single"/>
        </w:rPr>
        <w:t xml:space="preserve">                                                                                 </w:t>
      </w:r>
    </w:p>
    <w:p>
      <w:pPr>
        <w:pStyle w:val="15"/>
        <w:spacing w:line="360" w:lineRule="auto"/>
        <w:ind w:left="25" w:leftChars="12" w:firstLine="352" w:firstLineChars="147"/>
        <w:rPr>
          <w:rFonts w:hint="eastAsia" w:ascii="宋体" w:hAnsi="宋体" w:eastAsia="宋体" w:cs="宋体"/>
          <w:sz w:val="24"/>
          <w:szCs w:val="24"/>
        </w:rPr>
      </w:pP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签字（签章）：                                       公章：</w:t>
      </w:r>
    </w:p>
    <w:p>
      <w:pPr>
        <w:pStyle w:val="15"/>
        <w:spacing w:line="360" w:lineRule="auto"/>
        <w:ind w:left="25" w:leftChars="12" w:firstLine="352" w:firstLineChars="147"/>
        <w:rPr>
          <w:rFonts w:hint="eastAsia" w:ascii="宋体" w:hAnsi="宋体" w:eastAsia="宋体" w:cs="宋体"/>
          <w:sz w:val="24"/>
          <w:szCs w:val="24"/>
        </w:rPr>
      </w:pP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sz w:val="24"/>
          <w:szCs w:val="24"/>
        </w:rPr>
        <w:t>日期：</w:t>
      </w:r>
    </w:p>
    <w:p>
      <w:pPr>
        <w:pStyle w:val="15"/>
        <w:spacing w:line="360" w:lineRule="auto"/>
        <w:ind w:left="25" w:leftChars="12" w:firstLine="472" w:firstLineChars="197"/>
        <w:rPr>
          <w:rFonts w:hint="eastAsia" w:ascii="宋体" w:hAnsi="宋体" w:eastAsia="宋体" w:cs="宋体"/>
          <w:sz w:val="24"/>
          <w:szCs w:val="24"/>
        </w:rPr>
      </w:pPr>
      <w:r>
        <w:rPr>
          <w:rFonts w:hint="eastAsia" w:ascii="宋体" w:hAnsi="宋体" w:eastAsia="宋体" w:cs="宋体"/>
          <w:bCs/>
          <w:sz w:val="24"/>
          <w:szCs w:val="24"/>
        </w:rPr>
        <w:t xml:space="preserve">                                                                                 </w:t>
      </w:r>
    </w:p>
    <w:p>
      <w:pPr>
        <w:pStyle w:val="15"/>
        <w:snapToGrid w:val="0"/>
        <w:spacing w:line="360" w:lineRule="auto"/>
        <w:rPr>
          <w:rFonts w:hint="eastAsia" w:ascii="宋体" w:hAnsi="宋体" w:eastAsia="宋体" w:cs="宋体"/>
          <w:b/>
          <w:sz w:val="24"/>
          <w:szCs w:val="24"/>
        </w:rPr>
      </w:pPr>
    </w:p>
    <w:p>
      <w:pPr>
        <w:pStyle w:val="15"/>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说明：</w:t>
      </w:r>
    </w:p>
    <w:p>
      <w:pPr>
        <w:pStyle w:val="15"/>
        <w:spacing w:line="360" w:lineRule="auto"/>
        <w:ind w:left="25" w:leftChars="12" w:firstLine="354" w:firstLineChars="147"/>
        <w:rPr>
          <w:rFonts w:hint="eastAsia" w:ascii="宋体" w:hAnsi="宋体" w:eastAsia="宋体" w:cs="宋体"/>
          <w:b/>
          <w:bCs/>
          <w:sz w:val="24"/>
          <w:szCs w:val="24"/>
        </w:rPr>
      </w:pPr>
      <w:r>
        <w:rPr>
          <w:rFonts w:hint="eastAsia" w:ascii="宋体" w:hAnsi="宋体" w:eastAsia="宋体" w:cs="宋体"/>
          <w:b/>
          <w:sz w:val="24"/>
          <w:szCs w:val="24"/>
        </w:rPr>
        <w:t>1.投诉人提起投诉时，应当提交投诉书和必要的证明材料，并按照被投诉人和与投诉事项有关的供应商数量提供投诉书副本</w:t>
      </w:r>
      <w:r>
        <w:rPr>
          <w:rFonts w:hint="eastAsia" w:ascii="宋体" w:hAnsi="宋体" w:eastAsia="宋体" w:cs="宋体"/>
          <w:b/>
          <w:bCs/>
          <w:sz w:val="24"/>
          <w:szCs w:val="24"/>
        </w:rPr>
        <w:t>。</w:t>
      </w:r>
    </w:p>
    <w:p>
      <w:pPr>
        <w:pStyle w:val="15"/>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3.投诉书应简要列明质疑事项，质疑函、质疑答复等作为附件材料提供。</w:t>
      </w:r>
    </w:p>
    <w:p>
      <w:pPr>
        <w:pStyle w:val="15"/>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4.投诉书的投诉事项应具体、明确，并有必要的事实依据和法律依据。</w:t>
      </w:r>
    </w:p>
    <w:p>
      <w:pPr>
        <w:pStyle w:val="15"/>
        <w:spacing w:line="360" w:lineRule="auto"/>
        <w:ind w:left="25" w:leftChars="12" w:firstLine="354" w:firstLineChars="147"/>
        <w:rPr>
          <w:rFonts w:hint="eastAsia" w:ascii="宋体" w:hAnsi="宋体" w:eastAsia="宋体" w:cs="宋体"/>
          <w:b/>
          <w:sz w:val="24"/>
          <w:szCs w:val="24"/>
        </w:rPr>
      </w:pPr>
      <w:r>
        <w:rPr>
          <w:rFonts w:hint="eastAsia" w:ascii="宋体" w:hAnsi="宋体" w:eastAsia="宋体" w:cs="宋体"/>
          <w:b/>
          <w:sz w:val="24"/>
          <w:szCs w:val="24"/>
        </w:rPr>
        <w:t>5.投诉书的投诉请求应与投诉事项相关。</w:t>
      </w:r>
    </w:p>
    <w:p>
      <w:pPr>
        <w:pStyle w:val="15"/>
        <w:spacing w:line="360" w:lineRule="auto"/>
        <w:ind w:left="25" w:leftChars="12" w:firstLine="354" w:firstLineChars="147"/>
        <w:rPr>
          <w:rFonts w:hint="eastAsia" w:ascii="宋体" w:hAnsi="宋体" w:eastAsia="宋体" w:cs="宋体"/>
          <w:b/>
        </w:rPr>
      </w:pPr>
      <w:r>
        <w:rPr>
          <w:rFonts w:hint="eastAsia" w:ascii="宋体" w:hAnsi="宋体" w:eastAsia="宋体" w:cs="宋体"/>
          <w:b/>
          <w:sz w:val="24"/>
          <w:szCs w:val="24"/>
        </w:rPr>
        <w:t>6.投诉人为法人或者其他组织的，投诉书应由法定代表人、主要负责人，或者其授权代表签字或者盖章，并加盖公章。</w:t>
      </w:r>
    </w:p>
    <w:p>
      <w:pPr>
        <w:rPr>
          <w:rFonts w:hint="eastAsia" w:ascii="宋体" w:hAnsi="宋体" w:eastAsia="宋体" w:cs="宋体"/>
        </w:rPr>
      </w:pPr>
    </w:p>
    <w:p>
      <w:pPr>
        <w:rPr>
          <w:rFonts w:hint="eastAsia" w:ascii="宋体" w:hAnsi="宋体" w:eastAsia="宋体" w:cs="宋体"/>
        </w:rPr>
      </w:pPr>
    </w:p>
    <w:sectPr>
      <w:footerReference r:id="rId7" w:type="first"/>
      <w:footerReference r:id="rId6"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90</w:t>
                    </w:r>
                    <w: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南宁市政府采购竞争性磋商采购文件（项目编号：</w:t>
    </w:r>
    <w:r>
      <w:rPr>
        <w:rFonts w:hint="eastAsia"/>
        <w:lang w:eastAsia="zh-CN"/>
      </w:rPr>
      <w:t>NNZC2024-C3-990483-GXHM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08D7A92"/>
    <w:multiLevelType w:val="singleLevel"/>
    <w:tmpl w:val="508D7A92"/>
    <w:lvl w:ilvl="0" w:tentative="0">
      <w:start w:val="1"/>
      <w:numFmt w:val="decimal"/>
      <w:suff w:val="nothing"/>
      <w:lvlText w:val="（%1）"/>
      <w:lvlJc w:val="left"/>
    </w:lvl>
  </w:abstractNum>
  <w:abstractNum w:abstractNumId="2">
    <w:nsid w:val="72668605"/>
    <w:multiLevelType w:val="singleLevel"/>
    <w:tmpl w:val="72668605"/>
    <w:lvl w:ilvl="0" w:tentative="0">
      <w:start w:val="1"/>
      <w:numFmt w:val="decimal"/>
      <w:pStyle w:val="7"/>
      <w:lvlText w:val="%1."/>
      <w:lvlJc w:val="left"/>
      <w:pPr>
        <w:tabs>
          <w:tab w:val="left" w:pos="360"/>
        </w:tabs>
        <w:ind w:left="36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19D115B"/>
    <w:rsid w:val="01A544B3"/>
    <w:rsid w:val="01E12EDC"/>
    <w:rsid w:val="03FB241F"/>
    <w:rsid w:val="05F4078D"/>
    <w:rsid w:val="06976E1F"/>
    <w:rsid w:val="07CA4C73"/>
    <w:rsid w:val="082A32C5"/>
    <w:rsid w:val="089D5EE4"/>
    <w:rsid w:val="09024057"/>
    <w:rsid w:val="095F52E8"/>
    <w:rsid w:val="097414FC"/>
    <w:rsid w:val="0C973ECB"/>
    <w:rsid w:val="0DC05864"/>
    <w:rsid w:val="10B160B7"/>
    <w:rsid w:val="11162CD7"/>
    <w:rsid w:val="112D117D"/>
    <w:rsid w:val="11EA004C"/>
    <w:rsid w:val="142F4BE2"/>
    <w:rsid w:val="14B542EB"/>
    <w:rsid w:val="14C65C60"/>
    <w:rsid w:val="16A14DF1"/>
    <w:rsid w:val="16C2757B"/>
    <w:rsid w:val="18083A36"/>
    <w:rsid w:val="182F52A0"/>
    <w:rsid w:val="18A701A3"/>
    <w:rsid w:val="19063631"/>
    <w:rsid w:val="1B3609F4"/>
    <w:rsid w:val="1DC37378"/>
    <w:rsid w:val="1E1F4DBD"/>
    <w:rsid w:val="1F1A4A57"/>
    <w:rsid w:val="20876F9B"/>
    <w:rsid w:val="219E293E"/>
    <w:rsid w:val="22B569E9"/>
    <w:rsid w:val="23CF3DE7"/>
    <w:rsid w:val="23E838BA"/>
    <w:rsid w:val="2BB43504"/>
    <w:rsid w:val="2BE26311"/>
    <w:rsid w:val="2D662963"/>
    <w:rsid w:val="313A2C7D"/>
    <w:rsid w:val="3179279B"/>
    <w:rsid w:val="31946B55"/>
    <w:rsid w:val="331D53A5"/>
    <w:rsid w:val="346B4DFC"/>
    <w:rsid w:val="350D3D50"/>
    <w:rsid w:val="379A790F"/>
    <w:rsid w:val="380D0C21"/>
    <w:rsid w:val="39333B77"/>
    <w:rsid w:val="395028AA"/>
    <w:rsid w:val="3A7D30CD"/>
    <w:rsid w:val="3D3D401B"/>
    <w:rsid w:val="3FD20B5E"/>
    <w:rsid w:val="41310CE3"/>
    <w:rsid w:val="41521985"/>
    <w:rsid w:val="418A53BB"/>
    <w:rsid w:val="41D2177E"/>
    <w:rsid w:val="436D5ED7"/>
    <w:rsid w:val="440A3726"/>
    <w:rsid w:val="47036501"/>
    <w:rsid w:val="473D0DA5"/>
    <w:rsid w:val="488643E5"/>
    <w:rsid w:val="493A429A"/>
    <w:rsid w:val="493F3E72"/>
    <w:rsid w:val="49D76010"/>
    <w:rsid w:val="4A3F3A4F"/>
    <w:rsid w:val="4B1530DD"/>
    <w:rsid w:val="4C925E54"/>
    <w:rsid w:val="4CE0771A"/>
    <w:rsid w:val="4D2B1E2E"/>
    <w:rsid w:val="4DB513F5"/>
    <w:rsid w:val="4E6F6C65"/>
    <w:rsid w:val="4FD55530"/>
    <w:rsid w:val="50D420F0"/>
    <w:rsid w:val="519F45AD"/>
    <w:rsid w:val="53930842"/>
    <w:rsid w:val="566E6C91"/>
    <w:rsid w:val="5728063B"/>
    <w:rsid w:val="57600F2A"/>
    <w:rsid w:val="582A3264"/>
    <w:rsid w:val="5855720E"/>
    <w:rsid w:val="58E40592"/>
    <w:rsid w:val="58F86F27"/>
    <w:rsid w:val="59A62F60"/>
    <w:rsid w:val="5B3C46B5"/>
    <w:rsid w:val="5C5B1863"/>
    <w:rsid w:val="5EDC1325"/>
    <w:rsid w:val="60762DA4"/>
    <w:rsid w:val="614B38A4"/>
    <w:rsid w:val="62FB6C04"/>
    <w:rsid w:val="634F3056"/>
    <w:rsid w:val="64073002"/>
    <w:rsid w:val="654D349C"/>
    <w:rsid w:val="672229B1"/>
    <w:rsid w:val="67512A78"/>
    <w:rsid w:val="68481CB4"/>
    <w:rsid w:val="684D788C"/>
    <w:rsid w:val="687B1A29"/>
    <w:rsid w:val="69643755"/>
    <w:rsid w:val="69E76134"/>
    <w:rsid w:val="6AF67064"/>
    <w:rsid w:val="6FC1282C"/>
    <w:rsid w:val="72590521"/>
    <w:rsid w:val="72A050D2"/>
    <w:rsid w:val="73C92407"/>
    <w:rsid w:val="740F250F"/>
    <w:rsid w:val="75210BA8"/>
    <w:rsid w:val="76982C90"/>
    <w:rsid w:val="788D26EB"/>
    <w:rsid w:val="7B203043"/>
    <w:rsid w:val="7C464F3C"/>
    <w:rsid w:val="7D3C187C"/>
    <w:rsid w:val="7E6D4A02"/>
    <w:rsid w:val="7ED740F4"/>
    <w:rsid w:val="7F70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autoRedefine/>
    <w:qFormat/>
    <w:uiPriority w:val="99"/>
    <w:pPr>
      <w:ind w:left="1400" w:leftChars="14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99"/>
    <w:pPr>
      <w:ind w:firstLine="420"/>
    </w:pPr>
    <w:rPr>
      <w:szCs w:val="20"/>
    </w:rPr>
  </w:style>
  <w:style w:type="paragraph" w:styleId="9">
    <w:name w:val="annotation text"/>
    <w:basedOn w:val="1"/>
    <w:autoRedefine/>
    <w:qFormat/>
    <w:uiPriority w:val="0"/>
    <w:pPr>
      <w:jc w:val="left"/>
    </w:pPr>
  </w:style>
  <w:style w:type="paragraph" w:styleId="10">
    <w:name w:val="Body Text 3"/>
    <w:basedOn w:val="1"/>
    <w:autoRedefine/>
    <w:unhideWhenUsed/>
    <w:qFormat/>
    <w:uiPriority w:val="99"/>
    <w:pPr>
      <w:spacing w:after="120"/>
    </w:pPr>
    <w:rPr>
      <w:sz w:val="16"/>
      <w:szCs w:val="16"/>
    </w:rPr>
  </w:style>
  <w:style w:type="paragraph" w:styleId="11">
    <w:name w:val="Body Text"/>
    <w:basedOn w:val="1"/>
    <w:autoRedefine/>
    <w:unhideWhenUsed/>
    <w:qFormat/>
    <w:uiPriority w:val="0"/>
    <w:pPr>
      <w:spacing w:after="120"/>
    </w:pPr>
  </w:style>
  <w:style w:type="paragraph" w:styleId="12">
    <w:name w:val="Body Text Indent"/>
    <w:basedOn w:val="1"/>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ind w:left="840" w:leftChars="400"/>
    </w:pPr>
  </w:style>
  <w:style w:type="paragraph" w:styleId="15">
    <w:name w:val="Plain Text"/>
    <w:basedOn w:val="1"/>
    <w:next w:val="1"/>
    <w:autoRedefine/>
    <w:qFormat/>
    <w:uiPriority w:val="0"/>
    <w:rPr>
      <w:rFonts w:ascii="宋体" w:hAnsi="Courier New"/>
      <w:kern w:val="0"/>
      <w:sz w:val="20"/>
      <w:szCs w:val="21"/>
    </w:rPr>
  </w:style>
  <w:style w:type="paragraph" w:styleId="16">
    <w:name w:val="footer"/>
    <w:basedOn w:val="1"/>
    <w:autoRedefine/>
    <w:unhideWhenUsed/>
    <w:qFormat/>
    <w:uiPriority w:val="99"/>
    <w:pPr>
      <w:tabs>
        <w:tab w:val="center" w:pos="4153"/>
        <w:tab w:val="right" w:pos="8306"/>
      </w:tabs>
      <w:snapToGrid w:val="0"/>
      <w:jc w:val="left"/>
    </w:pPr>
    <w:rPr>
      <w:kern w:val="0"/>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autoRedefine/>
    <w:unhideWhenUsed/>
    <w:qFormat/>
    <w:uiPriority w:val="39"/>
  </w:style>
  <w:style w:type="paragraph" w:styleId="19">
    <w:name w:val="List"/>
    <w:basedOn w:val="1"/>
    <w:autoRedefine/>
    <w:unhideWhenUsed/>
    <w:qFormat/>
    <w:uiPriority w:val="99"/>
    <w:pPr>
      <w:ind w:left="200" w:hanging="200" w:hangingChars="200"/>
      <w:contextualSpacing/>
    </w:pPr>
  </w:style>
  <w:style w:type="paragraph" w:styleId="20">
    <w:name w:val="toc 2"/>
    <w:basedOn w:val="1"/>
    <w:next w:val="1"/>
    <w:autoRedefine/>
    <w:unhideWhenUsed/>
    <w:qFormat/>
    <w:uiPriority w:val="39"/>
    <w:pPr>
      <w:tabs>
        <w:tab w:val="right" w:leader="dot" w:pos="8296"/>
      </w:tabs>
      <w:ind w:left="420" w:leftChars="200"/>
    </w:pPr>
  </w:style>
  <w:style w:type="paragraph" w:styleId="2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2">
    <w:name w:val="Body Text First Indent 2"/>
    <w:basedOn w:val="12"/>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autoRedefine/>
    <w:unhideWhenUsed/>
    <w:qFormat/>
    <w:uiPriority w:val="99"/>
    <w:rPr>
      <w:color w:val="0000FF"/>
      <w:u w:val="single"/>
    </w:rPr>
  </w:style>
  <w:style w:type="character" w:styleId="27">
    <w:name w:val="annotation reference"/>
    <w:basedOn w:val="25"/>
    <w:autoRedefine/>
    <w:qFormat/>
    <w:uiPriority w:val="99"/>
    <w:rPr>
      <w:sz w:val="21"/>
      <w:szCs w:val="21"/>
    </w:rPr>
  </w:style>
  <w:style w:type="paragraph" w:customStyle="1" w:styleId="28">
    <w:name w:val="Title1"/>
    <w:basedOn w:val="1"/>
    <w:next w:val="1"/>
    <w:autoRedefine/>
    <w:qFormat/>
    <w:uiPriority w:val="0"/>
    <w:pPr>
      <w:jc w:val="center"/>
      <w:outlineLvl w:val="0"/>
    </w:pPr>
    <w:rPr>
      <w:rFonts w:ascii="Calibri Light" w:hAnsi="Calibri Light" w:eastAsia="Arial Unicode MS" w:cs="Times New Roman"/>
      <w:b/>
    </w:rPr>
  </w:style>
  <w:style w:type="paragraph" w:customStyle="1" w:styleId="29">
    <w:name w:val="表格文字115"/>
    <w:basedOn w:val="1"/>
    <w:autoRedefine/>
    <w:qFormat/>
    <w:uiPriority w:val="0"/>
    <w:pPr>
      <w:spacing w:before="25" w:beforeLines="0" w:after="25" w:afterLines="0" w:line="240" w:lineRule="auto"/>
      <w:ind w:firstLine="0"/>
      <w:jc w:val="left"/>
    </w:pPr>
    <w:rPr>
      <w:bCs/>
      <w:spacing w:val="10"/>
      <w:kern w:val="0"/>
      <w:sz w:val="24"/>
    </w:rPr>
  </w:style>
  <w:style w:type="paragraph" w:customStyle="1" w:styleId="30">
    <w:name w:val="正文-公1"/>
    <w:basedOn w:val="1"/>
    <w:autoRedefine/>
    <w:qFormat/>
    <w:uiPriority w:val="0"/>
    <w:pPr>
      <w:ind w:firstLine="200" w:firstLineChars="200"/>
      <w:jc w:val="left"/>
    </w:pPr>
    <w:rPr>
      <w:rFonts w:eastAsia="仿宋_GB2312"/>
    </w:rPr>
  </w:style>
  <w:style w:type="paragraph" w:customStyle="1" w:styleId="31">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customStyle="1" w:styleId="32">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3">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4">
    <w:name w:val="正文缩进1"/>
    <w:basedOn w:val="1"/>
    <w:next w:val="12"/>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Table Paragraph"/>
    <w:basedOn w:val="1"/>
    <w:autoRedefine/>
    <w:qFormat/>
    <w:uiPriority w:val="1"/>
    <w:pPr>
      <w:jc w:val="left"/>
    </w:pPr>
    <w:rPr>
      <w:rFonts w:ascii="Calibri" w:hAnsi="Calibri"/>
      <w:kern w:val="0"/>
      <w:sz w:val="22"/>
      <w:szCs w:val="22"/>
      <w:lang w:eastAsia="en-US"/>
    </w:rPr>
  </w:style>
  <w:style w:type="character" w:customStyle="1" w:styleId="36">
    <w:name w:val="font91"/>
    <w:basedOn w:val="25"/>
    <w:autoRedefine/>
    <w:qFormat/>
    <w:uiPriority w:val="0"/>
    <w:rPr>
      <w:rFonts w:hint="eastAsia" w:ascii="黑体" w:hAnsi="宋体" w:eastAsia="黑体" w:cs="黑体"/>
      <w:color w:val="000000"/>
      <w:sz w:val="21"/>
      <w:szCs w:val="21"/>
      <w:u w:val="none"/>
    </w:rPr>
  </w:style>
  <w:style w:type="character" w:customStyle="1" w:styleId="37">
    <w:name w:val="font61"/>
    <w:basedOn w:val="25"/>
    <w:autoRedefine/>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48464</Words>
  <Characters>51874</Characters>
  <Lines>0</Lines>
  <Paragraphs>0</Paragraphs>
  <TotalTime>5</TotalTime>
  <ScaleCrop>false</ScaleCrop>
  <LinksUpToDate>false</LinksUpToDate>
  <CharactersWithSpaces>58806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2023-09-26T12:15:00Z</cp:lastPrinted>
  <dcterms:modified xsi:type="dcterms:W3CDTF">2024-04-03T02:50:35Z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5CA9615C026D4F4AAF4F9BA0A2B9DF0A_13</vt:lpwstr>
  </property>
</Properties>
</file>