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5" w:beforeLines="50" w:line="360" w:lineRule="auto"/>
        <w:jc w:val="center"/>
        <w:rPr>
          <w:rFonts w:ascii="宋体" w:hAnsi="宋体" w:cs="宋体"/>
          <w:color w:val="auto"/>
          <w:sz w:val="52"/>
          <w:szCs w:val="52"/>
          <w:highlight w:val="none"/>
        </w:rPr>
      </w:pPr>
      <w:r>
        <w:rPr>
          <w:rFonts w:hint="eastAsia" w:ascii="宋体" w:hAnsi="宋体" w:cs="宋体"/>
          <w:color w:val="auto"/>
          <w:sz w:val="52"/>
          <w:szCs w:val="52"/>
          <w:highlight w:val="none"/>
        </w:rPr>
        <w:t>南宁市政府采购</w:t>
      </w:r>
    </w:p>
    <w:p>
      <w:pPr>
        <w:spacing w:before="165" w:beforeLines="50" w:line="360" w:lineRule="auto"/>
        <w:jc w:val="center"/>
        <w:rPr>
          <w:rFonts w:ascii="宋体" w:hAnsi="宋体" w:cs="宋体"/>
          <w:color w:val="auto"/>
          <w:sz w:val="52"/>
          <w:szCs w:val="52"/>
          <w:highlight w:val="none"/>
        </w:rPr>
      </w:pPr>
      <w:r>
        <w:rPr>
          <w:rFonts w:hint="eastAsia" w:ascii="宋体" w:hAnsi="宋体" w:cs="宋体"/>
          <w:color w:val="auto"/>
          <w:sz w:val="52"/>
          <w:szCs w:val="52"/>
          <w:highlight w:val="none"/>
        </w:rPr>
        <w:t>竞争性磋商文件</w:t>
      </w:r>
    </w:p>
    <w:p>
      <w:pPr>
        <w:spacing w:before="165" w:beforeLines="50" w:line="360" w:lineRule="auto"/>
        <w:jc w:val="center"/>
        <w:rPr>
          <w:rFonts w:ascii="宋体" w:hAnsi="宋体" w:cs="宋体"/>
          <w:color w:val="auto"/>
          <w:sz w:val="36"/>
          <w:szCs w:val="36"/>
          <w:highlight w:val="none"/>
        </w:rPr>
      </w:pPr>
    </w:p>
    <w:p>
      <w:pPr>
        <w:snapToGrid w:val="0"/>
        <w:spacing w:before="165" w:beforeLines="50" w:line="360" w:lineRule="auto"/>
        <w:jc w:val="center"/>
        <w:rPr>
          <w:rFonts w:ascii="宋体" w:hAnsi="宋体" w:cs="宋体"/>
          <w:color w:val="auto"/>
          <w:sz w:val="44"/>
          <w:szCs w:val="44"/>
          <w:highlight w:val="none"/>
        </w:rPr>
      </w:pPr>
      <w:r>
        <w:rPr>
          <w:rFonts w:hint="eastAsia" w:ascii="宋体" w:hAnsi="宋体" w:cs="宋体"/>
          <w:color w:val="auto"/>
          <w:sz w:val="72"/>
          <w:szCs w:val="72"/>
          <w:highlight w:val="none"/>
        </w:rPr>
        <w:t>竞争性磋商文件</w:t>
      </w:r>
    </w:p>
    <w:p>
      <w:pPr>
        <w:spacing w:before="331" w:beforeLines="100" w:after="165" w:afterLines="50" w:line="360" w:lineRule="auto"/>
        <w:jc w:val="center"/>
        <w:rPr>
          <w:rFonts w:ascii="宋体" w:hAnsi="宋体" w:cs="宋体"/>
          <w:color w:val="auto"/>
          <w:szCs w:val="21"/>
          <w:highlight w:val="none"/>
        </w:rPr>
      </w:pPr>
      <w:r>
        <w:rPr>
          <w:rFonts w:hint="eastAsia" w:ascii="宋体" w:hAnsi="宋体" w:cs="宋体"/>
          <w:color w:val="auto"/>
          <w:szCs w:val="21"/>
          <w:highlight w:val="none"/>
        </w:rPr>
        <w:t>（全流程电子化评标）</w:t>
      </w:r>
    </w:p>
    <w:p>
      <w:pPr>
        <w:spacing w:line="360" w:lineRule="auto"/>
        <w:rPr>
          <w:rFonts w:ascii="宋体" w:hAnsi="宋体" w:cs="宋体"/>
          <w:b/>
          <w:color w:val="auto"/>
          <w:sz w:val="32"/>
          <w:szCs w:val="32"/>
          <w:highlight w:val="none"/>
        </w:rPr>
      </w:pPr>
    </w:p>
    <w:p>
      <w:pPr>
        <w:spacing w:line="360" w:lineRule="auto"/>
        <w:jc w:val="center"/>
        <w:rPr>
          <w:rFonts w:ascii="宋体" w:hAnsi="宋体" w:cs="宋体"/>
          <w:b/>
          <w:color w:val="auto"/>
          <w:sz w:val="32"/>
          <w:szCs w:val="32"/>
          <w:highlight w:val="none"/>
        </w:rPr>
      </w:pPr>
    </w:p>
    <w:p>
      <w:pPr>
        <w:pStyle w:val="16"/>
        <w:snapToGrid w:val="0"/>
        <w:spacing w:before="50" w:after="120" w:line="360" w:lineRule="auto"/>
        <w:ind w:left="3295" w:leftChars="852" w:hanging="1506" w:hangingChars="500"/>
        <w:rPr>
          <w:rFonts w:hint="eastAsia" w:hAnsi="宋体" w:eastAsia="宋体" w:cs="宋体"/>
          <w:b/>
          <w:bCs/>
          <w:color w:val="auto"/>
          <w:sz w:val="30"/>
          <w:szCs w:val="30"/>
          <w:highlight w:val="none"/>
          <w:lang w:eastAsia="zh-CN"/>
        </w:rPr>
      </w:pPr>
      <w:r>
        <w:rPr>
          <w:rFonts w:hint="eastAsia" w:hAnsi="宋体" w:cs="宋体"/>
          <w:b/>
          <w:bCs/>
          <w:color w:val="auto"/>
          <w:sz w:val="30"/>
          <w:szCs w:val="30"/>
          <w:highlight w:val="none"/>
        </w:rPr>
        <w:t>项目名称：</w:t>
      </w:r>
      <w:r>
        <w:rPr>
          <w:rFonts w:hint="eastAsia" w:hAnsi="宋体" w:cs="宋体"/>
          <w:b/>
          <w:bCs/>
          <w:color w:val="auto"/>
          <w:sz w:val="30"/>
          <w:szCs w:val="30"/>
          <w:highlight w:val="none"/>
          <w:lang w:eastAsia="zh-CN"/>
        </w:rPr>
        <w:t>2024年苏圩镇糖料蔗种植产业区（那海村那海坡到向阳红分场）产业道路硬化项目</w:t>
      </w:r>
    </w:p>
    <w:p>
      <w:pPr>
        <w:pStyle w:val="16"/>
        <w:snapToGrid w:val="0"/>
        <w:spacing w:before="50" w:after="120" w:line="360" w:lineRule="auto"/>
        <w:ind w:firstLine="1783" w:firstLineChars="592"/>
        <w:outlineLvl w:val="0"/>
        <w:rPr>
          <w:rFonts w:hint="eastAsia" w:hAnsi="宋体" w:eastAsia="宋体" w:cs="宋体"/>
          <w:b/>
          <w:bCs/>
          <w:color w:val="auto"/>
          <w:sz w:val="30"/>
          <w:szCs w:val="30"/>
          <w:highlight w:val="none"/>
          <w:lang w:eastAsia="zh-CN"/>
        </w:rPr>
      </w:pPr>
      <w:bookmarkStart w:id="0" w:name="_Toc7308"/>
      <w:bookmarkStart w:id="1" w:name="_Toc29502"/>
      <w:bookmarkStart w:id="2" w:name="_Toc681"/>
      <w:r>
        <w:rPr>
          <w:rFonts w:hint="eastAsia" w:hAnsi="宋体" w:cs="宋体"/>
          <w:b/>
          <w:bCs/>
          <w:color w:val="auto"/>
          <w:sz w:val="30"/>
          <w:szCs w:val="30"/>
          <w:highlight w:val="none"/>
        </w:rPr>
        <w:t>项目编号：</w:t>
      </w:r>
      <w:bookmarkEnd w:id="0"/>
      <w:bookmarkEnd w:id="1"/>
      <w:bookmarkEnd w:id="2"/>
      <w:r>
        <w:rPr>
          <w:rFonts w:hint="eastAsia" w:hAnsi="宋体" w:cs="宋体"/>
          <w:b/>
          <w:bCs/>
          <w:color w:val="auto"/>
          <w:sz w:val="30"/>
          <w:szCs w:val="30"/>
          <w:highlight w:val="none"/>
          <w:lang w:eastAsia="zh-CN"/>
        </w:rPr>
        <w:t>NNZC2024-C2-050163-GXHM</w:t>
      </w:r>
    </w:p>
    <w:p>
      <w:pPr>
        <w:pStyle w:val="16"/>
        <w:snapToGrid w:val="0"/>
        <w:spacing w:before="50" w:after="120" w:line="360" w:lineRule="auto"/>
        <w:ind w:firstLine="1783" w:firstLineChars="592"/>
        <w:outlineLvl w:val="0"/>
        <w:rPr>
          <w:rFonts w:hint="eastAsia" w:hAnsi="宋体" w:eastAsia="宋体" w:cs="宋体"/>
          <w:b/>
          <w:bCs/>
          <w:color w:val="auto"/>
          <w:sz w:val="30"/>
          <w:szCs w:val="30"/>
          <w:highlight w:val="none"/>
          <w:lang w:eastAsia="zh-CN"/>
        </w:rPr>
      </w:pPr>
      <w:bookmarkStart w:id="3" w:name="_Toc23882"/>
      <w:bookmarkStart w:id="4" w:name="_Toc31224"/>
      <w:bookmarkStart w:id="5" w:name="_Toc28130"/>
      <w:r>
        <w:rPr>
          <w:rFonts w:hint="eastAsia" w:hAnsi="宋体" w:cs="宋体"/>
          <w:b/>
          <w:bCs/>
          <w:color w:val="auto"/>
          <w:sz w:val="30"/>
          <w:szCs w:val="30"/>
          <w:highlight w:val="none"/>
        </w:rPr>
        <w:t>采购文号：</w:t>
      </w:r>
      <w:bookmarkEnd w:id="3"/>
      <w:bookmarkEnd w:id="4"/>
      <w:r>
        <w:rPr>
          <w:rFonts w:hint="eastAsia" w:hAnsi="宋体" w:cs="宋体"/>
          <w:b/>
          <w:bCs/>
          <w:color w:val="auto"/>
          <w:sz w:val="30"/>
          <w:szCs w:val="30"/>
          <w:highlight w:val="none"/>
        </w:rPr>
        <w:t>JNZC2024-C2-00131</w:t>
      </w:r>
      <w:bookmarkEnd w:id="5"/>
    </w:p>
    <w:p>
      <w:pPr>
        <w:pStyle w:val="16"/>
        <w:snapToGrid w:val="0"/>
        <w:spacing w:before="50" w:after="120" w:line="360" w:lineRule="auto"/>
        <w:ind w:firstLine="1783" w:firstLineChars="592"/>
        <w:rPr>
          <w:rFonts w:hAnsi="宋体" w:cs="宋体"/>
          <w:b/>
          <w:bCs/>
          <w:color w:val="auto"/>
          <w:sz w:val="30"/>
          <w:szCs w:val="30"/>
          <w:highlight w:val="none"/>
        </w:rPr>
      </w:pPr>
      <w:r>
        <w:rPr>
          <w:rFonts w:hint="eastAsia" w:hAnsi="宋体" w:cs="宋体"/>
          <w:b/>
          <w:bCs/>
          <w:color w:val="auto"/>
          <w:sz w:val="30"/>
          <w:szCs w:val="30"/>
          <w:highlight w:val="none"/>
        </w:rPr>
        <w:t>项目所属区划：</w:t>
      </w:r>
      <w:r>
        <w:rPr>
          <w:rFonts w:hint="eastAsia" w:hAnsi="宋体" w:cs="宋体"/>
          <w:b/>
          <w:bCs/>
          <w:color w:val="auto"/>
          <w:sz w:val="30"/>
          <w:szCs w:val="30"/>
          <w:highlight w:val="none"/>
          <w:lang w:eastAsia="zh-CN"/>
        </w:rPr>
        <w:t>南宁市江南区项目</w:t>
      </w:r>
      <w:r>
        <w:rPr>
          <w:rFonts w:hint="eastAsia" w:hAnsi="宋体" w:cs="宋体"/>
          <w:b/>
          <w:bCs/>
          <w:color w:val="auto"/>
          <w:sz w:val="30"/>
          <w:szCs w:val="30"/>
          <w:highlight w:val="none"/>
        </w:rPr>
        <w:t xml:space="preserve">   </w:t>
      </w:r>
    </w:p>
    <w:p>
      <w:pPr>
        <w:pStyle w:val="16"/>
        <w:snapToGrid w:val="0"/>
        <w:spacing w:before="50" w:after="120" w:line="360" w:lineRule="auto"/>
        <w:ind w:firstLine="1783" w:firstLineChars="592"/>
        <w:outlineLvl w:val="0"/>
        <w:rPr>
          <w:rFonts w:hint="eastAsia" w:hAnsi="宋体" w:eastAsia="宋体" w:cs="宋体"/>
          <w:b/>
          <w:bCs/>
          <w:color w:val="auto"/>
          <w:sz w:val="30"/>
          <w:szCs w:val="30"/>
          <w:highlight w:val="none"/>
          <w:lang w:eastAsia="zh-CN"/>
        </w:rPr>
      </w:pPr>
      <w:bookmarkStart w:id="6" w:name="_Toc26813"/>
      <w:bookmarkStart w:id="7" w:name="_Toc19676"/>
      <w:bookmarkStart w:id="8" w:name="_Toc3482"/>
      <w:r>
        <w:rPr>
          <w:rFonts w:hint="eastAsia" w:hAnsi="宋体" w:cs="宋体"/>
          <w:b/>
          <w:bCs/>
          <w:color w:val="auto"/>
          <w:sz w:val="30"/>
          <w:szCs w:val="30"/>
          <w:highlight w:val="none"/>
        </w:rPr>
        <w:t>采 购 人：</w:t>
      </w:r>
      <w:bookmarkEnd w:id="6"/>
      <w:bookmarkEnd w:id="7"/>
      <w:bookmarkStart w:id="9" w:name="_Toc6082"/>
      <w:r>
        <w:rPr>
          <w:rFonts w:hint="eastAsia" w:hAnsi="宋体" w:cs="宋体"/>
          <w:b/>
          <w:bCs/>
          <w:color w:val="auto"/>
          <w:sz w:val="30"/>
          <w:szCs w:val="30"/>
          <w:highlight w:val="none"/>
          <w:lang w:eastAsia="zh-CN"/>
        </w:rPr>
        <w:t>南宁市江南区苏圩镇人民政府</w:t>
      </w:r>
      <w:bookmarkEnd w:id="8"/>
    </w:p>
    <w:p>
      <w:pPr>
        <w:pStyle w:val="16"/>
        <w:snapToGrid w:val="0"/>
        <w:spacing w:before="50" w:after="120" w:line="360" w:lineRule="auto"/>
        <w:ind w:firstLine="1783" w:firstLineChars="592"/>
        <w:outlineLvl w:val="0"/>
        <w:rPr>
          <w:rFonts w:hAnsi="宋体" w:cs="宋体"/>
          <w:b/>
          <w:bCs/>
          <w:color w:val="auto"/>
          <w:w w:val="95"/>
          <w:sz w:val="30"/>
          <w:szCs w:val="30"/>
          <w:highlight w:val="none"/>
        </w:rPr>
      </w:pPr>
      <w:bookmarkStart w:id="10" w:name="_Toc5106"/>
      <w:bookmarkStart w:id="11" w:name="_Toc28027"/>
      <w:r>
        <w:rPr>
          <w:rFonts w:hint="eastAsia" w:hAnsi="宋体" w:cs="宋体"/>
          <w:b/>
          <w:bCs/>
          <w:color w:val="auto"/>
          <w:sz w:val="30"/>
          <w:szCs w:val="30"/>
          <w:highlight w:val="none"/>
        </w:rPr>
        <w:t>采购代理机构：</w:t>
      </w:r>
      <w:bookmarkEnd w:id="9"/>
      <w:bookmarkEnd w:id="10"/>
      <w:r>
        <w:rPr>
          <w:rFonts w:hint="eastAsia" w:hAnsi="宋体" w:cs="宋体"/>
          <w:b/>
          <w:bCs/>
          <w:color w:val="auto"/>
          <w:sz w:val="30"/>
          <w:szCs w:val="30"/>
          <w:highlight w:val="none"/>
        </w:rPr>
        <w:t>广西合美工程咨询有限公司</w:t>
      </w:r>
      <w:bookmarkEnd w:id="11"/>
    </w:p>
    <w:p>
      <w:pPr>
        <w:pStyle w:val="16"/>
        <w:snapToGrid w:val="0"/>
        <w:spacing w:before="50" w:after="120" w:line="360" w:lineRule="auto"/>
        <w:jc w:val="center"/>
        <w:rPr>
          <w:rFonts w:hAnsi="宋体" w:cs="宋体"/>
          <w:b/>
          <w:bCs/>
          <w:color w:val="auto"/>
          <w:w w:val="95"/>
          <w:sz w:val="30"/>
          <w:szCs w:val="30"/>
          <w:highlight w:val="none"/>
        </w:rPr>
      </w:pPr>
      <w:r>
        <w:rPr>
          <w:rFonts w:hint="eastAsia" w:hAnsi="宋体" w:cs="宋体"/>
          <w:b/>
          <w:bCs/>
          <w:color w:val="auto"/>
          <w:w w:val="95"/>
          <w:sz w:val="30"/>
          <w:szCs w:val="30"/>
          <w:highlight w:val="none"/>
        </w:rPr>
        <w:t>202</w:t>
      </w:r>
      <w:r>
        <w:rPr>
          <w:rFonts w:hAnsi="宋体" w:cs="宋体"/>
          <w:b/>
          <w:bCs/>
          <w:color w:val="auto"/>
          <w:w w:val="95"/>
          <w:sz w:val="30"/>
          <w:szCs w:val="30"/>
          <w:highlight w:val="none"/>
        </w:rPr>
        <w:t>4</w:t>
      </w:r>
      <w:r>
        <w:rPr>
          <w:rFonts w:hint="eastAsia" w:hAnsi="宋体" w:cs="宋体"/>
          <w:b/>
          <w:bCs/>
          <w:color w:val="auto"/>
          <w:w w:val="95"/>
          <w:sz w:val="30"/>
          <w:szCs w:val="30"/>
          <w:highlight w:val="none"/>
        </w:rPr>
        <w:t>年</w:t>
      </w:r>
      <w:r>
        <w:rPr>
          <w:rFonts w:hint="eastAsia" w:hAnsi="宋体" w:cs="宋体"/>
          <w:b/>
          <w:bCs/>
          <w:color w:val="auto"/>
          <w:w w:val="95"/>
          <w:sz w:val="30"/>
          <w:szCs w:val="30"/>
          <w:highlight w:val="none"/>
          <w:lang w:val="en-US" w:eastAsia="zh-CN"/>
        </w:rPr>
        <w:t>3</w:t>
      </w:r>
      <w:r>
        <w:rPr>
          <w:rFonts w:hint="eastAsia" w:hAnsi="宋体" w:cs="宋体"/>
          <w:b/>
          <w:bCs/>
          <w:color w:val="auto"/>
          <w:w w:val="95"/>
          <w:sz w:val="30"/>
          <w:szCs w:val="30"/>
          <w:highlight w:val="none"/>
        </w:rPr>
        <w:t>月</w:t>
      </w:r>
      <w:r>
        <w:rPr>
          <w:rFonts w:hint="eastAsia" w:hAnsi="宋体" w:cs="宋体"/>
          <w:b/>
          <w:bCs/>
          <w:color w:val="auto"/>
          <w:w w:val="95"/>
          <w:sz w:val="30"/>
          <w:szCs w:val="30"/>
          <w:highlight w:val="none"/>
          <w:lang w:val="en-US" w:eastAsia="zh-CN"/>
        </w:rPr>
        <w:t>29</w:t>
      </w:r>
      <w:r>
        <w:rPr>
          <w:rFonts w:hint="eastAsia" w:hAnsi="宋体" w:cs="宋体"/>
          <w:b/>
          <w:bCs/>
          <w:color w:val="auto"/>
          <w:w w:val="95"/>
          <w:sz w:val="30"/>
          <w:szCs w:val="30"/>
          <w:highlight w:val="none"/>
        </w:rPr>
        <w:t>日</w:t>
      </w:r>
    </w:p>
    <w:p>
      <w:pPr>
        <w:widowControl/>
        <w:spacing w:line="360" w:lineRule="auto"/>
        <w:jc w:val="left"/>
        <w:rPr>
          <w:rFonts w:ascii="宋体" w:hAnsi="宋体" w:cs="宋体"/>
          <w:b/>
          <w:bCs/>
          <w:color w:val="auto"/>
          <w:w w:val="95"/>
          <w:kern w:val="0"/>
          <w:sz w:val="30"/>
          <w:szCs w:val="30"/>
          <w:highlight w:val="none"/>
        </w:rPr>
        <w:sectPr>
          <w:headerReference r:id="rId4" w:type="default"/>
          <w:pgSz w:w="11906" w:h="16838"/>
          <w:pgMar w:top="1134" w:right="1134" w:bottom="1134" w:left="1134" w:header="720" w:footer="720" w:gutter="0"/>
          <w:pgNumType w:start="1"/>
          <w:cols w:space="720" w:num="1"/>
          <w:docGrid w:type="lines" w:linePitch="331" w:charSpace="0"/>
        </w:sect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目   录</w:t>
      </w:r>
    </w:p>
    <w:p>
      <w:pPr>
        <w:spacing w:line="400" w:lineRule="exact"/>
        <w:jc w:val="center"/>
        <w:rPr>
          <w:rFonts w:ascii="宋体" w:hAnsi="宋体" w:cs="宋体"/>
          <w:b/>
          <w:color w:val="auto"/>
          <w:sz w:val="44"/>
          <w:szCs w:val="44"/>
          <w:highlight w:val="none"/>
        </w:rPr>
      </w:pPr>
    </w:p>
    <w:p>
      <w:pPr>
        <w:pStyle w:val="21"/>
        <w:tabs>
          <w:tab w:val="right" w:leader="dot" w:pos="8879"/>
        </w:tabs>
        <w:rPr>
          <w:highlight w:val="none"/>
        </w:rPr>
      </w:pPr>
      <w:r>
        <w:rPr>
          <w:rFonts w:hint="eastAsia" w:ascii="宋体" w:hAnsi="宋体" w:cs="宋体"/>
          <w:b/>
          <w:color w:val="auto"/>
          <w:sz w:val="30"/>
          <w:szCs w:val="30"/>
          <w:highlight w:val="none"/>
        </w:rPr>
        <w:fldChar w:fldCharType="begin"/>
      </w:r>
      <w:r>
        <w:rPr>
          <w:rFonts w:hint="eastAsia" w:ascii="宋体" w:hAnsi="宋体" w:cs="宋体"/>
          <w:b/>
          <w:color w:val="auto"/>
          <w:sz w:val="30"/>
          <w:szCs w:val="30"/>
          <w:highlight w:val="none"/>
        </w:rPr>
        <w:instrText xml:space="preserve"> TOC \o "1-3" \h \z \u </w:instrText>
      </w:r>
      <w:r>
        <w:rPr>
          <w:rFonts w:hint="eastAsia" w:ascii="宋体" w:hAnsi="宋体" w:cs="宋体"/>
          <w:b/>
          <w:color w:val="auto"/>
          <w:sz w:val="30"/>
          <w:szCs w:val="30"/>
          <w:highlight w:val="none"/>
        </w:rPr>
        <w:fldChar w:fldCharType="separate"/>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_Toc1777 </w:instrText>
      </w:r>
      <w:r>
        <w:rPr>
          <w:rFonts w:hint="eastAsia" w:ascii="宋体" w:hAnsi="宋体" w:cs="宋体"/>
          <w:szCs w:val="30"/>
          <w:highlight w:val="none"/>
        </w:rPr>
        <w:fldChar w:fldCharType="separate"/>
      </w:r>
      <w:r>
        <w:rPr>
          <w:rFonts w:hint="eastAsia" w:ascii="宋体" w:hAnsi="宋体" w:cs="宋体"/>
          <w:highlight w:val="none"/>
        </w:rPr>
        <w:t>第一章 竞争性磋商公告</w:t>
      </w:r>
      <w:r>
        <w:rPr>
          <w:highlight w:val="none"/>
        </w:rPr>
        <w:tab/>
      </w:r>
      <w:r>
        <w:rPr>
          <w:highlight w:val="none"/>
        </w:rPr>
        <w:fldChar w:fldCharType="begin"/>
      </w:r>
      <w:r>
        <w:rPr>
          <w:highlight w:val="none"/>
        </w:rPr>
        <w:instrText xml:space="preserve"> PAGEREF _Toc1777 \h </w:instrText>
      </w:r>
      <w:r>
        <w:rPr>
          <w:highlight w:val="none"/>
        </w:rPr>
        <w:fldChar w:fldCharType="separate"/>
      </w:r>
      <w:r>
        <w:rPr>
          <w:highlight w:val="none"/>
        </w:rPr>
        <w:t>3</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_Toc27828 </w:instrText>
      </w:r>
      <w:r>
        <w:rPr>
          <w:rFonts w:hint="eastAsia" w:ascii="宋体" w:hAnsi="宋体" w:cs="宋体"/>
          <w:szCs w:val="30"/>
          <w:highlight w:val="none"/>
        </w:rPr>
        <w:fldChar w:fldCharType="separate"/>
      </w:r>
      <w:r>
        <w:rPr>
          <w:rFonts w:hint="eastAsia" w:ascii="宋体" w:hAnsi="宋体" w:cs="宋体"/>
          <w:bCs w:val="0"/>
          <w:szCs w:val="32"/>
          <w:highlight w:val="none"/>
        </w:rPr>
        <w:t>第二章 采购需求</w:t>
      </w:r>
      <w:r>
        <w:rPr>
          <w:highlight w:val="none"/>
        </w:rPr>
        <w:tab/>
      </w:r>
      <w:r>
        <w:rPr>
          <w:highlight w:val="none"/>
        </w:rPr>
        <w:fldChar w:fldCharType="begin"/>
      </w:r>
      <w:r>
        <w:rPr>
          <w:highlight w:val="none"/>
        </w:rPr>
        <w:instrText xml:space="preserve"> PAGEREF _Toc27828 \h </w:instrText>
      </w:r>
      <w:r>
        <w:rPr>
          <w:highlight w:val="none"/>
        </w:rPr>
        <w:fldChar w:fldCharType="separate"/>
      </w:r>
      <w:r>
        <w:rPr>
          <w:highlight w:val="none"/>
        </w:rPr>
        <w:t>7</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_Toc5970 </w:instrText>
      </w:r>
      <w:r>
        <w:rPr>
          <w:rFonts w:hint="eastAsia" w:ascii="宋体" w:hAnsi="宋体" w:cs="宋体"/>
          <w:szCs w:val="30"/>
          <w:highlight w:val="none"/>
        </w:rPr>
        <w:fldChar w:fldCharType="separate"/>
      </w:r>
      <w:r>
        <w:rPr>
          <w:rFonts w:hint="eastAsia" w:ascii="宋体" w:hAnsi="宋体" w:cs="宋体"/>
          <w:bCs w:val="0"/>
          <w:szCs w:val="32"/>
          <w:highlight w:val="none"/>
        </w:rPr>
        <w:t>第三章 供应商须知</w:t>
      </w:r>
      <w:bookmarkStart w:id="600" w:name="_GoBack"/>
      <w:bookmarkEnd w:id="600"/>
      <w:r>
        <w:rPr>
          <w:highlight w:val="none"/>
        </w:rPr>
        <w:tab/>
      </w:r>
      <w:r>
        <w:rPr>
          <w:highlight w:val="none"/>
        </w:rPr>
        <w:fldChar w:fldCharType="begin"/>
      </w:r>
      <w:r>
        <w:rPr>
          <w:highlight w:val="none"/>
        </w:rPr>
        <w:instrText xml:space="preserve"> PAGEREF _Toc5970 \h </w:instrText>
      </w:r>
      <w:r>
        <w:rPr>
          <w:highlight w:val="none"/>
        </w:rPr>
        <w:fldChar w:fldCharType="separate"/>
      </w:r>
      <w:r>
        <w:rPr>
          <w:highlight w:val="none"/>
        </w:rPr>
        <w:t>11</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_Toc23787 </w:instrText>
      </w:r>
      <w:r>
        <w:rPr>
          <w:rFonts w:hint="eastAsia" w:ascii="宋体" w:hAnsi="宋体" w:cs="宋体"/>
          <w:szCs w:val="30"/>
          <w:highlight w:val="none"/>
        </w:rPr>
        <w:fldChar w:fldCharType="separate"/>
      </w:r>
      <w:r>
        <w:rPr>
          <w:rFonts w:hint="eastAsia" w:ascii="宋体" w:hAnsi="宋体" w:cs="宋体"/>
          <w:highlight w:val="none"/>
        </w:rPr>
        <w:t>第一节 供应商须知前附表</w:t>
      </w:r>
      <w:r>
        <w:rPr>
          <w:highlight w:val="none"/>
        </w:rPr>
        <w:tab/>
      </w:r>
      <w:r>
        <w:rPr>
          <w:highlight w:val="none"/>
        </w:rPr>
        <w:fldChar w:fldCharType="begin"/>
      </w:r>
      <w:r>
        <w:rPr>
          <w:highlight w:val="none"/>
        </w:rPr>
        <w:instrText xml:space="preserve"> PAGEREF _Toc23787 \h </w:instrText>
      </w:r>
      <w:r>
        <w:rPr>
          <w:highlight w:val="none"/>
        </w:rPr>
        <w:fldChar w:fldCharType="separate"/>
      </w:r>
      <w:r>
        <w:rPr>
          <w:highlight w:val="none"/>
        </w:rPr>
        <w:t>11</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_Toc32085 </w:instrText>
      </w:r>
      <w:r>
        <w:rPr>
          <w:rFonts w:hint="eastAsia" w:ascii="宋体" w:hAnsi="宋体" w:cs="宋体"/>
          <w:szCs w:val="30"/>
          <w:highlight w:val="none"/>
        </w:rPr>
        <w:fldChar w:fldCharType="separate"/>
      </w:r>
      <w:r>
        <w:rPr>
          <w:rFonts w:hint="eastAsia" w:ascii="宋体" w:hAnsi="宋体" w:cs="宋体"/>
          <w:highlight w:val="none"/>
        </w:rPr>
        <w:t>第二节 供应商须知正文</w:t>
      </w:r>
      <w:r>
        <w:rPr>
          <w:highlight w:val="none"/>
        </w:rPr>
        <w:tab/>
      </w:r>
      <w:r>
        <w:rPr>
          <w:highlight w:val="none"/>
        </w:rPr>
        <w:fldChar w:fldCharType="begin"/>
      </w:r>
      <w:r>
        <w:rPr>
          <w:highlight w:val="none"/>
        </w:rPr>
        <w:instrText xml:space="preserve"> PAGEREF _Toc32085 \h </w:instrText>
      </w:r>
      <w:r>
        <w:rPr>
          <w:highlight w:val="none"/>
        </w:rPr>
        <w:fldChar w:fldCharType="separate"/>
      </w:r>
      <w:r>
        <w:rPr>
          <w:highlight w:val="none"/>
        </w:rPr>
        <w:t>16</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_Toc31716 </w:instrText>
      </w:r>
      <w:r>
        <w:rPr>
          <w:rFonts w:hint="eastAsia" w:ascii="宋体" w:hAnsi="宋体" w:cs="宋体"/>
          <w:szCs w:val="30"/>
          <w:highlight w:val="none"/>
        </w:rPr>
        <w:fldChar w:fldCharType="separate"/>
      </w:r>
      <w:r>
        <w:rPr>
          <w:rFonts w:hint="eastAsia" w:ascii="宋体" w:hAnsi="宋体" w:cs="宋体"/>
          <w:highlight w:val="none"/>
        </w:rPr>
        <w:t>一、总则</w:t>
      </w:r>
      <w:r>
        <w:rPr>
          <w:highlight w:val="none"/>
        </w:rPr>
        <w:tab/>
      </w:r>
      <w:r>
        <w:rPr>
          <w:highlight w:val="none"/>
        </w:rPr>
        <w:fldChar w:fldCharType="begin"/>
      </w:r>
      <w:r>
        <w:rPr>
          <w:highlight w:val="none"/>
        </w:rPr>
        <w:instrText xml:space="preserve"> PAGEREF _Toc31716 \h </w:instrText>
      </w:r>
      <w:r>
        <w:rPr>
          <w:highlight w:val="none"/>
        </w:rPr>
        <w:fldChar w:fldCharType="separate"/>
      </w:r>
      <w:r>
        <w:rPr>
          <w:highlight w:val="none"/>
        </w:rPr>
        <w:t>16</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_Toc1663 </w:instrText>
      </w:r>
      <w:r>
        <w:rPr>
          <w:rFonts w:hint="eastAsia" w:ascii="宋体" w:hAnsi="宋体" w:cs="宋体"/>
          <w:szCs w:val="30"/>
          <w:highlight w:val="none"/>
        </w:rPr>
        <w:fldChar w:fldCharType="separate"/>
      </w:r>
      <w:r>
        <w:rPr>
          <w:rFonts w:hint="eastAsia" w:ascii="宋体" w:hAnsi="宋体" w:cs="宋体"/>
          <w:bCs w:val="0"/>
          <w:highlight w:val="none"/>
        </w:rPr>
        <w:t>二、磋商文件</w:t>
      </w:r>
      <w:r>
        <w:rPr>
          <w:highlight w:val="none"/>
        </w:rPr>
        <w:tab/>
      </w:r>
      <w:r>
        <w:rPr>
          <w:highlight w:val="none"/>
        </w:rPr>
        <w:fldChar w:fldCharType="begin"/>
      </w:r>
      <w:r>
        <w:rPr>
          <w:highlight w:val="none"/>
        </w:rPr>
        <w:instrText xml:space="preserve"> PAGEREF _Toc1663 \h </w:instrText>
      </w:r>
      <w:r>
        <w:rPr>
          <w:highlight w:val="none"/>
        </w:rPr>
        <w:fldChar w:fldCharType="separate"/>
      </w:r>
      <w:r>
        <w:rPr>
          <w:highlight w:val="none"/>
        </w:rPr>
        <w:t>18</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_Toc8904 </w:instrText>
      </w:r>
      <w:r>
        <w:rPr>
          <w:rFonts w:hint="eastAsia" w:ascii="宋体" w:hAnsi="宋体" w:cs="宋体"/>
          <w:szCs w:val="30"/>
          <w:highlight w:val="none"/>
        </w:rPr>
        <w:fldChar w:fldCharType="separate"/>
      </w:r>
      <w:r>
        <w:rPr>
          <w:rFonts w:hint="eastAsia" w:ascii="宋体" w:hAnsi="宋体" w:cs="宋体"/>
          <w:bCs w:val="0"/>
          <w:highlight w:val="none"/>
        </w:rPr>
        <w:t>三、响应文件的编制</w:t>
      </w:r>
      <w:r>
        <w:rPr>
          <w:highlight w:val="none"/>
        </w:rPr>
        <w:tab/>
      </w:r>
      <w:r>
        <w:rPr>
          <w:highlight w:val="none"/>
        </w:rPr>
        <w:fldChar w:fldCharType="begin"/>
      </w:r>
      <w:r>
        <w:rPr>
          <w:highlight w:val="none"/>
        </w:rPr>
        <w:instrText xml:space="preserve"> PAGEREF _Toc8904 \h </w:instrText>
      </w:r>
      <w:r>
        <w:rPr>
          <w:highlight w:val="none"/>
        </w:rPr>
        <w:fldChar w:fldCharType="separate"/>
      </w:r>
      <w:r>
        <w:rPr>
          <w:highlight w:val="none"/>
        </w:rPr>
        <w:t>19</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_Toc27852 </w:instrText>
      </w:r>
      <w:r>
        <w:rPr>
          <w:rFonts w:hint="eastAsia" w:ascii="宋体" w:hAnsi="宋体" w:cs="宋体"/>
          <w:szCs w:val="30"/>
          <w:highlight w:val="none"/>
        </w:rPr>
        <w:fldChar w:fldCharType="separate"/>
      </w:r>
      <w:r>
        <w:rPr>
          <w:rFonts w:hint="eastAsia" w:ascii="宋体" w:hAnsi="宋体" w:cs="宋体"/>
          <w:bCs w:val="0"/>
          <w:highlight w:val="none"/>
        </w:rPr>
        <w:t>四、评审及磋商</w:t>
      </w:r>
      <w:r>
        <w:rPr>
          <w:highlight w:val="none"/>
        </w:rPr>
        <w:tab/>
      </w:r>
      <w:r>
        <w:rPr>
          <w:highlight w:val="none"/>
        </w:rPr>
        <w:fldChar w:fldCharType="begin"/>
      </w:r>
      <w:r>
        <w:rPr>
          <w:highlight w:val="none"/>
        </w:rPr>
        <w:instrText xml:space="preserve"> PAGEREF _Toc27852 \h </w:instrText>
      </w:r>
      <w:r>
        <w:rPr>
          <w:highlight w:val="none"/>
        </w:rPr>
        <w:fldChar w:fldCharType="separate"/>
      </w:r>
      <w:r>
        <w:rPr>
          <w:highlight w:val="none"/>
        </w:rPr>
        <w:t>21</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_Toc30868 </w:instrText>
      </w:r>
      <w:r>
        <w:rPr>
          <w:rFonts w:hint="eastAsia" w:ascii="宋体" w:hAnsi="宋体" w:cs="宋体"/>
          <w:szCs w:val="30"/>
          <w:highlight w:val="none"/>
        </w:rPr>
        <w:fldChar w:fldCharType="separate"/>
      </w:r>
      <w:r>
        <w:rPr>
          <w:rFonts w:hint="eastAsia" w:ascii="宋体" w:hAnsi="宋体" w:cs="宋体"/>
          <w:bCs w:val="0"/>
          <w:highlight w:val="none"/>
        </w:rPr>
        <w:t>五、成交及合同</w:t>
      </w:r>
      <w:r>
        <w:rPr>
          <w:highlight w:val="none"/>
        </w:rPr>
        <w:tab/>
      </w:r>
      <w:r>
        <w:rPr>
          <w:highlight w:val="none"/>
        </w:rPr>
        <w:fldChar w:fldCharType="begin"/>
      </w:r>
      <w:r>
        <w:rPr>
          <w:highlight w:val="none"/>
        </w:rPr>
        <w:instrText xml:space="preserve"> PAGEREF _Toc30868 \h </w:instrText>
      </w:r>
      <w:r>
        <w:rPr>
          <w:highlight w:val="none"/>
        </w:rPr>
        <w:fldChar w:fldCharType="separate"/>
      </w:r>
      <w:r>
        <w:rPr>
          <w:highlight w:val="none"/>
        </w:rPr>
        <w:t>22</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_Toc1137 </w:instrText>
      </w:r>
      <w:r>
        <w:rPr>
          <w:rFonts w:hint="eastAsia" w:ascii="宋体" w:hAnsi="宋体" w:cs="宋体"/>
          <w:szCs w:val="30"/>
          <w:highlight w:val="none"/>
        </w:rPr>
        <w:fldChar w:fldCharType="separate"/>
      </w:r>
      <w:r>
        <w:rPr>
          <w:rFonts w:hint="eastAsia" w:ascii="宋体" w:hAnsi="宋体" w:cs="宋体"/>
          <w:highlight w:val="none"/>
        </w:rPr>
        <w:t>六、验收</w:t>
      </w:r>
      <w:r>
        <w:rPr>
          <w:highlight w:val="none"/>
        </w:rPr>
        <w:tab/>
      </w:r>
      <w:r>
        <w:rPr>
          <w:highlight w:val="none"/>
        </w:rPr>
        <w:fldChar w:fldCharType="begin"/>
      </w:r>
      <w:r>
        <w:rPr>
          <w:highlight w:val="none"/>
        </w:rPr>
        <w:instrText xml:space="preserve"> PAGEREF _Toc1137 \h </w:instrText>
      </w:r>
      <w:r>
        <w:rPr>
          <w:highlight w:val="none"/>
        </w:rPr>
        <w:fldChar w:fldCharType="separate"/>
      </w:r>
      <w:r>
        <w:rPr>
          <w:highlight w:val="none"/>
        </w:rPr>
        <w:t>25</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_Toc19755 </w:instrText>
      </w:r>
      <w:r>
        <w:rPr>
          <w:rFonts w:hint="eastAsia" w:ascii="宋体" w:hAnsi="宋体" w:cs="宋体"/>
          <w:szCs w:val="30"/>
          <w:highlight w:val="none"/>
        </w:rPr>
        <w:fldChar w:fldCharType="separate"/>
      </w:r>
      <w:r>
        <w:rPr>
          <w:rFonts w:hint="eastAsia" w:ascii="宋体" w:hAnsi="宋体" w:cs="宋体"/>
          <w:bCs w:val="0"/>
          <w:highlight w:val="none"/>
        </w:rPr>
        <w:t>七、其他事项</w:t>
      </w:r>
      <w:r>
        <w:rPr>
          <w:highlight w:val="none"/>
        </w:rPr>
        <w:tab/>
      </w:r>
      <w:r>
        <w:rPr>
          <w:highlight w:val="none"/>
        </w:rPr>
        <w:fldChar w:fldCharType="begin"/>
      </w:r>
      <w:r>
        <w:rPr>
          <w:highlight w:val="none"/>
        </w:rPr>
        <w:instrText xml:space="preserve"> PAGEREF _Toc19755 \h </w:instrText>
      </w:r>
      <w:r>
        <w:rPr>
          <w:highlight w:val="none"/>
        </w:rPr>
        <w:fldChar w:fldCharType="separate"/>
      </w:r>
      <w:r>
        <w:rPr>
          <w:highlight w:val="none"/>
        </w:rPr>
        <w:t>25</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_Toc65 </w:instrText>
      </w:r>
      <w:r>
        <w:rPr>
          <w:rFonts w:hint="eastAsia" w:ascii="宋体" w:hAnsi="宋体" w:cs="宋体"/>
          <w:szCs w:val="30"/>
          <w:highlight w:val="none"/>
        </w:rPr>
        <w:fldChar w:fldCharType="separate"/>
      </w:r>
      <w:r>
        <w:rPr>
          <w:rFonts w:hint="eastAsia" w:ascii="宋体" w:hAnsi="宋体" w:cs="宋体"/>
          <w:highlight w:val="none"/>
        </w:rPr>
        <w:t>第四章  评审程序、评审方法和评审标准</w:t>
      </w:r>
      <w:r>
        <w:rPr>
          <w:highlight w:val="none"/>
        </w:rPr>
        <w:tab/>
      </w:r>
      <w:r>
        <w:rPr>
          <w:highlight w:val="none"/>
        </w:rPr>
        <w:fldChar w:fldCharType="begin"/>
      </w:r>
      <w:r>
        <w:rPr>
          <w:highlight w:val="none"/>
        </w:rPr>
        <w:instrText xml:space="preserve"> PAGEREF _Toc65 \h </w:instrText>
      </w:r>
      <w:r>
        <w:rPr>
          <w:highlight w:val="none"/>
        </w:rPr>
        <w:fldChar w:fldCharType="separate"/>
      </w:r>
      <w:r>
        <w:rPr>
          <w:highlight w:val="none"/>
        </w:rPr>
        <w:t>27</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_Toc2212 </w:instrText>
      </w:r>
      <w:r>
        <w:rPr>
          <w:rFonts w:hint="eastAsia" w:ascii="宋体" w:hAnsi="宋体" w:cs="宋体"/>
          <w:szCs w:val="30"/>
          <w:highlight w:val="none"/>
        </w:rPr>
        <w:fldChar w:fldCharType="separate"/>
      </w:r>
      <w:r>
        <w:rPr>
          <w:rFonts w:hint="eastAsia" w:ascii="宋体" w:hAnsi="宋体" w:cs="宋体"/>
          <w:highlight w:val="none"/>
        </w:rPr>
        <w:t>第一节 评审程序和评审方法</w:t>
      </w:r>
      <w:r>
        <w:rPr>
          <w:highlight w:val="none"/>
        </w:rPr>
        <w:tab/>
      </w:r>
      <w:r>
        <w:rPr>
          <w:highlight w:val="none"/>
        </w:rPr>
        <w:fldChar w:fldCharType="begin"/>
      </w:r>
      <w:r>
        <w:rPr>
          <w:highlight w:val="none"/>
        </w:rPr>
        <w:instrText xml:space="preserve"> PAGEREF _Toc2212 \h </w:instrText>
      </w:r>
      <w:r>
        <w:rPr>
          <w:highlight w:val="none"/>
        </w:rPr>
        <w:fldChar w:fldCharType="separate"/>
      </w:r>
      <w:r>
        <w:rPr>
          <w:highlight w:val="none"/>
        </w:rPr>
        <w:t>27</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_Toc28218 </w:instrText>
      </w:r>
      <w:r>
        <w:rPr>
          <w:rFonts w:hint="eastAsia" w:ascii="宋体" w:hAnsi="宋体" w:cs="宋体"/>
          <w:szCs w:val="30"/>
          <w:highlight w:val="none"/>
        </w:rPr>
        <w:fldChar w:fldCharType="separate"/>
      </w:r>
      <w:r>
        <w:rPr>
          <w:rFonts w:hint="eastAsia" w:ascii="宋体" w:hAnsi="宋体" w:cs="宋体"/>
          <w:highlight w:val="none"/>
        </w:rPr>
        <w:t>第二节 评标报告</w:t>
      </w:r>
      <w:r>
        <w:rPr>
          <w:highlight w:val="none"/>
        </w:rPr>
        <w:tab/>
      </w:r>
      <w:r>
        <w:rPr>
          <w:highlight w:val="none"/>
        </w:rPr>
        <w:fldChar w:fldCharType="begin"/>
      </w:r>
      <w:r>
        <w:rPr>
          <w:highlight w:val="none"/>
        </w:rPr>
        <w:instrText xml:space="preserve"> PAGEREF _Toc28218 \h </w:instrText>
      </w:r>
      <w:r>
        <w:rPr>
          <w:highlight w:val="none"/>
        </w:rPr>
        <w:fldChar w:fldCharType="separate"/>
      </w:r>
      <w:r>
        <w:rPr>
          <w:highlight w:val="none"/>
        </w:rPr>
        <w:t>35</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_Toc22054 </w:instrText>
      </w:r>
      <w:r>
        <w:rPr>
          <w:rFonts w:hint="eastAsia" w:ascii="宋体" w:hAnsi="宋体" w:cs="宋体"/>
          <w:szCs w:val="30"/>
          <w:highlight w:val="none"/>
        </w:rPr>
        <w:fldChar w:fldCharType="separate"/>
      </w:r>
      <w:r>
        <w:rPr>
          <w:rFonts w:hint="eastAsia" w:ascii="宋体" w:hAnsi="宋体" w:cs="宋体"/>
          <w:highlight w:val="none"/>
        </w:rPr>
        <w:t>第三节 评审过程的保密与录像</w:t>
      </w:r>
      <w:r>
        <w:rPr>
          <w:highlight w:val="none"/>
        </w:rPr>
        <w:tab/>
      </w:r>
      <w:r>
        <w:rPr>
          <w:highlight w:val="none"/>
        </w:rPr>
        <w:fldChar w:fldCharType="begin"/>
      </w:r>
      <w:r>
        <w:rPr>
          <w:highlight w:val="none"/>
        </w:rPr>
        <w:instrText xml:space="preserve"> PAGEREF _Toc22054 \h </w:instrText>
      </w:r>
      <w:r>
        <w:rPr>
          <w:highlight w:val="none"/>
        </w:rPr>
        <w:fldChar w:fldCharType="separate"/>
      </w:r>
      <w:r>
        <w:rPr>
          <w:highlight w:val="none"/>
        </w:rPr>
        <w:t>35</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_Toc21896 </w:instrText>
      </w:r>
      <w:r>
        <w:rPr>
          <w:rFonts w:hint="eastAsia" w:ascii="宋体" w:hAnsi="宋体" w:cs="宋体"/>
          <w:szCs w:val="30"/>
          <w:highlight w:val="none"/>
        </w:rPr>
        <w:fldChar w:fldCharType="separate"/>
      </w:r>
      <w:r>
        <w:rPr>
          <w:rFonts w:hint="eastAsia" w:ascii="宋体" w:hAnsi="宋体" w:cs="宋体"/>
          <w:highlight w:val="none"/>
        </w:rPr>
        <w:t>第五章 响应文件格式</w:t>
      </w:r>
      <w:r>
        <w:rPr>
          <w:highlight w:val="none"/>
        </w:rPr>
        <w:tab/>
      </w:r>
      <w:r>
        <w:rPr>
          <w:highlight w:val="none"/>
        </w:rPr>
        <w:fldChar w:fldCharType="begin"/>
      </w:r>
      <w:r>
        <w:rPr>
          <w:highlight w:val="none"/>
        </w:rPr>
        <w:instrText xml:space="preserve"> PAGEREF _Toc21896 \h </w:instrText>
      </w:r>
      <w:r>
        <w:rPr>
          <w:highlight w:val="none"/>
        </w:rPr>
        <w:fldChar w:fldCharType="separate"/>
      </w:r>
      <w:r>
        <w:rPr>
          <w:highlight w:val="none"/>
        </w:rPr>
        <w:t>36</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_Toc28260 </w:instrText>
      </w:r>
      <w:r>
        <w:rPr>
          <w:rFonts w:hint="eastAsia" w:ascii="宋体" w:hAnsi="宋体" w:cs="宋体"/>
          <w:szCs w:val="30"/>
          <w:highlight w:val="none"/>
        </w:rPr>
        <w:fldChar w:fldCharType="separate"/>
      </w:r>
      <w:r>
        <w:rPr>
          <w:rFonts w:hint="eastAsia" w:ascii="宋体" w:hAnsi="宋体" w:cs="宋体"/>
          <w:highlight w:val="none"/>
        </w:rPr>
        <w:t>第一节 封面格式</w:t>
      </w:r>
      <w:r>
        <w:rPr>
          <w:highlight w:val="none"/>
        </w:rPr>
        <w:tab/>
      </w:r>
      <w:r>
        <w:rPr>
          <w:highlight w:val="none"/>
        </w:rPr>
        <w:fldChar w:fldCharType="begin"/>
      </w:r>
      <w:r>
        <w:rPr>
          <w:highlight w:val="none"/>
        </w:rPr>
        <w:instrText xml:space="preserve"> PAGEREF _Toc28260 \h </w:instrText>
      </w:r>
      <w:r>
        <w:rPr>
          <w:highlight w:val="none"/>
        </w:rPr>
        <w:fldChar w:fldCharType="separate"/>
      </w:r>
      <w:r>
        <w:rPr>
          <w:highlight w:val="none"/>
        </w:rPr>
        <w:t>37</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_Toc26998 </w:instrText>
      </w:r>
      <w:r>
        <w:rPr>
          <w:rFonts w:hint="eastAsia" w:ascii="宋体" w:hAnsi="宋体" w:cs="宋体"/>
          <w:szCs w:val="30"/>
          <w:highlight w:val="none"/>
        </w:rPr>
        <w:fldChar w:fldCharType="separate"/>
      </w:r>
      <w:r>
        <w:rPr>
          <w:rFonts w:hint="eastAsia" w:ascii="宋体" w:hAnsi="宋体" w:cs="宋体"/>
          <w:bCs w:val="0"/>
          <w:highlight w:val="none"/>
        </w:rPr>
        <w:t>第二节 资格证明文件格式</w:t>
      </w:r>
      <w:r>
        <w:rPr>
          <w:highlight w:val="none"/>
        </w:rPr>
        <w:tab/>
      </w:r>
      <w:r>
        <w:rPr>
          <w:highlight w:val="none"/>
        </w:rPr>
        <w:fldChar w:fldCharType="begin"/>
      </w:r>
      <w:r>
        <w:rPr>
          <w:highlight w:val="none"/>
        </w:rPr>
        <w:instrText xml:space="preserve"> PAGEREF _Toc26998 \h </w:instrText>
      </w:r>
      <w:r>
        <w:rPr>
          <w:highlight w:val="none"/>
        </w:rPr>
        <w:fldChar w:fldCharType="separate"/>
      </w:r>
      <w:r>
        <w:rPr>
          <w:highlight w:val="none"/>
        </w:rPr>
        <w:t>38</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_Toc18235 </w:instrText>
      </w:r>
      <w:r>
        <w:rPr>
          <w:rFonts w:hint="eastAsia" w:ascii="宋体" w:hAnsi="宋体" w:cs="宋体"/>
          <w:szCs w:val="30"/>
          <w:highlight w:val="none"/>
        </w:rPr>
        <w:fldChar w:fldCharType="separate"/>
      </w:r>
      <w:r>
        <w:rPr>
          <w:rFonts w:hint="eastAsia" w:ascii="宋体" w:hAnsi="宋体" w:cs="宋体"/>
          <w:bCs w:val="0"/>
          <w:highlight w:val="none"/>
        </w:rPr>
        <w:t xml:space="preserve">第三节 </w:t>
      </w:r>
      <w:r>
        <w:rPr>
          <w:rFonts w:hint="eastAsia" w:ascii="宋体" w:hAnsi="宋体" w:cs="宋体"/>
          <w:highlight w:val="none"/>
        </w:rPr>
        <w:t>商务技术文件格式</w:t>
      </w:r>
      <w:r>
        <w:rPr>
          <w:highlight w:val="none"/>
        </w:rPr>
        <w:tab/>
      </w:r>
      <w:r>
        <w:rPr>
          <w:highlight w:val="none"/>
        </w:rPr>
        <w:fldChar w:fldCharType="begin"/>
      </w:r>
      <w:r>
        <w:rPr>
          <w:highlight w:val="none"/>
        </w:rPr>
        <w:instrText xml:space="preserve"> PAGEREF _Toc18235 \h </w:instrText>
      </w:r>
      <w:r>
        <w:rPr>
          <w:highlight w:val="none"/>
        </w:rPr>
        <w:fldChar w:fldCharType="separate"/>
      </w:r>
      <w:r>
        <w:rPr>
          <w:highlight w:val="none"/>
        </w:rPr>
        <w:t>50</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_Toc8495 </w:instrText>
      </w:r>
      <w:r>
        <w:rPr>
          <w:rFonts w:hint="eastAsia" w:ascii="宋体" w:hAnsi="宋体" w:cs="宋体"/>
          <w:szCs w:val="30"/>
          <w:highlight w:val="none"/>
        </w:rPr>
        <w:fldChar w:fldCharType="separate"/>
      </w:r>
      <w:r>
        <w:rPr>
          <w:rFonts w:hint="eastAsia" w:ascii="宋体" w:hAnsi="宋体" w:cs="宋体"/>
          <w:highlight w:val="none"/>
        </w:rPr>
        <w:t>第四节 报价文件格式</w:t>
      </w:r>
      <w:r>
        <w:rPr>
          <w:highlight w:val="none"/>
        </w:rPr>
        <w:tab/>
      </w:r>
      <w:r>
        <w:rPr>
          <w:highlight w:val="none"/>
        </w:rPr>
        <w:fldChar w:fldCharType="begin"/>
      </w:r>
      <w:r>
        <w:rPr>
          <w:highlight w:val="none"/>
        </w:rPr>
        <w:instrText xml:space="preserve"> PAGEREF _Toc8495 \h </w:instrText>
      </w:r>
      <w:r>
        <w:rPr>
          <w:highlight w:val="none"/>
        </w:rPr>
        <w:fldChar w:fldCharType="separate"/>
      </w:r>
      <w:r>
        <w:rPr>
          <w:highlight w:val="none"/>
        </w:rPr>
        <w:t>63</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_Toc22783 </w:instrText>
      </w:r>
      <w:r>
        <w:rPr>
          <w:rFonts w:hint="eastAsia" w:ascii="宋体" w:hAnsi="宋体" w:cs="宋体"/>
          <w:szCs w:val="30"/>
          <w:highlight w:val="none"/>
        </w:rPr>
        <w:fldChar w:fldCharType="separate"/>
      </w:r>
      <w:r>
        <w:rPr>
          <w:rFonts w:hint="eastAsia" w:ascii="宋体" w:hAnsi="宋体" w:cs="宋体"/>
          <w:highlight w:val="none"/>
        </w:rPr>
        <w:t>第五节 其他文书、文件格式</w:t>
      </w:r>
      <w:r>
        <w:rPr>
          <w:highlight w:val="none"/>
        </w:rPr>
        <w:tab/>
      </w:r>
      <w:r>
        <w:rPr>
          <w:highlight w:val="none"/>
        </w:rPr>
        <w:fldChar w:fldCharType="begin"/>
      </w:r>
      <w:r>
        <w:rPr>
          <w:highlight w:val="none"/>
        </w:rPr>
        <w:instrText xml:space="preserve"> PAGEREF _Toc22783 \h </w:instrText>
      </w:r>
      <w:r>
        <w:rPr>
          <w:highlight w:val="none"/>
        </w:rPr>
        <w:fldChar w:fldCharType="separate"/>
      </w:r>
      <w:r>
        <w:rPr>
          <w:highlight w:val="none"/>
        </w:rPr>
        <w:t>69</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_Toc16953 </w:instrText>
      </w:r>
      <w:r>
        <w:rPr>
          <w:rFonts w:hint="eastAsia" w:ascii="宋体" w:hAnsi="宋体" w:cs="宋体"/>
          <w:szCs w:val="30"/>
          <w:highlight w:val="none"/>
        </w:rPr>
        <w:fldChar w:fldCharType="separate"/>
      </w:r>
      <w:r>
        <w:rPr>
          <w:rFonts w:hint="eastAsia" w:ascii="宋体" w:hAnsi="宋体" w:cs="宋体"/>
          <w:bCs w:val="0"/>
          <w:highlight w:val="none"/>
        </w:rPr>
        <w:t>第六章  合同文本</w:t>
      </w:r>
      <w:r>
        <w:rPr>
          <w:highlight w:val="none"/>
        </w:rPr>
        <w:tab/>
      </w:r>
      <w:r>
        <w:rPr>
          <w:highlight w:val="none"/>
        </w:rPr>
        <w:fldChar w:fldCharType="begin"/>
      </w:r>
      <w:r>
        <w:rPr>
          <w:highlight w:val="none"/>
        </w:rPr>
        <w:instrText xml:space="preserve"> PAGEREF _Toc16953 \h </w:instrText>
      </w:r>
      <w:r>
        <w:rPr>
          <w:highlight w:val="none"/>
        </w:rPr>
        <w:fldChar w:fldCharType="separate"/>
      </w:r>
      <w:r>
        <w:rPr>
          <w:highlight w:val="none"/>
        </w:rPr>
        <w:t>70</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_Toc28539 </w:instrText>
      </w:r>
      <w:r>
        <w:rPr>
          <w:rFonts w:hint="eastAsia" w:ascii="宋体" w:hAnsi="宋体" w:cs="宋体"/>
          <w:szCs w:val="30"/>
          <w:highlight w:val="none"/>
        </w:rPr>
        <w:fldChar w:fldCharType="separate"/>
      </w:r>
      <w:r>
        <w:rPr>
          <w:rFonts w:hint="eastAsia" w:ascii="宋体" w:hAnsi="宋体" w:eastAsia="宋体" w:cs="宋体"/>
          <w:highlight w:val="none"/>
        </w:rPr>
        <w:t>第一节  通用合同条款</w:t>
      </w:r>
      <w:r>
        <w:rPr>
          <w:highlight w:val="none"/>
        </w:rPr>
        <w:tab/>
      </w:r>
      <w:r>
        <w:rPr>
          <w:highlight w:val="none"/>
        </w:rPr>
        <w:fldChar w:fldCharType="begin"/>
      </w:r>
      <w:r>
        <w:rPr>
          <w:highlight w:val="none"/>
        </w:rPr>
        <w:instrText xml:space="preserve"> PAGEREF _Toc28539 \h </w:instrText>
      </w:r>
      <w:r>
        <w:rPr>
          <w:highlight w:val="none"/>
        </w:rPr>
        <w:fldChar w:fldCharType="separate"/>
      </w:r>
      <w:r>
        <w:rPr>
          <w:highlight w:val="none"/>
        </w:rPr>
        <w:t>73</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_Toc19290 </w:instrText>
      </w:r>
      <w:r>
        <w:rPr>
          <w:rFonts w:hint="eastAsia" w:ascii="宋体" w:hAnsi="宋体" w:cs="宋体"/>
          <w:szCs w:val="30"/>
          <w:highlight w:val="none"/>
        </w:rPr>
        <w:fldChar w:fldCharType="separate"/>
      </w:r>
      <w:r>
        <w:rPr>
          <w:rFonts w:hint="eastAsia" w:ascii="宋体" w:hAnsi="宋体" w:eastAsia="宋体" w:cs="宋体"/>
          <w:highlight w:val="none"/>
        </w:rPr>
        <w:t>第二节  专用合同条款</w:t>
      </w:r>
      <w:r>
        <w:rPr>
          <w:highlight w:val="none"/>
        </w:rPr>
        <w:tab/>
      </w:r>
      <w:r>
        <w:rPr>
          <w:highlight w:val="none"/>
        </w:rPr>
        <w:fldChar w:fldCharType="begin"/>
      </w:r>
      <w:r>
        <w:rPr>
          <w:highlight w:val="none"/>
        </w:rPr>
        <w:instrText xml:space="preserve"> PAGEREF _Toc19290 \h </w:instrText>
      </w:r>
      <w:r>
        <w:rPr>
          <w:highlight w:val="none"/>
        </w:rPr>
        <w:fldChar w:fldCharType="separate"/>
      </w:r>
      <w:r>
        <w:rPr>
          <w:highlight w:val="none"/>
        </w:rPr>
        <w:t>108</w:t>
      </w:r>
      <w:r>
        <w:rPr>
          <w:highlight w:val="none"/>
        </w:rPr>
        <w:fldChar w:fldCharType="end"/>
      </w:r>
      <w:r>
        <w:rPr>
          <w:rFonts w:hint="eastAsia" w:ascii="宋体" w:hAnsi="宋体" w:cs="宋体"/>
          <w:color w:val="auto"/>
          <w:szCs w:val="30"/>
          <w:highlight w:val="none"/>
        </w:rPr>
        <w:fldChar w:fldCharType="end"/>
      </w:r>
    </w:p>
    <w:p>
      <w:pPr>
        <w:pStyle w:val="24"/>
        <w:tabs>
          <w:tab w:val="right" w:leader="dot" w:pos="8879"/>
          <w:tab w:val="clear" w:pos="8296"/>
        </w:tabs>
        <w:ind w:firstLine="420" w:firstLineChars="200"/>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_Toc9805 </w:instrText>
      </w:r>
      <w:r>
        <w:rPr>
          <w:rFonts w:hint="eastAsia" w:ascii="宋体" w:hAnsi="宋体" w:cs="宋体"/>
          <w:szCs w:val="30"/>
          <w:highlight w:val="none"/>
        </w:rPr>
        <w:fldChar w:fldCharType="separate"/>
      </w:r>
      <w:r>
        <w:rPr>
          <w:rFonts w:hint="eastAsia" w:ascii="宋体" w:hAnsi="宋体" w:eastAsia="宋体" w:cs="宋体"/>
          <w:highlight w:val="none"/>
        </w:rPr>
        <w:t xml:space="preserve">第三节 </w:t>
      </w:r>
      <w:r>
        <w:rPr>
          <w:rFonts w:hint="eastAsia" w:ascii="宋体" w:hAnsi="宋体" w:cs="宋体"/>
          <w:highlight w:val="none"/>
          <w:lang w:val="en-US" w:eastAsia="zh-CN"/>
        </w:rPr>
        <w:t xml:space="preserve"> </w:t>
      </w:r>
      <w:r>
        <w:rPr>
          <w:rFonts w:hint="eastAsia" w:ascii="宋体" w:hAnsi="宋体" w:eastAsia="宋体" w:cs="宋体"/>
          <w:highlight w:val="none"/>
        </w:rPr>
        <w:t>合同附件格式</w:t>
      </w:r>
      <w:r>
        <w:rPr>
          <w:highlight w:val="none"/>
        </w:rPr>
        <w:tab/>
      </w:r>
      <w:r>
        <w:rPr>
          <w:highlight w:val="none"/>
        </w:rPr>
        <w:fldChar w:fldCharType="begin"/>
      </w:r>
      <w:r>
        <w:rPr>
          <w:highlight w:val="none"/>
        </w:rPr>
        <w:instrText xml:space="preserve"> PAGEREF _Toc9805 \h </w:instrText>
      </w:r>
      <w:r>
        <w:rPr>
          <w:highlight w:val="none"/>
        </w:rPr>
        <w:fldChar w:fldCharType="separate"/>
      </w:r>
      <w:r>
        <w:rPr>
          <w:highlight w:val="none"/>
        </w:rPr>
        <w:t>146</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_Toc23204 </w:instrText>
      </w:r>
      <w:r>
        <w:rPr>
          <w:rFonts w:hint="eastAsia" w:ascii="宋体" w:hAnsi="宋体" w:cs="宋体"/>
          <w:szCs w:val="30"/>
          <w:highlight w:val="none"/>
        </w:rPr>
        <w:fldChar w:fldCharType="separate"/>
      </w:r>
      <w:r>
        <w:rPr>
          <w:rFonts w:hint="eastAsia" w:ascii="宋体" w:hAnsi="宋体" w:eastAsia="宋体" w:cs="宋体"/>
          <w:bCs w:val="0"/>
          <w:highlight w:val="none"/>
        </w:rPr>
        <w:t>第七章 工程量清单、图纸</w:t>
      </w:r>
      <w:r>
        <w:rPr>
          <w:highlight w:val="none"/>
        </w:rPr>
        <w:tab/>
      </w:r>
      <w:r>
        <w:rPr>
          <w:highlight w:val="none"/>
        </w:rPr>
        <w:fldChar w:fldCharType="begin"/>
      </w:r>
      <w:r>
        <w:rPr>
          <w:highlight w:val="none"/>
        </w:rPr>
        <w:instrText xml:space="preserve"> PAGEREF _Toc23204 \h </w:instrText>
      </w:r>
      <w:r>
        <w:rPr>
          <w:highlight w:val="none"/>
        </w:rPr>
        <w:fldChar w:fldCharType="separate"/>
      </w:r>
      <w:r>
        <w:rPr>
          <w:highlight w:val="none"/>
        </w:rPr>
        <w:t>156</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_Toc31965 </w:instrText>
      </w:r>
      <w:r>
        <w:rPr>
          <w:rFonts w:hint="eastAsia" w:ascii="宋体" w:hAnsi="宋体" w:cs="宋体"/>
          <w:szCs w:val="30"/>
          <w:highlight w:val="none"/>
        </w:rPr>
        <w:fldChar w:fldCharType="separate"/>
      </w:r>
      <w:r>
        <w:rPr>
          <w:rFonts w:hint="eastAsia" w:ascii="宋体" w:hAnsi="宋体" w:eastAsia="宋体" w:cs="宋体"/>
          <w:highlight w:val="none"/>
        </w:rPr>
        <w:t>1.工程量清单说明</w:t>
      </w:r>
      <w:r>
        <w:rPr>
          <w:highlight w:val="none"/>
        </w:rPr>
        <w:tab/>
      </w:r>
      <w:r>
        <w:rPr>
          <w:highlight w:val="none"/>
        </w:rPr>
        <w:fldChar w:fldCharType="begin"/>
      </w:r>
      <w:r>
        <w:rPr>
          <w:highlight w:val="none"/>
        </w:rPr>
        <w:instrText xml:space="preserve"> PAGEREF _Toc31965 \h </w:instrText>
      </w:r>
      <w:r>
        <w:rPr>
          <w:highlight w:val="none"/>
        </w:rPr>
        <w:fldChar w:fldCharType="separate"/>
      </w:r>
      <w:r>
        <w:rPr>
          <w:highlight w:val="none"/>
        </w:rPr>
        <w:t>156</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_Toc6632 </w:instrText>
      </w:r>
      <w:r>
        <w:rPr>
          <w:rFonts w:hint="eastAsia" w:ascii="宋体" w:hAnsi="宋体" w:cs="宋体"/>
          <w:szCs w:val="30"/>
          <w:highlight w:val="none"/>
        </w:rPr>
        <w:fldChar w:fldCharType="separate"/>
      </w:r>
      <w:r>
        <w:rPr>
          <w:rFonts w:hint="eastAsia" w:ascii="宋体" w:hAnsi="宋体" w:eastAsia="宋体" w:cs="宋体"/>
          <w:highlight w:val="none"/>
        </w:rPr>
        <w:t>2.竞标报价说明</w:t>
      </w:r>
      <w:r>
        <w:rPr>
          <w:highlight w:val="none"/>
        </w:rPr>
        <w:tab/>
      </w:r>
      <w:r>
        <w:rPr>
          <w:highlight w:val="none"/>
        </w:rPr>
        <w:fldChar w:fldCharType="begin"/>
      </w:r>
      <w:r>
        <w:rPr>
          <w:highlight w:val="none"/>
        </w:rPr>
        <w:instrText xml:space="preserve"> PAGEREF _Toc6632 \h </w:instrText>
      </w:r>
      <w:r>
        <w:rPr>
          <w:highlight w:val="none"/>
        </w:rPr>
        <w:fldChar w:fldCharType="separate"/>
      </w:r>
      <w:r>
        <w:rPr>
          <w:highlight w:val="none"/>
        </w:rPr>
        <w:t>156</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_Toc662 </w:instrText>
      </w:r>
      <w:r>
        <w:rPr>
          <w:rFonts w:hint="eastAsia" w:ascii="宋体" w:hAnsi="宋体" w:cs="宋体"/>
          <w:szCs w:val="30"/>
          <w:highlight w:val="none"/>
        </w:rPr>
        <w:fldChar w:fldCharType="separate"/>
      </w:r>
      <w:r>
        <w:rPr>
          <w:rFonts w:hint="eastAsia" w:ascii="宋体" w:hAnsi="宋体" w:eastAsia="宋体" w:cs="宋体"/>
          <w:highlight w:val="none"/>
        </w:rPr>
        <w:t>3.计日工说明</w:t>
      </w:r>
      <w:r>
        <w:rPr>
          <w:highlight w:val="none"/>
        </w:rPr>
        <w:tab/>
      </w:r>
      <w:r>
        <w:rPr>
          <w:highlight w:val="none"/>
        </w:rPr>
        <w:fldChar w:fldCharType="begin"/>
      </w:r>
      <w:r>
        <w:rPr>
          <w:highlight w:val="none"/>
        </w:rPr>
        <w:instrText xml:space="preserve"> PAGEREF _Toc662 \h </w:instrText>
      </w:r>
      <w:r>
        <w:rPr>
          <w:highlight w:val="none"/>
        </w:rPr>
        <w:fldChar w:fldCharType="separate"/>
      </w:r>
      <w:r>
        <w:rPr>
          <w:highlight w:val="none"/>
        </w:rPr>
        <w:t>157</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_Toc26705 </w:instrText>
      </w:r>
      <w:r>
        <w:rPr>
          <w:rFonts w:hint="eastAsia" w:ascii="宋体" w:hAnsi="宋体" w:cs="宋体"/>
          <w:szCs w:val="30"/>
          <w:highlight w:val="none"/>
        </w:rPr>
        <w:fldChar w:fldCharType="separate"/>
      </w:r>
      <w:r>
        <w:rPr>
          <w:rFonts w:hint="eastAsia" w:ascii="宋体" w:hAnsi="宋体" w:eastAsia="宋体" w:cs="宋体"/>
          <w:highlight w:val="none"/>
        </w:rPr>
        <w:t>4.其他说明</w:t>
      </w:r>
      <w:r>
        <w:rPr>
          <w:highlight w:val="none"/>
        </w:rPr>
        <w:tab/>
      </w:r>
      <w:r>
        <w:rPr>
          <w:highlight w:val="none"/>
        </w:rPr>
        <w:fldChar w:fldCharType="begin"/>
      </w:r>
      <w:r>
        <w:rPr>
          <w:highlight w:val="none"/>
        </w:rPr>
        <w:instrText xml:space="preserve"> PAGEREF _Toc26705 \h </w:instrText>
      </w:r>
      <w:r>
        <w:rPr>
          <w:highlight w:val="none"/>
        </w:rPr>
        <w:fldChar w:fldCharType="separate"/>
      </w:r>
      <w:r>
        <w:rPr>
          <w:highlight w:val="none"/>
        </w:rPr>
        <w:t>158</w:t>
      </w:r>
      <w:r>
        <w:rPr>
          <w:highlight w:val="none"/>
        </w:rPr>
        <w:fldChar w:fldCharType="end"/>
      </w:r>
      <w:r>
        <w:rPr>
          <w:rFonts w:hint="eastAsia" w:ascii="宋体" w:hAnsi="宋体" w:cs="宋体"/>
          <w:color w:val="auto"/>
          <w:szCs w:val="30"/>
          <w:highlight w:val="none"/>
        </w:rPr>
        <w:fldChar w:fldCharType="end"/>
      </w:r>
    </w:p>
    <w:p>
      <w:pPr>
        <w:pStyle w:val="15"/>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_Toc31293 </w:instrText>
      </w:r>
      <w:r>
        <w:rPr>
          <w:rFonts w:hint="eastAsia" w:ascii="宋体" w:hAnsi="宋体" w:cs="宋体"/>
          <w:szCs w:val="30"/>
          <w:highlight w:val="none"/>
        </w:rPr>
        <w:fldChar w:fldCharType="separate"/>
      </w:r>
      <w:r>
        <w:rPr>
          <w:rFonts w:hint="eastAsia" w:ascii="宋体" w:hAnsi="宋体" w:eastAsia="宋体" w:cs="宋体"/>
          <w:bCs/>
          <w:highlight w:val="none"/>
          <w:lang w:val="en-US" w:eastAsia="zh-CN"/>
        </w:rPr>
        <w:t>5</w:t>
      </w:r>
      <w:r>
        <w:rPr>
          <w:rFonts w:hint="eastAsia" w:ascii="宋体" w:hAnsi="宋体" w:eastAsia="宋体" w:cs="宋体"/>
          <w:bCs/>
          <w:highlight w:val="none"/>
        </w:rPr>
        <w:t>工程量清单、图纸获取</w:t>
      </w:r>
      <w:r>
        <w:rPr>
          <w:highlight w:val="none"/>
        </w:rPr>
        <w:tab/>
      </w:r>
      <w:r>
        <w:rPr>
          <w:highlight w:val="none"/>
        </w:rPr>
        <w:fldChar w:fldCharType="begin"/>
      </w:r>
      <w:r>
        <w:rPr>
          <w:highlight w:val="none"/>
        </w:rPr>
        <w:instrText xml:space="preserve"> PAGEREF _Toc31293 \h </w:instrText>
      </w:r>
      <w:r>
        <w:rPr>
          <w:highlight w:val="none"/>
        </w:rPr>
        <w:fldChar w:fldCharType="separate"/>
      </w:r>
      <w:r>
        <w:rPr>
          <w:highlight w:val="none"/>
        </w:rPr>
        <w:t>158</w:t>
      </w:r>
      <w:r>
        <w:rPr>
          <w:highlight w:val="none"/>
        </w:rPr>
        <w:fldChar w:fldCharType="end"/>
      </w:r>
      <w:r>
        <w:rPr>
          <w:rFonts w:hint="eastAsia" w:ascii="宋体" w:hAnsi="宋体" w:cs="宋体"/>
          <w:color w:val="auto"/>
          <w:szCs w:val="30"/>
          <w:highlight w:val="none"/>
        </w:rPr>
        <w:fldChar w:fldCharType="end"/>
      </w:r>
    </w:p>
    <w:p>
      <w:pPr>
        <w:pStyle w:val="21"/>
        <w:tabs>
          <w:tab w:val="right" w:leader="dot" w:pos="8879"/>
        </w:tabs>
        <w:rPr>
          <w:highlight w:val="none"/>
        </w:rPr>
      </w:pPr>
      <w:r>
        <w:rPr>
          <w:rFonts w:hint="eastAsia" w:ascii="宋体" w:hAnsi="宋体" w:cs="宋体"/>
          <w:color w:val="auto"/>
          <w:szCs w:val="30"/>
          <w:highlight w:val="none"/>
        </w:rPr>
        <w:fldChar w:fldCharType="begin"/>
      </w:r>
      <w:r>
        <w:rPr>
          <w:rFonts w:hint="eastAsia" w:ascii="宋体" w:hAnsi="宋体" w:cs="宋体"/>
          <w:szCs w:val="30"/>
          <w:highlight w:val="none"/>
        </w:rPr>
        <w:instrText xml:space="preserve"> HYPERLINK \l _Toc21454 </w:instrText>
      </w:r>
      <w:r>
        <w:rPr>
          <w:rFonts w:hint="eastAsia" w:ascii="宋体" w:hAnsi="宋体" w:cs="宋体"/>
          <w:szCs w:val="30"/>
          <w:highlight w:val="none"/>
        </w:rPr>
        <w:fldChar w:fldCharType="separate"/>
      </w:r>
      <w:r>
        <w:rPr>
          <w:rFonts w:hint="eastAsia" w:ascii="宋体" w:hAnsi="宋体" w:cs="宋体"/>
          <w:highlight w:val="none"/>
        </w:rPr>
        <w:t>第</w:t>
      </w:r>
      <w:r>
        <w:rPr>
          <w:rFonts w:hint="eastAsia" w:ascii="宋体" w:hAnsi="宋体" w:cs="宋体"/>
          <w:highlight w:val="none"/>
          <w:lang w:val="en-US" w:eastAsia="zh-CN"/>
        </w:rPr>
        <w:t>八</w:t>
      </w:r>
      <w:r>
        <w:rPr>
          <w:rFonts w:hint="eastAsia" w:ascii="宋体" w:hAnsi="宋体" w:cs="宋体"/>
          <w:highlight w:val="none"/>
        </w:rPr>
        <w:t>章 质疑、投诉材料格式</w:t>
      </w:r>
      <w:r>
        <w:rPr>
          <w:highlight w:val="none"/>
        </w:rPr>
        <w:tab/>
      </w:r>
      <w:r>
        <w:rPr>
          <w:highlight w:val="none"/>
        </w:rPr>
        <w:fldChar w:fldCharType="begin"/>
      </w:r>
      <w:r>
        <w:rPr>
          <w:highlight w:val="none"/>
        </w:rPr>
        <w:instrText xml:space="preserve"> PAGEREF _Toc21454 \h </w:instrText>
      </w:r>
      <w:r>
        <w:rPr>
          <w:highlight w:val="none"/>
        </w:rPr>
        <w:fldChar w:fldCharType="separate"/>
      </w:r>
      <w:r>
        <w:rPr>
          <w:highlight w:val="none"/>
        </w:rPr>
        <w:t>159</w:t>
      </w:r>
      <w:r>
        <w:rPr>
          <w:highlight w:val="none"/>
        </w:rPr>
        <w:fldChar w:fldCharType="end"/>
      </w:r>
      <w:r>
        <w:rPr>
          <w:rFonts w:hint="eastAsia" w:ascii="宋体" w:hAnsi="宋体" w:cs="宋体"/>
          <w:color w:val="auto"/>
          <w:szCs w:val="30"/>
          <w:highlight w:val="none"/>
        </w:rPr>
        <w:fldChar w:fldCharType="end"/>
      </w:r>
    </w:p>
    <w:p>
      <w:pPr>
        <w:pStyle w:val="24"/>
        <w:rPr>
          <w:rFonts w:ascii="宋体" w:hAnsi="宋体" w:cs="宋体"/>
          <w:color w:val="auto"/>
          <w:sz w:val="28"/>
          <w:szCs w:val="28"/>
          <w:highlight w:val="none"/>
        </w:rPr>
      </w:pPr>
      <w:r>
        <w:rPr>
          <w:rFonts w:hint="eastAsia" w:ascii="宋体" w:hAnsi="宋体" w:cs="宋体"/>
          <w:color w:val="auto"/>
          <w:szCs w:val="30"/>
          <w:highlight w:val="none"/>
        </w:rPr>
        <w:fldChar w:fldCharType="end"/>
      </w:r>
    </w:p>
    <w:p>
      <w:pPr>
        <w:tabs>
          <w:tab w:val="left" w:pos="7470"/>
        </w:tabs>
        <w:spacing w:line="400" w:lineRule="exact"/>
        <w:jc w:val="left"/>
        <w:rPr>
          <w:rFonts w:ascii="宋体" w:hAnsi="宋体" w:cs="宋体"/>
          <w:b/>
          <w:color w:val="auto"/>
          <w:sz w:val="32"/>
          <w:szCs w:val="32"/>
          <w:highlight w:val="none"/>
        </w:rPr>
      </w:pPr>
      <w:r>
        <w:rPr>
          <w:rFonts w:hint="eastAsia" w:ascii="宋体" w:hAnsi="宋体" w:cs="宋体"/>
          <w:b/>
          <w:color w:val="auto"/>
          <w:sz w:val="32"/>
          <w:szCs w:val="32"/>
          <w:highlight w:val="none"/>
        </w:rPr>
        <w:tab/>
      </w: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spacing w:line="400" w:lineRule="exact"/>
        <w:jc w:val="center"/>
        <w:rPr>
          <w:rFonts w:ascii="宋体" w:hAnsi="宋体" w:cs="宋体"/>
          <w:b/>
          <w:color w:val="auto"/>
          <w:sz w:val="32"/>
          <w:szCs w:val="32"/>
          <w:highlight w:val="none"/>
        </w:rPr>
      </w:pPr>
    </w:p>
    <w:p>
      <w:pPr>
        <w:pStyle w:val="3"/>
        <w:spacing w:before="0" w:after="0" w:line="360" w:lineRule="auto"/>
        <w:jc w:val="center"/>
        <w:rPr>
          <w:rFonts w:ascii="宋体" w:hAnsi="宋体" w:cs="宋体"/>
          <w:color w:val="auto"/>
          <w:highlight w:val="none"/>
        </w:rPr>
      </w:pPr>
      <w:bookmarkStart w:id="12" w:name="_Toc1777"/>
      <w:r>
        <w:rPr>
          <w:rFonts w:hint="eastAsia" w:ascii="宋体" w:hAnsi="宋体" w:cs="宋体"/>
          <w:color w:val="auto"/>
          <w:highlight w:val="none"/>
        </w:rPr>
        <w:t>第一章 竞争性磋商公告</w:t>
      </w:r>
      <w:bookmarkEnd w:id="12"/>
      <w:bookmarkStart w:id="13" w:name="_Toc35393629"/>
      <w:bookmarkStart w:id="14" w:name="_Toc28359089"/>
      <w:bookmarkStart w:id="15" w:name="_Toc35393798"/>
      <w:bookmarkStart w:id="16" w:name="_Toc44229878"/>
      <w:bookmarkStart w:id="17" w:name="_Toc28359012"/>
      <w:bookmarkStart w:id="18" w:name="_Toc28359081"/>
      <w:bookmarkStart w:id="19" w:name="_Toc35393792"/>
      <w:bookmarkStart w:id="20" w:name="_Toc35393623"/>
      <w:bookmarkStart w:id="21" w:name="_Toc28359004"/>
    </w:p>
    <w:p>
      <w:pPr>
        <w:rPr>
          <w:rFonts w:ascii="宋体" w:hAnsi="宋体" w:cs="宋体"/>
          <w:color w:val="auto"/>
          <w:highlight w:val="none"/>
        </w:rPr>
      </w:pPr>
    </w:p>
    <w:tbl>
      <w:tblPr>
        <w:tblStyle w:val="28"/>
        <w:tblW w:w="9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7"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项目概况</w:t>
            </w:r>
          </w:p>
          <w:p>
            <w:pPr>
              <w:spacing w:line="400" w:lineRule="exact"/>
              <w:ind w:firstLine="420" w:firstLineChars="200"/>
              <w:rPr>
                <w:rFonts w:ascii="宋体" w:hAnsi="宋体" w:cs="宋体"/>
                <w:b/>
                <w:bCs/>
                <w:color w:val="auto"/>
                <w:sz w:val="24"/>
                <w:highlight w:val="none"/>
              </w:rPr>
            </w:pPr>
            <w:r>
              <w:rPr>
                <w:rFonts w:hint="eastAsia" w:ascii="宋体" w:hAnsi="宋体" w:cs="宋体"/>
                <w:color w:val="auto"/>
                <w:szCs w:val="21"/>
                <w:highlight w:val="none"/>
                <w:u w:val="single"/>
                <w:lang w:eastAsia="zh-CN"/>
              </w:rPr>
              <w:t>2024年苏圩镇糖料蔗种植产业区（那海村那海坡到向阳红分场）产业道路硬化项目</w:t>
            </w:r>
            <w:r>
              <w:rPr>
                <w:rFonts w:hint="eastAsia" w:ascii="宋体" w:hAnsi="宋体" w:cs="宋体"/>
                <w:color w:val="auto"/>
                <w:szCs w:val="21"/>
                <w:highlight w:val="none"/>
              </w:rPr>
              <w:t>采购项目的潜在供应商应在广西政府采购云平台https://www.gcy.zfcg.gxzf.gov.cn）获取（下载）获取竞争性磋商文件，并于</w:t>
            </w:r>
            <w:r>
              <w:rPr>
                <w:rFonts w:hint="eastAsia" w:ascii="宋体" w:hAnsi="宋体" w:cs="宋体"/>
                <w:color w:val="0000FF"/>
                <w:szCs w:val="21"/>
                <w:highlight w:val="none"/>
                <w:u w:val="single"/>
              </w:rPr>
              <w:t>202</w:t>
            </w:r>
            <w:r>
              <w:rPr>
                <w:rFonts w:ascii="宋体" w:hAnsi="宋体" w:cs="宋体"/>
                <w:color w:val="0000FF"/>
                <w:szCs w:val="21"/>
                <w:highlight w:val="none"/>
                <w:u w:val="single"/>
              </w:rPr>
              <w:t>4</w:t>
            </w:r>
            <w:r>
              <w:rPr>
                <w:rFonts w:hint="eastAsia" w:ascii="宋体" w:hAnsi="宋体" w:cs="宋体"/>
                <w:color w:val="0000FF"/>
                <w:szCs w:val="21"/>
                <w:highlight w:val="none"/>
                <w:u w:val="single"/>
              </w:rPr>
              <w:t>年</w:t>
            </w:r>
            <w:r>
              <w:rPr>
                <w:rFonts w:hint="eastAsia" w:ascii="宋体" w:hAnsi="宋体" w:cs="宋体"/>
                <w:color w:val="0000FF"/>
                <w:szCs w:val="21"/>
                <w:highlight w:val="none"/>
                <w:u w:val="single"/>
                <w:lang w:val="en-US" w:eastAsia="zh-CN"/>
              </w:rPr>
              <w:t>4</w:t>
            </w:r>
            <w:r>
              <w:rPr>
                <w:rFonts w:hint="eastAsia" w:ascii="宋体" w:hAnsi="宋体" w:cs="宋体"/>
                <w:color w:val="0000FF"/>
                <w:szCs w:val="21"/>
                <w:highlight w:val="none"/>
                <w:u w:val="single"/>
              </w:rPr>
              <w:t>月</w:t>
            </w:r>
            <w:r>
              <w:rPr>
                <w:rFonts w:hint="eastAsia" w:ascii="宋体" w:hAnsi="宋体" w:cs="宋体"/>
                <w:color w:val="0000FF"/>
                <w:szCs w:val="21"/>
                <w:highlight w:val="none"/>
                <w:u w:val="single"/>
                <w:lang w:val="en-US" w:eastAsia="zh-CN"/>
              </w:rPr>
              <w:t>9</w:t>
            </w:r>
            <w:r>
              <w:rPr>
                <w:rFonts w:hint="eastAsia" w:ascii="宋体" w:hAnsi="宋体" w:cs="宋体"/>
                <w:color w:val="0000FF"/>
                <w:szCs w:val="21"/>
                <w:highlight w:val="none"/>
                <w:u w:val="single"/>
              </w:rPr>
              <w:t>日09点30分</w:t>
            </w:r>
            <w:r>
              <w:rPr>
                <w:rFonts w:hint="eastAsia" w:ascii="宋体" w:hAnsi="宋体" w:cs="宋体"/>
                <w:color w:val="auto"/>
                <w:szCs w:val="21"/>
                <w:highlight w:val="none"/>
              </w:rPr>
              <w:t>（北京时间）</w:t>
            </w:r>
            <w:r>
              <w:rPr>
                <w:rFonts w:hint="eastAsia" w:ascii="宋体" w:hAnsi="宋体" w:cs="宋体"/>
                <w:bCs/>
                <w:color w:val="auto"/>
                <w:szCs w:val="21"/>
                <w:highlight w:val="none"/>
              </w:rPr>
              <w:t>前提交响应文件</w:t>
            </w:r>
            <w:r>
              <w:rPr>
                <w:rFonts w:hint="eastAsia" w:ascii="宋体" w:hAnsi="宋体" w:cs="宋体"/>
                <w:color w:val="auto"/>
                <w:szCs w:val="21"/>
                <w:highlight w:val="none"/>
              </w:rPr>
              <w:t>。</w:t>
            </w:r>
          </w:p>
        </w:tc>
      </w:tr>
    </w:tbl>
    <w:p>
      <w:pPr>
        <w:spacing w:line="360" w:lineRule="auto"/>
        <w:ind w:firstLine="482" w:firstLineChars="200"/>
        <w:rPr>
          <w:rFonts w:ascii="宋体" w:hAnsi="宋体" w:cs="宋体"/>
          <w:b/>
          <w:color w:val="auto"/>
          <w:highlight w:val="none"/>
        </w:rPr>
      </w:pPr>
      <w:r>
        <w:rPr>
          <w:rFonts w:hint="eastAsia" w:ascii="宋体" w:hAnsi="宋体" w:cs="宋体"/>
          <w:b/>
          <w:color w:val="auto"/>
          <w:sz w:val="24"/>
          <w:highlight w:val="none"/>
        </w:rPr>
        <w:t>一、项目基本情况</w:t>
      </w:r>
      <w:bookmarkEnd w:id="13"/>
      <w:bookmarkEnd w:id="14"/>
      <w:bookmarkEnd w:id="15"/>
      <w:bookmarkEnd w:id="16"/>
      <w:bookmarkEnd w:id="17"/>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1.项目编号：</w:t>
      </w:r>
      <w:r>
        <w:rPr>
          <w:rFonts w:hint="eastAsia" w:ascii="宋体" w:hAnsi="宋体" w:cs="宋体"/>
          <w:color w:val="auto"/>
          <w:szCs w:val="21"/>
          <w:highlight w:val="none"/>
          <w:lang w:eastAsia="zh-CN"/>
        </w:rPr>
        <w:t>NNZC2024-C2-050163-GXHM</w:t>
      </w:r>
    </w:p>
    <w:p>
      <w:pPr>
        <w:spacing w:line="360" w:lineRule="auto"/>
        <w:ind w:firstLine="420" w:firstLineChars="2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2.项目名称：</w:t>
      </w:r>
      <w:r>
        <w:rPr>
          <w:rFonts w:hint="eastAsia" w:ascii="宋体" w:hAnsi="宋体" w:cs="宋体"/>
          <w:color w:val="auto"/>
          <w:szCs w:val="21"/>
          <w:highlight w:val="none"/>
          <w:lang w:eastAsia="zh-CN"/>
        </w:rPr>
        <w:t>2024年苏圩镇糖料蔗种植产业区（那海村那海坡到向阳红分场）产业道路硬化项目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3.采购方式：竞争性磋商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4.预算金额：</w:t>
      </w:r>
      <w:r>
        <w:rPr>
          <w:rFonts w:hint="eastAsia" w:ascii="宋体" w:hAnsi="宋体" w:cs="宋体"/>
          <w:color w:val="auto"/>
          <w:szCs w:val="21"/>
          <w:highlight w:val="none"/>
          <w:lang w:eastAsia="zh-CN"/>
        </w:rPr>
        <w:t>1110875.00</w:t>
      </w:r>
      <w:r>
        <w:rPr>
          <w:rFonts w:hint="eastAsia" w:ascii="宋体" w:hAnsi="宋体" w:cs="宋体"/>
          <w:color w:val="auto"/>
          <w:szCs w:val="21"/>
          <w:highlight w:val="none"/>
        </w:rPr>
        <w:t>元</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5.最高限价</w:t>
      </w:r>
      <w:bookmarkStart w:id="22" w:name="_Hlk66782034"/>
      <w:r>
        <w:rPr>
          <w:rFonts w:hint="eastAsia" w:ascii="宋体" w:hAnsi="宋体" w:cs="宋体"/>
          <w:color w:val="auto"/>
          <w:szCs w:val="21"/>
          <w:highlight w:val="none"/>
        </w:rPr>
        <w:t>（如有）</w:t>
      </w:r>
      <w:bookmarkEnd w:id="22"/>
      <w:r>
        <w:rPr>
          <w:rFonts w:hint="eastAsia" w:ascii="宋体" w:hAnsi="宋体" w:cs="宋体"/>
          <w:color w:val="auto"/>
          <w:szCs w:val="21"/>
          <w:highlight w:val="none"/>
        </w:rPr>
        <w:t>：同预算金额</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6.采购需求：</w:t>
      </w:r>
    </w:p>
    <w:tbl>
      <w:tblPr>
        <w:tblStyle w:val="27"/>
        <w:tblW w:w="96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7"/>
        <w:gridCol w:w="1909"/>
        <w:gridCol w:w="709"/>
        <w:gridCol w:w="695"/>
        <w:gridCol w:w="56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标的的名称</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单位</w:t>
            </w:r>
          </w:p>
        </w:tc>
        <w:tc>
          <w:tcPr>
            <w:tcW w:w="69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561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简要服务要求或者技术需求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w:t>
            </w:r>
          </w:p>
        </w:tc>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2024年苏圩镇糖料蔗种植产业区（那海村那海坡到向阳红分场）产业道路硬化项目</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项</w:t>
            </w:r>
          </w:p>
        </w:tc>
        <w:tc>
          <w:tcPr>
            <w:tcW w:w="69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c>
          <w:tcPr>
            <w:tcW w:w="561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工程概况</w:t>
            </w:r>
            <w:r>
              <w:rPr>
                <w:rFonts w:hint="eastAsia" w:ascii="宋体" w:hAnsi="宋体" w:cs="宋体"/>
                <w:color w:val="auto"/>
                <w:szCs w:val="21"/>
                <w:highlight w:val="none"/>
                <w:lang w:eastAsia="zh-CN"/>
              </w:rPr>
              <w:t>：</w:t>
            </w:r>
            <w:r>
              <w:rPr>
                <w:rFonts w:hint="eastAsia" w:ascii="宋体" w:hAnsi="宋体" w:cs="宋体"/>
                <w:color w:val="auto"/>
                <w:szCs w:val="21"/>
                <w:highlight w:val="none"/>
              </w:rPr>
              <w:t>本项目为村屯道路</w:t>
            </w:r>
            <w:r>
              <w:rPr>
                <w:rFonts w:hint="eastAsia" w:ascii="宋体" w:hAnsi="宋体" w:cs="宋体"/>
                <w:color w:val="auto"/>
                <w:szCs w:val="21"/>
                <w:highlight w:val="none"/>
                <w:lang w:eastAsia="zh-CN"/>
              </w:rPr>
              <w:t>，那海村那海坡到向阳红分场，</w:t>
            </w:r>
            <w:r>
              <w:rPr>
                <w:rFonts w:hint="eastAsia" w:ascii="宋体" w:hAnsi="宋体" w:cs="宋体"/>
                <w:color w:val="auto"/>
                <w:szCs w:val="21"/>
                <w:highlight w:val="none"/>
              </w:rPr>
              <w:t>原道路</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0-5.5m宽土路基路面</w:t>
            </w:r>
            <w:r>
              <w:rPr>
                <w:rFonts w:hint="eastAsia" w:ascii="宋体" w:hAnsi="宋体" w:cs="宋体"/>
                <w:color w:val="auto"/>
                <w:szCs w:val="21"/>
                <w:highlight w:val="none"/>
                <w:lang w:eastAsia="zh-CN"/>
              </w:rPr>
              <w:t>，</w:t>
            </w:r>
            <w:r>
              <w:rPr>
                <w:rFonts w:hint="eastAsia" w:ascii="宋体" w:hAnsi="宋体" w:cs="宋体"/>
                <w:color w:val="auto"/>
                <w:szCs w:val="21"/>
                <w:highlight w:val="none"/>
              </w:rPr>
              <w:t>混凝土硬化道路全长</w:t>
            </w:r>
            <w:r>
              <w:rPr>
                <w:rFonts w:hint="eastAsia" w:ascii="宋体" w:hAnsi="宋体" w:cs="宋体"/>
                <w:color w:val="auto"/>
                <w:szCs w:val="21"/>
                <w:highlight w:val="none"/>
                <w:lang w:val="en-US" w:eastAsia="zh-CN"/>
              </w:rPr>
              <w:t>3062m</w:t>
            </w:r>
            <w:r>
              <w:rPr>
                <w:rFonts w:hint="eastAsia" w:ascii="宋体" w:hAnsi="宋体" w:cs="宋体"/>
                <w:color w:val="auto"/>
                <w:szCs w:val="21"/>
                <w:highlight w:val="none"/>
              </w:rPr>
              <w:t>,道路</w:t>
            </w:r>
            <w:r>
              <w:rPr>
                <w:rFonts w:hint="eastAsia" w:ascii="宋体" w:hAnsi="宋体" w:cs="宋体"/>
                <w:color w:val="auto"/>
                <w:szCs w:val="21"/>
                <w:highlight w:val="none"/>
                <w:lang w:val="en-US" w:eastAsia="zh-CN"/>
              </w:rPr>
              <w:t>拓</w:t>
            </w:r>
            <w:r>
              <w:rPr>
                <w:rFonts w:hint="eastAsia" w:ascii="宋体" w:hAnsi="宋体" w:cs="宋体"/>
                <w:color w:val="auto"/>
                <w:szCs w:val="21"/>
                <w:highlight w:val="none"/>
              </w:rPr>
              <w:t>宽</w:t>
            </w:r>
            <w:r>
              <w:rPr>
                <w:rFonts w:hint="eastAsia" w:ascii="宋体" w:hAnsi="宋体" w:cs="宋体"/>
                <w:color w:val="auto"/>
                <w:szCs w:val="21"/>
                <w:highlight w:val="none"/>
                <w:lang w:val="en-US" w:eastAsia="zh-CN"/>
              </w:rPr>
              <w:t>至</w:t>
            </w:r>
            <w:r>
              <w:rPr>
                <w:rFonts w:hint="eastAsia" w:ascii="宋体" w:hAnsi="宋体" w:cs="宋体"/>
                <w:color w:val="auto"/>
                <w:szCs w:val="21"/>
                <w:highlight w:val="none"/>
              </w:rPr>
              <w:t>4.5m</w:t>
            </w:r>
            <w:r>
              <w:rPr>
                <w:rFonts w:hint="eastAsia" w:ascii="宋体" w:hAnsi="宋体" w:cs="宋体"/>
                <w:color w:val="auto"/>
                <w:szCs w:val="21"/>
                <w:highlight w:val="none"/>
                <w:lang w:eastAsia="zh-CN"/>
              </w:rPr>
              <w:t>；</w:t>
            </w:r>
            <w:r>
              <w:rPr>
                <w:rFonts w:hint="eastAsia" w:ascii="宋体" w:hAnsi="宋体" w:cs="宋体"/>
                <w:color w:val="auto"/>
                <w:szCs w:val="21"/>
                <w:highlight w:val="none"/>
              </w:rPr>
              <w:t>道路为双向单车道，路面结构为18cm厚C3O砼路面</w:t>
            </w:r>
            <w:r>
              <w:rPr>
                <w:rFonts w:hint="eastAsia" w:ascii="宋体" w:hAnsi="宋体" w:cs="宋体"/>
                <w:color w:val="auto"/>
                <w:szCs w:val="21"/>
                <w:highlight w:val="none"/>
                <w:lang w:eastAsia="zh-CN"/>
              </w:rPr>
              <w:t>，</w:t>
            </w:r>
            <w:r>
              <w:rPr>
                <w:rFonts w:hint="eastAsia" w:ascii="宋体" w:hAnsi="宋体" w:cs="宋体"/>
                <w:color w:val="auto"/>
                <w:szCs w:val="21"/>
                <w:highlight w:val="none"/>
              </w:rPr>
              <w:t>10cm碎石垫层。</w:t>
            </w:r>
            <w:r>
              <w:rPr>
                <w:rFonts w:hint="eastAsia" w:ascii="宋体" w:hAnsi="宋体" w:cs="宋体"/>
                <w:color w:val="auto"/>
                <w:szCs w:val="21"/>
                <w:highlight w:val="none"/>
                <w:lang w:val="en-US" w:eastAsia="zh-CN"/>
              </w:rPr>
              <w:t>具体内容见图纸及工程量清单。</w:t>
            </w:r>
          </w:p>
        </w:tc>
      </w:tr>
    </w:tbl>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7.合同履行期限</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工期）</w:t>
      </w:r>
      <w:r>
        <w:rPr>
          <w:rFonts w:hint="eastAsia" w:ascii="宋体" w:hAnsi="宋体" w:cs="宋体"/>
          <w:color w:val="auto"/>
          <w:szCs w:val="21"/>
          <w:highlight w:val="none"/>
        </w:rPr>
        <w:t>：详见采购文件“第二章采购需求”商务条款。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8.本项目是否接受联合体：□是，☑否</w:t>
      </w:r>
    </w:p>
    <w:p>
      <w:pPr>
        <w:spacing w:line="360" w:lineRule="auto"/>
        <w:ind w:firstLine="482" w:firstLineChars="200"/>
        <w:rPr>
          <w:rFonts w:ascii="宋体" w:hAnsi="宋体" w:cs="宋体"/>
          <w:bCs/>
          <w:color w:val="auto"/>
          <w:sz w:val="24"/>
          <w:highlight w:val="none"/>
        </w:rPr>
      </w:pPr>
      <w:bookmarkStart w:id="23" w:name="_Toc28359013"/>
      <w:bookmarkStart w:id="24" w:name="_Toc28359090"/>
      <w:bookmarkStart w:id="25" w:name="_Toc44229879"/>
      <w:bookmarkStart w:id="26" w:name="_Toc35393799"/>
      <w:bookmarkStart w:id="27" w:name="_Toc35393630"/>
      <w:r>
        <w:rPr>
          <w:rFonts w:hint="eastAsia" w:ascii="宋体" w:hAnsi="宋体" w:cs="宋体"/>
          <w:b/>
          <w:color w:val="auto"/>
          <w:kern w:val="44"/>
          <w:sz w:val="24"/>
          <w:highlight w:val="none"/>
        </w:rPr>
        <w:t>二、供应商的资格条件</w:t>
      </w:r>
      <w:bookmarkEnd w:id="23"/>
      <w:bookmarkEnd w:id="24"/>
      <w:bookmarkEnd w:id="25"/>
      <w:bookmarkEnd w:id="26"/>
      <w:bookmarkEnd w:id="2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2.落实政府采购政策需满足的资格要求：专门面向中小企业采购的项目（供应商应为中小微企业或监狱企业或残疾人福利性单位</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3.本项目的特定资格要求：供应商须具备公路工程施工总承包叁级</w:t>
      </w:r>
      <w:r>
        <w:rPr>
          <w:rFonts w:hint="eastAsia" w:ascii="宋体" w:hAnsi="宋体" w:cs="宋体"/>
          <w:color w:val="auto"/>
          <w:szCs w:val="21"/>
          <w:highlight w:val="none"/>
          <w:lang w:eastAsia="zh-CN"/>
        </w:rPr>
        <w:t>（</w:t>
      </w:r>
      <w:r>
        <w:rPr>
          <w:rFonts w:hint="eastAsia" w:ascii="宋体" w:hAnsi="宋体" w:cs="宋体"/>
          <w:color w:val="auto"/>
          <w:szCs w:val="21"/>
          <w:highlight w:val="none"/>
        </w:rPr>
        <w:t>含</w:t>
      </w:r>
      <w:r>
        <w:rPr>
          <w:rFonts w:hint="eastAsia" w:ascii="宋体" w:hAnsi="宋体" w:cs="宋体"/>
          <w:color w:val="auto"/>
          <w:szCs w:val="21"/>
          <w:highlight w:val="none"/>
          <w:lang w:eastAsia="zh-CN"/>
        </w:rPr>
        <w:t>）</w:t>
      </w:r>
      <w:r>
        <w:rPr>
          <w:rFonts w:hint="eastAsia" w:ascii="宋体" w:hAnsi="宋体" w:cs="宋体"/>
          <w:color w:val="auto"/>
          <w:szCs w:val="21"/>
          <w:highlight w:val="none"/>
        </w:rPr>
        <w:t>以上资质，</w:t>
      </w:r>
      <w:r>
        <w:rPr>
          <w:rFonts w:hint="eastAsia" w:ascii="宋体" w:hAnsi="宋体" w:cs="宋体"/>
          <w:color w:val="auto"/>
          <w:szCs w:val="21"/>
          <w:highlight w:val="none"/>
          <w:lang w:val="en-US" w:eastAsia="zh-CN"/>
        </w:rPr>
        <w:t>同时</w:t>
      </w:r>
      <w:r>
        <w:rPr>
          <w:rFonts w:hint="eastAsia" w:ascii="宋体" w:hAnsi="宋体" w:cs="宋体"/>
          <w:color w:val="auto"/>
          <w:szCs w:val="21"/>
          <w:highlight w:val="none"/>
        </w:rPr>
        <w:t>持有省级及以上建设行政主管部门颁发的安全生产许可证，并在人员、设备、资金等方面具备相应的施工能力；</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4.本项目的特定条件：</w:t>
      </w:r>
      <w:r>
        <w:rPr>
          <w:rFonts w:hint="eastAsia" w:ascii="宋体" w:hAnsi="宋体" w:cs="宋体"/>
          <w:color w:val="auto"/>
          <w:szCs w:val="21"/>
          <w:highlight w:val="none"/>
          <w:lang w:val="en-US" w:eastAsia="zh-CN"/>
        </w:rPr>
        <w:t>拟投入本项目的</w:t>
      </w:r>
      <w:r>
        <w:rPr>
          <w:rFonts w:hint="eastAsia" w:ascii="宋体" w:hAnsi="宋体" w:cs="宋体"/>
          <w:color w:val="auto"/>
          <w:szCs w:val="21"/>
          <w:highlight w:val="none"/>
        </w:rPr>
        <w:t>项目经理须</w:t>
      </w:r>
      <w:r>
        <w:rPr>
          <w:rFonts w:hint="eastAsia" w:ascii="宋体" w:hAnsi="宋体" w:cs="宋体"/>
          <w:color w:val="auto"/>
          <w:szCs w:val="21"/>
          <w:highlight w:val="none"/>
          <w:lang w:val="en-US" w:eastAsia="zh-CN"/>
        </w:rPr>
        <w:t>具备</w:t>
      </w:r>
      <w:r>
        <w:rPr>
          <w:rFonts w:hint="eastAsia" w:ascii="宋体" w:hAnsi="宋体" w:cs="宋体"/>
          <w:color w:val="auto"/>
          <w:szCs w:val="21"/>
          <w:highlight w:val="none"/>
        </w:rPr>
        <w:t>公路工程专业</w:t>
      </w:r>
      <w:r>
        <w:rPr>
          <w:rFonts w:hint="eastAsia" w:ascii="宋体" w:hAnsi="宋体" w:cs="宋体"/>
          <w:color w:val="auto"/>
          <w:szCs w:val="21"/>
          <w:highlight w:val="none"/>
          <w:lang w:val="en-US" w:eastAsia="zh-CN"/>
        </w:rPr>
        <w:t>贰</w:t>
      </w:r>
      <w:r>
        <w:rPr>
          <w:rFonts w:hint="eastAsia" w:ascii="宋体" w:hAnsi="宋体" w:cs="宋体"/>
          <w:color w:val="auto"/>
          <w:szCs w:val="21"/>
          <w:highlight w:val="none"/>
        </w:rPr>
        <w:t>级以上</w:t>
      </w:r>
      <w:r>
        <w:rPr>
          <w:rFonts w:hint="eastAsia" w:ascii="宋体" w:hAnsi="宋体" w:cs="宋体"/>
          <w:color w:val="auto"/>
          <w:szCs w:val="21"/>
          <w:highlight w:val="none"/>
          <w:lang w:eastAsia="zh-CN"/>
        </w:rPr>
        <w:t>（</w:t>
      </w:r>
      <w:r>
        <w:rPr>
          <w:rFonts w:hint="eastAsia" w:ascii="宋体" w:hAnsi="宋体" w:cs="宋体"/>
          <w:color w:val="auto"/>
          <w:szCs w:val="21"/>
          <w:highlight w:val="none"/>
        </w:rPr>
        <w:t>含</w:t>
      </w:r>
      <w:r>
        <w:rPr>
          <w:rFonts w:hint="eastAsia" w:ascii="宋体" w:hAnsi="宋体" w:cs="宋体"/>
          <w:color w:val="auto"/>
          <w:szCs w:val="21"/>
          <w:highlight w:val="none"/>
          <w:lang w:val="en-US" w:eastAsia="zh-CN"/>
        </w:rPr>
        <w:t>贰级</w:t>
      </w:r>
      <w:r>
        <w:rPr>
          <w:rFonts w:hint="eastAsia" w:ascii="宋体" w:hAnsi="宋体" w:cs="宋体"/>
          <w:color w:val="auto"/>
          <w:szCs w:val="21"/>
          <w:highlight w:val="none"/>
          <w:lang w:eastAsia="zh-CN"/>
        </w:rPr>
        <w:t>）</w:t>
      </w:r>
      <w:r>
        <w:rPr>
          <w:rFonts w:hint="eastAsia" w:ascii="宋体" w:hAnsi="宋体" w:cs="宋体"/>
          <w:color w:val="auto"/>
          <w:szCs w:val="21"/>
          <w:highlight w:val="none"/>
        </w:rPr>
        <w:t>注册建造师资格，并持有省级或以上交通运输行政主管部门颁发的安全生产考核合格证</w:t>
      </w:r>
      <w:r>
        <w:rPr>
          <w:rFonts w:hint="eastAsia" w:ascii="宋体" w:hAnsi="宋体" w:cs="宋体"/>
          <w:color w:val="auto"/>
          <w:szCs w:val="21"/>
          <w:highlight w:val="none"/>
          <w:lang w:eastAsia="zh-CN"/>
        </w:rPr>
        <w:t>（</w:t>
      </w:r>
      <w:r>
        <w:rPr>
          <w:rFonts w:hint="eastAsia" w:ascii="宋体" w:hAnsi="宋体" w:cs="宋体"/>
          <w:color w:val="auto"/>
          <w:szCs w:val="21"/>
          <w:highlight w:val="none"/>
        </w:rPr>
        <w:t>“三类人员”B 类证书</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拟投入本项目的安全员应具有省级（或以上）交通主管部门颁发的《安全生产考核合格证书》C证。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6.对在“信用中国”网站</w:t>
      </w:r>
      <w:r>
        <w:rPr>
          <w:rFonts w:hint="eastAsia" w:ascii="宋体" w:hAnsi="宋体" w:cs="宋体"/>
          <w:color w:val="auto"/>
          <w:szCs w:val="21"/>
          <w:highlight w:val="none"/>
          <w:lang w:eastAsia="zh-CN"/>
        </w:rPr>
        <w:t>（</w:t>
      </w:r>
      <w:r>
        <w:rPr>
          <w:rFonts w:hint="eastAsia" w:ascii="宋体" w:hAnsi="宋体" w:cs="宋体"/>
          <w:color w:val="auto"/>
          <w:szCs w:val="21"/>
          <w:highlight w:val="none"/>
        </w:rPr>
        <w:t>www.creditchina.gov.cn</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、中国政府采购网</w:t>
      </w:r>
      <w:r>
        <w:rPr>
          <w:rFonts w:hint="eastAsia" w:ascii="宋体" w:hAnsi="宋体" w:cs="宋体"/>
          <w:color w:val="auto"/>
          <w:szCs w:val="21"/>
          <w:highlight w:val="none"/>
          <w:lang w:eastAsia="zh-CN"/>
        </w:rPr>
        <w:t>（</w:t>
      </w:r>
      <w:r>
        <w:rPr>
          <w:rFonts w:hint="eastAsia" w:ascii="宋体" w:hAnsi="宋体" w:cs="宋体"/>
          <w:color w:val="auto"/>
          <w:szCs w:val="21"/>
          <w:highlight w:val="none"/>
        </w:rPr>
        <w:t>www.ccgp.gov.cn</w:t>
      </w:r>
      <w:r>
        <w:rPr>
          <w:rFonts w:hint="eastAsia" w:ascii="宋体" w:hAnsi="宋体" w:cs="宋体"/>
          <w:color w:val="auto"/>
          <w:szCs w:val="21"/>
          <w:highlight w:val="none"/>
          <w:lang w:eastAsia="zh-CN"/>
        </w:rPr>
        <w:t>）</w:t>
      </w:r>
      <w:r>
        <w:rPr>
          <w:rFonts w:hint="eastAsia" w:ascii="宋体" w:hAnsi="宋体" w:cs="宋体"/>
          <w:color w:val="auto"/>
          <w:szCs w:val="21"/>
          <w:highlight w:val="none"/>
        </w:rPr>
        <w:t>被列入失信被执行人、</w:t>
      </w:r>
      <w:r>
        <w:rPr>
          <w:rFonts w:hint="eastAsia" w:ascii="宋体" w:hAnsi="宋体" w:cs="宋体"/>
          <w:color w:val="auto"/>
          <w:szCs w:val="21"/>
          <w:highlight w:val="none"/>
          <w:lang w:eastAsia="zh-CN"/>
        </w:rPr>
        <w:t>重大税收违法失信主体</w:t>
      </w:r>
      <w:r>
        <w:rPr>
          <w:rFonts w:hint="eastAsia" w:ascii="宋体" w:hAnsi="宋体" w:cs="宋体"/>
          <w:color w:val="auto"/>
          <w:szCs w:val="21"/>
          <w:highlight w:val="none"/>
        </w:rPr>
        <w:t>、政府采购严重违法失信行为记录名单及其他不符合《中华人民共和国政府采购法》第二十二条规定条件的供应商，不得参与政府采购活动。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三、获取竞争性磋商文件</w:t>
      </w:r>
      <w:bookmarkEnd w:id="18"/>
      <w:bookmarkEnd w:id="19"/>
      <w:bookmarkEnd w:id="20"/>
      <w:bookmarkEnd w:id="21"/>
    </w:p>
    <w:p>
      <w:pPr>
        <w:spacing w:line="360" w:lineRule="auto"/>
        <w:ind w:firstLine="420" w:firstLineChars="200"/>
        <w:rPr>
          <w:rFonts w:ascii="宋体" w:hAnsi="宋体" w:cs="宋体"/>
          <w:color w:val="auto"/>
          <w:szCs w:val="21"/>
          <w:highlight w:val="none"/>
        </w:rPr>
      </w:pPr>
      <w:bookmarkStart w:id="28" w:name="_Toc35393793"/>
      <w:bookmarkStart w:id="29" w:name="_Toc28359082"/>
      <w:bookmarkStart w:id="30" w:name="_Toc35393624"/>
      <w:bookmarkStart w:id="31" w:name="_Toc28359005"/>
      <w:r>
        <w:rPr>
          <w:rFonts w:hint="eastAsia" w:ascii="宋体" w:hAnsi="宋体" w:cs="宋体"/>
          <w:color w:val="auto"/>
          <w:szCs w:val="21"/>
          <w:highlight w:val="none"/>
        </w:rPr>
        <w:t>时间：自公告发布之日起</w:t>
      </w:r>
      <w:r>
        <w:rPr>
          <w:rFonts w:hint="eastAsia" w:ascii="宋体" w:hAnsi="宋体" w:cs="宋体"/>
          <w:color w:val="auto"/>
          <w:highlight w:val="none"/>
        </w:rPr>
        <w:t>至</w:t>
      </w:r>
      <w:r>
        <w:rPr>
          <w:rFonts w:hint="eastAsia" w:ascii="宋体" w:hAnsi="宋体" w:cs="宋体"/>
          <w:color w:val="0000FF"/>
          <w:szCs w:val="21"/>
          <w:highlight w:val="none"/>
          <w:u w:val="single"/>
        </w:rPr>
        <w:t>202</w:t>
      </w:r>
      <w:r>
        <w:rPr>
          <w:rFonts w:ascii="宋体" w:hAnsi="宋体" w:cs="宋体"/>
          <w:color w:val="0000FF"/>
          <w:szCs w:val="21"/>
          <w:highlight w:val="none"/>
          <w:u w:val="single"/>
        </w:rPr>
        <w:t>4</w:t>
      </w:r>
      <w:r>
        <w:rPr>
          <w:rFonts w:hint="eastAsia" w:ascii="宋体" w:hAnsi="宋体" w:cs="宋体"/>
          <w:color w:val="0000FF"/>
          <w:szCs w:val="21"/>
          <w:highlight w:val="none"/>
          <w:u w:val="single"/>
        </w:rPr>
        <w:t>年</w:t>
      </w:r>
      <w:r>
        <w:rPr>
          <w:rFonts w:hint="eastAsia" w:ascii="宋体" w:hAnsi="宋体" w:cs="宋体"/>
          <w:color w:val="0000FF"/>
          <w:szCs w:val="21"/>
          <w:highlight w:val="none"/>
          <w:u w:val="single"/>
          <w:lang w:val="en-US" w:eastAsia="zh-CN"/>
        </w:rPr>
        <w:t>4</w:t>
      </w:r>
      <w:r>
        <w:rPr>
          <w:rFonts w:hint="eastAsia" w:ascii="宋体" w:hAnsi="宋体" w:cs="宋体"/>
          <w:color w:val="0000FF"/>
          <w:szCs w:val="21"/>
          <w:highlight w:val="none"/>
          <w:u w:val="single"/>
        </w:rPr>
        <w:t>月</w:t>
      </w:r>
      <w:r>
        <w:rPr>
          <w:rFonts w:hint="eastAsia" w:ascii="宋体" w:hAnsi="宋体" w:cs="宋体"/>
          <w:color w:val="0000FF"/>
          <w:szCs w:val="21"/>
          <w:highlight w:val="none"/>
          <w:u w:val="single"/>
          <w:lang w:val="en-US" w:eastAsia="zh-CN"/>
        </w:rPr>
        <w:t>9</w:t>
      </w:r>
      <w:r>
        <w:rPr>
          <w:rFonts w:hint="eastAsia" w:ascii="宋体" w:hAnsi="宋体" w:cs="宋体"/>
          <w:color w:val="0000FF"/>
          <w:szCs w:val="21"/>
          <w:highlight w:val="none"/>
          <w:u w:val="single"/>
        </w:rPr>
        <w:t>日</w:t>
      </w:r>
      <w:r>
        <w:rPr>
          <w:rFonts w:hint="eastAsia" w:ascii="宋体" w:hAnsi="宋体" w:cs="宋体"/>
          <w:color w:val="auto"/>
          <w:szCs w:val="21"/>
          <w:highlight w:val="none"/>
        </w:rPr>
        <w:t>。</w:t>
      </w:r>
    </w:p>
    <w:p>
      <w:pPr>
        <w:spacing w:line="360" w:lineRule="auto"/>
        <w:ind w:firstLine="420" w:firstLineChars="200"/>
        <w:rPr>
          <w:rFonts w:ascii="宋体" w:hAnsi="宋体" w:cs="宋体"/>
          <w:b/>
          <w:bCs/>
          <w:color w:val="auto"/>
          <w:sz w:val="24"/>
          <w:highlight w:val="none"/>
        </w:rPr>
      </w:pPr>
      <w:r>
        <w:rPr>
          <w:rFonts w:hint="eastAsia" w:ascii="宋体" w:hAnsi="宋体" w:cs="宋体"/>
          <w:color w:val="auto"/>
          <w:szCs w:val="21"/>
          <w:highlight w:val="none"/>
        </w:rPr>
        <w:t>获取方式:网上下载。本项目不发放纸质采购文件，供应商可自行在“广西政府采购云平台”（https://www.gcy.zfcg.gxzf.gov.cn）下载采购文件（操作路径：登录“广西政府采购云平台”-项目采购-获取采购文件-找到本项目-点击“申请获取采购文件”），电子响应文件制作需要基于“广西政府采购云平台”（https://www.gcy.zfcg.gxzf.gov.cn）获取的采购文件编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售价：0元。</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四、</w:t>
      </w:r>
      <w:bookmarkEnd w:id="28"/>
      <w:bookmarkEnd w:id="29"/>
      <w:bookmarkEnd w:id="30"/>
      <w:bookmarkEnd w:id="31"/>
      <w:r>
        <w:rPr>
          <w:rFonts w:hint="eastAsia" w:ascii="宋体" w:hAnsi="宋体" w:cs="宋体"/>
          <w:b/>
          <w:bCs/>
          <w:color w:val="auto"/>
          <w:sz w:val="24"/>
          <w:highlight w:val="none"/>
        </w:rPr>
        <w:t>响应文件提交</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1、首次响应文件提交截止时间</w:t>
      </w:r>
      <w:r>
        <w:rPr>
          <w:rFonts w:hint="eastAsia" w:ascii="宋体" w:hAnsi="宋体" w:cs="宋体"/>
          <w:bCs/>
          <w:color w:val="auto"/>
          <w:szCs w:val="21"/>
          <w:highlight w:val="none"/>
        </w:rPr>
        <w:t>（北京时间）：</w:t>
      </w:r>
      <w:r>
        <w:rPr>
          <w:rFonts w:hint="eastAsia" w:ascii="宋体" w:hAnsi="宋体" w:cs="宋体"/>
          <w:color w:val="0000FF"/>
          <w:szCs w:val="21"/>
          <w:highlight w:val="none"/>
          <w:u w:val="single"/>
        </w:rPr>
        <w:t>202</w:t>
      </w:r>
      <w:r>
        <w:rPr>
          <w:rFonts w:ascii="宋体" w:hAnsi="宋体" w:cs="宋体"/>
          <w:color w:val="0000FF"/>
          <w:szCs w:val="21"/>
          <w:highlight w:val="none"/>
          <w:u w:val="single"/>
        </w:rPr>
        <w:t>4</w:t>
      </w:r>
      <w:r>
        <w:rPr>
          <w:rFonts w:hint="eastAsia" w:ascii="宋体" w:hAnsi="宋体" w:cs="宋体"/>
          <w:color w:val="0000FF"/>
          <w:szCs w:val="21"/>
          <w:highlight w:val="none"/>
          <w:u w:val="single"/>
        </w:rPr>
        <w:t>年</w:t>
      </w:r>
      <w:r>
        <w:rPr>
          <w:rFonts w:hint="eastAsia" w:ascii="宋体" w:hAnsi="宋体" w:cs="宋体"/>
          <w:color w:val="0000FF"/>
          <w:szCs w:val="21"/>
          <w:highlight w:val="none"/>
          <w:u w:val="single"/>
          <w:lang w:val="en-US" w:eastAsia="zh-CN"/>
        </w:rPr>
        <w:t>4</w:t>
      </w:r>
      <w:r>
        <w:rPr>
          <w:rFonts w:hint="eastAsia" w:ascii="宋体" w:hAnsi="宋体" w:cs="宋体"/>
          <w:color w:val="0000FF"/>
          <w:szCs w:val="21"/>
          <w:highlight w:val="none"/>
          <w:u w:val="single"/>
        </w:rPr>
        <w:t>月</w:t>
      </w:r>
      <w:r>
        <w:rPr>
          <w:rFonts w:hint="eastAsia" w:ascii="宋体" w:hAnsi="宋体" w:cs="宋体"/>
          <w:color w:val="0000FF"/>
          <w:szCs w:val="21"/>
          <w:highlight w:val="none"/>
          <w:u w:val="single"/>
          <w:lang w:val="en-US" w:eastAsia="zh-CN"/>
        </w:rPr>
        <w:t>9</w:t>
      </w:r>
      <w:r>
        <w:rPr>
          <w:rFonts w:hint="eastAsia" w:ascii="宋体" w:hAnsi="宋体" w:cs="宋体"/>
          <w:color w:val="0000FF"/>
          <w:szCs w:val="21"/>
          <w:highlight w:val="none"/>
          <w:u w:val="single"/>
        </w:rPr>
        <w:t>日09点30分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2、首次响应文件提交地点：</w:t>
      </w:r>
    </w:p>
    <w:p>
      <w:pPr>
        <w:widowControl/>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响应文件提交方式：本项目为南宁市全流程电子化项目，通过“广西政府采购云平台”（https://www.gcy.zfcg.gxzf.gov.cn）实行在线电子响应，供应商应先安装“广西政府采购云平台新版客户端”（新版客户端下载路径：广西政府采购网（访问地址http://zfcg.gxzf.gov.cn/）—办事服务—下载专区），并按照本项目采购文件和“广西政府采购云平台”的要求编制、加密后在投标截止时间前通过网络上传至“广西政府采购云平台”，供应商在“广西政府采购云平台”提交电子版响应文件时，请填写参加远程采购活动经办人联系方式，电子响应文件具体操作流程详见本公告附件2。</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未进行网上注册并办理数字证书（CA认证）的供应商将无法参与本项目政府采购活动，潜在供应商应当在投标截止时间前，完成电子交易平台上的CA数字证书办理（申领流程见本公告附件2）及响应文件的提交。完成CA数字证书办理预计7日左右，供应商只需办理其中一家CA数字证书及签章。</w:t>
      </w:r>
    </w:p>
    <w:p>
      <w:pPr>
        <w:widowControl/>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（3）为确保网上操作合法、有效和安全，请供应商确保在电子响应过程中能够对相关数据电文进行加密和使用电子签章，妥善保管CA数字证书并使用有效的CA数字证书参与整个采购活动。</w:t>
      </w:r>
    </w:p>
    <w:p>
      <w:pPr>
        <w:widowControl/>
        <w:spacing w:line="360" w:lineRule="auto"/>
        <w:ind w:firstLine="420" w:firstLineChars="200"/>
        <w:jc w:val="left"/>
        <w:rPr>
          <w:rFonts w:ascii="宋体" w:hAnsi="宋体" w:cs="宋体"/>
          <w:bCs/>
          <w:color w:val="auto"/>
          <w:szCs w:val="21"/>
          <w:highlight w:val="none"/>
          <w:u w:val="single"/>
        </w:rPr>
      </w:pPr>
      <w:r>
        <w:rPr>
          <w:rFonts w:hint="eastAsia" w:ascii="宋体" w:hAnsi="宋体" w:cs="宋体"/>
          <w:color w:val="auto"/>
          <w:szCs w:val="21"/>
          <w:highlight w:val="none"/>
        </w:rPr>
        <w:t>注：供应商应当在首次响应文件提交截止时间前完成电子响应文件的上传、递交，响应文件提交截止时间前可以补充、修改或者撤回响应文件。补充或者修改响应文件的，应当先行撤回原文件，补充、修改后重新上传、递交。响应截止时间前未完成上传、递交的，视为撤回响应文件。响应文件提交截止时间以后上传递交的响应文件的，“广西政府采购云平台”将予以拒收。</w:t>
      </w:r>
    </w:p>
    <w:p>
      <w:pPr>
        <w:snapToGrid w:val="0"/>
        <w:spacing w:line="440" w:lineRule="exact"/>
        <w:ind w:firstLine="420" w:firstLineChars="200"/>
        <w:rPr>
          <w:rFonts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3、CA证书在线解密：</w:t>
      </w:r>
      <w:r>
        <w:rPr>
          <w:rFonts w:hint="eastAsia" w:ascii="宋体" w:hAnsi="宋体" w:eastAsia="宋体" w:cs="宋体"/>
          <w:b/>
          <w:bCs/>
          <w:color w:val="auto"/>
          <w:kern w:val="0"/>
          <w:szCs w:val="21"/>
          <w:highlight w:val="none"/>
        </w:rPr>
        <w:t>首次响应文件开启时，须要供应商携带制作响应文件时用来加密的有效数字证书（CA认证）登录“广西政府采购云平台”电子开标大厅现场按规定时间对加密的响应文件进行解密，未能按要求进行解密的，由此产生的后果由投标人自行承担。</w:t>
      </w:r>
    </w:p>
    <w:p>
      <w:pPr>
        <w:snapToGrid w:val="0"/>
        <w:spacing w:line="440" w:lineRule="exact"/>
        <w:ind w:firstLine="420" w:firstLineChars="200"/>
        <w:rPr>
          <w:rFonts w:ascii="宋体" w:hAnsi="宋体" w:cs="宋体"/>
          <w:color w:val="auto"/>
          <w:kern w:val="0"/>
          <w:szCs w:val="21"/>
          <w:highlight w:val="none"/>
        </w:rPr>
      </w:pPr>
      <w:r>
        <w:rPr>
          <w:rFonts w:hint="eastAsia" w:ascii="宋体" w:hAnsi="宋体" w:eastAsia="宋体" w:cs="宋体"/>
          <w:color w:val="auto"/>
          <w:kern w:val="0"/>
          <w:szCs w:val="21"/>
          <w:highlight w:val="none"/>
        </w:rPr>
        <w:t>4、供应商需要在具备有摄像头及语音功能且互联网网络状况良好的电脑登录“广西政府采购云平台”远程开标大厅参与本次磋商，否则后果自负</w:t>
      </w:r>
      <w:r>
        <w:rPr>
          <w:rFonts w:hint="eastAsia" w:ascii="宋体" w:hAnsi="宋体" w:cs="宋体"/>
          <w:color w:val="auto"/>
          <w:kern w:val="0"/>
          <w:szCs w:val="21"/>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五、开启（首次响应文件开启时间）</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1.时间</w:t>
      </w:r>
      <w:r>
        <w:rPr>
          <w:rFonts w:hint="eastAsia" w:ascii="宋体" w:hAnsi="宋体" w:cs="宋体"/>
          <w:bCs/>
          <w:color w:val="auto"/>
          <w:szCs w:val="21"/>
          <w:highlight w:val="none"/>
        </w:rPr>
        <w:t>（北京时间）</w:t>
      </w:r>
      <w:r>
        <w:rPr>
          <w:rFonts w:hint="eastAsia" w:ascii="宋体" w:hAnsi="宋体" w:cs="宋体"/>
          <w:color w:val="auto"/>
          <w:szCs w:val="21"/>
          <w:highlight w:val="none"/>
        </w:rPr>
        <w:t>：</w:t>
      </w:r>
      <w:r>
        <w:rPr>
          <w:rFonts w:hint="eastAsia" w:ascii="宋体" w:hAnsi="宋体" w:cs="宋体"/>
          <w:color w:val="0000FF"/>
          <w:szCs w:val="21"/>
          <w:highlight w:val="none"/>
          <w:u w:val="single"/>
        </w:rPr>
        <w:t>202</w:t>
      </w:r>
      <w:r>
        <w:rPr>
          <w:rFonts w:ascii="宋体" w:hAnsi="宋体" w:cs="宋体"/>
          <w:color w:val="0000FF"/>
          <w:szCs w:val="21"/>
          <w:highlight w:val="none"/>
          <w:u w:val="single"/>
        </w:rPr>
        <w:t>4</w:t>
      </w:r>
      <w:r>
        <w:rPr>
          <w:rFonts w:hint="eastAsia" w:ascii="宋体" w:hAnsi="宋体" w:cs="宋体"/>
          <w:color w:val="0000FF"/>
          <w:szCs w:val="21"/>
          <w:highlight w:val="none"/>
          <w:u w:val="single"/>
        </w:rPr>
        <w:t>年</w:t>
      </w:r>
      <w:r>
        <w:rPr>
          <w:rFonts w:hint="eastAsia" w:ascii="宋体" w:hAnsi="宋体" w:cs="宋体"/>
          <w:color w:val="0000FF"/>
          <w:szCs w:val="21"/>
          <w:highlight w:val="none"/>
          <w:u w:val="single"/>
          <w:lang w:val="en-US" w:eastAsia="zh-CN"/>
        </w:rPr>
        <w:t>4</w:t>
      </w:r>
      <w:r>
        <w:rPr>
          <w:rFonts w:hint="eastAsia" w:ascii="宋体" w:hAnsi="宋体" w:cs="宋体"/>
          <w:color w:val="0000FF"/>
          <w:szCs w:val="21"/>
          <w:highlight w:val="none"/>
          <w:u w:val="single"/>
        </w:rPr>
        <w:t>月</w:t>
      </w:r>
      <w:r>
        <w:rPr>
          <w:rFonts w:hint="eastAsia" w:ascii="宋体" w:hAnsi="宋体" w:cs="宋体"/>
          <w:color w:val="0000FF"/>
          <w:szCs w:val="21"/>
          <w:highlight w:val="none"/>
          <w:u w:val="single"/>
          <w:lang w:val="en-US" w:eastAsia="zh-CN"/>
        </w:rPr>
        <w:t>9</w:t>
      </w:r>
      <w:r>
        <w:rPr>
          <w:rFonts w:hint="eastAsia" w:ascii="宋体" w:hAnsi="宋体" w:cs="宋体"/>
          <w:color w:val="0000FF"/>
          <w:szCs w:val="21"/>
          <w:highlight w:val="none"/>
          <w:u w:val="single"/>
        </w:rPr>
        <w:t>日09点30分</w:t>
      </w:r>
      <w:r>
        <w:rPr>
          <w:rFonts w:hint="eastAsia" w:ascii="宋体" w:hAnsi="宋体" w:cs="宋体"/>
          <w:color w:val="0000FF"/>
          <w:szCs w:val="21"/>
          <w:highlight w:val="none"/>
        </w:rPr>
        <w:t>后</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2.地点：</w:t>
      </w:r>
      <w:r>
        <w:rPr>
          <w:rFonts w:hint="eastAsia" w:ascii="宋体" w:hAnsi="宋体" w:eastAsia="宋体" w:cs="Times New Roman"/>
          <w:color w:val="auto"/>
          <w:szCs w:val="21"/>
          <w:highlight w:val="none"/>
          <w:u w:val="single"/>
          <w:lang w:eastAsia="zh-CN"/>
        </w:rPr>
        <w:t>广西政</w:t>
      </w:r>
      <w:r>
        <w:rPr>
          <w:rFonts w:hint="eastAsia" w:ascii="宋体" w:hAnsi="宋体" w:eastAsia="宋体" w:cs="Times New Roman"/>
          <w:color w:val="auto"/>
          <w:szCs w:val="21"/>
          <w:highlight w:val="none"/>
          <w:u w:val="single"/>
        </w:rPr>
        <w:t>府采购云平台开标大厅</w:t>
      </w:r>
      <w:r>
        <w:rPr>
          <w:rFonts w:hint="eastAsia" w:ascii="宋体" w:hAnsi="宋体" w:cs="宋体"/>
          <w:color w:val="auto"/>
          <w:szCs w:val="21"/>
          <w:highlight w:val="none"/>
          <w:u w:val="single"/>
        </w:rPr>
        <w:t xml:space="preserve"> </w:t>
      </w:r>
    </w:p>
    <w:p>
      <w:pPr>
        <w:spacing w:line="360" w:lineRule="auto"/>
        <w:ind w:firstLine="482" w:firstLineChars="200"/>
        <w:rPr>
          <w:rFonts w:ascii="宋体" w:hAnsi="宋体" w:cs="宋体"/>
          <w:b/>
          <w:bCs/>
          <w:color w:val="auto"/>
          <w:sz w:val="24"/>
          <w:highlight w:val="none"/>
        </w:rPr>
      </w:pPr>
      <w:bookmarkStart w:id="32" w:name="_Toc28359007"/>
      <w:bookmarkStart w:id="33" w:name="_Toc35393625"/>
      <w:bookmarkStart w:id="34" w:name="_Toc35393794"/>
      <w:bookmarkStart w:id="35" w:name="_Toc28359084"/>
      <w:r>
        <w:rPr>
          <w:rFonts w:hint="eastAsia" w:ascii="宋体" w:hAnsi="宋体" w:cs="宋体"/>
          <w:b/>
          <w:bCs/>
          <w:color w:val="auto"/>
          <w:sz w:val="24"/>
          <w:highlight w:val="none"/>
        </w:rPr>
        <w:t>六、公告期限</w:t>
      </w:r>
      <w:bookmarkEnd w:id="32"/>
      <w:bookmarkEnd w:id="33"/>
      <w:bookmarkEnd w:id="34"/>
      <w:bookmarkEnd w:id="35"/>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自本公告发布之日起3个工作日。</w:t>
      </w:r>
    </w:p>
    <w:p>
      <w:pPr>
        <w:spacing w:line="360" w:lineRule="auto"/>
        <w:ind w:firstLine="482" w:firstLineChars="200"/>
        <w:rPr>
          <w:rFonts w:ascii="宋体" w:hAnsi="宋体" w:cs="宋体"/>
          <w:b/>
          <w:bCs/>
          <w:color w:val="auto"/>
          <w:sz w:val="24"/>
          <w:highlight w:val="none"/>
        </w:rPr>
      </w:pPr>
      <w:bookmarkStart w:id="36" w:name="_Toc35393626"/>
      <w:bookmarkStart w:id="37" w:name="_Toc35393795"/>
      <w:r>
        <w:rPr>
          <w:rFonts w:hint="eastAsia" w:ascii="宋体" w:hAnsi="宋体" w:cs="宋体"/>
          <w:b/>
          <w:bCs/>
          <w:color w:val="auto"/>
          <w:sz w:val="24"/>
          <w:highlight w:val="none"/>
        </w:rPr>
        <w:t>七、其他补充事宜</w:t>
      </w:r>
      <w:bookmarkEnd w:id="36"/>
      <w:bookmarkEnd w:id="37"/>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1.磋商保证金：本项目不收取磋商保证金</w:t>
      </w:r>
    </w:p>
    <w:p>
      <w:pPr>
        <w:spacing w:line="360" w:lineRule="auto"/>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2.采购意向公开链接：http://zfcg.gxzf.gov.cn/site/detail?categoryCode=reformColumn&amp;parentId=66601&amp;articleId=nxsuBYbY1JRHdMJP65goRw==&amp;utm=site.site-PC-38920.1045-pc-wsg-mainSearchPage-front.1.6f315720eb1111ee8e35090ffd23e781</w:t>
      </w:r>
    </w:p>
    <w:p>
      <w:pPr>
        <w:spacing w:line="360" w:lineRule="auto"/>
        <w:ind w:firstLine="420" w:firstLineChars="200"/>
        <w:rPr>
          <w:rFonts w:ascii="宋体" w:hAnsi="宋体" w:cs="宋体"/>
          <w:color w:val="auto"/>
          <w:kern w:val="0"/>
          <w:szCs w:val="21"/>
          <w:highlight w:val="none"/>
        </w:rPr>
      </w:pPr>
      <w:bookmarkStart w:id="38" w:name="_Hlk37429585"/>
      <w:r>
        <w:rPr>
          <w:rFonts w:hint="eastAsia" w:ascii="宋体" w:hAnsi="宋体" w:cs="宋体"/>
          <w:color w:val="auto"/>
          <w:kern w:val="0"/>
          <w:szCs w:val="21"/>
          <w:highlight w:val="none"/>
        </w:rPr>
        <w:t>3.</w:t>
      </w:r>
      <w:bookmarkStart w:id="39" w:name="_Hlk37429595"/>
      <w:r>
        <w:rPr>
          <w:rFonts w:hint="eastAsia" w:ascii="宋体" w:hAnsi="宋体" w:cs="宋体"/>
          <w:color w:val="auto"/>
          <w:kern w:val="0"/>
          <w:szCs w:val="21"/>
          <w:highlight w:val="none"/>
        </w:rPr>
        <w:t>网上查询地址</w:t>
      </w:r>
    </w:p>
    <w:bookmarkEnd w:id="38"/>
    <w:bookmarkEnd w:id="39"/>
    <w:p>
      <w:pPr>
        <w:spacing w:line="360" w:lineRule="auto"/>
        <w:ind w:firstLine="420" w:firstLineChars="200"/>
        <w:rPr>
          <w:rFonts w:ascii="宋体" w:hAnsi="宋体" w:cs="宋体"/>
          <w:color w:val="auto"/>
          <w:kern w:val="0"/>
          <w:szCs w:val="21"/>
          <w:highlight w:val="none"/>
        </w:rPr>
      </w:pPr>
      <w:bookmarkStart w:id="40" w:name="_Hlk37429674"/>
      <w:r>
        <w:rPr>
          <w:rFonts w:hint="eastAsia" w:ascii="宋体" w:hAnsi="宋体" w:cs="宋体"/>
          <w:color w:val="auto"/>
          <w:kern w:val="0"/>
          <w:szCs w:val="21"/>
          <w:highlight w:val="none"/>
        </w:rPr>
        <w:t>中国政府采购网（www.ccgp.gov.cn）、广西壮族自治区政府采购网（http://zfcg.gxzf.gov.cn/）、全国公共资源交易平台</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广西·南宁</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（http://ggzy.jgswj.gxzf.gov.cn/nnggzy/）</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w:t>
      </w:r>
      <w:r>
        <w:rPr>
          <w:rFonts w:hint="eastAsia" w:ascii="宋体" w:hAnsi="宋体" w:cs="宋体"/>
          <w:color w:val="auto"/>
          <w:szCs w:val="21"/>
          <w:highlight w:val="none"/>
        </w:rPr>
        <w:t xml:space="preserve">. </w:t>
      </w:r>
      <w:r>
        <w:rPr>
          <w:rFonts w:hint="eastAsia" w:ascii="宋体" w:hAnsi="宋体" w:cs="宋体"/>
          <w:color w:val="auto"/>
          <w:kern w:val="0"/>
          <w:szCs w:val="21"/>
          <w:highlight w:val="none"/>
        </w:rPr>
        <w:t>本项目需要落实的政府采购政策</w:t>
      </w:r>
    </w:p>
    <w:bookmarkEnd w:id="40"/>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（3）政府采购促进残疾人就业政策。</w:t>
      </w:r>
    </w:p>
    <w:p>
      <w:pPr>
        <w:spacing w:line="360" w:lineRule="auto"/>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（4）政府采购支持监狱企业发展。</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6.若对项目采购电子交易系统操作有疑问，可登录“广西政府采购云平台”https://www.gcy.zfcg.gxzf.gov.cn），点击右侧咨询小采，获取采小蜜智能服务管家帮助，或拨打广西政府采购云平台服务热线95763获取热线服务帮助。 </w:t>
      </w:r>
    </w:p>
    <w:p>
      <w:pPr>
        <w:spacing w:line="360" w:lineRule="auto"/>
        <w:ind w:firstLine="482" w:firstLineChars="200"/>
        <w:rPr>
          <w:rFonts w:ascii="宋体" w:hAnsi="宋体" w:cs="宋体"/>
          <w:bCs/>
          <w:color w:val="auto"/>
          <w:sz w:val="24"/>
          <w:highlight w:val="none"/>
        </w:rPr>
      </w:pPr>
      <w:r>
        <w:rPr>
          <w:rFonts w:hint="eastAsia" w:ascii="宋体" w:hAnsi="宋体" w:cs="宋体"/>
          <w:b/>
          <w:color w:val="auto"/>
          <w:kern w:val="44"/>
          <w:sz w:val="24"/>
          <w:highlight w:val="none"/>
        </w:rPr>
        <w:t>八、凡对本次采购提出询问，请按以下方式联系</w:t>
      </w:r>
    </w:p>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　　　1.采购人信息</w:t>
      </w:r>
    </w:p>
    <w:p>
      <w:pPr>
        <w:spacing w:line="360" w:lineRule="auto"/>
        <w:ind w:firstLine="735" w:firstLineChars="3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名称：</w:t>
      </w:r>
      <w:r>
        <w:rPr>
          <w:rFonts w:hint="eastAsia" w:ascii="宋体" w:hAnsi="宋体" w:cs="宋体"/>
          <w:color w:val="auto"/>
          <w:szCs w:val="21"/>
          <w:highlight w:val="none"/>
          <w:lang w:eastAsia="zh-CN"/>
        </w:rPr>
        <w:t>南宁市江南区苏圩镇人民政府</w:t>
      </w:r>
    </w:p>
    <w:p>
      <w:pPr>
        <w:spacing w:line="360" w:lineRule="auto"/>
        <w:ind w:firstLine="735" w:firstLineChars="3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地址：</w:t>
      </w:r>
      <w:r>
        <w:rPr>
          <w:rFonts w:hint="eastAsia" w:ascii="宋体" w:hAnsi="宋体" w:cs="宋体"/>
          <w:color w:val="auto"/>
          <w:szCs w:val="21"/>
          <w:highlight w:val="none"/>
          <w:lang w:eastAsia="zh-CN"/>
        </w:rPr>
        <w:t>南宁市江南区苏圩镇团结路8号</w:t>
      </w:r>
    </w:p>
    <w:p>
      <w:pPr>
        <w:spacing w:line="360" w:lineRule="auto"/>
        <w:ind w:firstLine="735" w:firstLineChars="3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w:t>
      </w:r>
      <w:r>
        <w:rPr>
          <w:rFonts w:hint="eastAsia" w:ascii="宋体" w:hAnsi="宋体" w:cs="宋体"/>
          <w:color w:val="auto"/>
          <w:szCs w:val="21"/>
          <w:highlight w:val="none"/>
          <w:lang w:eastAsia="zh-CN"/>
        </w:rPr>
        <w:t>朱润泽</w:t>
      </w:r>
    </w:p>
    <w:p>
      <w:pPr>
        <w:spacing w:line="360" w:lineRule="auto"/>
        <w:ind w:firstLine="735" w:firstLineChars="3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联系电话：0771-</w:t>
      </w:r>
      <w:r>
        <w:rPr>
          <w:rFonts w:hint="eastAsia" w:ascii="宋体" w:hAnsi="宋体" w:cs="宋体"/>
          <w:color w:val="auto"/>
          <w:szCs w:val="21"/>
          <w:highlight w:val="none"/>
          <w:lang w:eastAsia="zh-CN"/>
        </w:rPr>
        <w:t>4178002</w:t>
      </w:r>
    </w:p>
    <w:p>
      <w:pPr>
        <w:spacing w:line="360" w:lineRule="auto"/>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2.采购代理机构信息</w:t>
      </w:r>
    </w:p>
    <w:p>
      <w:pPr>
        <w:spacing w:line="360" w:lineRule="auto"/>
        <w:ind w:firstLine="735" w:firstLineChars="350"/>
        <w:rPr>
          <w:rFonts w:ascii="宋体" w:hAnsi="宋体" w:cs="宋体"/>
          <w:color w:val="auto"/>
          <w:szCs w:val="21"/>
          <w:highlight w:val="none"/>
        </w:rPr>
      </w:pPr>
      <w:r>
        <w:rPr>
          <w:rFonts w:hint="eastAsia" w:ascii="宋体" w:hAnsi="宋体" w:cs="宋体"/>
          <w:color w:val="auto"/>
          <w:szCs w:val="21"/>
          <w:highlight w:val="none"/>
        </w:rPr>
        <w:t>名称：广西合美工程咨询有限公司</w:t>
      </w:r>
    </w:p>
    <w:p>
      <w:pPr>
        <w:spacing w:line="360" w:lineRule="auto"/>
        <w:ind w:firstLine="735" w:firstLineChars="350"/>
        <w:rPr>
          <w:rFonts w:ascii="宋体" w:hAnsi="宋体" w:cs="宋体"/>
          <w:color w:val="auto"/>
          <w:szCs w:val="21"/>
          <w:highlight w:val="none"/>
        </w:rPr>
      </w:pPr>
      <w:r>
        <w:rPr>
          <w:rFonts w:hint="eastAsia" w:ascii="宋体" w:hAnsi="宋体" w:cs="宋体"/>
          <w:color w:val="auto"/>
          <w:szCs w:val="21"/>
          <w:highlight w:val="none"/>
        </w:rPr>
        <w:t>地址：南宁市青秀区金湖路61号佳得鑫水晶城D座1402号房</w:t>
      </w:r>
    </w:p>
    <w:p>
      <w:pPr>
        <w:spacing w:line="360" w:lineRule="auto"/>
        <w:ind w:firstLine="735" w:firstLineChars="3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w:t>
      </w:r>
      <w:r>
        <w:rPr>
          <w:rFonts w:hint="eastAsia" w:ascii="宋体" w:hAnsi="宋体" w:cs="宋体"/>
          <w:color w:val="auto"/>
          <w:szCs w:val="21"/>
          <w:highlight w:val="none"/>
          <w:lang w:eastAsia="zh-CN"/>
        </w:rPr>
        <w:t>雷方敏、欧诗伶</w:t>
      </w:r>
    </w:p>
    <w:p>
      <w:pPr>
        <w:spacing w:line="360" w:lineRule="auto"/>
        <w:ind w:firstLine="735" w:firstLineChars="350"/>
        <w:rPr>
          <w:rFonts w:ascii="宋体" w:hAnsi="宋体" w:cs="宋体"/>
          <w:color w:val="auto"/>
          <w:szCs w:val="21"/>
          <w:highlight w:val="none"/>
        </w:rPr>
      </w:pPr>
      <w:r>
        <w:rPr>
          <w:rFonts w:hint="eastAsia" w:ascii="宋体" w:hAnsi="宋体" w:cs="宋体"/>
          <w:color w:val="auto"/>
          <w:szCs w:val="21"/>
          <w:highlight w:val="none"/>
        </w:rPr>
        <w:t>联系电话：0771-4811887</w:t>
      </w:r>
    </w:p>
    <w:p>
      <w:pPr>
        <w:spacing w:line="360" w:lineRule="auto"/>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3.项目联系方式</w:t>
      </w:r>
    </w:p>
    <w:p>
      <w:pPr>
        <w:spacing w:line="360" w:lineRule="auto"/>
        <w:ind w:firstLine="735" w:firstLineChars="35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项目联系人：</w:t>
      </w:r>
      <w:r>
        <w:rPr>
          <w:rFonts w:hint="eastAsia" w:ascii="宋体" w:hAnsi="宋体" w:cs="宋体"/>
          <w:color w:val="auto"/>
          <w:szCs w:val="21"/>
          <w:highlight w:val="none"/>
          <w:lang w:eastAsia="zh-CN"/>
        </w:rPr>
        <w:t>雷方敏、欧诗伶</w:t>
      </w:r>
    </w:p>
    <w:p>
      <w:pPr>
        <w:spacing w:line="360" w:lineRule="auto"/>
        <w:ind w:firstLine="735" w:firstLineChars="350"/>
        <w:rPr>
          <w:rFonts w:ascii="宋体" w:hAnsi="宋体" w:cs="宋体"/>
          <w:color w:val="auto"/>
          <w:szCs w:val="21"/>
          <w:highlight w:val="none"/>
        </w:rPr>
      </w:pPr>
      <w:r>
        <w:rPr>
          <w:rFonts w:hint="eastAsia" w:ascii="宋体" w:hAnsi="宋体" w:cs="宋体"/>
          <w:color w:val="auto"/>
          <w:szCs w:val="21"/>
          <w:highlight w:val="none"/>
        </w:rPr>
        <w:t>电话：0771-4811887</w:t>
      </w:r>
    </w:p>
    <w:p>
      <w:pPr>
        <w:spacing w:line="360" w:lineRule="auto"/>
        <w:rPr>
          <w:rFonts w:ascii="宋体" w:hAnsi="宋体" w:cs="宋体"/>
          <w:color w:val="auto"/>
          <w:szCs w:val="21"/>
          <w:highlight w:val="none"/>
        </w:rPr>
      </w:pPr>
    </w:p>
    <w:p>
      <w:pPr>
        <w:pStyle w:val="10"/>
        <w:spacing w:line="360" w:lineRule="auto"/>
        <w:ind w:firstLine="420" w:firstLineChars="200"/>
        <w:rPr>
          <w:rFonts w:ascii="宋体" w:hAnsi="宋体" w:eastAsia="宋体" w:cs="Times New Roman"/>
          <w:color w:val="auto"/>
          <w:szCs w:val="21"/>
          <w:highlight w:val="none"/>
        </w:rPr>
      </w:pPr>
      <w:r>
        <w:rPr>
          <w:rFonts w:hint="eastAsia" w:ascii="宋体" w:hAnsi="宋体" w:eastAsia="宋体" w:cs="Times New Roman"/>
          <w:color w:val="auto"/>
          <w:highlight w:val="none"/>
        </w:rPr>
        <w:t>附件： 1.CA证书申请方式及操作指南下载地址（登陆</w:t>
      </w:r>
      <w:r>
        <w:rPr>
          <w:rFonts w:ascii="宋体" w:hAnsi="宋体" w:eastAsia="宋体" w:cs="Times New Roman"/>
          <w:color w:val="auto"/>
          <w:highlight w:val="none"/>
        </w:rPr>
        <w:fldChar w:fldCharType="begin"/>
      </w:r>
      <w:r>
        <w:rPr>
          <w:rFonts w:ascii="宋体" w:hAnsi="宋体" w:eastAsia="宋体" w:cs="Times New Roman"/>
          <w:color w:val="auto"/>
          <w:highlight w:val="none"/>
        </w:rPr>
        <w:instrText xml:space="preserve"> HYPERLINK "http://nncz.nanning.gov.cn/" </w:instrText>
      </w:r>
      <w:r>
        <w:rPr>
          <w:rFonts w:ascii="宋体" w:hAnsi="宋体" w:eastAsia="宋体" w:cs="Times New Roman"/>
          <w:color w:val="auto"/>
          <w:highlight w:val="none"/>
        </w:rPr>
        <w:fldChar w:fldCharType="separate"/>
      </w:r>
      <w:r>
        <w:rPr>
          <w:rStyle w:val="30"/>
          <w:rFonts w:ascii="宋体" w:hAnsi="宋体" w:eastAsia="宋体" w:cs="Times New Roman"/>
          <w:color w:val="auto"/>
          <w:highlight w:val="none"/>
        </w:rPr>
        <w:t>http://nncz.nanning.gov.cn/</w:t>
      </w:r>
      <w:r>
        <w:rPr>
          <w:rStyle w:val="30"/>
          <w:rFonts w:ascii="宋体" w:hAnsi="宋体" w:eastAsia="宋体" w:cs="Times New Roman"/>
          <w:color w:val="auto"/>
          <w:highlight w:val="none"/>
        </w:rPr>
        <w:fldChar w:fldCharType="end"/>
      </w:r>
      <w:r>
        <w:rPr>
          <w:rFonts w:hint="eastAsia" w:ascii="宋体" w:hAnsi="宋体" w:eastAsia="宋体" w:cs="Times New Roman"/>
          <w:color w:val="auto"/>
          <w:highlight w:val="none"/>
        </w:rPr>
        <w:t>（南宁市财政局官网）</w:t>
      </w:r>
      <w:r>
        <w:rPr>
          <w:rFonts w:ascii="宋体" w:hAnsi="宋体" w:eastAsia="宋体" w:cs="Times New Roman"/>
          <w:color w:val="auto"/>
          <w:highlight w:val="none"/>
        </w:rPr>
        <w:t>-</w:t>
      </w:r>
      <w:r>
        <w:rPr>
          <w:rFonts w:hint="eastAsia" w:ascii="宋体" w:hAnsi="宋体" w:eastAsia="宋体" w:cs="Times New Roman"/>
          <w:color w:val="auto"/>
          <w:highlight w:val="none"/>
        </w:rPr>
        <w:t>业务专题-政府采购监督管理-资料下载</w:t>
      </w:r>
      <w:r>
        <w:rPr>
          <w:rFonts w:ascii="宋体" w:hAnsi="宋体" w:eastAsia="宋体" w:cs="Times New Roman"/>
          <w:color w:val="auto"/>
          <w:highlight w:val="none"/>
        </w:rPr>
        <w:t>-</w:t>
      </w:r>
      <w:r>
        <w:rPr>
          <w:rFonts w:hint="eastAsia" w:ascii="宋体" w:hAnsi="宋体" w:eastAsia="宋体" w:cs="Times New Roman"/>
          <w:color w:val="auto"/>
          <w:highlight w:val="none"/>
        </w:rPr>
        <w:t>“广西政采云西部</w:t>
      </w:r>
      <w:r>
        <w:rPr>
          <w:rFonts w:ascii="宋体" w:hAnsi="宋体" w:eastAsia="宋体" w:cs="Times New Roman"/>
          <w:color w:val="auto"/>
          <w:highlight w:val="none"/>
        </w:rPr>
        <w:t>CA</w:t>
      </w:r>
      <w:r>
        <w:rPr>
          <w:rFonts w:hint="eastAsia" w:ascii="宋体" w:hAnsi="宋体" w:eastAsia="宋体" w:cs="Times New Roman"/>
          <w:color w:val="auto"/>
          <w:highlight w:val="none"/>
        </w:rPr>
        <w:t>办理方式”或“南宁市政采云</w:t>
      </w:r>
      <w:r>
        <w:rPr>
          <w:rFonts w:ascii="宋体" w:hAnsi="宋体" w:eastAsia="宋体" w:cs="Times New Roman"/>
          <w:color w:val="auto"/>
          <w:highlight w:val="none"/>
        </w:rPr>
        <w:t>CA</w:t>
      </w:r>
      <w:r>
        <w:rPr>
          <w:rFonts w:hint="eastAsia" w:ascii="宋体" w:hAnsi="宋体" w:eastAsia="宋体" w:cs="Times New Roman"/>
          <w:color w:val="auto"/>
          <w:highlight w:val="none"/>
        </w:rPr>
        <w:t>证书办理操作指南”）</w:t>
      </w:r>
    </w:p>
    <w:p>
      <w:pPr>
        <w:pStyle w:val="10"/>
        <w:spacing w:line="360" w:lineRule="auto"/>
        <w:ind w:firstLine="420" w:firstLineChars="200"/>
        <w:rPr>
          <w:rFonts w:ascii="宋体" w:hAnsi="宋体" w:eastAsia="宋体" w:cs="Times New Roman"/>
          <w:color w:val="auto"/>
          <w:highlight w:val="none"/>
        </w:rPr>
      </w:pPr>
      <w:r>
        <w:rPr>
          <w:rFonts w:hint="eastAsia" w:ascii="宋体" w:hAnsi="宋体" w:eastAsia="宋体" w:cs="Times New Roman"/>
          <w:color w:val="auto"/>
          <w:highlight w:val="none"/>
        </w:rPr>
        <w:t>2.电子投标文件制作与投送教程（在此网址下载：</w:t>
      </w:r>
      <w:r>
        <w:rPr>
          <w:rFonts w:ascii="宋体" w:hAnsi="宋体" w:eastAsia="宋体" w:cs="Times New Roman"/>
          <w:color w:val="auto"/>
          <w:highlight w:val="none"/>
        </w:rPr>
        <w:fldChar w:fldCharType="begin"/>
      </w:r>
      <w:r>
        <w:rPr>
          <w:rFonts w:ascii="宋体" w:hAnsi="宋体" w:eastAsia="宋体" w:cs="Times New Roman"/>
          <w:color w:val="auto"/>
          <w:highlight w:val="none"/>
        </w:rPr>
        <w:instrText xml:space="preserve"> HYPERLINK "http://nncz.nanning.gov.cn/" </w:instrText>
      </w:r>
      <w:r>
        <w:rPr>
          <w:rFonts w:ascii="宋体" w:hAnsi="宋体" w:eastAsia="宋体" w:cs="Times New Roman"/>
          <w:color w:val="auto"/>
          <w:highlight w:val="none"/>
        </w:rPr>
        <w:fldChar w:fldCharType="separate"/>
      </w:r>
      <w:r>
        <w:rPr>
          <w:rFonts w:hint="default" w:ascii="宋体" w:hAnsi="宋体" w:eastAsia="宋体" w:cs="Times New Roman"/>
          <w:color w:val="auto"/>
          <w:highlight w:val="none"/>
          <w:u w:val="single"/>
        </w:rPr>
        <w:t>http://nncz.nanning.gov.cn/</w:t>
      </w:r>
      <w:r>
        <w:rPr>
          <w:rFonts w:hint="default" w:ascii="宋体" w:hAnsi="宋体" w:eastAsia="宋体" w:cs="Times New Roman"/>
          <w:color w:val="auto"/>
          <w:highlight w:val="none"/>
          <w:u w:val="single"/>
        </w:rPr>
        <w:fldChar w:fldCharType="end"/>
      </w:r>
      <w:r>
        <w:rPr>
          <w:rFonts w:hint="eastAsia" w:ascii="宋体" w:hAnsi="宋体" w:eastAsia="宋体" w:cs="Times New Roman"/>
          <w:color w:val="auto"/>
          <w:highlight w:val="none"/>
        </w:rPr>
        <w:t>（南宁市财政局官网）</w:t>
      </w:r>
      <w:r>
        <w:rPr>
          <w:rFonts w:ascii="宋体" w:hAnsi="宋体" w:eastAsia="宋体" w:cs="Times New Roman"/>
          <w:color w:val="auto"/>
          <w:highlight w:val="none"/>
        </w:rPr>
        <w:t>-</w:t>
      </w:r>
      <w:r>
        <w:rPr>
          <w:rFonts w:hint="eastAsia" w:ascii="宋体" w:hAnsi="宋体" w:eastAsia="宋体" w:cs="Times New Roman"/>
          <w:color w:val="auto"/>
          <w:highlight w:val="none"/>
        </w:rPr>
        <w:t>业务专题-政府采购监督管理-资料下载-南宁市政府采购项目全流程电子化交易操作指南）</w:t>
      </w:r>
    </w:p>
    <w:p>
      <w:pPr>
        <w:spacing w:line="360" w:lineRule="auto"/>
        <w:jc w:val="right"/>
        <w:rPr>
          <w:rFonts w:ascii="宋体" w:hAnsi="宋体" w:cs="宋体"/>
          <w:color w:val="auto"/>
          <w:szCs w:val="21"/>
          <w:highlight w:val="none"/>
        </w:rPr>
      </w:pPr>
      <w:r>
        <w:rPr>
          <w:rFonts w:hint="eastAsia" w:ascii="宋体" w:hAnsi="宋体" w:cs="宋体"/>
          <w:color w:val="auto"/>
          <w:szCs w:val="21"/>
          <w:highlight w:val="none"/>
        </w:rPr>
        <w:t>广西合美工程咨询有限公司</w:t>
      </w:r>
    </w:p>
    <w:p>
      <w:pPr>
        <w:spacing w:line="360" w:lineRule="auto"/>
        <w:ind w:firstLine="210" w:firstLineChars="100"/>
        <w:jc w:val="right"/>
        <w:rPr>
          <w:rFonts w:ascii="宋体" w:hAnsi="宋体" w:cs="宋体"/>
          <w:color w:val="0000FF"/>
          <w:highlight w:val="none"/>
        </w:rPr>
      </w:pPr>
      <w:r>
        <w:rPr>
          <w:rFonts w:hint="eastAsia" w:ascii="宋体" w:hAnsi="宋体" w:cs="宋体"/>
          <w:color w:val="0000FF"/>
          <w:szCs w:val="21"/>
          <w:highlight w:val="none"/>
        </w:rPr>
        <w:t>202</w:t>
      </w:r>
      <w:r>
        <w:rPr>
          <w:rFonts w:ascii="宋体" w:hAnsi="宋体" w:cs="宋体"/>
          <w:color w:val="0000FF"/>
          <w:szCs w:val="21"/>
          <w:highlight w:val="none"/>
        </w:rPr>
        <w:t>4</w:t>
      </w:r>
      <w:r>
        <w:rPr>
          <w:rFonts w:hint="eastAsia" w:ascii="宋体" w:hAnsi="宋体" w:cs="宋体"/>
          <w:color w:val="0000FF"/>
          <w:szCs w:val="21"/>
          <w:highlight w:val="none"/>
        </w:rPr>
        <w:t>年</w:t>
      </w:r>
      <w:r>
        <w:rPr>
          <w:rFonts w:hint="eastAsia" w:ascii="宋体" w:hAnsi="宋体" w:cs="宋体"/>
          <w:color w:val="0000FF"/>
          <w:szCs w:val="21"/>
          <w:highlight w:val="none"/>
          <w:lang w:val="en-US" w:eastAsia="zh-CN"/>
        </w:rPr>
        <w:t>3</w:t>
      </w:r>
      <w:r>
        <w:rPr>
          <w:rFonts w:hint="eastAsia" w:ascii="宋体" w:hAnsi="宋体" w:cs="宋体"/>
          <w:color w:val="0000FF"/>
          <w:szCs w:val="21"/>
          <w:highlight w:val="none"/>
        </w:rPr>
        <w:t>月</w:t>
      </w:r>
      <w:r>
        <w:rPr>
          <w:rFonts w:hint="eastAsia" w:ascii="宋体" w:hAnsi="宋体" w:cs="宋体"/>
          <w:color w:val="0000FF"/>
          <w:szCs w:val="21"/>
          <w:highlight w:val="none"/>
          <w:lang w:val="en-US" w:eastAsia="zh-CN"/>
        </w:rPr>
        <w:t>29</w:t>
      </w:r>
      <w:r>
        <w:rPr>
          <w:rFonts w:hint="eastAsia" w:ascii="宋体" w:hAnsi="宋体" w:cs="宋体"/>
          <w:color w:val="0000FF"/>
          <w:szCs w:val="21"/>
          <w:highlight w:val="none"/>
        </w:rPr>
        <w:t>日</w:t>
      </w:r>
    </w:p>
    <w:p>
      <w:pPr>
        <w:widowControl/>
        <w:spacing w:line="360" w:lineRule="auto"/>
        <w:jc w:val="left"/>
        <w:rPr>
          <w:rFonts w:ascii="宋体" w:hAnsi="宋体" w:cs="宋体"/>
          <w:color w:val="0000FF"/>
          <w:sz w:val="24"/>
          <w:highlight w:val="none"/>
          <w:lang w:val="zh-CN"/>
        </w:rPr>
        <w:sectPr>
          <w:footerReference r:id="rId5" w:type="default"/>
          <w:pgSz w:w="11906" w:h="16838"/>
          <w:pgMar w:top="1134" w:right="1134" w:bottom="1134" w:left="1134" w:header="720" w:footer="720" w:gutter="0"/>
          <w:cols w:space="720" w:num="1"/>
          <w:docGrid w:type="lines" w:linePitch="331" w:charSpace="0"/>
        </w:sectPr>
      </w:pPr>
    </w:p>
    <w:p>
      <w:pPr>
        <w:pStyle w:val="3"/>
        <w:jc w:val="center"/>
        <w:rPr>
          <w:rFonts w:ascii="宋体" w:hAnsi="宋体" w:cs="宋体"/>
          <w:color w:val="auto"/>
          <w:highlight w:val="none"/>
        </w:rPr>
      </w:pPr>
      <w:bookmarkStart w:id="41" w:name="_Toc27828"/>
      <w:r>
        <w:rPr>
          <w:rFonts w:hint="eastAsia" w:ascii="宋体" w:hAnsi="宋体" w:cs="宋体"/>
          <w:bCs w:val="0"/>
          <w:color w:val="auto"/>
          <w:sz w:val="32"/>
          <w:szCs w:val="32"/>
          <w:highlight w:val="none"/>
        </w:rPr>
        <w:t>第二章 采购需求</w:t>
      </w:r>
      <w:bookmarkEnd w:id="41"/>
    </w:p>
    <w:p>
      <w:pPr>
        <w:spacing w:line="420" w:lineRule="exact"/>
        <w:jc w:val="left"/>
        <w:rPr>
          <w:rFonts w:ascii="宋体" w:hAnsi="宋体" w:cs="宋体"/>
          <w:color w:val="auto"/>
          <w:szCs w:val="21"/>
          <w:highlight w:val="none"/>
        </w:rPr>
      </w:pPr>
      <w:r>
        <w:rPr>
          <w:rFonts w:hint="eastAsia" w:ascii="宋体" w:hAnsi="宋体" w:cs="宋体"/>
          <w:color w:val="auto"/>
          <w:szCs w:val="21"/>
          <w:highlight w:val="none"/>
        </w:rPr>
        <w:t>说明：</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highlight w:val="none"/>
        </w:rPr>
        <w:t>1. 为落实政府采购政策需满足的要求（根据项目实际情况填写内容）</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（1）本竞争性磋商采购文件所称中小企业必须符合《政府采购促进中小企业发展管理办法》（财库〔2020〕46号）的规定。</w:t>
      </w:r>
    </w:p>
    <w:p>
      <w:pPr>
        <w:tabs>
          <w:tab w:val="left" w:pos="180"/>
          <w:tab w:val="left" w:pos="1620"/>
        </w:tabs>
        <w:spacing w:line="420" w:lineRule="exact"/>
        <w:ind w:firstLine="420" w:firstLineChars="200"/>
        <w:rPr>
          <w:rFonts w:ascii="宋体" w:hAnsi="宋体" w:cs="宋体"/>
          <w:b/>
          <w:bCs/>
          <w:color w:val="auto"/>
          <w:szCs w:val="21"/>
          <w:highlight w:val="none"/>
        </w:rPr>
      </w:pPr>
      <w:r>
        <w:rPr>
          <w:rFonts w:hint="eastAsia" w:ascii="宋体" w:hAnsi="宋体" w:cs="宋体"/>
          <w:color w:val="auto"/>
          <w:szCs w:val="21"/>
          <w:highlight w:val="none"/>
        </w:rPr>
        <w:t>（2）服务项目中包含货物的，根据《财政部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pPr>
        <w:spacing w:line="420" w:lineRule="exact"/>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服务项目中包含货物的，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供应商必须在响应文件中提供中国信息安全认证中心授予的有效的信息安全产品认证证书（加盖供应商公章），否则响应文件作无效处理。</w:t>
      </w:r>
    </w:p>
    <w:p>
      <w:pPr>
        <w:spacing w:line="420" w:lineRule="exact"/>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w:t>
      </w:r>
    </w:p>
    <w:p>
      <w:pPr>
        <w:spacing w:line="420" w:lineRule="exact"/>
        <w:ind w:firstLine="413" w:firstLineChars="196"/>
        <w:rPr>
          <w:rFonts w:ascii="宋体" w:hAnsi="宋体" w:cs="宋体"/>
          <w:b/>
          <w:bCs/>
          <w:color w:val="auto"/>
          <w:szCs w:val="21"/>
          <w:highlight w:val="none"/>
        </w:rPr>
      </w:pPr>
      <w:r>
        <w:rPr>
          <w:rFonts w:hint="eastAsia" w:ascii="宋体" w:hAnsi="宋体" w:cs="宋体"/>
          <w:b/>
          <w:bCs/>
          <w:color w:val="auto"/>
          <w:szCs w:val="21"/>
          <w:highlight w:val="none"/>
        </w:rPr>
        <w:t>2.“实质性要求”是指采购需求中带“▲”的条款或者不能负偏离的条款或者已经指明不满足按响应文件作无效处理的条款。</w:t>
      </w:r>
    </w:p>
    <w:p>
      <w:pPr>
        <w:pStyle w:val="1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 不需要供应商对采购需求响应为具体数值的，此采购需求的数值后将以◆号标注。</w:t>
      </w:r>
    </w:p>
    <w:p>
      <w:pPr>
        <w:pStyle w:val="10"/>
        <w:spacing w:line="42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 如竞标人竞标产品存在侵犯他人的知识产权或者专利成果行为的，应承担相应法律责任。</w:t>
      </w:r>
    </w:p>
    <w:tbl>
      <w:tblPr>
        <w:tblStyle w:val="27"/>
        <w:tblW w:w="1012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5"/>
        <w:gridCol w:w="420"/>
        <w:gridCol w:w="1348"/>
        <w:gridCol w:w="464"/>
        <w:gridCol w:w="642"/>
        <w:gridCol w:w="4787"/>
        <w:gridCol w:w="727"/>
        <w:gridCol w:w="11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121" w:type="dxa"/>
            <w:gridSpan w:val="8"/>
            <w:tcBorders>
              <w:top w:val="single" w:color="auto" w:sz="4" w:space="0"/>
              <w:left w:val="single" w:color="auto" w:sz="4" w:space="0"/>
              <w:right w:val="single" w:color="auto" w:sz="4" w:space="0"/>
            </w:tcBorders>
            <w:vAlign w:val="center"/>
          </w:tcPr>
          <w:p>
            <w:pPr>
              <w:spacing w:line="360" w:lineRule="exact"/>
              <w:jc w:val="center"/>
              <w:rPr>
                <w:rFonts w:ascii="宋体" w:hAnsi="宋体" w:cs="宋体"/>
                <w:b/>
                <w:color w:val="auto"/>
                <w:sz w:val="24"/>
                <w:highlight w:val="none"/>
              </w:rPr>
            </w:pPr>
            <w:r>
              <w:rPr>
                <w:rFonts w:hint="eastAsia" w:ascii="宋体" w:hAnsi="宋体" w:cs="宋体"/>
                <w:b/>
                <w:color w:val="auto"/>
                <w:sz w:val="32"/>
                <w:szCs w:val="32"/>
                <w:highlight w:val="none"/>
              </w:rPr>
              <w:t>服务需求一览表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545" w:type="dxa"/>
            <w:vMerge w:val="restart"/>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采购清单及服务参数</w:t>
            </w:r>
          </w:p>
        </w:tc>
        <w:tc>
          <w:tcPr>
            <w:tcW w:w="42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标项</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采购服务名称</w:t>
            </w:r>
          </w:p>
        </w:tc>
        <w:tc>
          <w:tcPr>
            <w:tcW w:w="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单位</w:t>
            </w:r>
          </w:p>
        </w:tc>
        <w:tc>
          <w:tcPr>
            <w:tcW w:w="6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数量</w:t>
            </w:r>
          </w:p>
        </w:tc>
        <w:tc>
          <w:tcPr>
            <w:tcW w:w="4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服务参数</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分项预算合计（元）</w:t>
            </w:r>
          </w:p>
        </w:tc>
        <w:tc>
          <w:tcPr>
            <w:tcW w:w="11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中小企业划分标准所属行业名称（行业名称及划分见本章附件1）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545" w:type="dxa"/>
            <w:vMerge w:val="continue"/>
            <w:tcBorders>
              <w:left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b/>
                <w:bCs/>
                <w:color w:val="auto"/>
                <w:highlight w:val="none"/>
              </w:rPr>
            </w:pPr>
          </w:p>
        </w:tc>
        <w:tc>
          <w:tcPr>
            <w:tcW w:w="42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szCs w:val="21"/>
                <w:highlight w:val="none"/>
              </w:rPr>
            </w:pPr>
            <w:r>
              <w:rPr>
                <w:rFonts w:hint="eastAsia" w:ascii="宋体" w:hAnsi="宋体" w:cs="宋体"/>
                <w:color w:val="auto"/>
                <w:szCs w:val="21"/>
                <w:highlight w:val="none"/>
              </w:rPr>
              <w:t>1</w:t>
            </w:r>
          </w:p>
        </w:tc>
        <w:tc>
          <w:tcPr>
            <w:tcW w:w="134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2024年苏圩镇糖料蔗种植产业区（那海村那海坡到向阳红分场）产业道路硬化项目</w:t>
            </w:r>
          </w:p>
        </w:tc>
        <w:tc>
          <w:tcPr>
            <w:tcW w:w="46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项</w:t>
            </w:r>
          </w:p>
        </w:tc>
        <w:tc>
          <w:tcPr>
            <w:tcW w:w="642"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w:t>
            </w:r>
          </w:p>
        </w:tc>
        <w:tc>
          <w:tcPr>
            <w:tcW w:w="4787" w:type="dxa"/>
            <w:tcBorders>
              <w:top w:val="single" w:color="auto" w:sz="4" w:space="0"/>
              <w:left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val="0"/>
                <w:bCs/>
                <w:color w:val="auto"/>
                <w:highlight w:val="none"/>
              </w:rPr>
            </w:pPr>
            <w:bookmarkStart w:id="42" w:name="_Toc19622"/>
            <w:r>
              <w:rPr>
                <w:rFonts w:hint="eastAsia" w:asciiTheme="minorEastAsia" w:hAnsiTheme="minorEastAsia" w:eastAsiaTheme="minorEastAsia" w:cstheme="minorEastAsia"/>
                <w:b w:val="0"/>
                <w:bCs/>
                <w:color w:val="auto"/>
                <w:highlight w:val="none"/>
              </w:rPr>
              <w:t>一、工程概况</w:t>
            </w:r>
            <w:bookmarkEnd w:id="42"/>
          </w:p>
          <w:p>
            <w:pPr>
              <w:pStyle w:val="2"/>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val="0"/>
                <w:bCs/>
                <w:color w:val="auto"/>
                <w:highlight w:val="none"/>
              </w:rPr>
            </w:pPr>
            <w:bookmarkStart w:id="43" w:name="_Toc16904"/>
            <w:r>
              <w:rPr>
                <w:rFonts w:hint="eastAsia" w:asciiTheme="minorEastAsia" w:hAnsiTheme="minorEastAsia" w:eastAsiaTheme="minorEastAsia" w:cstheme="minorEastAsia"/>
                <w:b w:val="0"/>
                <w:bCs/>
                <w:color w:val="auto"/>
                <w:highlight w:val="none"/>
                <w:lang w:val="en-US" w:eastAsia="zh-CN"/>
              </w:rPr>
              <w:t>规模：</w:t>
            </w:r>
            <w:r>
              <w:rPr>
                <w:rFonts w:hint="eastAsia" w:asciiTheme="minorEastAsia" w:hAnsiTheme="minorEastAsia" w:eastAsiaTheme="minorEastAsia" w:cstheme="minorEastAsia"/>
                <w:b w:val="0"/>
                <w:bCs/>
                <w:color w:val="auto"/>
                <w:highlight w:val="none"/>
              </w:rPr>
              <w:t>本项目为村屯道路，那海村那海坡到向阳红分场，原道路3.0-5.5m宽土路基路面，混凝土硬化道路全长3062m,道路拓宽至4.5m；道路为双向单车道，路面结构为18cm厚C3O砼路面，10cm碎石垫层。具体内容见图纸及工程量清单。</w:t>
            </w:r>
            <w:bookmarkEnd w:id="43"/>
          </w:p>
          <w:p>
            <w:pPr>
              <w:pStyle w:val="2"/>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val="0"/>
                <w:bCs/>
                <w:color w:val="auto"/>
                <w:highlight w:val="none"/>
                <w:lang w:val="en-US" w:eastAsia="zh-CN"/>
              </w:rPr>
            </w:pPr>
            <w:bookmarkStart w:id="44" w:name="_Toc1900"/>
            <w:r>
              <w:rPr>
                <w:rFonts w:hint="eastAsia" w:asciiTheme="minorEastAsia" w:hAnsiTheme="minorEastAsia" w:eastAsiaTheme="minorEastAsia" w:cstheme="minorEastAsia"/>
                <w:b w:val="0"/>
                <w:bCs/>
                <w:color w:val="auto"/>
                <w:highlight w:val="none"/>
                <w:lang w:val="en-US" w:eastAsia="zh-CN"/>
              </w:rPr>
              <w:t>建设地点：苏圩镇那海村那海坡到向阳红分场</w:t>
            </w:r>
            <w:bookmarkEnd w:id="44"/>
          </w:p>
          <w:p>
            <w:pPr>
              <w:pStyle w:val="2"/>
              <w:keepNext w:val="0"/>
              <w:keepLines w:val="0"/>
              <w:pageBreakBefore w:val="0"/>
              <w:kinsoku/>
              <w:wordWrap/>
              <w:overflowPunct/>
              <w:topLinePunct w:val="0"/>
              <w:autoSpaceDE/>
              <w:autoSpaceDN/>
              <w:bidi w:val="0"/>
              <w:adjustRightInd/>
              <w:spacing w:line="360" w:lineRule="exact"/>
              <w:jc w:val="left"/>
              <w:textAlignment w:val="auto"/>
              <w:rPr>
                <w:rFonts w:hint="eastAsia" w:asciiTheme="minorEastAsia" w:hAnsiTheme="minorEastAsia" w:eastAsiaTheme="minorEastAsia" w:cstheme="minorEastAsia"/>
                <w:b w:val="0"/>
                <w:bCs/>
                <w:color w:val="auto"/>
                <w:highlight w:val="none"/>
                <w:lang w:val="en-US" w:eastAsia="zh-CN"/>
              </w:rPr>
            </w:pPr>
            <w:bookmarkStart w:id="45" w:name="_Toc22292"/>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b w:val="0"/>
                <w:bCs/>
                <w:color w:val="auto"/>
                <w:highlight w:val="none"/>
                <w:lang w:val="en-US" w:eastAsia="zh-CN"/>
              </w:rPr>
              <w:t>项目采购范围：拟建项目位于南宁市江南区苏圩镇，本项目为新建项目，采用乡村道路（等级外道路）工程技术标准，道路长度为3062m</w:t>
            </w:r>
            <w:r>
              <w:rPr>
                <w:rFonts w:hint="eastAsia" w:asciiTheme="minorEastAsia" w:hAnsiTheme="minorEastAsia" w:eastAsiaTheme="minorEastAsia" w:cstheme="minorEastAsia"/>
                <w:b w:val="0"/>
                <w:bCs/>
                <w:color w:val="auto"/>
                <w:highlight w:val="none"/>
                <w:lang w:eastAsia="zh-CN"/>
              </w:rPr>
              <w:t>，具体内容见图纸及工程量清单</w:t>
            </w:r>
            <w:r>
              <w:rPr>
                <w:rFonts w:hint="eastAsia" w:asciiTheme="minorEastAsia" w:hAnsiTheme="minorEastAsia" w:eastAsiaTheme="minorEastAsia" w:cstheme="minorEastAsia"/>
                <w:b w:val="0"/>
                <w:bCs/>
                <w:color w:val="auto"/>
                <w:highlight w:val="none"/>
                <w:lang w:val="en-US" w:eastAsia="zh-CN"/>
              </w:rPr>
              <w:t>。</w:t>
            </w:r>
            <w:bookmarkEnd w:id="45"/>
          </w:p>
          <w:p>
            <w:pPr>
              <w:keepNext w:val="0"/>
              <w:keepLines w:val="0"/>
              <w:pageBreakBefore w:val="0"/>
              <w:kinsoku/>
              <w:wordWrap/>
              <w:overflowPunct/>
              <w:topLinePunct w:val="0"/>
              <w:autoSpaceDE/>
              <w:autoSpaceDN/>
              <w:bidi w:val="0"/>
              <w:adjustRightInd/>
              <w:spacing w:line="360" w:lineRule="exact"/>
              <w:textAlignment w:val="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w:t>
            </w:r>
            <w:r>
              <w:rPr>
                <w:rFonts w:hint="eastAsia" w:asciiTheme="minorEastAsia" w:hAnsiTheme="minorEastAsia" w:eastAsiaTheme="minorEastAsia" w:cstheme="minorEastAsia"/>
                <w:highlight w:val="none"/>
                <w:lang w:val="en-US" w:eastAsia="zh-CN"/>
              </w:rPr>
              <w:t>二、</w:t>
            </w:r>
            <w:r>
              <w:rPr>
                <w:rFonts w:hint="eastAsia" w:asciiTheme="minorEastAsia" w:hAnsiTheme="minorEastAsia" w:eastAsiaTheme="minorEastAsia" w:cstheme="minorEastAsia"/>
                <w:highlight w:val="none"/>
              </w:rPr>
              <w:t>技术标准：</w:t>
            </w:r>
            <w:r>
              <w:rPr>
                <w:rFonts w:hint="eastAsia" w:asciiTheme="minorEastAsia" w:hAnsiTheme="minorEastAsia" w:eastAsiaTheme="minorEastAsia" w:cstheme="minorEastAsia"/>
                <w:highlight w:val="none"/>
                <w:lang w:val="en-US" w:eastAsia="zh-CN"/>
              </w:rPr>
              <w:t>按交通部颁发的《公路工程技术标准》（JTG B01-2014）规定四级公路标准，同时满足施工图设计要求，并参照《小交通量农村公路工程技术标准》（JTG 2111—2019）</w:t>
            </w:r>
            <w:r>
              <w:rPr>
                <w:rFonts w:hint="eastAsia" w:asciiTheme="minorEastAsia" w:hAnsiTheme="minorEastAsia" w:eastAsiaTheme="minorEastAsia" w:cstheme="minorEastAsia"/>
                <w:highlight w:val="none"/>
                <w:lang w:eastAsia="zh-CN"/>
              </w:rPr>
              <w:t>，</w:t>
            </w:r>
            <w:r>
              <w:rPr>
                <w:rFonts w:hint="eastAsia" w:asciiTheme="minorEastAsia" w:hAnsiTheme="minorEastAsia" w:eastAsiaTheme="minorEastAsia" w:cstheme="minorEastAsia"/>
                <w:highlight w:val="none"/>
              </w:rPr>
              <w:t>符合现行国家相关标准、行业标准、地方标准或者其他标准、规范。</w:t>
            </w:r>
          </w:p>
        </w:tc>
        <w:tc>
          <w:tcPr>
            <w:tcW w:w="72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1110875.00</w:t>
            </w:r>
          </w:p>
        </w:tc>
        <w:tc>
          <w:tcPr>
            <w:tcW w:w="118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建筑业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2313"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highlight w:val="none"/>
              </w:rPr>
            </w:pP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highlight w:val="none"/>
              </w:rPr>
            </w:pPr>
          </w:p>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auto"/>
                <w:highlight w:val="none"/>
              </w:rPr>
            </w:pPr>
            <w:r>
              <w:rPr>
                <w:rFonts w:hint="eastAsia" w:ascii="宋体" w:hAnsi="宋体" w:cs="宋体"/>
                <w:color w:val="auto"/>
                <w:highlight w:val="none"/>
              </w:rPr>
              <w:t>商务条款</w:t>
            </w:r>
          </w:p>
        </w:tc>
        <w:tc>
          <w:tcPr>
            <w:tcW w:w="7808"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widowControl/>
              <w:shd w:val="clear" w:color="auto" w:fill="FFFFFF"/>
              <w:kinsoku/>
              <w:wordWrap/>
              <w:overflowPunct/>
              <w:topLinePunct w:val="0"/>
              <w:autoSpaceDE/>
              <w:autoSpaceDN/>
              <w:bidi w:val="0"/>
              <w:adjustRightInd/>
              <w:spacing w:line="360" w:lineRule="exact"/>
              <w:ind w:firstLine="210" w:firstLineChars="100"/>
              <w:textAlignment w:val="auto"/>
              <w:rPr>
                <w:rFonts w:ascii="宋体" w:hAnsi="宋体" w:cs="宋体"/>
                <w:highlight w:val="none"/>
              </w:rPr>
            </w:pPr>
            <w:r>
              <w:rPr>
                <w:rFonts w:hint="eastAsia" w:ascii="宋体" w:hAnsi="宋体" w:cs="宋体"/>
                <w:highlight w:val="none"/>
              </w:rPr>
              <w:t>一、合同签订期：自</w:t>
            </w:r>
            <w:r>
              <w:rPr>
                <w:rFonts w:hint="eastAsia" w:ascii="宋体" w:hAnsi="宋体" w:cs="宋体"/>
                <w:bCs/>
                <w:highlight w:val="none"/>
              </w:rPr>
              <w:t>成交</w:t>
            </w:r>
            <w:r>
              <w:rPr>
                <w:rFonts w:hint="eastAsia" w:ascii="宋体" w:hAnsi="宋体" w:cs="宋体"/>
                <w:highlight w:val="none"/>
              </w:rPr>
              <w:t>通知书发出之日起 25 日内（注：</w:t>
            </w:r>
            <w:r>
              <w:rPr>
                <w:rFonts w:hint="eastAsia" w:ascii="宋体" w:hAnsi="宋体" w:cs="宋体"/>
                <w:bCs/>
                <w:highlight w:val="none"/>
              </w:rPr>
              <w:t>成交</w:t>
            </w:r>
            <w:r>
              <w:rPr>
                <w:rFonts w:hint="eastAsia" w:ascii="宋体" w:hAnsi="宋体" w:cs="宋体"/>
                <w:highlight w:val="none"/>
              </w:rPr>
              <w:t>通知书发出之日起25日内必须签订合同。）</w:t>
            </w:r>
          </w:p>
          <w:p>
            <w:pPr>
              <w:keepNext w:val="0"/>
              <w:keepLines w:val="0"/>
              <w:pageBreakBefore w:val="0"/>
              <w:widowControl/>
              <w:shd w:val="clear" w:color="auto" w:fill="FFFFFF"/>
              <w:kinsoku/>
              <w:wordWrap/>
              <w:overflowPunct/>
              <w:topLinePunct w:val="0"/>
              <w:autoSpaceDE/>
              <w:autoSpaceDN/>
              <w:bidi w:val="0"/>
              <w:adjustRightInd/>
              <w:spacing w:line="360" w:lineRule="exact"/>
              <w:textAlignment w:val="auto"/>
              <w:rPr>
                <w:rFonts w:ascii="宋体" w:hAnsi="宋体" w:cs="宋体"/>
                <w:highlight w:val="none"/>
              </w:rPr>
            </w:pPr>
            <w:r>
              <w:rPr>
                <w:rFonts w:hint="eastAsia" w:ascii="宋体" w:hAnsi="宋体" w:cs="宋体"/>
                <w:highlight w:val="none"/>
              </w:rPr>
              <w:t>▲</w:t>
            </w:r>
            <w:r>
              <w:rPr>
                <w:rFonts w:hint="eastAsia" w:ascii="宋体" w:hAnsi="宋体" w:cs="宋体"/>
                <w:szCs w:val="21"/>
                <w:highlight w:val="none"/>
              </w:rPr>
              <w:t>二、</w:t>
            </w:r>
            <w:r>
              <w:rPr>
                <w:rFonts w:hint="eastAsia" w:ascii="宋体" w:hAnsi="宋体" w:cs="宋体"/>
                <w:szCs w:val="21"/>
                <w:highlight w:val="none"/>
                <w:lang w:val="en-US" w:eastAsia="zh-CN"/>
              </w:rPr>
              <w:t>工期</w:t>
            </w:r>
            <w:r>
              <w:rPr>
                <w:rFonts w:hint="eastAsia" w:ascii="宋体" w:hAnsi="宋体" w:cs="宋体"/>
                <w:szCs w:val="21"/>
                <w:highlight w:val="none"/>
              </w:rPr>
              <w:t>：</w:t>
            </w:r>
            <w:r>
              <w:rPr>
                <w:rFonts w:hint="eastAsia" w:ascii="宋体" w:hAnsi="宋体" w:cs="宋体"/>
                <w:szCs w:val="21"/>
                <w:highlight w:val="none"/>
                <w:lang w:val="en-US" w:eastAsia="zh-CN"/>
              </w:rPr>
              <w:t>60日历天</w:t>
            </w:r>
            <w:r>
              <w:rPr>
                <w:rFonts w:hint="eastAsia" w:ascii="宋体" w:hAnsi="宋体" w:cs="宋体"/>
                <w:szCs w:val="21"/>
                <w:highlight w:val="none"/>
              </w:rPr>
              <w:t>。</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210" w:firstLineChars="100"/>
              <w:textAlignment w:val="auto"/>
              <w:rPr>
                <w:rFonts w:ascii="宋体" w:hAnsi="宋体" w:cs="宋体"/>
                <w:highlight w:val="none"/>
              </w:rPr>
            </w:pPr>
            <w:r>
              <w:rPr>
                <w:rFonts w:hint="eastAsia" w:ascii="宋体" w:hAnsi="宋体" w:cs="宋体"/>
                <w:highlight w:val="none"/>
              </w:rPr>
              <w:t>三、提交服务成果地点：采购人指定地点。</w:t>
            </w:r>
          </w:p>
          <w:p>
            <w:pPr>
              <w:keepNext w:val="0"/>
              <w:keepLines w:val="0"/>
              <w:pageBreakBefore w:val="0"/>
              <w:widowControl/>
              <w:shd w:val="clear" w:color="auto" w:fill="FFFFFF"/>
              <w:kinsoku/>
              <w:wordWrap/>
              <w:overflowPunct/>
              <w:topLinePunct w:val="0"/>
              <w:autoSpaceDE/>
              <w:autoSpaceDN/>
              <w:bidi w:val="0"/>
              <w:adjustRightInd/>
              <w:spacing w:line="360" w:lineRule="exact"/>
              <w:textAlignment w:val="auto"/>
              <w:rPr>
                <w:rFonts w:hint="eastAsia" w:ascii="宋体" w:hAnsi="宋体" w:eastAsia="宋体" w:cs="宋体"/>
                <w:highlight w:val="none"/>
                <w:lang w:eastAsia="zh-CN"/>
              </w:rPr>
            </w:pPr>
            <w:r>
              <w:rPr>
                <w:rFonts w:hint="eastAsia" w:ascii="宋体" w:hAnsi="宋体" w:cs="宋体"/>
                <w:highlight w:val="none"/>
              </w:rPr>
              <w:t>▲四、</w:t>
            </w:r>
            <w:r>
              <w:rPr>
                <w:rFonts w:hint="eastAsia" w:ascii="宋体" w:hAnsi="宋体" w:cs="宋体"/>
                <w:highlight w:val="none"/>
                <w:lang w:val="en-US" w:eastAsia="zh-CN"/>
              </w:rPr>
              <w:t>工程质量要求</w:t>
            </w:r>
            <w:r>
              <w:rPr>
                <w:rFonts w:hint="eastAsia" w:ascii="宋体" w:hAnsi="宋体" w:cs="宋体"/>
                <w:highlight w:val="none"/>
              </w:rPr>
              <w:t>：达到</w:t>
            </w:r>
            <w:bookmarkStart w:id="46" w:name="EB4d4b13a461124532a79c71ae440db6f7"/>
            <w:r>
              <w:rPr>
                <w:rFonts w:hint="eastAsia" w:ascii="宋体" w:hAnsi="宋体" w:cs="宋体"/>
                <w:highlight w:val="none"/>
              </w:rPr>
              <w:t>国家施工验收规范合格</w:t>
            </w:r>
            <w:bookmarkEnd w:id="46"/>
            <w:r>
              <w:rPr>
                <w:rFonts w:hint="eastAsia" w:ascii="宋体" w:hAnsi="宋体" w:cs="宋体"/>
                <w:highlight w:val="none"/>
              </w:rPr>
              <w:t>标准</w:t>
            </w:r>
            <w:r>
              <w:rPr>
                <w:rFonts w:hint="eastAsia" w:ascii="宋体" w:hAnsi="宋体" w:cs="宋体"/>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210" w:firstLineChars="100"/>
              <w:textAlignment w:val="auto"/>
              <w:rPr>
                <w:rFonts w:ascii="宋体" w:hAnsi="宋体" w:cs="宋体"/>
                <w:highlight w:val="none"/>
              </w:rPr>
            </w:pPr>
            <w:r>
              <w:rPr>
                <w:rFonts w:hint="eastAsia" w:ascii="宋体" w:hAnsi="宋体" w:cs="宋体"/>
                <w:highlight w:val="none"/>
              </w:rPr>
              <w:t>五、其他要求：</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210" w:firstLineChars="100"/>
              <w:textAlignment w:val="auto"/>
              <w:rPr>
                <w:rFonts w:hint="eastAsia" w:ascii="宋体" w:hAnsi="宋体" w:eastAsia="宋体" w:cs="宋体"/>
                <w:highlight w:val="none"/>
                <w:lang w:eastAsia="zh-CN"/>
              </w:rPr>
            </w:pPr>
            <w:r>
              <w:rPr>
                <w:rFonts w:hint="eastAsia" w:ascii="宋体" w:hAnsi="宋体" w:cs="宋体"/>
                <w:highlight w:val="none"/>
              </w:rPr>
              <w:t>▲1、本项目采用工程量清单报价。供应商应结合自身因素进行工程量清单报价，但不得超出</w:t>
            </w:r>
            <w:r>
              <w:rPr>
                <w:rFonts w:hint="eastAsia" w:ascii="宋体" w:hAnsi="宋体" w:cs="宋体"/>
                <w:highlight w:val="none"/>
                <w:lang w:val="en-US" w:eastAsia="zh-CN"/>
              </w:rPr>
              <w:t>采购预算价或最高限价</w:t>
            </w:r>
            <w:r>
              <w:rPr>
                <w:rFonts w:hint="eastAsia" w:ascii="宋体" w:hAnsi="宋体" w:cs="宋体"/>
                <w:highlight w:val="none"/>
              </w:rPr>
              <w:t>，否则</w:t>
            </w:r>
            <w:r>
              <w:rPr>
                <w:rFonts w:hint="eastAsia" w:ascii="宋体" w:hAnsi="宋体" w:cs="宋体"/>
                <w:highlight w:val="none"/>
                <w:lang w:val="en-US" w:eastAsia="zh-CN"/>
              </w:rPr>
              <w:t>磋商</w:t>
            </w:r>
            <w:r>
              <w:rPr>
                <w:rFonts w:hint="eastAsia" w:ascii="宋体" w:hAnsi="宋体" w:cs="宋体"/>
                <w:highlight w:val="none"/>
              </w:rPr>
              <w:t>无效。供应商必须就所投工程的全部内容作完整唯一报价，漏项报价的或有选择的或有条件的报价，其磋商无效</w:t>
            </w:r>
            <w:r>
              <w:rPr>
                <w:rFonts w:hint="eastAsia" w:ascii="宋体" w:hAnsi="宋体" w:cs="宋体"/>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210" w:firstLineChars="100"/>
              <w:textAlignment w:val="auto"/>
              <w:rPr>
                <w:rFonts w:ascii="宋体" w:hAnsi="宋体" w:cs="宋体"/>
                <w:highlight w:val="none"/>
              </w:rPr>
            </w:pPr>
            <w:r>
              <w:rPr>
                <w:rFonts w:hint="eastAsia" w:ascii="宋体" w:hAnsi="宋体" w:cs="宋体"/>
                <w:highlight w:val="none"/>
              </w:rPr>
              <w:t>▲2、报价必须含以下部分，包括：</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2.1 工程量清单中的每一子目须填入单价或价格，且只允许有一个报价。</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2.2 .1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2.3 工程量清单中供应商没有填入单价或价格的子目，其费用视为己分摊在工程量清单中其他相关子目的单价或价格之中。承包人必须按监理人指令完成工程量清单中未填入单价或价格的子目，但不能得到结算与支付。</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2.4 符合合同条款规定的全部费用应认为已被计入有标价的工程量清单所列各子目之中，未列子目不予计量的工作，其费用应视为已分摊在本合同工程的有关子目的单价或总额价之中。</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2.5 承包人用于本合同工程的各类装备的提供、运输、维护、拆卸、拼装等支付的费用，已包括在工程量清单的单价与总额价之中。</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2.6 工程量清单中各项金额均以人民币（元）结算。</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2.8 暂列金额（不含计日工总额）的数量及拟用子目的说明：详见工程量清单 。</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hint="eastAsia" w:ascii="宋体" w:hAnsi="宋体" w:cs="宋体"/>
                <w:highlight w:val="none"/>
              </w:rPr>
            </w:pPr>
            <w:r>
              <w:rPr>
                <w:rFonts w:hint="eastAsia" w:ascii="宋体" w:hAnsi="宋体" w:cs="宋体"/>
                <w:highlight w:val="none"/>
              </w:rPr>
              <w:t>2.9 暂估价的数量及拟用子目的说明：详见工程量清单。</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420" w:firstLineChars="200"/>
              <w:textAlignment w:val="auto"/>
              <w:rPr>
                <w:rFonts w:ascii="宋体" w:hAnsi="宋体" w:cs="宋体"/>
                <w:highlight w:val="none"/>
              </w:rPr>
            </w:pPr>
            <w:r>
              <w:rPr>
                <w:rFonts w:hint="eastAsia" w:ascii="宋体" w:hAnsi="宋体" w:cs="宋体"/>
                <w:highlight w:val="none"/>
              </w:rPr>
              <w:t>3.0供应商必须按照采购人提供的工程量清单格式填写，不可擅自修改工程量清单，磋商报价清单（已标价工程量清单）与采购人提供的工程量清单有任何不一致的，将做无效磋商处理。</w:t>
            </w:r>
          </w:p>
          <w:p>
            <w:pPr>
              <w:keepNext w:val="0"/>
              <w:keepLines w:val="0"/>
              <w:pageBreakBefore w:val="0"/>
              <w:widowControl/>
              <w:shd w:val="clear" w:color="auto" w:fill="FFFFFF"/>
              <w:kinsoku/>
              <w:wordWrap/>
              <w:overflowPunct/>
              <w:topLinePunct w:val="0"/>
              <w:autoSpaceDE/>
              <w:autoSpaceDN/>
              <w:bidi w:val="0"/>
              <w:adjustRightInd/>
              <w:spacing w:line="360" w:lineRule="exact"/>
              <w:ind w:firstLine="210" w:firstLineChars="100"/>
              <w:textAlignment w:val="auto"/>
              <w:rPr>
                <w:rFonts w:ascii="宋体" w:hAnsi="宋体" w:cs="宋体"/>
                <w:color w:val="auto"/>
                <w:szCs w:val="21"/>
                <w:highlight w:val="none"/>
              </w:rPr>
            </w:pPr>
            <w:r>
              <w:rPr>
                <w:rFonts w:hint="eastAsia" w:ascii="宋体" w:hAnsi="宋体" w:cs="宋体"/>
                <w:highlight w:val="none"/>
              </w:rPr>
              <w:t>3、付款方式：</w:t>
            </w:r>
            <w:r>
              <w:rPr>
                <w:rFonts w:hint="eastAsia" w:ascii="宋体" w:hAnsi="宋体" w:cs="宋体"/>
                <w:highlight w:val="none"/>
                <w:lang w:val="en-US" w:eastAsia="zh-CN"/>
              </w:rPr>
              <w:t>详见合同</w:t>
            </w:r>
            <w:r>
              <w:rPr>
                <w:rFonts w:hint="eastAsia" w:ascii="宋体" w:hAnsi="宋体" w:cs="宋体"/>
                <w:highlight w:val="none"/>
              </w:rPr>
              <w:t>。</w:t>
            </w:r>
          </w:p>
        </w:tc>
      </w:tr>
    </w:tbl>
    <w:p>
      <w:pPr>
        <w:keepNext w:val="0"/>
        <w:keepLines w:val="0"/>
        <w:pageBreakBefore w:val="0"/>
        <w:widowControl/>
        <w:kinsoku/>
        <w:wordWrap/>
        <w:overflowPunct/>
        <w:topLinePunct w:val="0"/>
        <w:autoSpaceDE/>
        <w:autoSpaceDN/>
        <w:bidi w:val="0"/>
        <w:adjustRightInd/>
        <w:spacing w:line="360" w:lineRule="exact"/>
        <w:jc w:val="left"/>
        <w:textAlignment w:val="auto"/>
        <w:rPr>
          <w:rFonts w:ascii="宋体" w:hAnsi="宋体" w:cs="宋体"/>
          <w:b/>
          <w:bCs/>
          <w:color w:val="auto"/>
          <w:szCs w:val="21"/>
          <w:highlight w:val="none"/>
        </w:rPr>
        <w:sectPr>
          <w:pgSz w:w="11910" w:h="16840"/>
          <w:pgMar w:top="1134" w:right="1134" w:bottom="1134" w:left="1134" w:header="720" w:footer="720" w:gutter="0"/>
          <w:cols w:space="720" w:num="1"/>
        </w:sectPr>
      </w:pPr>
    </w:p>
    <w:p>
      <w:pPr>
        <w:pStyle w:val="16"/>
        <w:jc w:val="left"/>
        <w:rPr>
          <w:rFonts w:hAnsi="宋体" w:cs="宋体"/>
          <w:color w:val="auto"/>
          <w:sz w:val="32"/>
          <w:szCs w:val="32"/>
          <w:highlight w:val="none"/>
        </w:rPr>
      </w:pPr>
      <w:r>
        <w:rPr>
          <w:rFonts w:hint="eastAsia" w:hAnsi="宋体" w:cs="宋体"/>
          <w:color w:val="auto"/>
          <w:sz w:val="32"/>
          <w:szCs w:val="32"/>
          <w:highlight w:val="none"/>
        </w:rPr>
        <w:t>附件1：</w:t>
      </w:r>
    </w:p>
    <w:p>
      <w:pPr>
        <w:spacing w:line="528" w:lineRule="exact"/>
        <w:jc w:val="center"/>
        <w:rPr>
          <w:rFonts w:ascii="宋体" w:hAnsi="宋体" w:cs="宋体"/>
          <w:color w:val="auto"/>
          <w:sz w:val="40"/>
          <w:szCs w:val="40"/>
          <w:highlight w:val="none"/>
        </w:rPr>
      </w:pPr>
      <w:r>
        <w:rPr>
          <w:rFonts w:hint="eastAsia" w:ascii="宋体" w:hAnsi="宋体" w:cs="宋体"/>
          <w:color w:val="auto"/>
          <w:sz w:val="40"/>
          <w:szCs w:val="40"/>
          <w:highlight w:val="none"/>
        </w:rPr>
        <w:t>中小微企业划型标准</w:t>
      </w:r>
    </w:p>
    <w:tbl>
      <w:tblPr>
        <w:tblStyle w:val="27"/>
        <w:tblW w:w="9500" w:type="dxa"/>
        <w:jc w:val="center"/>
        <w:tblLayout w:type="fixed"/>
        <w:tblCellMar>
          <w:top w:w="0" w:type="dxa"/>
          <w:left w:w="108" w:type="dxa"/>
          <w:bottom w:w="0" w:type="dxa"/>
          <w:right w:w="108" w:type="dxa"/>
        </w:tblCellMar>
      </w:tblPr>
      <w:tblGrid>
        <w:gridCol w:w="1985"/>
        <w:gridCol w:w="1985"/>
        <w:gridCol w:w="851"/>
        <w:gridCol w:w="1843"/>
        <w:gridCol w:w="1702"/>
        <w:gridCol w:w="1134"/>
      </w:tblGrid>
      <w:tr>
        <w:tblPrEx>
          <w:tblCellMar>
            <w:top w:w="0" w:type="dxa"/>
            <w:left w:w="108" w:type="dxa"/>
            <w:bottom w:w="0" w:type="dxa"/>
            <w:right w:w="108" w:type="dxa"/>
          </w:tblCellMar>
        </w:tblPrEx>
        <w:trPr>
          <w:trHeight w:val="285"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行业名称</w:t>
            </w:r>
          </w:p>
        </w:tc>
        <w:tc>
          <w:tcPr>
            <w:tcW w:w="198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指标名称</w:t>
            </w:r>
          </w:p>
        </w:tc>
        <w:tc>
          <w:tcPr>
            <w:tcW w:w="85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计量单位</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中型</w:t>
            </w:r>
          </w:p>
        </w:tc>
        <w:tc>
          <w:tcPr>
            <w:tcW w:w="170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小型</w:t>
            </w:r>
          </w:p>
        </w:tc>
        <w:tc>
          <w:tcPr>
            <w:tcW w:w="113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
                <w:color w:val="auto"/>
                <w:kern w:val="0"/>
                <w:sz w:val="24"/>
                <w:highlight w:val="none"/>
              </w:rPr>
            </w:pPr>
            <w:r>
              <w:rPr>
                <w:rFonts w:hint="eastAsia" w:ascii="宋体" w:hAnsi="宋体" w:cs="宋体"/>
                <w:b/>
                <w:color w:val="auto"/>
                <w:kern w:val="0"/>
                <w:sz w:val="24"/>
                <w:highlight w:val="none"/>
              </w:rPr>
              <w:t>微型</w:t>
            </w:r>
          </w:p>
        </w:tc>
      </w:tr>
      <w:tr>
        <w:tblPrEx>
          <w:tblCellMar>
            <w:top w:w="0" w:type="dxa"/>
            <w:left w:w="108" w:type="dxa"/>
            <w:bottom w:w="0" w:type="dxa"/>
            <w:right w:w="108" w:type="dxa"/>
          </w:tblCellMar>
        </w:tblPrEx>
        <w:trPr>
          <w:trHeight w:val="225" w:hRule="atLeast"/>
          <w:jc w:val="center"/>
        </w:trPr>
        <w:tc>
          <w:tcPr>
            <w:tcW w:w="198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农、林、牧、渔</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50≤Y＜500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工业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2000≤Y＜40000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建筑业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6000≤Y＜80000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300≤Y＜6000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Y＜300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5000≤Z＜80000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300≤Z＜5000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Z＜300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批发业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20≤X＜200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5≤X＜20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X＜5</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5000≤Y＜40000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零售业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10≤X＜50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500≤Y＜20000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100≤Y＜500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交通运输业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3000≤Y＜30000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200≤Y＜3000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仓储业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1000≤Y＜30000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邮政业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X＜20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2000≤Y＜30000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住宿业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餐饮业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100≤Y＜2000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信息传输业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100≤X＜2000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软件和信息技术服务业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房地产开发经营</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1000≤Y＜200000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5000≤Z＜10000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2000≤Y＜5000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Y＜2000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物业管理</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300≤X＜1000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营业收入（Y）</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1000≤Y＜5000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500≤Y＜1000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Y＜500</w:t>
            </w:r>
          </w:p>
        </w:tc>
      </w:tr>
      <w:tr>
        <w:tblPrEx>
          <w:tblCellMar>
            <w:top w:w="0" w:type="dxa"/>
            <w:left w:w="108" w:type="dxa"/>
            <w:bottom w:w="0" w:type="dxa"/>
            <w:right w:w="108" w:type="dxa"/>
          </w:tblCellMar>
        </w:tblPrEx>
        <w:trPr>
          <w:trHeight w:val="225" w:hRule="atLeast"/>
          <w:jc w:val="center"/>
        </w:trPr>
        <w:tc>
          <w:tcPr>
            <w:tcW w:w="198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租赁和商务服务业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r>
        <w:tblPrEx>
          <w:tblCellMar>
            <w:top w:w="0" w:type="dxa"/>
            <w:left w:w="108" w:type="dxa"/>
            <w:bottom w:w="0" w:type="dxa"/>
            <w:right w:w="108" w:type="dxa"/>
          </w:tblCellMar>
        </w:tblPrEx>
        <w:trPr>
          <w:trHeight w:val="225" w:hRule="atLeast"/>
          <w:jc w:val="center"/>
        </w:trPr>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资产总额（Z）</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万元</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8000≤Z＜120000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100≤Z＜8000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Y＜100</w:t>
            </w:r>
          </w:p>
        </w:tc>
      </w:tr>
      <w:tr>
        <w:tblPrEx>
          <w:tblCellMar>
            <w:top w:w="0" w:type="dxa"/>
            <w:left w:w="108" w:type="dxa"/>
            <w:bottom w:w="0" w:type="dxa"/>
            <w:right w:w="108" w:type="dxa"/>
          </w:tblCellMar>
        </w:tblPrEx>
        <w:trPr>
          <w:trHeight w:val="225" w:hRule="atLeast"/>
          <w:jc w:val="center"/>
        </w:trPr>
        <w:tc>
          <w:tcPr>
            <w:tcW w:w="198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其他未列明行业</w:t>
            </w:r>
          </w:p>
        </w:tc>
        <w:tc>
          <w:tcPr>
            <w:tcW w:w="1985"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从业人员（X）</w:t>
            </w:r>
          </w:p>
        </w:tc>
        <w:tc>
          <w:tcPr>
            <w:tcW w:w="851"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人</w:t>
            </w:r>
          </w:p>
        </w:tc>
        <w:tc>
          <w:tcPr>
            <w:tcW w:w="1843"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100≤X＜300</w:t>
            </w:r>
          </w:p>
        </w:tc>
        <w:tc>
          <w:tcPr>
            <w:tcW w:w="1702"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10≤X＜100</w:t>
            </w:r>
          </w:p>
        </w:tc>
        <w:tc>
          <w:tcPr>
            <w:tcW w:w="1134"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X＜10</w:t>
            </w:r>
          </w:p>
        </w:tc>
      </w:tr>
    </w:tbl>
    <w:p>
      <w:pPr>
        <w:spacing w:line="560" w:lineRule="exact"/>
        <w:ind w:firstLine="525" w:firstLineChars="250"/>
        <w:rPr>
          <w:rFonts w:ascii="宋体" w:hAnsi="宋体" w:cs="宋体"/>
          <w:color w:val="auto"/>
          <w:kern w:val="0"/>
          <w:sz w:val="20"/>
          <w:szCs w:val="21"/>
          <w:highlight w:val="none"/>
        </w:rPr>
        <w:sectPr>
          <w:pgSz w:w="11906" w:h="16838"/>
          <w:pgMar w:top="1134" w:right="1134" w:bottom="1134" w:left="1134" w:header="720" w:footer="720" w:gutter="0"/>
          <w:cols w:space="720" w:num="1"/>
          <w:docGrid w:type="lines" w:linePitch="331" w:charSpace="0"/>
        </w:sectPr>
      </w:pPr>
      <w:r>
        <w:rPr>
          <w:rFonts w:hint="eastAsia" w:ascii="宋体" w:hAnsi="宋体" w:cs="宋体"/>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3"/>
        <w:jc w:val="center"/>
        <w:rPr>
          <w:rFonts w:ascii="宋体" w:hAnsi="宋体" w:cs="宋体"/>
          <w:color w:val="auto"/>
          <w:highlight w:val="none"/>
        </w:rPr>
      </w:pPr>
      <w:bookmarkStart w:id="47" w:name="_Toc5970"/>
      <w:r>
        <w:rPr>
          <w:rFonts w:hint="eastAsia" w:ascii="宋体" w:hAnsi="宋体" w:cs="宋体"/>
          <w:bCs w:val="0"/>
          <w:color w:val="auto"/>
          <w:sz w:val="32"/>
          <w:szCs w:val="32"/>
          <w:highlight w:val="none"/>
        </w:rPr>
        <w:t>第三章 供应商须知</w:t>
      </w:r>
      <w:bookmarkEnd w:id="47"/>
    </w:p>
    <w:p>
      <w:pPr>
        <w:pStyle w:val="4"/>
        <w:jc w:val="center"/>
        <w:rPr>
          <w:rFonts w:ascii="宋体" w:hAnsi="宋体" w:cs="宋体"/>
          <w:b w:val="0"/>
          <w:color w:val="auto"/>
          <w:highlight w:val="none"/>
        </w:rPr>
      </w:pPr>
      <w:bookmarkStart w:id="48" w:name="_Toc23787"/>
      <w:r>
        <w:rPr>
          <w:rFonts w:hint="eastAsia" w:ascii="宋体" w:hAnsi="宋体" w:cs="宋体"/>
          <w:b w:val="0"/>
          <w:color w:val="auto"/>
          <w:highlight w:val="none"/>
        </w:rPr>
        <w:t>第一节 供应商须知前附表</w:t>
      </w:r>
      <w:bookmarkEnd w:id="48"/>
    </w:p>
    <w:p>
      <w:pPr>
        <w:spacing w:line="400" w:lineRule="exact"/>
        <w:jc w:val="center"/>
        <w:rPr>
          <w:rFonts w:ascii="宋体" w:hAnsi="宋体" w:cs="宋体"/>
          <w:b/>
          <w:color w:val="auto"/>
          <w:sz w:val="32"/>
          <w:szCs w:val="32"/>
          <w:highlight w:val="none"/>
        </w:rPr>
      </w:pPr>
    </w:p>
    <w:tbl>
      <w:tblPr>
        <w:tblStyle w:val="27"/>
        <w:tblW w:w="103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5"/>
        <w:gridCol w:w="2785"/>
        <w:gridCol w:w="6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b/>
                <w:color w:val="auto"/>
                <w:szCs w:val="21"/>
                <w:highlight w:val="none"/>
              </w:rPr>
            </w:pPr>
            <w:r>
              <w:rPr>
                <w:rFonts w:hint="eastAsia" w:ascii="宋体" w:hAnsi="宋体" w:cs="宋体"/>
                <w:b/>
                <w:color w:val="auto"/>
                <w:szCs w:val="21"/>
                <w:highlight w:val="none"/>
              </w:rPr>
              <w:t>条款内容</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b/>
                <w:color w:val="auto"/>
                <w:szCs w:val="21"/>
                <w:highlight w:val="none"/>
              </w:rPr>
            </w:pPr>
            <w:r>
              <w:rPr>
                <w:rFonts w:hint="eastAsia" w:ascii="宋体" w:hAnsi="宋体" w:cs="宋体"/>
                <w:b/>
                <w:color w:val="auto"/>
                <w:szCs w:val="21"/>
                <w:highlight w:val="none"/>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供应商资格条件</w:t>
            </w:r>
          </w:p>
        </w:tc>
        <w:tc>
          <w:tcPr>
            <w:tcW w:w="6850" w:type="dxa"/>
            <w:tcBorders>
              <w:top w:val="single" w:color="000000" w:sz="4" w:space="0"/>
              <w:left w:val="single" w:color="000000" w:sz="4" w:space="0"/>
              <w:bottom w:val="single" w:color="000000" w:sz="4" w:space="0"/>
              <w:right w:val="single" w:color="000000" w:sz="4" w:space="0"/>
            </w:tcBorders>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5.1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是否接受联合体竞标</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5.2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联合体竞标要求</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6.1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是否允许分包</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☑不允许转包/分包</w:t>
            </w:r>
          </w:p>
          <w:p>
            <w:pPr>
              <w:pStyle w:val="10"/>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□允许转包/分包</w:t>
            </w:r>
          </w:p>
          <w:p>
            <w:pPr>
              <w:pStyle w:val="10"/>
              <w:pageBreakBefore w:val="0"/>
              <w:kinsoku/>
              <w:wordWrap/>
              <w:overflowPunct/>
              <w:topLinePunct w:val="0"/>
              <w:bidi w:val="0"/>
              <w:adjustRightInd/>
              <w:spacing w:line="360" w:lineRule="exact"/>
              <w:ind w:left="0"/>
              <w:rPr>
                <w:rFonts w:ascii="宋体" w:hAnsi="宋体" w:cs="宋体"/>
                <w:color w:val="auto"/>
                <w:szCs w:val="21"/>
                <w:highlight w:val="none"/>
                <w:u w:val="single"/>
              </w:rPr>
            </w:pPr>
            <w:r>
              <w:rPr>
                <w:rFonts w:hint="eastAsia" w:ascii="宋体" w:hAnsi="宋体" w:cs="宋体"/>
                <w:color w:val="auto"/>
                <w:szCs w:val="21"/>
                <w:highlight w:val="none"/>
              </w:rPr>
              <w:t>分包内容：</w:t>
            </w:r>
            <w:r>
              <w:rPr>
                <w:rFonts w:hint="eastAsia" w:ascii="宋体" w:hAnsi="宋体" w:cs="宋体"/>
                <w:color w:val="auto"/>
                <w:szCs w:val="21"/>
                <w:highlight w:val="none"/>
                <w:u w:val="single"/>
              </w:rPr>
              <w:t xml:space="preserve">                                     。</w:t>
            </w:r>
          </w:p>
          <w:p>
            <w:pPr>
              <w:pStyle w:val="10"/>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分包金额或者比例：</w:t>
            </w:r>
            <w:r>
              <w:rPr>
                <w:rFonts w:hint="eastAsia" w:ascii="宋体" w:hAnsi="宋体" w:cs="宋体"/>
                <w:color w:val="auto"/>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11.4</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媒体发布渠道</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与本项目相关的政府采购业务澄清、更正及与之相关的事项将在采购公告中“六、其他补充事宜”中网上查询地址上发布</w:t>
            </w:r>
            <w:r>
              <w:rPr>
                <w:rFonts w:hint="eastAsia" w:ascii="宋体" w:hAnsi="宋体" w:cs="宋体"/>
                <w:color w:val="auto"/>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12.1.1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center"/>
              <w:rPr>
                <w:rFonts w:ascii="宋体" w:hAnsi="宋体" w:cs="宋体"/>
                <w:b/>
                <w:color w:val="auto"/>
                <w:szCs w:val="21"/>
                <w:highlight w:val="none"/>
              </w:rPr>
            </w:pPr>
            <w:r>
              <w:rPr>
                <w:rFonts w:hint="eastAsia" w:ascii="宋体" w:hAnsi="宋体" w:cs="宋体"/>
                <w:b/>
                <w:color w:val="auto"/>
                <w:szCs w:val="21"/>
                <w:highlight w:val="none"/>
              </w:rPr>
              <w:t>资格证明文件组成</w:t>
            </w:r>
          </w:p>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1.供应商为法人或者其他组织的提供其营业执照等证明文件（如营业执照或者事业单位法人证书或者执业许可证等），供应商为自然人的提供其身份证复印件；（</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2.供应商依法缴纳税收的相关材料：提供</w:t>
            </w: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月至</w:t>
            </w:r>
            <w:r>
              <w:rPr>
                <w:rFonts w:hint="eastAsia" w:ascii="宋体" w:hAnsi="宋体" w:cs="宋体"/>
                <w:color w:val="auto"/>
                <w:szCs w:val="21"/>
                <w:highlight w:val="none"/>
                <w:u w:val="single"/>
              </w:rPr>
              <w:t>202</w:t>
            </w:r>
            <w:r>
              <w:rPr>
                <w:rFonts w:ascii="宋体" w:hAnsi="宋体" w:cs="宋体"/>
                <w:color w:val="auto"/>
                <w:szCs w:val="21"/>
                <w:highlight w:val="none"/>
                <w:u w:val="single"/>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月期间连续</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个月的依法缴纳税收的凭据复印件；依法免税的供应商，必须提供相应文件证明其依法免税。从取得营业执照时间起到投标文件提交截止时间为止不足要求月数的，只需提供从取得营业执照起的依法缴纳税收相应证明文件）；（</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3.供应商依法缴纳社会保障资金的相关材料：提供</w:t>
            </w: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月至</w:t>
            </w:r>
            <w:r>
              <w:rPr>
                <w:rFonts w:hint="eastAsia" w:ascii="宋体" w:hAnsi="宋体" w:cs="宋体"/>
                <w:color w:val="auto"/>
                <w:szCs w:val="21"/>
                <w:highlight w:val="none"/>
                <w:u w:val="single"/>
              </w:rPr>
              <w:t>202</w:t>
            </w:r>
            <w:r>
              <w:rPr>
                <w:rFonts w:ascii="宋体" w:hAnsi="宋体" w:cs="宋体"/>
                <w:color w:val="auto"/>
                <w:szCs w:val="21"/>
                <w:highlight w:val="none"/>
                <w:u w:val="single"/>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月期间连续</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个月的依法缴纳社会保障资金的缴费凭证（专用收据或者社会保险缴纳清单）复印件；依法不需要缴纳社会保障资金的供应商，必须提供相应文件证明不需要缴纳社会保障资金。从取得营业执照时间起到响应文件提交截止时间为止不足要求月数的只需提供从取得营业执照起的依法缴纳社会保障资金的相应证明文件]；（</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4.供应商财务状况报告：提供2022年</w:t>
            </w:r>
            <w:r>
              <w:rPr>
                <w:rFonts w:hint="eastAsia" w:ascii="宋体" w:hAnsi="宋体" w:cs="宋体"/>
                <w:color w:val="auto"/>
                <w:szCs w:val="21"/>
                <w:highlight w:val="none"/>
                <w:lang w:val="en-US" w:eastAsia="zh-CN"/>
              </w:rPr>
              <w:t>或2023年</w:t>
            </w:r>
            <w:r>
              <w:rPr>
                <w:rFonts w:hint="eastAsia" w:ascii="宋体" w:hAnsi="宋体" w:cs="宋体"/>
                <w:color w:val="auto"/>
                <w:szCs w:val="21"/>
                <w:highlight w:val="none"/>
              </w:rPr>
              <w:t>财务状况报告复印件；供应商成立不满一年的应按提供首次响应文件提交截止时间上一个月的财务状况报告复印件。（上述财务状况报告包括：①供应商执行《企业会计准则》的，提供</w:t>
            </w:r>
            <w:r>
              <w:rPr>
                <w:rFonts w:hint="eastAsia" w:ascii="宋体" w:hAnsi="宋体" w:cs="宋体"/>
                <w:color w:val="0000FF"/>
                <w:szCs w:val="21"/>
                <w:highlight w:val="none"/>
              </w:rPr>
              <w:t>资产负债表、利润表、现金流量表、所有者权益变动表、附注</w:t>
            </w:r>
            <w:r>
              <w:rPr>
                <w:rFonts w:hint="eastAsia" w:ascii="宋体" w:hAnsi="宋体" w:cs="宋体"/>
                <w:color w:val="auto"/>
                <w:szCs w:val="21"/>
                <w:highlight w:val="none"/>
              </w:rPr>
              <w:t>（以下称“四表一注”）；②供应商执行《小企业会计准则》的，提供</w:t>
            </w:r>
            <w:r>
              <w:rPr>
                <w:rFonts w:hint="eastAsia" w:ascii="宋体" w:hAnsi="宋体" w:cs="宋体"/>
                <w:color w:val="0000FF"/>
                <w:szCs w:val="21"/>
                <w:highlight w:val="none"/>
              </w:rPr>
              <w:t>资产负债表、利润表、现金流量表、附注</w:t>
            </w:r>
            <w:r>
              <w:rPr>
                <w:rFonts w:hint="eastAsia" w:ascii="宋体" w:hAnsi="宋体" w:cs="宋体"/>
                <w:color w:val="auto"/>
                <w:szCs w:val="21"/>
                <w:highlight w:val="none"/>
              </w:rPr>
              <w:t>（以下称“三表一注”）；③供应商执行《政府会计制度》的，提供</w:t>
            </w:r>
            <w:r>
              <w:rPr>
                <w:rFonts w:hint="eastAsia" w:ascii="宋体" w:hAnsi="宋体" w:cs="宋体"/>
                <w:color w:val="0000FF"/>
                <w:szCs w:val="21"/>
                <w:highlight w:val="none"/>
              </w:rPr>
              <w:t>资产负债表、收入费用表、净资产变动表、附注</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5.供应商直接控股、管理关系信息表；（</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6.资格声明函；（</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7.联合体协议书；（</w:t>
            </w:r>
            <w:r>
              <w:rPr>
                <w:rFonts w:hint="eastAsia" w:ascii="宋体" w:hAnsi="宋体" w:cs="宋体"/>
                <w:b/>
                <w:color w:val="auto"/>
                <w:szCs w:val="21"/>
                <w:highlight w:val="none"/>
              </w:rPr>
              <w:t>联合体竞标时必须提供，否则响应文件按无效响应处理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8.中小企业声明函或残疾人福利性单位声明函或属于监狱企业的证明文件；（</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hint="eastAsia"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lang w:val="en-US" w:eastAsia="zh-CN"/>
              </w:rPr>
              <w:t>资格要求</w:t>
            </w:r>
            <w:r>
              <w:rPr>
                <w:rFonts w:hint="eastAsia" w:ascii="宋体" w:hAnsi="宋体" w:cs="宋体"/>
                <w:color w:val="auto"/>
                <w:szCs w:val="21"/>
                <w:highlight w:val="none"/>
                <w:lang w:eastAsia="zh-CN"/>
              </w:rPr>
              <w:t>：</w:t>
            </w:r>
            <w:r>
              <w:rPr>
                <w:rFonts w:hint="eastAsia" w:asciiTheme="minorEastAsia" w:hAnsiTheme="minorEastAsia" w:eastAsiaTheme="minorEastAsia" w:cstheme="minorEastAsia"/>
                <w:color w:val="auto"/>
                <w:szCs w:val="21"/>
                <w:highlight w:val="none"/>
                <w:lang w:eastAsia="zh-CN"/>
              </w:rPr>
              <w:t>①</w:t>
            </w:r>
            <w:r>
              <w:rPr>
                <w:rFonts w:hint="eastAsia" w:asciiTheme="minorEastAsia" w:hAnsiTheme="minorEastAsia" w:eastAsiaTheme="minorEastAsia" w:cstheme="minorEastAsia"/>
                <w:color w:val="auto"/>
                <w:szCs w:val="21"/>
                <w:highlight w:val="none"/>
              </w:rPr>
              <w:t>供应商须具备公路工程施工总承包叁级</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含</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以上资质，</w:t>
            </w:r>
            <w:r>
              <w:rPr>
                <w:rFonts w:hint="eastAsia" w:asciiTheme="minorEastAsia" w:hAnsiTheme="minorEastAsia" w:eastAsiaTheme="minorEastAsia" w:cstheme="minorEastAsia"/>
                <w:color w:val="auto"/>
                <w:szCs w:val="21"/>
                <w:highlight w:val="none"/>
                <w:lang w:val="en-US" w:eastAsia="zh-CN"/>
              </w:rPr>
              <w:t>同时</w:t>
            </w:r>
            <w:r>
              <w:rPr>
                <w:rFonts w:hint="eastAsia" w:asciiTheme="minorEastAsia" w:hAnsiTheme="minorEastAsia" w:eastAsiaTheme="minorEastAsia" w:cstheme="minorEastAsia"/>
                <w:color w:val="auto"/>
                <w:szCs w:val="21"/>
                <w:highlight w:val="none"/>
              </w:rPr>
              <w:t>持有省级及以上建设行政主管部门颁发的安全生产许可证；②</w:t>
            </w:r>
            <w:r>
              <w:rPr>
                <w:rFonts w:hint="eastAsia" w:asciiTheme="minorEastAsia" w:hAnsiTheme="minorEastAsia" w:eastAsiaTheme="minorEastAsia" w:cstheme="minorEastAsia"/>
                <w:color w:val="auto"/>
                <w:szCs w:val="21"/>
                <w:highlight w:val="none"/>
                <w:lang w:val="en-US" w:eastAsia="zh-CN"/>
              </w:rPr>
              <w:t>拟投入本项目的</w:t>
            </w:r>
            <w:r>
              <w:rPr>
                <w:rFonts w:hint="eastAsia" w:asciiTheme="minorEastAsia" w:hAnsiTheme="minorEastAsia" w:eastAsiaTheme="minorEastAsia" w:cstheme="minorEastAsia"/>
                <w:color w:val="auto"/>
                <w:szCs w:val="21"/>
                <w:highlight w:val="none"/>
              </w:rPr>
              <w:t>项目经理须</w:t>
            </w:r>
            <w:r>
              <w:rPr>
                <w:rFonts w:hint="eastAsia" w:asciiTheme="minorEastAsia" w:hAnsiTheme="minorEastAsia" w:eastAsiaTheme="minorEastAsia" w:cstheme="minorEastAsia"/>
                <w:color w:val="auto"/>
                <w:szCs w:val="21"/>
                <w:highlight w:val="none"/>
                <w:lang w:val="en-US" w:eastAsia="zh-CN"/>
              </w:rPr>
              <w:t>具备</w:t>
            </w:r>
            <w:r>
              <w:rPr>
                <w:rFonts w:hint="eastAsia" w:asciiTheme="minorEastAsia" w:hAnsiTheme="minorEastAsia" w:eastAsiaTheme="minorEastAsia" w:cstheme="minorEastAsia"/>
                <w:color w:val="auto"/>
                <w:szCs w:val="21"/>
                <w:highlight w:val="none"/>
              </w:rPr>
              <w:t>公路工程专业</w:t>
            </w:r>
            <w:r>
              <w:rPr>
                <w:rFonts w:hint="eastAsia" w:asciiTheme="minorEastAsia" w:hAnsiTheme="minorEastAsia" w:eastAsiaTheme="minorEastAsia" w:cstheme="minorEastAsia"/>
                <w:color w:val="auto"/>
                <w:szCs w:val="21"/>
                <w:highlight w:val="none"/>
                <w:lang w:val="en-US" w:eastAsia="zh-CN"/>
              </w:rPr>
              <w:t>贰</w:t>
            </w:r>
            <w:r>
              <w:rPr>
                <w:rFonts w:hint="eastAsia" w:asciiTheme="minorEastAsia" w:hAnsiTheme="minorEastAsia" w:eastAsiaTheme="minorEastAsia" w:cstheme="minorEastAsia"/>
                <w:color w:val="auto"/>
                <w:szCs w:val="21"/>
                <w:highlight w:val="none"/>
              </w:rPr>
              <w:t>级以上</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含</w:t>
            </w:r>
            <w:r>
              <w:rPr>
                <w:rFonts w:hint="eastAsia" w:asciiTheme="minorEastAsia" w:hAnsiTheme="minorEastAsia" w:eastAsiaTheme="minorEastAsia" w:cstheme="minorEastAsia"/>
                <w:color w:val="auto"/>
                <w:szCs w:val="21"/>
                <w:highlight w:val="none"/>
                <w:lang w:val="en-US" w:eastAsia="zh-CN"/>
              </w:rPr>
              <w:t>贰级</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注册建造师资格，并持有省级或以上交通运输行政主管部门颁发的安全生产考核合格证</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“三类人员”B 类证书</w:t>
            </w:r>
            <w:r>
              <w:rPr>
                <w:rFonts w:hint="eastAsia" w:asciiTheme="minorEastAsia" w:hAnsiTheme="minorEastAsia" w:eastAsiaTheme="minorEastAsia" w:cstheme="minorEastAsia"/>
                <w:color w:val="auto"/>
                <w:szCs w:val="21"/>
                <w:highlight w:val="none"/>
                <w:lang w:eastAsia="zh-CN"/>
              </w:rPr>
              <w:t>），③</w:t>
            </w:r>
            <w:r>
              <w:rPr>
                <w:rFonts w:hint="eastAsia" w:asciiTheme="minorEastAsia" w:hAnsiTheme="minorEastAsia" w:eastAsiaTheme="minorEastAsia" w:cstheme="minorEastAsia"/>
                <w:color w:val="auto"/>
                <w:szCs w:val="21"/>
                <w:highlight w:val="none"/>
                <w:lang w:val="en-US" w:eastAsia="zh-CN"/>
              </w:rPr>
              <w:t>拟投入本项目的安全员应具有省级（或以上）交通主管部门颁发的《安全生产考核合格证书》 C证。</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10.承诺函；</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、除磋商文件规定必须提供以外，供应商认为需要提供的其他证明材料；</w:t>
            </w:r>
          </w:p>
          <w:p>
            <w:pPr>
              <w:pageBreakBefore w:val="0"/>
              <w:kinsoku/>
              <w:wordWrap/>
              <w:overflowPunct/>
              <w:topLinePunct w:val="0"/>
              <w:bidi w:val="0"/>
              <w:adjustRightInd/>
              <w:snapToGrid w:val="0"/>
              <w:spacing w:line="360" w:lineRule="exact"/>
              <w:ind w:left="0"/>
              <w:jc w:val="left"/>
              <w:rPr>
                <w:rFonts w:ascii="宋体" w:hAnsi="宋体" w:cs="宋体"/>
                <w:b/>
                <w:color w:val="auto"/>
                <w:szCs w:val="21"/>
                <w:highlight w:val="none"/>
              </w:rPr>
            </w:pPr>
            <w:r>
              <w:rPr>
                <w:rFonts w:hint="eastAsia" w:ascii="宋体" w:hAnsi="宋体" w:cs="宋体"/>
                <w:b/>
                <w:color w:val="auto"/>
                <w:szCs w:val="21"/>
                <w:highlight w:val="none"/>
              </w:rPr>
              <w:t>注：</w:t>
            </w:r>
          </w:p>
          <w:p>
            <w:pPr>
              <w:pageBreakBefore w:val="0"/>
              <w:kinsoku/>
              <w:wordWrap/>
              <w:overflowPunct/>
              <w:topLinePunct w:val="0"/>
              <w:bidi w:val="0"/>
              <w:adjustRightInd/>
              <w:snapToGrid w:val="0"/>
              <w:spacing w:line="360" w:lineRule="exact"/>
              <w:ind w:left="0"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1.以上标明“必须提供”的材料属于复印件的扫描件的，必须加盖供应商电子公章，否则响应文件按无效响应处理。</w:t>
            </w:r>
          </w:p>
          <w:p>
            <w:pPr>
              <w:pStyle w:val="10"/>
              <w:pageBreakBefore w:val="0"/>
              <w:kinsoku/>
              <w:wordWrap/>
              <w:overflowPunct/>
              <w:topLinePunct w:val="0"/>
              <w:bidi w:val="0"/>
              <w:adjustRightInd/>
              <w:spacing w:line="360" w:lineRule="exact"/>
              <w:ind w:left="0" w:firstLine="422" w:firstLineChars="200"/>
              <w:rPr>
                <w:rFonts w:ascii="宋体" w:hAnsi="宋体" w:cs="宋体"/>
                <w:b/>
                <w:color w:val="auto"/>
                <w:szCs w:val="21"/>
                <w:highlight w:val="none"/>
              </w:rPr>
            </w:pPr>
            <w:r>
              <w:rPr>
                <w:rFonts w:hint="eastAsia" w:ascii="宋体" w:hAnsi="宋体" w:cs="宋体"/>
                <w:b/>
                <w:color w:val="auto"/>
                <w:szCs w:val="21"/>
                <w:highlight w:val="none"/>
              </w:rPr>
              <w:t>2.联合体竞标时，第1-5项资格证明文件联合体各方均必须分别提供，联合体各方分别盖章和签字，否则响应文件按无效响应处理。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12.1.2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b/>
                <w:bCs/>
                <w:color w:val="auto"/>
                <w:szCs w:val="21"/>
                <w:highlight w:val="none"/>
              </w:rPr>
            </w:pPr>
            <w:r>
              <w:rPr>
                <w:rFonts w:hint="eastAsia" w:ascii="宋体" w:hAnsi="宋体" w:cs="宋体"/>
                <w:b/>
                <w:bCs/>
                <w:color w:val="auto"/>
                <w:szCs w:val="21"/>
                <w:highlight w:val="none"/>
              </w:rPr>
              <w:t>商务文件组成</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1.无串通竞标行为的承诺函；（</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2.法定代表人身份证明书及法定代表人有效身份证正反面复印件；（</w:t>
            </w:r>
            <w:r>
              <w:rPr>
                <w:rFonts w:hint="eastAsia" w:ascii="宋体" w:hAnsi="宋体" w:cs="宋体"/>
                <w:b/>
                <w:bCs/>
                <w:color w:val="auto"/>
                <w:szCs w:val="21"/>
                <w:highlight w:val="none"/>
              </w:rPr>
              <w:t>除自然人竞标外</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ascii="宋体" w:hAnsi="宋体" w:cs="宋体"/>
                <w:b/>
                <w:color w:val="auto"/>
                <w:szCs w:val="21"/>
                <w:highlight w:val="none"/>
              </w:rPr>
            </w:pPr>
            <w:r>
              <w:rPr>
                <w:rFonts w:hint="eastAsia" w:ascii="宋体" w:hAnsi="宋体" w:cs="宋体"/>
                <w:color w:val="auto"/>
                <w:szCs w:val="21"/>
                <w:highlight w:val="none"/>
              </w:rPr>
              <w:t>3.法定代表人授权委托书及委托代理人有效身份证正反面复印件；（</w:t>
            </w:r>
            <w:r>
              <w:rPr>
                <w:rFonts w:hint="eastAsia" w:ascii="宋体" w:hAnsi="宋体" w:cs="宋体"/>
                <w:b/>
                <w:color w:val="auto"/>
                <w:szCs w:val="21"/>
                <w:highlight w:val="none"/>
              </w:rPr>
              <w:t>委托时必须提供，否则响应文件按无效响应处理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4.商务条款偏离表；（</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5.竞标人情况介绍；</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6.供应商认为需要提供的其他有关资料。</w:t>
            </w:r>
          </w:p>
          <w:p>
            <w:pPr>
              <w:pageBreakBefore w:val="0"/>
              <w:kinsoku/>
              <w:wordWrap/>
              <w:overflowPunct/>
              <w:topLinePunct w:val="0"/>
              <w:bidi w:val="0"/>
              <w:adjustRightInd/>
              <w:snapToGrid w:val="0"/>
              <w:spacing w:line="360" w:lineRule="exact"/>
              <w:ind w:left="0"/>
              <w:jc w:val="left"/>
              <w:rPr>
                <w:rFonts w:ascii="宋体" w:hAnsi="宋体" w:cs="宋体"/>
                <w:b/>
                <w:color w:val="auto"/>
                <w:szCs w:val="21"/>
                <w:highlight w:val="none"/>
              </w:rPr>
            </w:pPr>
            <w:r>
              <w:rPr>
                <w:rFonts w:hint="eastAsia" w:ascii="宋体" w:hAnsi="宋体" w:cs="宋体"/>
                <w:b/>
                <w:color w:val="auto"/>
                <w:szCs w:val="21"/>
                <w:highlight w:val="none"/>
              </w:rPr>
              <w:t xml:space="preserve">注： </w:t>
            </w:r>
          </w:p>
          <w:p>
            <w:pPr>
              <w:pageBreakBefore w:val="0"/>
              <w:kinsoku/>
              <w:wordWrap/>
              <w:overflowPunct/>
              <w:topLinePunct w:val="0"/>
              <w:bidi w:val="0"/>
              <w:adjustRightInd/>
              <w:snapToGrid w:val="0"/>
              <w:spacing w:line="360" w:lineRule="exact"/>
              <w:ind w:left="0"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1.法定代表人授权委托书必须由法定代表人及委托代理人签字，并加盖供应商公章，否则响应文件按无效响应处理。</w:t>
            </w:r>
          </w:p>
          <w:p>
            <w:pPr>
              <w:pageBreakBefore w:val="0"/>
              <w:kinsoku/>
              <w:wordWrap/>
              <w:overflowPunct/>
              <w:topLinePunct w:val="0"/>
              <w:bidi w:val="0"/>
              <w:adjustRightInd/>
              <w:spacing w:line="360" w:lineRule="exact"/>
              <w:ind w:left="0" w:firstLine="413" w:firstLineChars="196"/>
              <w:rPr>
                <w:rFonts w:ascii="宋体" w:hAnsi="宋体" w:cs="宋体"/>
                <w:b/>
                <w:color w:val="auto"/>
                <w:szCs w:val="21"/>
                <w:highlight w:val="none"/>
              </w:rPr>
            </w:pPr>
            <w:r>
              <w:rPr>
                <w:rFonts w:hint="eastAsia" w:ascii="宋体" w:hAnsi="宋体" w:cs="宋体"/>
                <w:b/>
                <w:color w:val="auto"/>
                <w:szCs w:val="21"/>
                <w:highlight w:val="none"/>
              </w:rPr>
              <w:t>2.以上标明“必须提供”的材料属于复印件的扫描件的，必须加盖供应商电子公章，否则响应文件按无效响应处理。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spacing w:line="360" w:lineRule="exact"/>
              <w:ind w:left="0"/>
              <w:jc w:val="center"/>
              <w:rPr>
                <w:rFonts w:ascii="宋体" w:hAnsi="宋体" w:cs="宋体"/>
                <w:color w:val="auto"/>
                <w:szCs w:val="21"/>
                <w:highlight w:val="none"/>
              </w:rPr>
            </w:pP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b/>
                <w:bCs/>
                <w:color w:val="auto"/>
                <w:szCs w:val="21"/>
                <w:highlight w:val="none"/>
              </w:rPr>
            </w:pPr>
            <w:r>
              <w:rPr>
                <w:rFonts w:hint="eastAsia" w:ascii="宋体" w:hAnsi="宋体" w:cs="宋体"/>
                <w:b/>
                <w:bCs/>
                <w:color w:val="auto"/>
                <w:szCs w:val="21"/>
                <w:highlight w:val="none"/>
              </w:rPr>
              <w:t>技术文件组成</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1.服务需求偏离表；（</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施工组织设计</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5.售后服务承诺；（</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 xml:space="preserve">4.项目实施人员一览表； </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5.对应采购需求的服务需求、商务条款提供的其他文件资料；</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6.供应商认为需要提供的其他有关资料。</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b/>
                <w:color w:val="auto"/>
                <w:szCs w:val="21"/>
                <w:highlight w:val="none"/>
              </w:rPr>
              <w:t>注：1.以上标明“必须提供”的材料属于复印件的扫描件的，必须加盖供应商电子公章，否则响应文件按无效响应处理。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12.1.2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b/>
                <w:bCs/>
                <w:color w:val="auto"/>
                <w:szCs w:val="21"/>
                <w:highlight w:val="none"/>
              </w:rPr>
              <w:t>报价文件组成</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1.响应函；</w:t>
            </w:r>
            <w:r>
              <w:rPr>
                <w:rFonts w:hint="eastAsia" w:ascii="宋体" w:hAnsi="宋体" w:cs="宋体"/>
                <w:b/>
                <w:bCs/>
                <w:color w:val="auto"/>
                <w:szCs w:val="21"/>
                <w:highlight w:val="none"/>
              </w:rPr>
              <w:t>（必须提供，否则响应文件按无效响应处理）</w:t>
            </w:r>
          </w:p>
          <w:p>
            <w:pPr>
              <w:pageBreakBefore w:val="0"/>
              <w:kinsoku/>
              <w:wordWrap/>
              <w:overflowPunct/>
              <w:topLinePunct w:val="0"/>
              <w:bidi w:val="0"/>
              <w:adjustRightInd/>
              <w:spacing w:line="360" w:lineRule="exact"/>
              <w:ind w:left="0"/>
              <w:rPr>
                <w:rFonts w:hint="eastAsia" w:ascii="宋体" w:hAnsi="宋体" w:cs="宋体"/>
                <w:b/>
                <w:bCs/>
                <w:color w:val="auto"/>
                <w:szCs w:val="21"/>
                <w:highlight w:val="none"/>
              </w:rPr>
            </w:pPr>
            <w:r>
              <w:rPr>
                <w:rFonts w:hint="eastAsia" w:ascii="宋体" w:hAnsi="宋体" w:cs="宋体"/>
                <w:color w:val="auto"/>
                <w:szCs w:val="21"/>
                <w:highlight w:val="none"/>
              </w:rPr>
              <w:t>2.响应报价表；</w:t>
            </w:r>
            <w:r>
              <w:rPr>
                <w:rFonts w:hint="eastAsia" w:ascii="宋体" w:hAnsi="宋体" w:cs="宋体"/>
                <w:b/>
                <w:bCs/>
                <w:color w:val="auto"/>
                <w:szCs w:val="21"/>
                <w:highlight w:val="none"/>
              </w:rPr>
              <w:t>（必须提供，否则响应文件按无效响应处理）</w:t>
            </w:r>
          </w:p>
          <w:p>
            <w:pPr>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.已标价的工程量清单；</w:t>
            </w:r>
            <w:r>
              <w:rPr>
                <w:rFonts w:hint="eastAsia" w:ascii="宋体" w:hAnsi="宋体" w:cs="宋体"/>
                <w:b/>
                <w:bCs/>
                <w:color w:val="auto"/>
                <w:szCs w:val="21"/>
                <w:highlight w:val="none"/>
              </w:rPr>
              <w:t>（必须提供，否则响应文件按无效响应处理）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12.2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响应文件电子版要求</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1.响应文件电子版要求：按照本采购文件“第五章 响应文件格式”编写（第五章未附格式的，由供应商自行拟定），不可涂改并在规定加盖公章处加盖电子公章，</w:t>
            </w:r>
            <w:r>
              <w:rPr>
                <w:rFonts w:hint="eastAsia" w:ascii="宋体" w:hAnsi="宋体" w:cs="宋体"/>
                <w:b/>
                <w:color w:val="auto"/>
                <w:szCs w:val="21"/>
                <w:highlight w:val="none"/>
              </w:rPr>
              <w:t>否则响应文件按无效响应处理</w:t>
            </w:r>
            <w:r>
              <w:rPr>
                <w:rFonts w:hint="eastAsia" w:ascii="宋体" w:hAnsi="宋体" w:cs="宋体"/>
                <w:color w:val="auto"/>
                <w:szCs w:val="21"/>
                <w:highlight w:val="none"/>
              </w:rPr>
              <w:t>。</w:t>
            </w:r>
          </w:p>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2.响应文件电子版密封方式：电子响应文件通过平台有效CA加密后在“广西政府采购云平台”投送。（操作方式见公告附件“电子响应文件制作与投送教程”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15.2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响应报价要求</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响应报价必须包含满足本次竞标全部采购需求所应提供的服务，以及伴随的货物和工程（如有）的价格；包含竞标服务、货物、工程的成本、运输（含保险）、安装（如有）、调试、检验、技术服务、培训、税费等所有费用。</w:t>
            </w:r>
            <w:r>
              <w:rPr>
                <w:rFonts w:hint="eastAsia" w:ascii="宋体" w:hAnsi="宋体" w:cs="宋体"/>
                <w:b/>
                <w:color w:val="auto"/>
                <w:szCs w:val="21"/>
                <w:highlight w:val="none"/>
              </w:rPr>
              <w:t>（采购需求另有约定的，从其约定。）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16.2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竞标有效期</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8"/>
              <w:pageBreakBefore w:val="0"/>
              <w:numPr>
                <w:ilvl w:val="0"/>
                <w:numId w:val="0"/>
              </w:numPr>
              <w:tabs>
                <w:tab w:val="left" w:pos="720"/>
                <w:tab w:val="left" w:pos="840"/>
              </w:tabs>
              <w:kinsoku/>
              <w:wordWrap/>
              <w:overflowPunct/>
              <w:topLinePunct w:val="0"/>
              <w:bidi w:val="0"/>
              <w:adjustRightInd/>
              <w:snapToGrid w:val="0"/>
              <w:spacing w:line="360" w:lineRule="exact"/>
              <w:ind w:left="0" w:hanging="283" w:hangingChars="135"/>
              <w:rPr>
                <w:rFonts w:ascii="宋体" w:hAnsi="宋体" w:cs="宋体"/>
                <w:color w:val="auto"/>
                <w:szCs w:val="21"/>
                <w:highlight w:val="none"/>
              </w:rPr>
            </w:pPr>
            <w:r>
              <w:rPr>
                <w:rFonts w:hint="eastAsia" w:ascii="宋体" w:hAnsi="宋体" w:cs="宋体"/>
                <w:color w:val="auto"/>
                <w:szCs w:val="21"/>
                <w:highlight w:val="none"/>
              </w:rPr>
              <w:t>自首次响应文件提交截止之日起</w:t>
            </w:r>
            <w:r>
              <w:rPr>
                <w:rFonts w:hint="eastAsia" w:ascii="宋体" w:hAnsi="宋体" w:cs="宋体"/>
                <w:color w:val="auto"/>
                <w:szCs w:val="21"/>
                <w:highlight w:val="none"/>
                <w:u w:val="single"/>
              </w:rPr>
              <w:t>90</w:t>
            </w:r>
            <w:r>
              <w:rPr>
                <w:rFonts w:hint="eastAsia" w:ascii="宋体" w:hAnsi="宋体" w:cs="宋体"/>
                <w:color w:val="auto"/>
                <w:szCs w:val="21"/>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17.1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磋商保证金</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val="0"/>
              <w:autoSpaceDN w:val="0"/>
              <w:bidi w:val="0"/>
              <w:adjustRightInd/>
              <w:snapToGrid w:val="0"/>
              <w:spacing w:line="360" w:lineRule="exact"/>
              <w:ind w:left="0"/>
              <w:textAlignment w:val="bottom"/>
              <w:rPr>
                <w:rFonts w:ascii="宋体" w:hAnsi="宋体" w:cs="宋体"/>
                <w:color w:val="auto"/>
                <w:szCs w:val="21"/>
                <w:highlight w:val="none"/>
              </w:rPr>
            </w:pPr>
            <w:r>
              <w:rPr>
                <w:rFonts w:hint="eastAsia" w:ascii="宋体" w:hAnsi="宋体" w:cs="宋体"/>
                <w:color w:val="auto"/>
                <w:szCs w:val="21"/>
                <w:highlight w:val="none"/>
              </w:rPr>
              <w:t>本项目不收取磋商保证金。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20.1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首次响应文件提交起止时间</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u w:val="single"/>
              </w:rPr>
            </w:pPr>
            <w:r>
              <w:rPr>
                <w:rFonts w:hint="eastAsia" w:ascii="宋体" w:hAnsi="宋体" w:cs="宋体"/>
                <w:color w:val="auto"/>
                <w:szCs w:val="21"/>
                <w:highlight w:val="none"/>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spacing w:line="360" w:lineRule="exact"/>
              <w:ind w:left="0"/>
              <w:jc w:val="center"/>
              <w:rPr>
                <w:rFonts w:ascii="宋体" w:hAnsi="宋体" w:cs="宋体"/>
                <w:color w:val="auto"/>
                <w:szCs w:val="21"/>
                <w:highlight w:val="none"/>
              </w:rPr>
            </w:pP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首次响应文件提交地点</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u w:val="single"/>
              </w:rPr>
            </w:pPr>
            <w:r>
              <w:rPr>
                <w:rFonts w:hint="eastAsia" w:ascii="宋体" w:hAnsi="宋体" w:cs="宋体"/>
                <w:color w:val="auto"/>
                <w:szCs w:val="21"/>
                <w:highlight w:val="none"/>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20.6</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备份响应文件</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本项目不接受备份响应文件。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首次响应文件的退回</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left"/>
              <w:rPr>
                <w:rFonts w:ascii="宋体" w:hAnsi="宋体" w:cs="宋体"/>
                <w:color w:val="auto"/>
                <w:szCs w:val="21"/>
                <w:highlight w:val="none"/>
              </w:rPr>
            </w:pPr>
            <w:r>
              <w:rPr>
                <w:rFonts w:hint="eastAsia" w:ascii="宋体" w:hAnsi="宋体" w:cs="宋体"/>
                <w:color w:val="auto"/>
                <w:szCs w:val="21"/>
                <w:highlight w:val="none"/>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26.2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负偏离要求</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服务需求评审中允许负偏离的条款数为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spacing w:line="360" w:lineRule="exact"/>
              <w:ind w:left="0"/>
              <w:jc w:val="center"/>
              <w:rPr>
                <w:rFonts w:ascii="宋体" w:hAnsi="宋体" w:cs="宋体"/>
                <w:color w:val="auto"/>
                <w:szCs w:val="21"/>
                <w:highlight w:val="none"/>
              </w:rPr>
            </w:pP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磋商的顺序</w:t>
            </w:r>
          </w:p>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wordWrap/>
              <w:overflowPunct/>
              <w:topLinePunct w:val="0"/>
              <w:bidi w:val="0"/>
              <w:adjustRightInd/>
              <w:spacing w:line="360" w:lineRule="exact"/>
              <w:ind w:left="0"/>
              <w:rPr>
                <w:rFonts w:ascii="宋体" w:hAnsi="宋体" w:cs="宋体"/>
                <w:color w:val="auto"/>
                <w:szCs w:val="21"/>
                <w:highlight w:val="none"/>
              </w:rPr>
            </w:pPr>
            <w:r>
              <w:rPr>
                <w:rFonts w:hint="eastAsia" w:ascii="宋体" w:hAnsi="宋体" w:cs="宋体"/>
                <w:color w:val="auto"/>
                <w:szCs w:val="21"/>
                <w:highlight w:val="none"/>
              </w:rPr>
              <w:t>☑按照提交首次响应文件的顺序，通知磋商时，若某供应商不在通知现场时，该供应商排序到最后磋商，按照签到的顺序由其下一位供应商先参与磋商。</w:t>
            </w:r>
          </w:p>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□随机排序。</w:t>
            </w:r>
          </w:p>
          <w:p>
            <w:pPr>
              <w:pStyle w:val="10"/>
              <w:pageBreakBefore w:val="0"/>
              <w:kinsoku/>
              <w:wordWrap/>
              <w:overflowPunct/>
              <w:topLinePunct w:val="0"/>
              <w:bidi w:val="0"/>
              <w:adjustRightInd/>
              <w:spacing w:line="360" w:lineRule="exact"/>
              <w:ind w:left="0"/>
              <w:rPr>
                <w:rFonts w:ascii="宋体" w:hAnsi="宋体" w:cs="宋体"/>
                <w:b/>
                <w:color w:val="auto"/>
                <w:szCs w:val="21"/>
                <w:highlight w:val="none"/>
              </w:rPr>
            </w:pPr>
            <w:r>
              <w:rPr>
                <w:rFonts w:hint="eastAsia" w:ascii="宋体" w:hAnsi="宋体" w:cs="宋体"/>
                <w:b/>
                <w:color w:val="auto"/>
                <w:szCs w:val="21"/>
                <w:highlight w:val="none"/>
              </w:rPr>
              <w:t>参与磋商前，供应商法定代表人或者委托代理人必须向磋商小组出示本人有效证件原件[有效证件可以是身份证（含临时身份证明）、机动车驾驶证、社会保障卡或者护照的其中一项]，若参与磋商的委托代理人不是响应文件中授权的委托代理人时，必须同时出示有效的法定代表人授权委托书原件，否则磋商小组将拒绝其参与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28</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 xml:space="preserve">本项目不收取履约保证金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29.5</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签订合同携带的材料</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使用的有效CA证书加盖单位电子公章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31.2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接收质疑函方式</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以书面形式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spacing w:line="360" w:lineRule="exact"/>
              <w:ind w:left="0"/>
              <w:jc w:val="center"/>
              <w:rPr>
                <w:rFonts w:ascii="宋体" w:hAnsi="宋体" w:cs="宋体"/>
                <w:color w:val="auto"/>
                <w:szCs w:val="21"/>
                <w:highlight w:val="none"/>
              </w:rPr>
            </w:pP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质疑联系部门及联系方式</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广西合美工程咨询有限公司</w:t>
            </w:r>
            <w:r>
              <w:rPr>
                <w:rFonts w:hint="eastAsia" w:ascii="宋体" w:hAnsi="宋体" w:cs="宋体"/>
                <w:color w:val="auto"/>
                <w:szCs w:val="21"/>
                <w:highlight w:val="none"/>
              </w:rPr>
              <w:t>部门；</w:t>
            </w:r>
          </w:p>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0771-4811887</w:t>
            </w:r>
          </w:p>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通讯地址：</w:t>
            </w:r>
            <w:r>
              <w:rPr>
                <w:rFonts w:hint="eastAsia" w:ascii="宋体" w:hAnsi="宋体" w:cs="宋体"/>
                <w:color w:val="auto"/>
                <w:szCs w:val="21"/>
                <w:highlight w:val="none"/>
                <w:u w:val="single"/>
              </w:rPr>
              <w:t>南宁市青秀区金湖路61号佳得鑫水晶城D座1402号房</w:t>
            </w:r>
            <w:r>
              <w:rPr>
                <w:rFonts w:hint="eastAsia" w:ascii="宋体" w:hAnsi="宋体" w:cs="宋体"/>
                <w:color w:val="auto"/>
                <w:szCs w:val="21"/>
                <w:highlight w:val="none"/>
              </w:rPr>
              <w:t xml:space="preserve"> </w:t>
            </w:r>
          </w:p>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lang w:eastAsia="zh-CN"/>
              </w:rPr>
              <w:t>南宁市江南区苏圩镇人民政府</w:t>
            </w:r>
            <w:r>
              <w:rPr>
                <w:rFonts w:hint="eastAsia" w:ascii="宋体" w:hAnsi="宋体" w:cs="宋体"/>
                <w:color w:val="auto"/>
                <w:szCs w:val="21"/>
                <w:highlight w:val="none"/>
              </w:rPr>
              <w:t>部门；</w:t>
            </w:r>
          </w:p>
          <w:p>
            <w:pPr>
              <w:pageBreakBefore w:val="0"/>
              <w:kinsoku/>
              <w:wordWrap/>
              <w:overflowPunct/>
              <w:topLinePunct w:val="0"/>
              <w:bidi w:val="0"/>
              <w:adjustRightInd/>
              <w:snapToGrid w:val="0"/>
              <w:spacing w:line="360" w:lineRule="exact"/>
              <w:ind w:left="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联系电话：</w:t>
            </w:r>
            <w:r>
              <w:rPr>
                <w:rFonts w:hint="eastAsia" w:ascii="宋体" w:hAnsi="宋体" w:cs="宋体"/>
                <w:color w:val="auto"/>
                <w:szCs w:val="21"/>
                <w:highlight w:val="none"/>
                <w:u w:val="single"/>
              </w:rPr>
              <w:t>0771-</w:t>
            </w:r>
            <w:r>
              <w:rPr>
                <w:rFonts w:hint="eastAsia" w:ascii="宋体" w:hAnsi="宋体" w:cs="宋体"/>
                <w:color w:val="auto"/>
                <w:szCs w:val="21"/>
                <w:highlight w:val="none"/>
                <w:u w:val="single"/>
                <w:lang w:eastAsia="zh-CN"/>
              </w:rPr>
              <w:t>4178002</w:t>
            </w:r>
          </w:p>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szCs w:val="21"/>
                <w:highlight w:val="none"/>
              </w:rPr>
              <w:t>通讯地址：</w:t>
            </w:r>
            <w:r>
              <w:rPr>
                <w:rFonts w:hint="eastAsia" w:ascii="宋体" w:hAnsi="宋体" w:cs="宋体"/>
                <w:color w:val="auto"/>
                <w:szCs w:val="21"/>
                <w:highlight w:val="none"/>
                <w:lang w:eastAsia="zh-CN"/>
              </w:rPr>
              <w:t>南宁市江南区苏圩镇团结路8号</w:t>
            </w:r>
            <w:r>
              <w:rPr>
                <w:rFonts w:hint="eastAsia" w:ascii="宋体" w:hAnsi="宋体" w:cs="宋体"/>
                <w:color w:val="auto"/>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spacing w:line="360" w:lineRule="exact"/>
              <w:ind w:left="0"/>
              <w:jc w:val="center"/>
              <w:rPr>
                <w:rFonts w:ascii="宋体" w:hAnsi="宋体" w:cs="宋体"/>
                <w:color w:val="auto"/>
                <w:szCs w:val="21"/>
                <w:highlight w:val="none"/>
              </w:rPr>
            </w:pP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highlight w:val="none"/>
              </w:rPr>
              <w:t>现场提交质疑办理业务时间</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szCs w:val="21"/>
                <w:highlight w:val="none"/>
              </w:rPr>
            </w:pPr>
            <w:r>
              <w:rPr>
                <w:rFonts w:hint="eastAsia" w:ascii="宋体" w:hAnsi="宋体" w:cs="宋体"/>
                <w:color w:val="auto"/>
                <w:highlight w:val="none"/>
              </w:rPr>
              <w:t>质疑期内每个工作日</w:t>
            </w:r>
            <w:r>
              <w:rPr>
                <w:rFonts w:hint="eastAsia" w:ascii="宋体" w:hAnsi="宋体" w:cs="宋体"/>
                <w:color w:val="auto"/>
                <w:highlight w:val="none"/>
                <w:u w:val="single"/>
              </w:rPr>
              <w:t xml:space="preserve"> 8 </w:t>
            </w:r>
            <w:r>
              <w:rPr>
                <w:rFonts w:hint="eastAsia" w:ascii="宋体" w:hAnsi="宋体" w:cs="宋体"/>
                <w:color w:val="auto"/>
                <w:highlight w:val="none"/>
              </w:rPr>
              <w:t>时</w:t>
            </w:r>
            <w:r>
              <w:rPr>
                <w:rFonts w:hint="eastAsia" w:ascii="宋体" w:hAnsi="宋体" w:cs="宋体"/>
                <w:color w:val="auto"/>
                <w:highlight w:val="none"/>
                <w:u w:val="single"/>
              </w:rPr>
              <w:t xml:space="preserve"> 0 </w:t>
            </w:r>
            <w:r>
              <w:rPr>
                <w:rFonts w:hint="eastAsia" w:ascii="宋体" w:hAnsi="宋体" w:cs="宋体"/>
                <w:color w:val="auto"/>
                <w:highlight w:val="none"/>
              </w:rPr>
              <w:t>分到</w:t>
            </w:r>
            <w:r>
              <w:rPr>
                <w:rFonts w:hint="eastAsia" w:ascii="宋体" w:hAnsi="宋体" w:cs="宋体"/>
                <w:color w:val="auto"/>
                <w:highlight w:val="none"/>
                <w:u w:val="single"/>
              </w:rPr>
              <w:t xml:space="preserve"> 12 </w:t>
            </w:r>
            <w:r>
              <w:rPr>
                <w:rFonts w:hint="eastAsia" w:ascii="宋体" w:hAnsi="宋体" w:cs="宋体"/>
                <w:color w:val="auto"/>
                <w:highlight w:val="none"/>
              </w:rPr>
              <w:t>时</w:t>
            </w:r>
            <w:r>
              <w:rPr>
                <w:rFonts w:hint="eastAsia" w:ascii="宋体" w:hAnsi="宋体" w:cs="宋体"/>
                <w:color w:val="auto"/>
                <w:highlight w:val="none"/>
                <w:u w:val="single"/>
              </w:rPr>
              <w:t xml:space="preserve"> 0 </w:t>
            </w:r>
            <w:r>
              <w:rPr>
                <w:rFonts w:hint="eastAsia" w:ascii="宋体" w:hAnsi="宋体" w:cs="宋体"/>
                <w:color w:val="auto"/>
                <w:highlight w:val="none"/>
              </w:rPr>
              <w:t>分，</w:t>
            </w:r>
            <w:r>
              <w:rPr>
                <w:rFonts w:hint="eastAsia" w:ascii="宋体" w:hAnsi="宋体" w:cs="宋体"/>
                <w:color w:val="auto"/>
                <w:highlight w:val="none"/>
                <w:u w:val="single"/>
              </w:rPr>
              <w:t xml:space="preserve"> 15 </w:t>
            </w:r>
            <w:r>
              <w:rPr>
                <w:rFonts w:hint="eastAsia" w:ascii="宋体" w:hAnsi="宋体" w:cs="宋体"/>
                <w:color w:val="auto"/>
                <w:highlight w:val="none"/>
              </w:rPr>
              <w:t>时</w:t>
            </w:r>
            <w:r>
              <w:rPr>
                <w:rFonts w:hint="eastAsia" w:ascii="宋体" w:hAnsi="宋体" w:cs="宋体"/>
                <w:color w:val="auto"/>
                <w:highlight w:val="none"/>
                <w:u w:val="single"/>
              </w:rPr>
              <w:t xml:space="preserve"> 0 </w:t>
            </w:r>
            <w:r>
              <w:rPr>
                <w:rFonts w:hint="eastAsia" w:ascii="宋体" w:hAnsi="宋体" w:cs="宋体"/>
                <w:color w:val="auto"/>
                <w:highlight w:val="none"/>
              </w:rPr>
              <w:t>分到</w:t>
            </w:r>
            <w:r>
              <w:rPr>
                <w:rFonts w:hint="eastAsia" w:ascii="宋体" w:hAnsi="宋体" w:cs="宋体"/>
                <w:color w:val="auto"/>
                <w:highlight w:val="none"/>
                <w:u w:val="single"/>
              </w:rPr>
              <w:t xml:space="preserve"> 18 </w:t>
            </w:r>
            <w:r>
              <w:rPr>
                <w:rFonts w:hint="eastAsia" w:ascii="宋体" w:hAnsi="宋体" w:cs="宋体"/>
                <w:color w:val="auto"/>
                <w:highlight w:val="none"/>
              </w:rPr>
              <w:t>时</w:t>
            </w:r>
            <w:r>
              <w:rPr>
                <w:rFonts w:hint="eastAsia" w:ascii="宋体" w:hAnsi="宋体" w:cs="宋体"/>
                <w:color w:val="auto"/>
                <w:highlight w:val="none"/>
                <w:u w:val="single"/>
              </w:rPr>
              <w:t xml:space="preserve"> 0 </w:t>
            </w:r>
            <w:r>
              <w:rPr>
                <w:rFonts w:hint="eastAsia" w:ascii="宋体" w:hAnsi="宋体" w:cs="宋体"/>
                <w:color w:val="auto"/>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31.6</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受理投诉方式</w:t>
            </w:r>
          </w:p>
        </w:tc>
        <w:tc>
          <w:tcPr>
            <w:tcW w:w="685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napToGrid w:val="0"/>
              <w:spacing w:line="360" w:lineRule="exact"/>
              <w:ind w:left="0"/>
              <w:rPr>
                <w:rFonts w:ascii="宋体" w:hAnsi="宋体" w:cs="宋体"/>
                <w:color w:val="auto"/>
                <w:highlight w:val="none"/>
              </w:rPr>
            </w:pPr>
            <w:r>
              <w:rPr>
                <w:rFonts w:hint="eastAsia" w:ascii="宋体" w:hAnsi="宋体" w:cs="宋体"/>
                <w:color w:val="auto"/>
                <w:highlight w:val="none"/>
              </w:rPr>
              <w:t>1、受理方式：纸质方式受理，投诉书正、副本（经过质疑的事项才可投诉）。</w:t>
            </w:r>
          </w:p>
          <w:p>
            <w:pPr>
              <w:pageBreakBefore w:val="0"/>
              <w:kinsoku/>
              <w:wordWrap/>
              <w:overflowPunct/>
              <w:topLinePunct w:val="0"/>
              <w:bidi w:val="0"/>
              <w:adjustRightInd/>
              <w:snapToGrid w:val="0"/>
              <w:spacing w:line="360" w:lineRule="exact"/>
              <w:ind w:left="0"/>
              <w:rPr>
                <w:rFonts w:ascii="宋体" w:hAnsi="宋体" w:cs="宋体"/>
                <w:color w:val="auto"/>
                <w:highlight w:val="none"/>
              </w:rPr>
            </w:pPr>
            <w:r>
              <w:rPr>
                <w:rFonts w:hint="eastAsia" w:ascii="宋体" w:hAnsi="宋体" w:cs="宋体"/>
                <w:color w:val="auto"/>
                <w:highlight w:val="none"/>
              </w:rPr>
              <w:t>2、邮寄地址：</w:t>
            </w:r>
          </w:p>
          <w:p>
            <w:pPr>
              <w:pageBreakBefore w:val="0"/>
              <w:kinsoku/>
              <w:wordWrap/>
              <w:overflowPunct/>
              <w:topLinePunct w:val="0"/>
              <w:bidi w:val="0"/>
              <w:adjustRightInd/>
              <w:snapToGrid w:val="0"/>
              <w:spacing w:line="360" w:lineRule="exact"/>
              <w:ind w:left="0"/>
              <w:rPr>
                <w:rFonts w:hint="eastAsia" w:ascii="宋体" w:hAnsi="宋体" w:cs="宋体"/>
                <w:color w:val="auto"/>
                <w:highlight w:val="none"/>
              </w:rPr>
            </w:pPr>
            <w:r>
              <w:rPr>
                <w:rFonts w:hint="eastAsia" w:ascii="宋体" w:hAnsi="宋体" w:cs="宋体"/>
                <w:color w:val="auto"/>
                <w:highlight w:val="none"/>
              </w:rPr>
              <w:t>名称：南宁市江南区财政局政府采购监督管理办公室</w:t>
            </w:r>
          </w:p>
          <w:p>
            <w:pPr>
              <w:pageBreakBefore w:val="0"/>
              <w:kinsoku/>
              <w:wordWrap/>
              <w:overflowPunct/>
              <w:topLinePunct w:val="0"/>
              <w:bidi w:val="0"/>
              <w:adjustRightInd/>
              <w:snapToGrid w:val="0"/>
              <w:spacing w:line="360" w:lineRule="exact"/>
              <w:ind w:left="0"/>
              <w:rPr>
                <w:rFonts w:hint="eastAsia" w:ascii="宋体" w:hAnsi="宋体" w:cs="宋体"/>
                <w:color w:val="auto"/>
                <w:highlight w:val="none"/>
              </w:rPr>
            </w:pPr>
            <w:r>
              <w:rPr>
                <w:rFonts w:hint="eastAsia" w:ascii="宋体" w:hAnsi="宋体" w:cs="宋体"/>
                <w:color w:val="auto"/>
                <w:highlight w:val="none"/>
              </w:rPr>
              <w:t>地址：南宁市壮锦大道19号A座10层1017室</w:t>
            </w:r>
          </w:p>
          <w:p>
            <w:pPr>
              <w:pageBreakBefore w:val="0"/>
              <w:kinsoku/>
              <w:wordWrap/>
              <w:overflowPunct/>
              <w:topLinePunct w:val="0"/>
              <w:bidi w:val="0"/>
              <w:adjustRightInd/>
              <w:snapToGrid w:val="0"/>
              <w:spacing w:line="360" w:lineRule="exact"/>
              <w:ind w:left="0"/>
              <w:rPr>
                <w:rFonts w:ascii="宋体" w:hAnsi="宋体" w:cs="宋体"/>
                <w:color w:val="auto"/>
                <w:highlight w:val="none"/>
              </w:rPr>
            </w:pPr>
            <w:r>
              <w:rPr>
                <w:rFonts w:hint="eastAsia" w:ascii="宋体" w:hAnsi="宋体" w:cs="宋体"/>
                <w:color w:val="auto"/>
                <w:highlight w:val="none"/>
              </w:rPr>
              <w:t xml:space="preserve">联系电话：0771-4802805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33</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采购代理费</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1. 是否收取采购代理费：</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☑是    □ 否</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2.采购代理费支付方式：</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☑本项目代理服务费由</w:t>
            </w:r>
            <w:r>
              <w:rPr>
                <w:rFonts w:hint="eastAsia" w:hAnsi="宋体" w:cs="宋体"/>
                <w:color w:val="auto"/>
                <w:sz w:val="21"/>
                <w:highlight w:val="none"/>
                <w:u w:val="single"/>
              </w:rPr>
              <w:t>成交供应商</w:t>
            </w:r>
            <w:r>
              <w:rPr>
                <w:rFonts w:hint="eastAsia" w:hAnsi="宋体" w:cs="宋体"/>
                <w:color w:val="auto"/>
                <w:sz w:val="21"/>
                <w:highlight w:val="none"/>
              </w:rPr>
              <w:t>领取成交通知书前，一次性向采购代理机构支付。</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□采购人支付。</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3.采购代理费收取标准：</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本项目采购代理费参考原国家发展计划委员会计价格[2002]1980号《招标代理服务费管理暂行办法》收费标准（</w:t>
            </w:r>
            <w:r>
              <w:rPr>
                <w:rFonts w:hint="eastAsia" w:hAnsi="宋体" w:cs="宋体"/>
                <w:color w:val="auto"/>
                <w:sz w:val="21"/>
                <w:highlight w:val="none"/>
                <w:lang w:val="en-US" w:eastAsia="zh-CN"/>
              </w:rPr>
              <w:t>工程</w:t>
            </w:r>
            <w:r>
              <w:rPr>
                <w:rFonts w:hint="eastAsia" w:hAnsi="宋体" w:cs="宋体"/>
                <w:color w:val="auto"/>
                <w:sz w:val="21"/>
                <w:highlight w:val="none"/>
              </w:rPr>
              <w:t>类型），并以</w:t>
            </w:r>
            <w:r>
              <w:rPr>
                <w:rFonts w:hint="eastAsia" w:hAnsi="宋体" w:cs="宋体"/>
                <w:color w:val="auto"/>
                <w:sz w:val="21"/>
                <w:highlight w:val="none"/>
                <w:lang w:val="en-US" w:eastAsia="zh-CN"/>
              </w:rPr>
              <w:t>成交金额</w:t>
            </w:r>
            <w:r>
              <w:rPr>
                <w:rFonts w:hint="eastAsia" w:hAnsi="宋体" w:cs="宋体"/>
                <w:color w:val="auto"/>
                <w:sz w:val="21"/>
                <w:highlight w:val="none"/>
              </w:rPr>
              <w:t>为基价计取采购代理费</w:t>
            </w:r>
            <w:r>
              <w:rPr>
                <w:rFonts w:hint="eastAsia" w:hAnsi="宋体" w:cs="宋体"/>
                <w:color w:val="auto"/>
                <w:sz w:val="21"/>
                <w:highlight w:val="none"/>
                <w:lang w:eastAsia="zh-CN"/>
              </w:rPr>
              <w:t>。</w:t>
            </w:r>
            <w:r>
              <w:rPr>
                <w:rFonts w:hint="eastAsia" w:hAnsi="宋体" w:cs="宋体"/>
                <w:color w:val="auto"/>
                <w:sz w:val="21"/>
                <w:highlight w:val="none"/>
                <w:lang w:val="en-US" w:eastAsia="zh-CN"/>
              </w:rPr>
              <w:t>若单个项目采购代理费低于人民币陆千元整的，按人民币陆千元整计收。采购代理费</w:t>
            </w:r>
            <w:r>
              <w:rPr>
                <w:rFonts w:hint="eastAsia" w:hAnsi="宋体" w:cs="宋体"/>
                <w:color w:val="auto"/>
                <w:sz w:val="21"/>
                <w:highlight w:val="none"/>
              </w:rPr>
              <w:t>由采购代理机构向成交供应商收取。成交供应商在领取成交通知书前一次性向采购代理机构付清采购代理费。</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4. 采购代理费收取银行账户</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 xml:space="preserve">开户名称：广西合美工程咨询有限公司 </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 xml:space="preserve">开户银行：中国建设银行股份有限公司南宁水利电力大厦支行 </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银行账号：45050160477200001333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34.1</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highlight w:val="none"/>
              </w:rPr>
              <w:t>解释</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16"/>
              <w:pageBreakBefore w:val="0"/>
              <w:kinsoku/>
              <w:wordWrap/>
              <w:overflowPunct/>
              <w:topLinePunct w:val="0"/>
              <w:bidi w:val="0"/>
              <w:adjustRightInd/>
              <w:snapToGrid w:val="0"/>
              <w:spacing w:line="360" w:lineRule="exact"/>
              <w:ind w:left="0"/>
              <w:rPr>
                <w:rFonts w:hAnsi="宋体" w:cs="宋体"/>
                <w:b/>
                <w:color w:val="auto"/>
                <w:sz w:val="21"/>
                <w:highlight w:val="none"/>
              </w:rPr>
            </w:pPr>
            <w:r>
              <w:rPr>
                <w:rFonts w:hint="eastAsia" w:hAnsi="宋体" w:cs="宋体"/>
                <w:b/>
                <w:color w:val="auto"/>
                <w:sz w:val="21"/>
                <w:highlight w:val="none"/>
              </w:rPr>
              <w:t>解释权：</w:t>
            </w:r>
            <w:r>
              <w:rPr>
                <w:rFonts w:hint="eastAsia" w:hAnsi="宋体" w:cs="宋体"/>
                <w:color w:val="auto"/>
                <w:sz w:val="21"/>
                <w:highlight w:val="none"/>
              </w:rPr>
              <w:t>构成本磋商文件的各个组成文件应互为解释，互为说明；除磋商文件中有特别规定外，仅适用于竞标阶段的规定，按更正公告（澄清公告）、竞争性磋商公告、供应商须知、采购需求、评审程序、评审方法和评审标准、响应文件格式、合同文本的先后顺序解释；同一组成文件中就同一事项的规定或者约定不一致的，以编排顺序在后者为准；同一组成文件不同版本之间有不一致的，以形成时间在后者为准；更正公告（澄清公告）与同步更新的磋商文件不一致时以更正公告（澄清公告）为准。按本款前述规定仍不能形成结论的，</w:t>
            </w:r>
            <w:r>
              <w:rPr>
                <w:rFonts w:hint="eastAsia" w:hAnsi="宋体" w:cs="宋体"/>
                <w:b/>
                <w:color w:val="auto"/>
                <w:sz w:val="21"/>
                <w:highlight w:val="none"/>
              </w:rPr>
              <w:t>由采购人或者采购代理机构负责解释。</w:t>
            </w:r>
          </w:p>
          <w:p>
            <w:pPr>
              <w:pStyle w:val="16"/>
              <w:pageBreakBefore w:val="0"/>
              <w:kinsoku/>
              <w:wordWrap/>
              <w:overflowPunct/>
              <w:topLinePunct w:val="0"/>
              <w:bidi w:val="0"/>
              <w:adjustRightInd/>
              <w:snapToGrid w:val="0"/>
              <w:spacing w:line="360" w:lineRule="exact"/>
              <w:ind w:left="0"/>
              <w:rPr>
                <w:rFonts w:hAnsi="宋体" w:cs="宋体"/>
                <w:b/>
                <w:color w:val="auto"/>
                <w:sz w:val="21"/>
                <w:highlight w:val="none"/>
              </w:rPr>
            </w:pPr>
            <w:r>
              <w:rPr>
                <w:rFonts w:hint="eastAsia" w:hAnsi="宋体" w:cs="宋体"/>
                <w:b/>
                <w:color w:val="auto"/>
                <w:sz w:val="21"/>
                <w:highlight w:val="none"/>
              </w:rPr>
              <w:t>法律责任：</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b/>
                <w:color w:val="auto"/>
                <w:sz w:val="21"/>
                <w:highlight w:val="none"/>
              </w:rPr>
              <w:t>1.</w:t>
            </w:r>
            <w:r>
              <w:rPr>
                <w:rFonts w:hint="eastAsia" w:hAnsi="宋体" w:cs="宋体"/>
                <w:color w:val="auto"/>
                <w:sz w:val="21"/>
                <w:highlight w:val="none"/>
              </w:rPr>
              <w:t>本采购文件根据《中华人民共和国政府采购法》、《中华人民共和国民法典》；《中华人民共和国政府采购法实施条例》、《政府采购竞争性磋商采购方式管理暂行办法》等有关法律、法规编制，参与本项目的各政府采购当事人依法享有上述法律法规所赋予的权利与义务。</w:t>
            </w:r>
          </w:p>
          <w:p>
            <w:pPr>
              <w:pageBreakBefore w:val="0"/>
              <w:kinsoku/>
              <w:wordWrap/>
              <w:overflowPunct/>
              <w:topLinePunct w:val="0"/>
              <w:bidi w:val="0"/>
              <w:adjustRightInd/>
              <w:spacing w:line="360" w:lineRule="exact"/>
              <w:ind w:left="0"/>
              <w:rPr>
                <w:rFonts w:ascii="宋体" w:hAnsi="宋体" w:cs="宋体"/>
                <w:color w:val="auto"/>
                <w:highlight w:val="none"/>
              </w:rPr>
            </w:pPr>
            <w:r>
              <w:rPr>
                <w:rFonts w:hint="eastAsia" w:ascii="宋体" w:hAnsi="宋体" w:cs="宋体"/>
                <w:b/>
                <w:color w:val="auto"/>
                <w:highlight w:val="none"/>
              </w:rPr>
              <w:t>2.</w:t>
            </w:r>
            <w:r>
              <w:rPr>
                <w:rFonts w:hint="eastAsia" w:ascii="宋体" w:hAnsi="宋体" w:cs="宋体"/>
                <w:b/>
                <w:color w:val="auto"/>
                <w:szCs w:val="21"/>
                <w:highlight w:val="none"/>
              </w:rPr>
              <w:t xml:space="preserve"> 本项目采购代理机构应严格按照“广西政府采购云平台”项目采购全流程电子化电子开评标规程执行项目采购活动，代理机构在“广西政府采购云平台”的“项目管理”—“采购文件管理”内开评标规则设置作为本采购文件的组成部分，截标之后不可更改，因代理机构开评标规则设置错误导致采购活动无法开展下去的情况，由代理机构负责解释并承担其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34.2</w:t>
            </w:r>
          </w:p>
        </w:tc>
        <w:tc>
          <w:tcPr>
            <w:tcW w:w="278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spacing w:line="360" w:lineRule="exact"/>
              <w:ind w:left="0"/>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6850" w:type="dxa"/>
            <w:tcBorders>
              <w:top w:val="single" w:color="000000" w:sz="4" w:space="0"/>
              <w:left w:val="single" w:color="000000" w:sz="4" w:space="0"/>
              <w:bottom w:val="single" w:color="000000" w:sz="4" w:space="0"/>
              <w:right w:val="single" w:color="000000" w:sz="4" w:space="0"/>
            </w:tcBorders>
            <w:vAlign w:val="center"/>
          </w:tcPr>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1.本磋商文件中描述供应商的“公章”是指根据我国对公章的管理规定，用供应商法定主体行为名称制作的印章，除本磋商文件有特殊规定外，供应商的财务章、部门章、分公司章、工会章、合同章、竞标/投标专用章、业务专用章及银行的转账章、现金收讫章、现金付讫章等其他形式印章均不能代替公章。</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3.本磋商文件中描述供应商的“签字”是指供应商的法定代表人或者委托代理人亲自在文件规定签署处亲笔写上个人的名字的行为，私章、签字章、印鉴、影印等其他形式均不能代替亲笔签字。</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4.自然人竞标的，磋商文件规定盖公章处由自然人摁手指指印。</w:t>
            </w:r>
          </w:p>
          <w:p>
            <w:pPr>
              <w:pStyle w:val="16"/>
              <w:pageBreakBefore w:val="0"/>
              <w:kinsoku/>
              <w:wordWrap/>
              <w:overflowPunct/>
              <w:topLinePunct w:val="0"/>
              <w:bidi w:val="0"/>
              <w:adjustRightInd/>
              <w:snapToGrid w:val="0"/>
              <w:spacing w:line="360" w:lineRule="exact"/>
              <w:ind w:left="0"/>
              <w:rPr>
                <w:rFonts w:hAnsi="宋体" w:cs="宋体"/>
                <w:color w:val="auto"/>
                <w:sz w:val="21"/>
                <w:highlight w:val="none"/>
              </w:rPr>
            </w:pPr>
            <w:r>
              <w:rPr>
                <w:rFonts w:hint="eastAsia" w:hAnsi="宋体" w:cs="宋体"/>
                <w:color w:val="auto"/>
                <w:sz w:val="21"/>
                <w:highlight w:val="none"/>
              </w:rPr>
              <w:t>5.本磋商文件所称的“以上”“以下”“以内”“届满”，包括本数；所称的“不满”“超过”“以外”，不包括本数。</w:t>
            </w:r>
          </w:p>
        </w:tc>
      </w:tr>
    </w:tbl>
    <w:p>
      <w:pPr>
        <w:pStyle w:val="4"/>
        <w:pageBreakBefore w:val="0"/>
        <w:kinsoku/>
        <w:wordWrap/>
        <w:overflowPunct/>
        <w:topLinePunct w:val="0"/>
        <w:bidi w:val="0"/>
        <w:adjustRightInd/>
        <w:spacing w:before="0" w:after="0" w:line="360" w:lineRule="exact"/>
        <w:ind w:left="0"/>
        <w:jc w:val="center"/>
        <w:rPr>
          <w:rFonts w:ascii="宋体" w:hAnsi="宋体" w:cs="宋体"/>
          <w:b w:val="0"/>
          <w:color w:val="auto"/>
          <w:highlight w:val="none"/>
        </w:rPr>
      </w:pPr>
      <w:r>
        <w:rPr>
          <w:rFonts w:hint="eastAsia" w:ascii="宋体" w:hAnsi="宋体" w:cs="宋体"/>
          <w:bCs w:val="0"/>
          <w:color w:val="auto"/>
          <w:highlight w:val="none"/>
        </w:rPr>
        <w:br w:type="page"/>
      </w:r>
      <w:bookmarkStart w:id="49" w:name="_Toc32085"/>
      <w:r>
        <w:rPr>
          <w:rFonts w:hint="eastAsia" w:ascii="宋体" w:hAnsi="宋体" w:cs="宋体"/>
          <w:b w:val="0"/>
          <w:color w:val="auto"/>
          <w:highlight w:val="none"/>
        </w:rPr>
        <w:t>第二节 供应商须知正文</w:t>
      </w:r>
      <w:bookmarkEnd w:id="49"/>
    </w:p>
    <w:p>
      <w:pPr>
        <w:pStyle w:val="5"/>
        <w:spacing w:before="0" w:after="0" w:line="360" w:lineRule="auto"/>
        <w:ind w:firstLine="640" w:firstLineChars="200"/>
        <w:rPr>
          <w:rFonts w:ascii="宋体" w:hAnsi="宋体" w:cs="宋体"/>
          <w:b w:val="0"/>
          <w:color w:val="auto"/>
          <w:highlight w:val="none"/>
        </w:rPr>
      </w:pPr>
      <w:bookmarkStart w:id="50" w:name="_Toc31716"/>
      <w:r>
        <w:rPr>
          <w:rFonts w:hint="eastAsia" w:ascii="宋体" w:hAnsi="宋体" w:cs="宋体"/>
          <w:b w:val="0"/>
          <w:color w:val="auto"/>
          <w:highlight w:val="none"/>
        </w:rPr>
        <w:t>一、总则</w:t>
      </w:r>
      <w:bookmarkEnd w:id="50"/>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1.适用范围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本项目采购人、采购代理机构、供应商、磋商小组的相关行为均受《中华人民共和国政府采购法》《中华人民共和国政府采购法实施条例》《政府采购竞争性磋商采购方式管理暂行办法》《财政部关于政府采购竞争性磋商采购方式管理暂行办法有关问题的补充通知》及本项目本级和上级财政部门政府采购有关规定的约束和保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hint="eastAsia" w:ascii="宋体" w:hAnsi="宋体" w:cs="宋体"/>
          <w:color w:val="auto"/>
          <w:spacing w:val="-6"/>
          <w:szCs w:val="21"/>
          <w:highlight w:val="none"/>
        </w:rPr>
        <w:t>本竞争性磋商文件（以下简称磋商文件）适用于本项目的所有采购程序和环节（法律、法规另有规定的，从其规定）。</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2.定义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2.1“采购人”是指依法进行政府采购的国家机关、事业单位、团体组织。</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2.2“采购代理机构”是指政府采购集中采购机构和集中采购机构以外的采购代理机构。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2.3“供应商”是指向采购人提供货物、工程或者服务的法人、其他组织或者自然人。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2.4“服务”是指除货物和工程以外的其他政府采购对象。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2.5“竞标”是指供应商按照本项目竞争性磋商公告或者邀请函规定的方式获取磋商文件、提交响应文件并希望获得标的的行为。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2.6“响应文件”</w:t>
      </w:r>
      <w:r>
        <w:rPr>
          <w:rFonts w:hint="eastAsia" w:ascii="宋体" w:hAnsi="宋体" w:cs="宋体"/>
          <w:color w:val="auto"/>
          <w:spacing w:val="-6"/>
          <w:szCs w:val="21"/>
          <w:highlight w:val="none"/>
        </w:rPr>
        <w:t>是指：供应商根据本磋商文件要求，编制包含资格证明、报价商务技术等所有内容的文件。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2.7“实质性要求”是指磋商文件中已经指明不满足则响应文件按无效响应处理的条款，或者不能负偏离的条款，或者采购需求中带“▲”的条款。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2.8“正偏离”，是指响应文件对磋商文件“采购需求”中有关条款作出的响应优于条款要求并有利于采购人的情形。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2.9“负偏离”，是指响应文件对磋商文件“采购需求”中有关条款作出的响应不满足条款要求，导致采购人要求不能得到满足的情形。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2.10“允许负偏离的条款”是指采购需求中的不属于“实质性要求”的条款。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2.11“书面形式”是指合同书、信件和数据电文（包括电报、电传、传真、电子数据交换和电子邮件）等可以有形地表现所载内容的形式。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2.12“首次报价”是指供应商提交的首次响应文件中的报价。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2.13“评审报价”是指供应商提交的最后报价并经修正（如有）和政策功能价格扣除（如有）后的价格。</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3.供应商的资格条件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供应商的资格条件详见“供应商须知前附表”。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4.磋商费用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供应商应承担参与本次采购活动有关的所有费用，包括但不限于、勘查现场、编制和提交响应文件、参加磋商与应答、签订合同等，不论竞标结果如何，均应自行承担。</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5.联合体竞标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5.1本项目是否接受联合体竞标，详见“供应商须知前附表”。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w:t>
      </w:r>
      <w:r>
        <w:rPr>
          <w:rFonts w:hint="eastAsia" w:ascii="宋体" w:hAnsi="宋体" w:cs="宋体"/>
          <w:color w:val="auto"/>
          <w:highlight w:val="none"/>
        </w:rPr>
        <w:t>如接受联合体竞标，</w:t>
      </w:r>
      <w:r>
        <w:rPr>
          <w:rFonts w:hint="eastAsia" w:ascii="宋体" w:hAnsi="宋体" w:cs="宋体"/>
          <w:color w:val="auto"/>
          <w:szCs w:val="21"/>
          <w:highlight w:val="none"/>
        </w:rPr>
        <w:t>联合体竞标要求详见“供应商须知前附表”。</w:t>
      </w:r>
    </w:p>
    <w:p>
      <w:pPr>
        <w:spacing w:line="360" w:lineRule="auto"/>
        <w:ind w:firstLine="420" w:firstLineChars="200"/>
        <w:rPr>
          <w:rFonts w:ascii="宋体" w:hAnsi="宋体" w:cs="宋体"/>
          <w:bCs/>
          <w:color w:val="auto"/>
          <w:szCs w:val="21"/>
          <w:highlight w:val="none"/>
        </w:rPr>
      </w:pPr>
      <w:r>
        <w:rPr>
          <w:rFonts w:hint="eastAsia" w:ascii="宋体" w:hAnsi="宋体" w:cs="宋体"/>
          <w:color w:val="auto"/>
          <w:szCs w:val="21"/>
          <w:highlight w:val="none"/>
        </w:rPr>
        <w:t>5.3根据《政府采购促进中小企业发展管理办法》（财库[2020]46号）第九条及《广西壮族自治区财政厅关于进一步发挥政府采购政策功能促进企业发展的通知》（桂财采〔2022〕30号）规定，接受大中型企业与小微企业组成联合体的采购项目，对于联合协议约定小微企业的合同份额占到合同总金额 30%以上的，采购人、采购代理机构应当对联合体的报价给予 4%-6%（工程项目为 1%—2%）的扣除，用扣除后的价格参加评审。组成联合体的小微企业与联合体内其他企业、分包企业之间存在直接控股、管理关系的，不享受价格扣除优惠政策。</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 xml:space="preserve">6.转包与分包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6.1本项目是否允许分包详见“供应商须知前附表”，本项目不允许违法分包。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根据《政府采购促进中小企业发展管理办法》（财库[2020]46号）第九条及《广西壮族自治区财政厅关于进一步发挥政府采购政策功能促进企业发展的通知》（桂财采〔2022〕30号）规定，允许大中型企业向一家或者多家小微企业分包的采购项目，对于分包意向协议约定小微企业的合同份额占到合同总金额 30%以上的，采购人、采购代理机构应当对大中型企业的报价给予 4%-6%的扣除，用扣除后的价格参加评审。接受分包的小微企业与分包企业之间存在直接控股、管理关系的，不享受价格扣除优惠政策。</w:t>
      </w:r>
    </w:p>
    <w:p>
      <w:pPr>
        <w:spacing w:line="360" w:lineRule="auto"/>
        <w:ind w:firstLine="482" w:firstLineChars="200"/>
        <w:rPr>
          <w:rFonts w:ascii="宋体" w:hAnsi="宋体" w:cs="宋体"/>
          <w:b/>
          <w:bCs/>
          <w:color w:val="auto"/>
          <w:sz w:val="24"/>
          <w:highlight w:val="none"/>
        </w:rPr>
      </w:pPr>
      <w:bookmarkStart w:id="51" w:name="_Toc254970532"/>
      <w:bookmarkStart w:id="52" w:name="_Toc254970673"/>
      <w:r>
        <w:rPr>
          <w:rFonts w:hint="eastAsia" w:ascii="宋体" w:hAnsi="宋体" w:cs="宋体"/>
          <w:b/>
          <w:bCs/>
          <w:color w:val="auto"/>
          <w:sz w:val="24"/>
          <w:highlight w:val="none"/>
        </w:rPr>
        <w:t>7.特别说明</w:t>
      </w:r>
      <w:bookmarkEnd w:id="51"/>
      <w:bookmarkEnd w:id="52"/>
    </w:p>
    <w:p>
      <w:pPr>
        <w:spacing w:line="360" w:lineRule="auto"/>
        <w:ind w:firstLine="420" w:firstLineChars="200"/>
        <w:rPr>
          <w:rFonts w:ascii="宋体" w:hAnsi="宋体" w:cs="宋体"/>
          <w:color w:val="auto"/>
          <w:szCs w:val="21"/>
          <w:highlight w:val="none"/>
        </w:rPr>
      </w:pPr>
      <w:bookmarkStart w:id="53" w:name="_8.1提供相同品牌产品且通过资格审查、符合性审查的不同投标人参加同一合"/>
      <w:bookmarkEnd w:id="53"/>
      <w:r>
        <w:rPr>
          <w:rFonts w:hint="eastAsia" w:ascii="宋体" w:hAnsi="宋体" w:cs="宋体"/>
          <w:color w:val="auto"/>
          <w:szCs w:val="21"/>
          <w:highlight w:val="none"/>
        </w:rPr>
        <w:t>7.1</w:t>
      </w:r>
      <w:bookmarkStart w:id="54" w:name="_Hlk65832145"/>
      <w:r>
        <w:rPr>
          <w:rFonts w:hint="eastAsia" w:ascii="宋体" w:hAnsi="宋体" w:cs="宋体"/>
          <w:color w:val="auto"/>
          <w:szCs w:val="21"/>
          <w:highlight w:val="none"/>
        </w:rPr>
        <w:t>如果本磋商文件要求提供供应商或制造商的资格、信誉、荣誉、业绩与企业认证等材料的，资格、信誉、荣誉、业绩与企业认证等必须为供应商或者制造商所拥有或自身获得 。</w:t>
      </w:r>
    </w:p>
    <w:bookmarkEnd w:id="54"/>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7.2供应商应仔细阅读磋商文件的所有内容，按照磋商文件的要求提交响应文件，并对所提供的全部资料的真实性承担法律责任。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7.3供应商在竞标活动中提供任何疑似虚假材料，将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7.4在政府采购活动中，采购人员及相关人员与供应商有下列利害关系之一的，应当回避：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（1）参加采购活动前3年内与供应商存在劳动关系；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（2）参加采购活动前3年内担任供应商的董事、监事；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（3）参加采购活动前3年内是供应商的控股股东或者实际控制人；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（4）与供应商的法定代表人或者负责人有夫妻、直系血亲、三代以内旁系血亲或者近姻亲关系；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（5）与供应商有其他可能影响政府采购活动公平、公正进行的关系。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7.5有下列情形之一的视为供应商相互串通竞标，响应文件将被视为无效：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（1）不同供应商的响应文件由同一单位或者个人编制；或者不同供应商报名的IP地址一致的；或者编制响应文件硬件设备CPU编号、硬盘编号、网卡地址一致的情况。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（2）不同供应商委托同一单位或者个人办理竞标事宜；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（3）不同的供应商的响应文件载明的项目管理员为同一个人；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（4）不同供应商的响应文件异常一致或者报价呈规律性差异；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（5）不同供应商的响应文件相互混装；</w:t>
      </w:r>
    </w:p>
    <w:p>
      <w:pPr>
        <w:tabs>
          <w:tab w:val="left" w:pos="6931"/>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（6）不同供应商的磋商保证金从同一单位或者个人账户转出。</w:t>
      </w:r>
      <w:r>
        <w:rPr>
          <w:rFonts w:hint="eastAsia" w:ascii="宋体" w:hAnsi="宋体" w:cs="宋体"/>
          <w:color w:val="auto"/>
          <w:szCs w:val="21"/>
          <w:highlight w:val="none"/>
        </w:rPr>
        <w:tab/>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7.6供应商有下列情形之一的，属于恶意串通行为，将报同级监督管理部门：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（1）供应商直接或者间接从采购人或者采购代理机构处获得其他供应商的相关信息并修改其响应文件；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（2）供应商按照采购人或者采购代理机构的授意撤换、修改响应文件；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（3）供应商之间协商报价、技术方案等响应文件或者响应文件的实质性内容；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（4）属于同一集团、协会、商会等组织成员的供应商按照该组织要求协同参加政府采购活动；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（6）供应商之间商定部分供应商放弃参加政府采购活动或者放弃成交；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（7）供应商与采购人或者采购代理机构之间、供应商相互之间，为谋求特定供应商成交或者排斥其他供应商的其他串通行为。</w:t>
      </w:r>
    </w:p>
    <w:p>
      <w:pPr>
        <w:pStyle w:val="5"/>
        <w:spacing w:before="0" w:after="0" w:line="360" w:lineRule="auto"/>
        <w:ind w:firstLine="640" w:firstLineChars="200"/>
        <w:rPr>
          <w:rFonts w:ascii="宋体" w:hAnsi="宋体" w:cs="宋体"/>
          <w:b w:val="0"/>
          <w:bCs w:val="0"/>
          <w:color w:val="auto"/>
          <w:highlight w:val="none"/>
        </w:rPr>
      </w:pPr>
      <w:bookmarkStart w:id="55" w:name="_Toc254970534"/>
      <w:bookmarkStart w:id="56" w:name="_Toc1663"/>
      <w:bookmarkStart w:id="57" w:name="_Toc254970675"/>
      <w:r>
        <w:rPr>
          <w:rFonts w:hint="eastAsia" w:ascii="宋体" w:hAnsi="宋体" w:cs="宋体"/>
          <w:b w:val="0"/>
          <w:bCs w:val="0"/>
          <w:color w:val="auto"/>
          <w:highlight w:val="none"/>
        </w:rPr>
        <w:t>二、磋商文件</w:t>
      </w:r>
      <w:bookmarkEnd w:id="55"/>
      <w:bookmarkEnd w:id="56"/>
      <w:bookmarkEnd w:id="57"/>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8.磋商文件的构成</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第一章 竞争性磋商公告；</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第二章 采购需求；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第三章 供应商须知；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第四章 评审程序、评审方法和评审标准；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第五章 响应文件格式；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第六章 合同文本；</w:t>
      </w:r>
    </w:p>
    <w:p>
      <w:pPr>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 xml:space="preserve">第七章 </w:t>
      </w:r>
      <w:r>
        <w:rPr>
          <w:rFonts w:hint="eastAsia" w:ascii="宋体" w:hAnsi="宋体" w:eastAsia="宋体" w:cs="宋体"/>
          <w:b w:val="0"/>
          <w:bCs w:val="0"/>
          <w:highlight w:val="none"/>
        </w:rPr>
        <w:t>工程量清单、图纸</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w:t>
      </w:r>
      <w:r>
        <w:rPr>
          <w:rFonts w:hint="eastAsia" w:ascii="宋体" w:hAnsi="宋体" w:cs="宋体"/>
          <w:color w:val="auto"/>
          <w:szCs w:val="21"/>
          <w:highlight w:val="none"/>
          <w:lang w:val="en-US" w:eastAsia="zh-CN"/>
        </w:rPr>
        <w:t>八</w:t>
      </w:r>
      <w:r>
        <w:rPr>
          <w:rFonts w:hint="eastAsia" w:ascii="宋体" w:hAnsi="宋体" w:cs="宋体"/>
          <w:color w:val="auto"/>
          <w:szCs w:val="21"/>
          <w:highlight w:val="none"/>
        </w:rPr>
        <w:t>章 质疑、投诉材料格式。</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9.供应商的询问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供应商应认真阅读磋商文件的采购需求，如供应商对磋商文件有疑问的，如要求采购人作出澄清或者修改的，供应商尽应在提交首次响应文件截止之日前，以书面形式向采购人、采购代理机构提出。</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10.磋商文件的澄清和修改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10.1已获取磋商文件的潜在供应商，若有问题需要澄清，应于应标截止时间前，以书面形式向采购代理机构提出，采购代理机构与采购人研究后，对认为有必要回答的问题，按照本章10.3的内容处理。</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10.2采购人或者采购代理机构可以对已发出的磋商文件进行必要的澄清或者修改，但不得改变采购标的和资格条件。澄清或者修改应当在原公告发布媒体上发布澄清公告。澄清或者修改的内容为磋商文件的组成部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10.3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在提交首次响应文件截止之日5日前，以书面形式（目前为网上公告和系统短信等形式）通知所有获取磋商文件的供应商，不足5日的，应当顺延提交首次响应文件截止之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10.4</w:t>
      </w:r>
      <w:r>
        <w:rPr>
          <w:rFonts w:hint="eastAsia" w:ascii="宋体" w:hAnsi="宋体" w:cs="宋体"/>
          <w:color w:val="auto"/>
          <w:highlight w:val="none"/>
          <w:shd w:val="clear" w:color="auto" w:fill="FFFFFF"/>
        </w:rPr>
        <w:t>采购信息更正公告的内容应当包括采购人和采购代理机构名称、地址、联系方式，原公告的采购项目名称及首次公告日期，更正事项、内容及日期，采购项目联系人和电话。</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10.5  采购人和采购代理机构可以视采购具体情况，变更提交首次响应文件截止时间和竞谈时间，将变更时间将在“采购文件公告”中“七、其他补充事宜3.网上查询地址”规定的政府采购信息发布媒体上发布更正公告。</w:t>
      </w:r>
    </w:p>
    <w:p>
      <w:pPr>
        <w:spacing w:line="360" w:lineRule="auto"/>
        <w:ind w:firstLine="400" w:firstLineChars="200"/>
        <w:rPr>
          <w:rFonts w:ascii="宋体" w:hAnsi="宋体" w:cs="宋体"/>
          <w:color w:val="auto"/>
          <w:kern w:val="0"/>
          <w:sz w:val="20"/>
          <w:szCs w:val="21"/>
          <w:highlight w:val="none"/>
        </w:rPr>
      </w:pPr>
      <w:r>
        <w:rPr>
          <w:rFonts w:hint="eastAsia" w:ascii="宋体" w:hAnsi="宋体" w:cs="宋体"/>
          <w:color w:val="auto"/>
          <w:kern w:val="0"/>
          <w:sz w:val="20"/>
          <w:szCs w:val="21"/>
          <w:highlight w:val="none"/>
        </w:rPr>
        <w:t>▲</w:t>
      </w:r>
      <w:r>
        <w:rPr>
          <w:rFonts w:hint="eastAsia" w:ascii="宋体" w:hAnsi="宋体" w:cs="宋体"/>
          <w:b/>
          <w:color w:val="auto"/>
          <w:kern w:val="0"/>
          <w:sz w:val="20"/>
          <w:szCs w:val="21"/>
          <w:highlight w:val="none"/>
        </w:rPr>
        <w:t>响应文件未按磋商文件的澄清、修改的内容编制，又不符合实质性要求的，其响应文件作无效处理。</w:t>
      </w:r>
    </w:p>
    <w:p>
      <w:pPr>
        <w:pStyle w:val="5"/>
        <w:spacing w:before="0" w:after="0" w:line="360" w:lineRule="auto"/>
        <w:ind w:firstLine="640" w:firstLineChars="200"/>
        <w:rPr>
          <w:rFonts w:ascii="宋体" w:hAnsi="宋体" w:cs="宋体"/>
          <w:b w:val="0"/>
          <w:bCs w:val="0"/>
          <w:color w:val="auto"/>
          <w:highlight w:val="none"/>
        </w:rPr>
      </w:pPr>
      <w:r>
        <w:rPr>
          <w:rFonts w:hint="eastAsia" w:ascii="宋体" w:hAnsi="宋体" w:cs="宋体"/>
          <w:b w:val="0"/>
          <w:bCs w:val="0"/>
          <w:color w:val="auto"/>
          <w:highlight w:val="none"/>
        </w:rPr>
        <w:t xml:space="preserve">  </w:t>
      </w:r>
      <w:bookmarkStart w:id="58" w:name="_Toc8904"/>
      <w:r>
        <w:rPr>
          <w:rFonts w:hint="eastAsia" w:ascii="宋体" w:hAnsi="宋体" w:cs="宋体"/>
          <w:b w:val="0"/>
          <w:bCs w:val="0"/>
          <w:color w:val="auto"/>
          <w:highlight w:val="none"/>
        </w:rPr>
        <w:t>三、响应文件的编制</w:t>
      </w:r>
      <w:bookmarkEnd w:id="58"/>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11.响应文件的编制原则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供应商必须按照磋商文件的要求编制响应文件，并对其提交的响应文件的真实性、合法性承担法律责任。响应文件必须对磋商文件作出实质性响应。</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12.响应文件的组成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12.1响应文件由资格证明文件、报价文件、商务和技术文件三部分组成。</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12.1.1资格证明文件：详见须知前附表</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12.1.2商务技术文件：详见须知前附表</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12.1.3报价文件：详见须知前附表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12.2响应文件电子版：详见须知前附表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13.计量单位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磋商文件已有明确规定的，使用磋商文件规定的计量单位；磋商文件没有规定的，应采用中华人民共和国法定计量单位，货币种类为人民币，否则视同未响应。</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14.竞标的风险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供应商没有按照磋商文件要求提供全部资料，或者供应商没有对磋商文件在各方面作出实质性响应可能导致其响应无效，是供应商应当考虑的风险。</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15.响应报价要求和构成</w:t>
      </w:r>
    </w:p>
    <w:p>
      <w:pPr>
        <w:tabs>
          <w:tab w:val="left" w:pos="2492"/>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15.1响应报价应按“第五章 响应文件格式”中“响应报价表”格式填写。</w:t>
      </w:r>
    </w:p>
    <w:p>
      <w:pPr>
        <w:tabs>
          <w:tab w:val="left" w:pos="2492"/>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15.2响应报价的价格构成见“供应商须知前附表”。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15.3响应报价要求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15.3.1供应商的响应报价应符合以下要求，否则响应文件按无效响应处理：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（1）供应商必须就“采购需求”中所竞标的每个分标的全部内容分别作完整唯一总价报价，不得存在漏项报价；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（2）供应商必须就所竞标的分标的单项内容作唯一报价。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15.3.2响应报价（包含首次报价、最后报价）超过所竞标分标规定的采购预算金额或者最高限价的，其响应文件将作无效处理。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15.3.3</w:t>
      </w:r>
      <w:bookmarkStart w:id="59" w:name="_Hlk42592874"/>
      <w:r>
        <w:rPr>
          <w:rFonts w:hint="eastAsia" w:ascii="宋体" w:hAnsi="宋体" w:cs="宋体"/>
          <w:color w:val="auto"/>
          <w:szCs w:val="21"/>
          <w:highlight w:val="none"/>
        </w:rPr>
        <w:t>响应报价（包含首次报价、最后报价）超过分项采购预算金额或者最高限价的，其响应文件将作无效处理。</w:t>
      </w:r>
    </w:p>
    <w:bookmarkEnd w:id="59"/>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16.竞标有效期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 竞标有效期应由供应商按“供应商须知前附表”规定的期限作出响应。</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16.3供应商的响应文件在竞标有效期内均保持有效。</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17.磋商保证金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详见“供应商须知前附表”。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18.响应文件编制的要求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18.1各供应商在编制响应文件时请按照磋商文件“第五章 响应文件格式”规定的格式进行，混乱的编排导致响应文件被误读或磋商小组查找不到有效文件是供应商的风险。不完整、编排混乱导致响应文件被误读、漏读或者查找不到相关内容的，</w:t>
      </w:r>
      <w:r>
        <w:rPr>
          <w:rFonts w:hint="eastAsia" w:ascii="宋体" w:hAnsi="宋体" w:cs="宋体"/>
          <w:color w:val="auto"/>
          <w:highlight w:val="none"/>
        </w:rPr>
        <w:t>由此引发的</w:t>
      </w:r>
      <w:r>
        <w:rPr>
          <w:rFonts w:hint="eastAsia" w:ascii="宋体" w:hAnsi="宋体" w:cs="宋体"/>
          <w:color w:val="auto"/>
          <w:szCs w:val="21"/>
          <w:highlight w:val="none"/>
        </w:rPr>
        <w:t>后果由供应商承担。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18.2响应文件应按资格证明、报价分别编制，商务技术文件合并编制，本磋商只接受电子版响应文件，要求见本章“12.2响应文件电子版要求”。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w:t>
      </w:r>
      <w:bookmarkStart w:id="60" w:name="_Hlk65832699"/>
      <w:r>
        <w:rPr>
          <w:rFonts w:hint="eastAsia" w:ascii="宋体" w:hAnsi="宋体" w:cs="宋体"/>
          <w:color w:val="auto"/>
          <w:szCs w:val="21"/>
          <w:highlight w:val="none"/>
        </w:rPr>
        <w:t>3响应文件须由供应商在</w:t>
      </w:r>
      <w:r>
        <w:rPr>
          <w:rFonts w:hint="eastAsia" w:ascii="宋体" w:hAnsi="宋体" w:cs="宋体"/>
          <w:color w:val="auto"/>
          <w:kern w:val="0"/>
          <w:szCs w:val="21"/>
          <w:highlight w:val="none"/>
          <w:lang w:val="zh-CN"/>
        </w:rPr>
        <w:t>“</w:t>
      </w:r>
      <w:r>
        <w:rPr>
          <w:rFonts w:hint="eastAsia" w:ascii="宋体" w:hAnsi="宋体" w:cs="宋体"/>
          <w:color w:val="auto"/>
          <w:szCs w:val="21"/>
          <w:highlight w:val="none"/>
        </w:rPr>
        <w:t>第五章 响应文件格式</w:t>
      </w:r>
      <w:r>
        <w:rPr>
          <w:rFonts w:hint="eastAsia" w:ascii="宋体" w:hAnsi="宋体" w:cs="宋体"/>
          <w:color w:val="auto"/>
          <w:kern w:val="0"/>
          <w:szCs w:val="21"/>
          <w:highlight w:val="none"/>
          <w:lang w:val="zh-CN"/>
        </w:rPr>
        <w:t>”</w:t>
      </w:r>
      <w:r>
        <w:rPr>
          <w:rFonts w:hint="eastAsia" w:ascii="宋体" w:hAnsi="宋体" w:cs="宋体"/>
          <w:color w:val="auto"/>
          <w:szCs w:val="21"/>
          <w:highlight w:val="none"/>
        </w:rPr>
        <w:t>规定位置进行签署、盖章</w:t>
      </w:r>
      <w:bookmarkEnd w:id="60"/>
      <w:r>
        <w:rPr>
          <w:rFonts w:hint="eastAsia" w:ascii="宋体" w:hAnsi="宋体" w:cs="宋体"/>
          <w:color w:val="auto"/>
          <w:szCs w:val="21"/>
          <w:highlight w:val="none"/>
        </w:rPr>
        <w:t>，否则其响应文件按无效响应处理。骑缝盖公章不视为在规定位置盖章。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18.4响应文件中标注的供应商名称应与营业执照（事业单位法人证书、执业许可证、自然人身份证）及电子公章一致，否则其响应文件按无效响应处理。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18.5响应文件应避免涂改、行间插字或者删除，否则其响应文件按无效响应处理。</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19.响应文件的密封和标记</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19.1供应商进行电子交易应安装客户端软件—“广西政府采购云平台电子交易客户端”，并按照磋商文件和电子交易平台的要求编制并加密响应文件。供应商未按规定加密的响应文件，电子交易平台将拒收并提示。</w:t>
      </w:r>
    </w:p>
    <w:p>
      <w:pPr>
        <w:spacing w:line="360" w:lineRule="auto"/>
        <w:ind w:firstLine="420" w:firstLineChars="2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19.2使用“广西政府采购云平台电子交易客户端”需要提前申领CA数字证书，申领流程见该项目采购公告附件。</w:t>
      </w:r>
    </w:p>
    <w:p>
      <w:pPr>
        <w:pStyle w:val="16"/>
        <w:spacing w:line="360" w:lineRule="auto"/>
        <w:ind w:firstLine="420" w:firstLineChars="200"/>
        <w:rPr>
          <w:rFonts w:hAnsi="宋体" w:cs="宋体"/>
          <w:color w:val="auto"/>
          <w:sz w:val="21"/>
          <w:highlight w:val="none"/>
        </w:rPr>
      </w:pPr>
      <w:r>
        <w:rPr>
          <w:rFonts w:hint="eastAsia" w:hAnsi="宋体" w:cs="宋体"/>
          <w:color w:val="auto"/>
          <w:sz w:val="21"/>
          <w:highlight w:val="none"/>
        </w:rPr>
        <w:t>19.3为确保网上操作合法、有效和安全，供应商应当在响应文件提交截止时间前完成在“政府采购云平台”的身份认证，确保在电子交易过程中能够对相关数据电文进行加密和使用电子签名。</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20.响应文件的提交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20.1供应商必须在“供应商须知前附表”规定的时间和地点提交响应文件。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20.2 在响应文件提交截止时间以后，不能补充、修改响应文件。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20.3 在提交“最后报价”后，供应商不能退出谈判。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20.4 电子交易平台收到响应文件，将妥善保存并即时向供应商发出确认回执通知。在响应文件提交截止时间前，除供应商补充、修改或者撤回响应文件外，任何单位和个人不得解密或提取响应文件。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20.5 采购机构不可视情况延长提交响应文件的截止时间。</w:t>
      </w:r>
    </w:p>
    <w:p>
      <w:pPr>
        <w:spacing w:line="360" w:lineRule="auto"/>
        <w:ind w:firstLine="420" w:firstLineChars="200"/>
        <w:rPr>
          <w:rFonts w:ascii="宋体" w:hAnsi="宋体" w:cs="宋体"/>
          <w:color w:val="auto"/>
          <w:sz w:val="24"/>
          <w:highlight w:val="none"/>
        </w:rPr>
      </w:pPr>
      <w:r>
        <w:rPr>
          <w:rFonts w:hint="eastAsia" w:ascii="宋体" w:hAnsi="宋体" w:cs="宋体"/>
          <w:color w:val="auto"/>
          <w:szCs w:val="21"/>
          <w:highlight w:val="none"/>
        </w:rPr>
        <w:t>20.6备份响应文件。</w:t>
      </w:r>
      <w:r>
        <w:rPr>
          <w:rFonts w:hint="eastAsia" w:ascii="宋体" w:hAnsi="宋体" w:cs="宋体"/>
          <w:bCs/>
          <w:color w:val="auto"/>
          <w:szCs w:val="21"/>
          <w:highlight w:val="none"/>
        </w:rPr>
        <w:t>详见在“供应商须知前附表”。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21.首次响应文件的补充、修改与撤回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详见“供应商须知前附表”。</w:t>
      </w:r>
    </w:p>
    <w:p>
      <w:pPr>
        <w:spacing w:line="360" w:lineRule="auto"/>
        <w:ind w:firstLine="482" w:firstLineChars="200"/>
        <w:rPr>
          <w:rFonts w:ascii="宋体" w:hAnsi="宋体" w:cs="宋体"/>
          <w:b/>
          <w:bCs/>
          <w:color w:val="auto"/>
          <w:sz w:val="24"/>
          <w:highlight w:val="none"/>
        </w:rPr>
      </w:pPr>
      <w:bookmarkStart w:id="61" w:name="_Hlk45702405"/>
      <w:r>
        <w:rPr>
          <w:rFonts w:hint="eastAsia" w:ascii="宋体" w:hAnsi="宋体" w:cs="宋体"/>
          <w:b/>
          <w:bCs/>
          <w:color w:val="auto"/>
          <w:sz w:val="24"/>
          <w:highlight w:val="none"/>
        </w:rPr>
        <w:t>22. 首次响应文件的退回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在首次响应文件提交截止时间止提交响应文件的供应商不足3家时电子响应文件由代理机构在“广西政府采购云平台”操作退回，除此之外采购人和采购代理机构对已提交的电子响应文件概不退回。</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23. 截止时间后的撤回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本项目不收取磋商保证金，供应商在首次响应文件提交截止时间后可向采购人、采购代理机构书面申请撤回电子响应文件。</w:t>
      </w:r>
      <w:bookmarkEnd w:id="61"/>
    </w:p>
    <w:p>
      <w:pPr>
        <w:pStyle w:val="5"/>
        <w:spacing w:before="0" w:after="0" w:line="360" w:lineRule="auto"/>
        <w:ind w:firstLine="640" w:firstLineChars="200"/>
        <w:rPr>
          <w:rFonts w:ascii="宋体" w:hAnsi="宋体" w:cs="宋体"/>
          <w:b w:val="0"/>
          <w:bCs w:val="0"/>
          <w:color w:val="auto"/>
          <w:highlight w:val="none"/>
        </w:rPr>
      </w:pPr>
      <w:r>
        <w:rPr>
          <w:rFonts w:hint="eastAsia" w:ascii="宋体" w:hAnsi="宋体" w:cs="宋体"/>
          <w:b w:val="0"/>
          <w:bCs w:val="0"/>
          <w:color w:val="auto"/>
          <w:highlight w:val="none"/>
        </w:rPr>
        <w:t xml:space="preserve">  </w:t>
      </w:r>
      <w:bookmarkStart w:id="62" w:name="_Toc27852"/>
      <w:r>
        <w:rPr>
          <w:rFonts w:hint="eastAsia" w:ascii="宋体" w:hAnsi="宋体" w:cs="宋体"/>
          <w:b w:val="0"/>
          <w:bCs w:val="0"/>
          <w:color w:val="auto"/>
          <w:highlight w:val="none"/>
        </w:rPr>
        <w:t>四、评审及磋商</w:t>
      </w:r>
      <w:bookmarkEnd w:id="62"/>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24.磋商小组成立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24.1磋商小组由采购人代表和评审专家共3人以上单数组成，其中评审专家人数不得少于磋商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25.首次响应文件的开启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25.1首次响应文件由磋商小组或者采购代理机构在“供应商须知前附表”规定的时间开启。</w:t>
      </w:r>
    </w:p>
    <w:p>
      <w:pPr>
        <w:pStyle w:val="16"/>
        <w:spacing w:line="360" w:lineRule="auto"/>
        <w:ind w:firstLine="420" w:firstLineChars="200"/>
        <w:rPr>
          <w:rFonts w:hAnsi="宋体" w:cs="宋体"/>
          <w:bCs/>
          <w:color w:val="auto"/>
          <w:sz w:val="21"/>
          <w:highlight w:val="none"/>
        </w:rPr>
      </w:pPr>
      <w:r>
        <w:rPr>
          <w:rFonts w:hint="eastAsia" w:hAnsi="宋体" w:cs="宋体"/>
          <w:color w:val="auto"/>
          <w:sz w:val="21"/>
          <w:highlight w:val="none"/>
        </w:rPr>
        <w:t xml:space="preserve">25.2 </w:t>
      </w:r>
      <w:r>
        <w:rPr>
          <w:rFonts w:hint="eastAsia" w:hAnsi="宋体" w:cs="宋体"/>
          <w:bCs/>
          <w:color w:val="auto"/>
          <w:sz w:val="21"/>
          <w:highlight w:val="none"/>
        </w:rPr>
        <w:t>响应文件解密</w:t>
      </w:r>
    </w:p>
    <w:p>
      <w:pPr>
        <w:pStyle w:val="16"/>
        <w:snapToGrid w:val="0"/>
        <w:spacing w:line="360" w:lineRule="auto"/>
        <w:ind w:firstLine="420" w:firstLineChars="200"/>
        <w:rPr>
          <w:rFonts w:hAnsi="宋体" w:cs="宋体"/>
          <w:color w:val="auto"/>
          <w:sz w:val="21"/>
          <w:highlight w:val="none"/>
        </w:rPr>
      </w:pPr>
      <w:r>
        <w:rPr>
          <w:rFonts w:hint="eastAsia" w:hAnsi="宋体" w:cs="宋体"/>
          <w:bCs/>
          <w:color w:val="auto"/>
          <w:sz w:val="21"/>
          <w:highlight w:val="none"/>
        </w:rPr>
        <w:t>采购代理机构将在“供应商须知前附表”规定的时</w:t>
      </w:r>
      <w:r>
        <w:rPr>
          <w:rFonts w:hint="eastAsia" w:hAnsi="宋体" w:cs="宋体"/>
          <w:color w:val="auto"/>
          <w:sz w:val="21"/>
          <w:highlight w:val="none"/>
        </w:rPr>
        <w:t>间通过电子交易平台组织响应文件开启，采购机构依托电子交易平台发起开始解密指令，供应商的法定代表人或其委托代理人</w:t>
      </w:r>
      <w:r>
        <w:rPr>
          <w:rFonts w:hint="eastAsia" w:hAnsi="宋体" w:cs="宋体"/>
          <w:b/>
          <w:color w:val="auto"/>
          <w:sz w:val="21"/>
          <w:highlight w:val="none"/>
        </w:rPr>
        <w:t>须携带加密时所用的CA锁按平台提示和采购文件的规定登录到“广西政府采购云平台”电子开标大厅签到并在发起解密指令之时起30分钟内完成对电子响应文件在线解密</w:t>
      </w:r>
      <w:r>
        <w:rPr>
          <w:rFonts w:hint="eastAsia" w:hAnsi="宋体" w:cs="宋体"/>
          <w:color w:val="auto"/>
          <w:sz w:val="21"/>
          <w:highlight w:val="none"/>
        </w:rPr>
        <w:t>。发起解密指令之时起5分钟内供应商还未进行解密的，代理机构要通知供应商，供应商没预留联系方式或预留联系方式无效，导致代理机构无法联系到供应商进行解密的，</w:t>
      </w:r>
      <w:r>
        <w:rPr>
          <w:rFonts w:hint="eastAsia" w:hAnsi="宋体" w:cs="宋体"/>
          <w:b/>
          <w:color w:val="auto"/>
          <w:sz w:val="21"/>
          <w:highlight w:val="none"/>
        </w:rPr>
        <w:t>视为响应文件无效。</w:t>
      </w:r>
      <w:r>
        <w:rPr>
          <w:rFonts w:hint="eastAsia" w:hAnsi="宋体" w:cs="宋体"/>
          <w:color w:val="auto"/>
          <w:sz w:val="21"/>
          <w:highlight w:val="none"/>
        </w:rPr>
        <w:t>（解密</w:t>
      </w:r>
      <w:r>
        <w:rPr>
          <w:rFonts w:hint="eastAsia" w:hAnsi="宋体" w:cs="宋体"/>
          <w:bCs/>
          <w:color w:val="auto"/>
          <w:sz w:val="21"/>
          <w:highlight w:val="none"/>
        </w:rPr>
        <w:t>异常情况处理：详见本章</w:t>
      </w:r>
      <w:r>
        <w:rPr>
          <w:rFonts w:hint="eastAsia" w:hAnsi="宋体" w:cs="宋体"/>
          <w:color w:val="auto"/>
          <w:sz w:val="21"/>
          <w:highlight w:val="none"/>
        </w:rPr>
        <w:t>26.3 电子交易活动的中止。）</w:t>
      </w:r>
    </w:p>
    <w:p>
      <w:pPr>
        <w:pStyle w:val="16"/>
        <w:spacing w:line="360" w:lineRule="auto"/>
        <w:ind w:firstLine="420" w:firstLineChars="200"/>
        <w:rPr>
          <w:rFonts w:hAnsi="宋体" w:cs="宋体"/>
          <w:color w:val="auto"/>
          <w:sz w:val="21"/>
          <w:highlight w:val="none"/>
        </w:rPr>
      </w:pPr>
      <w:r>
        <w:rPr>
          <w:rFonts w:hint="eastAsia" w:hAnsi="宋体" w:cs="宋体"/>
          <w:color w:val="auto"/>
          <w:sz w:val="21"/>
          <w:highlight w:val="none"/>
        </w:rPr>
        <w:t>如</w:t>
      </w:r>
      <w:r>
        <w:rPr>
          <w:rFonts w:hint="eastAsia" w:hAnsi="宋体" w:cs="宋体"/>
          <w:bCs/>
          <w:color w:val="auto"/>
          <w:sz w:val="21"/>
          <w:highlight w:val="none"/>
        </w:rPr>
        <w:t>供应商成功解密响应文件，但未在“广西政府采购云平台”电子开标大厅参加谈判的，视同认可谈判过程和结果，</w:t>
      </w:r>
      <w:r>
        <w:rPr>
          <w:rFonts w:hint="eastAsia" w:hAnsi="宋体" w:cs="宋体"/>
          <w:color w:val="auto"/>
          <w:sz w:val="21"/>
          <w:highlight w:val="none"/>
        </w:rPr>
        <w:t>由此产生的后果由供应商自行负责。 参与谈判的供应商不足3家的，不得谈判。</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26.评审程序、评审方法和评审标准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26.1磋商小组按照“第四章 评审程序、评审方法和评审标准”规定的方法、评审因素、标准和程序对响应文件进行评审。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26.2 磋商文件内容违反国家有关强制性规定的，磋商小组应当停止评审并向采购人或者采购代理机构说明情况，并在评审报告中书面体现。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26.3 采购需求负偏离要求及磋商顺序详见 “ 供应商须知前附表”。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26.4电子交易活动的中止。采购过程中出现以下情形，导致电子交易平台无法正常运行，或者无法保证电子交易的公平、公正和安全时，采购机构可中止电子交易活动：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（1）电子交易平台发生故障而无法登录访问的；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（2）电子交易平台应用或数据库出现错误，不能进行正常操作的；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（3）电子交易平台发现严重安全漏洞，有潜在泄密危险的；</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（4）病毒发作导致不能进行正常操作的； </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（5）其他无法保证电子交易的公平、公正和安全的情况。</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26.5出现以上情形，不影响采购公平、公正性的，采购组织机构可以待上述情形消除后继续组织电子交易活动；影响或可能影响采购公平、公正性的，经采购代理机构确认后，应当重新采购。采购代理机构必须对原有的资料及信息作出妥善保密处理，并报财政部门备案。</w:t>
      </w:r>
    </w:p>
    <w:p>
      <w:pPr>
        <w:pStyle w:val="5"/>
        <w:spacing w:before="0" w:after="0" w:line="360" w:lineRule="auto"/>
        <w:ind w:firstLine="480" w:firstLineChars="150"/>
        <w:rPr>
          <w:rFonts w:ascii="宋体" w:hAnsi="宋体" w:cs="宋体"/>
          <w:b w:val="0"/>
          <w:bCs w:val="0"/>
          <w:color w:val="auto"/>
          <w:highlight w:val="none"/>
        </w:rPr>
      </w:pPr>
      <w:bookmarkStart w:id="63" w:name="_Toc30868"/>
      <w:r>
        <w:rPr>
          <w:rFonts w:hint="eastAsia" w:ascii="宋体" w:hAnsi="宋体" w:cs="宋体"/>
          <w:b w:val="0"/>
          <w:bCs w:val="0"/>
          <w:color w:val="auto"/>
          <w:highlight w:val="none"/>
        </w:rPr>
        <w:t>五、成交及合同</w:t>
      </w:r>
      <w:bookmarkEnd w:id="63"/>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27.确定成交供应商及结果公告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27.1确定成交供应商。</w:t>
      </w:r>
      <w:r>
        <w:rPr>
          <w:rFonts w:hint="eastAsia" w:ascii="宋体" w:hAnsi="宋体" w:cs="宋体"/>
          <w:color w:val="auto"/>
          <w:kern w:val="0"/>
          <w:szCs w:val="21"/>
          <w:highlight w:val="none"/>
          <w:u w:val="single"/>
        </w:rPr>
        <w:t xml:space="preserve"> 由采购人直接委托评审专家确定</w:t>
      </w:r>
      <w:r>
        <w:rPr>
          <w:rFonts w:hint="eastAsia" w:ascii="宋体" w:hAnsi="宋体" w:cs="宋体"/>
          <w:color w:val="auto"/>
          <w:szCs w:val="21"/>
          <w:highlight w:val="none"/>
          <w:u w:val="single"/>
        </w:rPr>
        <w:t>，评审报告提出的排序第一的供应商为成交供应商。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27.2成交通知及成交结果公告。</w:t>
      </w:r>
      <w:r>
        <w:rPr>
          <w:rFonts w:hint="eastAsia" w:ascii="宋体" w:hAnsi="宋体" w:cs="宋体"/>
          <w:color w:val="auto"/>
          <w:kern w:val="0"/>
          <w:szCs w:val="21"/>
          <w:highlight w:val="none"/>
        </w:rPr>
        <w:t>成交</w:t>
      </w:r>
      <w:r>
        <w:rPr>
          <w:rFonts w:hint="eastAsia" w:ascii="宋体" w:hAnsi="宋体" w:cs="宋体"/>
          <w:color w:val="auto"/>
          <w:szCs w:val="21"/>
          <w:highlight w:val="none"/>
        </w:rPr>
        <w:t>供应商确定后2个工作日内，在省级以上财政部门指定的媒体上公</w:t>
      </w:r>
      <w:r>
        <w:rPr>
          <w:rFonts w:hint="eastAsia" w:ascii="宋体" w:hAnsi="宋体" w:cs="宋体"/>
          <w:color w:val="auto"/>
          <w:kern w:val="0"/>
          <w:szCs w:val="21"/>
          <w:highlight w:val="none"/>
        </w:rPr>
        <w:t>告成交结果（成交通知及成交结果公告应使用南宁市模板进行公告，公告内容除包含《政府采购公告和公示信息格式规范（2020年版）》要求内容外，还应包含采购人专门面向中小企业预留份额情况及成交供应商评审价格、优惠率等内容），</w:t>
      </w:r>
      <w:r>
        <w:rPr>
          <w:rFonts w:hint="eastAsia" w:ascii="宋体" w:hAnsi="宋体" w:cs="宋体"/>
          <w:color w:val="auto"/>
          <w:szCs w:val="21"/>
          <w:highlight w:val="none"/>
        </w:rPr>
        <w:t>同时向成交供应商发出成交通知书，成交通知书规定签订合同的时间不得超过25日。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27.3采购人或者采购代理机构发出成交通知书前，应当对成交供应商信用进行查询核实，对列入失信被执行人、</w:t>
      </w:r>
      <w:r>
        <w:rPr>
          <w:rFonts w:hint="eastAsia" w:ascii="宋体" w:hAnsi="宋体" w:cs="宋体"/>
          <w:color w:val="auto"/>
          <w:szCs w:val="21"/>
          <w:highlight w:val="none"/>
          <w:lang w:eastAsia="zh-CN"/>
        </w:rPr>
        <w:t>重大税收违法失信主体</w:t>
      </w:r>
      <w:r>
        <w:rPr>
          <w:rFonts w:hint="eastAsia" w:ascii="宋体" w:hAnsi="宋体" w:cs="宋体"/>
          <w:color w:val="auto"/>
          <w:szCs w:val="21"/>
          <w:highlight w:val="none"/>
        </w:rPr>
        <w:t>、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竞磋文件一并保存。成交供应商享受《政府采购促进中小企业发展管理办法》（财库〔2020〕46号）规定的中小企业扶持政策的，采购人、采购代理机构应当随成交结果公开成交供应商的《中小企业声明函》。</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27.4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27.5</w:t>
      </w:r>
      <w:r>
        <w:rPr>
          <w:rFonts w:hint="eastAsia" w:ascii="宋体" w:hAnsi="宋体" w:cs="宋体"/>
          <w:color w:val="auto"/>
          <w:szCs w:val="21"/>
          <w:highlight w:val="none"/>
        </w:rPr>
        <w:t>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28.履约保证金</w:t>
      </w:r>
    </w:p>
    <w:p>
      <w:pPr>
        <w:spacing w:line="360" w:lineRule="auto"/>
        <w:ind w:firstLine="420" w:firstLineChars="200"/>
        <w:rPr>
          <w:rFonts w:ascii="宋体" w:hAnsi="宋体" w:cs="宋体"/>
          <w:b/>
          <w:bCs/>
          <w:color w:val="auto"/>
          <w:sz w:val="24"/>
          <w:highlight w:val="none"/>
        </w:rPr>
      </w:pPr>
      <w:r>
        <w:rPr>
          <w:rFonts w:hint="eastAsia" w:ascii="宋体" w:hAnsi="宋体" w:cs="宋体"/>
          <w:color w:val="auto"/>
          <w:szCs w:val="21"/>
          <w:highlight w:val="none"/>
        </w:rPr>
        <w:t>详见 “供应商须知前附表”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29.签订合同</w:t>
      </w:r>
    </w:p>
    <w:p>
      <w:pPr>
        <w:pStyle w:val="36"/>
        <w:snapToGrid w:val="0"/>
        <w:spacing w:before="0"/>
        <w:ind w:firstLine="420"/>
        <w:rPr>
          <w:rFonts w:ascii="宋体" w:hAnsi="宋体" w:cs="宋体"/>
          <w:color w:val="auto"/>
          <w:sz w:val="21"/>
          <w:szCs w:val="21"/>
          <w:highlight w:val="none"/>
          <w:lang w:val="zh-CN"/>
        </w:rPr>
      </w:pPr>
      <w:r>
        <w:rPr>
          <w:rFonts w:hint="eastAsia" w:ascii="宋体" w:hAnsi="宋体" w:cs="宋体"/>
          <w:color w:val="auto"/>
          <w:sz w:val="21"/>
          <w:szCs w:val="21"/>
          <w:highlight w:val="none"/>
        </w:rPr>
        <w:t>29.1采购人与成交供应商应当在成交通知书规定的时间内，按照磋商文件确定的合同文本以及采购标的、服务技术、采购金额、采购数量、技术和服务要求等事项签订政府采购合同。</w:t>
      </w:r>
      <w:r>
        <w:rPr>
          <w:rFonts w:hint="eastAsia" w:ascii="宋体" w:hAnsi="宋体" w:cs="宋体"/>
          <w:color w:val="auto"/>
          <w:sz w:val="21"/>
          <w:szCs w:val="21"/>
          <w:highlight w:val="none"/>
          <w:lang w:val="zh-CN"/>
        </w:rPr>
        <w:t>如成交供应商为联合体的，由联合体成员各方法定代表人或其授权代表与采购人代表签订合同。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29.2采购人不得向成交供应商提出超出磋商文件以外的任何要求作为签订合同的条件，不得与成交供应商订立背离磋商文件确定的合同文本以及采购标的、服务技术、采购金额、采购数量、技术和服务要求等实质性内容的协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29.3成交供应商拒绝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29.4如签订合同并生效后，供应商无故拒绝或延期，除按照合同条款处理外，列入不良行为记录，并给予通报。</w:t>
      </w:r>
    </w:p>
    <w:p>
      <w:pPr>
        <w:pStyle w:val="36"/>
        <w:spacing w:before="0"/>
        <w:ind w:firstLine="420"/>
        <w:rPr>
          <w:rFonts w:ascii="宋体" w:hAnsi="宋体" w:cs="宋体"/>
          <w:color w:val="auto"/>
          <w:szCs w:val="21"/>
          <w:highlight w:val="none"/>
        </w:rPr>
      </w:pPr>
      <w:r>
        <w:rPr>
          <w:rFonts w:hint="eastAsia" w:ascii="宋体" w:hAnsi="宋体" w:cs="宋体"/>
          <w:color w:val="auto"/>
          <w:sz w:val="21"/>
          <w:szCs w:val="21"/>
          <w:highlight w:val="none"/>
        </w:rPr>
        <w:t>29.5采购合同由采购人与成交供应商根据磋商文件、响应文件等内容通过政府采购电子交易平台在线签订，自动备案，在线签订须携带的材料见“</w:t>
      </w:r>
      <w:r>
        <w:rPr>
          <w:rFonts w:hint="eastAsia" w:ascii="宋体" w:hAnsi="宋体" w:cs="宋体"/>
          <w:color w:val="auto"/>
          <w:highlight w:val="none"/>
        </w:rPr>
        <w:t xml:space="preserve"> </w:t>
      </w:r>
      <w:r>
        <w:rPr>
          <w:rFonts w:hint="eastAsia" w:ascii="宋体" w:hAnsi="宋体" w:cs="宋体"/>
          <w:color w:val="auto"/>
          <w:sz w:val="21"/>
          <w:szCs w:val="21"/>
          <w:highlight w:val="none"/>
        </w:rPr>
        <w:t>供应商须知前附表”。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30.政府采购合同公告</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采购人或者受托采购代理机构应当自政府采购合同签订之日起2个工作日内，将政府采购合同</w:t>
      </w:r>
      <w:r>
        <w:rPr>
          <w:rFonts w:hint="eastAsia" w:ascii="宋体" w:hAnsi="宋体" w:cs="宋体"/>
          <w:bCs/>
          <w:color w:val="auto"/>
          <w:highlight w:val="none"/>
        </w:rPr>
        <w:t>在以下媒体上发布</w:t>
      </w:r>
      <w:r>
        <w:rPr>
          <w:rFonts w:hint="eastAsia" w:ascii="宋体" w:hAnsi="宋体" w:cs="宋体"/>
          <w:color w:val="auto"/>
          <w:kern w:val="0"/>
          <w:szCs w:val="21"/>
          <w:highlight w:val="none"/>
        </w:rPr>
        <w:t xml:space="preserve"> “广西政府采购网”（http://zfcg.gxzf.gov.cn）</w:t>
      </w:r>
      <w:r>
        <w:rPr>
          <w:rFonts w:hint="eastAsia" w:ascii="宋体" w:hAnsi="宋体" w:cs="宋体"/>
          <w:color w:val="auto"/>
          <w:highlight w:val="none"/>
        </w:rPr>
        <w:t>上公告，但政府采购合同中涉及国家秘密、商业秘密的内容除外。</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31. 询问、质疑和投诉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31.1供应商对政府采购活动事项有疑问的，可以向采购人、采购代理机构提出询问，采购人或者采购代理机构应当在3个工作日内对供应商依法提出的询问作出答复。</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highlight w:val="none"/>
        </w:rPr>
        <w:t>31.2供应商认为磋商文件、采购过程或者成交结果使自己的合法权益受到损害的，应当在知道或者应知其权益受到损害之日起7个工作日内，以书面形式向采购人、采购代理机构提出质疑，</w:t>
      </w:r>
      <w:r>
        <w:rPr>
          <w:rFonts w:hint="eastAsia" w:ascii="宋体" w:hAnsi="宋体" w:cs="宋体"/>
          <w:color w:val="auto"/>
          <w:highlight w:val="none"/>
          <w:shd w:val="clear" w:color="auto" w:fill="FFFFFF"/>
        </w:rPr>
        <w:t>接收质疑函的方式、联系部门、联系电话和通讯地址等信息详见</w:t>
      </w:r>
      <w:r>
        <w:rPr>
          <w:rFonts w:hint="eastAsia" w:ascii="宋体" w:hAnsi="宋体" w:cs="宋体"/>
          <w:color w:val="auto"/>
          <w:szCs w:val="21"/>
          <w:highlight w:val="none"/>
        </w:rPr>
        <w:t>“供应商须知前附表”</w:t>
      </w:r>
      <w:r>
        <w:rPr>
          <w:rFonts w:hint="eastAsia" w:ascii="宋体" w:hAnsi="宋体" w:cs="宋体"/>
          <w:color w:val="auto"/>
          <w:highlight w:val="none"/>
        </w:rPr>
        <w:t>。</w:t>
      </w:r>
      <w:r>
        <w:rPr>
          <w:rFonts w:hint="eastAsia" w:ascii="宋体" w:hAnsi="宋体" w:cs="宋体"/>
          <w:b/>
          <w:color w:val="auto"/>
          <w:szCs w:val="21"/>
          <w:highlight w:val="none"/>
        </w:rPr>
        <w:t xml:space="preserve">具体质疑起算时间及处理方式如下： </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（1）潜在供应商依法获取采购文件后，认为采购文件使自己的权益受到损害的，应当在竞争性磋商采购文件公告期限届满之日起7个工作日内提出质疑。</w:t>
      </w:r>
      <w:r>
        <w:rPr>
          <w:rFonts w:hint="eastAsia" w:ascii="宋体" w:hAnsi="宋体" w:cs="宋体"/>
          <w:color w:val="auto"/>
          <w:highlight w:val="none"/>
        </w:rPr>
        <w:t>委托代理协议无特殊约定的，</w:t>
      </w:r>
      <w:r>
        <w:rPr>
          <w:rFonts w:hint="eastAsia" w:ascii="宋体" w:hAnsi="宋体" w:cs="宋体"/>
          <w:bCs/>
          <w:color w:val="auto"/>
          <w:highlight w:val="none"/>
        </w:rPr>
        <w:t>对竞争性磋商文件中采购需求（含资格要求、采购预算和评分办法）的质疑由采购人受理并负责答复；对竞争性磋商文件中的采购执行程序的质疑由采购代理机构受理并负责答复。</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2）供应商认为采购过程使自己的权益受到损害的，应当在各采购程序环节结束之日起7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pPr>
        <w:spacing w:line="360" w:lineRule="auto"/>
        <w:ind w:firstLine="420" w:firstLineChars="200"/>
        <w:rPr>
          <w:rFonts w:ascii="宋体" w:hAnsi="宋体" w:cs="宋体"/>
          <w:bCs/>
          <w:color w:val="auto"/>
          <w:highlight w:val="none"/>
        </w:rPr>
      </w:pPr>
      <w:r>
        <w:rPr>
          <w:rFonts w:hint="eastAsia" w:ascii="宋体" w:hAnsi="宋体" w:cs="宋体"/>
          <w:bCs/>
          <w:color w:val="auto"/>
          <w:highlight w:val="none"/>
        </w:rPr>
        <w:t>（3）供应商认为成交结果使自己的权益受到损害的，应当在成交结果公告期限届满之日起7个工作日内提出质疑，由采购人受理并负责答复。</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31.3供应商提出的询问或者质疑超出采购人对采购代理机构委托授权范围的，采购代理机构应当告知供应商向采购人提出。政府采购评审专家应当配合采购人或者采购代理机构答复供应商的询问和质疑。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31.4 供应商提出质疑应当提交质疑函和必要的证明材料，针对同一采购程序环节的质疑必须在法定质疑期内一次性提出。质疑函应当包括下列内容</w:t>
      </w:r>
      <w:r>
        <w:rPr>
          <w:rFonts w:hint="eastAsia" w:ascii="宋体" w:hAnsi="宋体" w:cs="宋体"/>
          <w:bCs/>
          <w:color w:val="auto"/>
          <w:highlight w:val="none"/>
        </w:rPr>
        <w:t>（质疑函格式后附）</w:t>
      </w:r>
      <w:r>
        <w:rPr>
          <w:rFonts w:hint="eastAsia" w:ascii="宋体" w:hAnsi="宋体" w:cs="宋体"/>
          <w:color w:val="auto"/>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（1）供应商的姓名或者名称、地址、邮编、联系人及联系电话；</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（2）质疑项目的名称、编号；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（3）具体、明确的质疑事项和与质疑事项相关的请求；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（4）事实依据；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（5）必要的法律依据；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（6）提出质疑的日期。</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31.5采购人、采购代理机构认为供应商质疑不成立，或者成立但未对成交结果构成影响的，继续开展采购活动；认为供应商质疑成立且影响或者可能影响成交结果的，按照下列情况处理：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质疑答复导致成交结果改变的，采购人或者采购代理机构应当将有关情况书面报告本级财政部门。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31.6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受理投诉方式见“供应商须知前附表”。</w:t>
      </w:r>
      <w:bookmarkStart w:id="64" w:name="_Toc80205930"/>
    </w:p>
    <w:p>
      <w:pPr>
        <w:pStyle w:val="5"/>
        <w:spacing w:before="0" w:after="0" w:line="360" w:lineRule="auto"/>
        <w:ind w:firstLine="315" w:firstLineChars="98"/>
        <w:rPr>
          <w:rFonts w:ascii="宋体" w:hAnsi="宋体" w:cs="宋体"/>
          <w:b w:val="0"/>
          <w:color w:val="auto"/>
          <w:highlight w:val="none"/>
        </w:rPr>
      </w:pPr>
      <w:bookmarkStart w:id="65" w:name="_Toc1137"/>
      <w:r>
        <w:rPr>
          <w:rFonts w:hint="eastAsia" w:ascii="宋体" w:hAnsi="宋体" w:cs="宋体"/>
          <w:color w:val="auto"/>
          <w:highlight w:val="none"/>
        </w:rPr>
        <w:t>六</w:t>
      </w:r>
      <w:r>
        <w:rPr>
          <w:rFonts w:hint="eastAsia" w:ascii="宋体" w:hAnsi="宋体" w:cs="宋体"/>
          <w:b w:val="0"/>
          <w:color w:val="auto"/>
          <w:highlight w:val="none"/>
        </w:rPr>
        <w:t>、验收</w:t>
      </w:r>
      <w:bookmarkEnd w:id="64"/>
      <w:bookmarkEnd w:id="65"/>
    </w:p>
    <w:p>
      <w:pPr>
        <w:tabs>
          <w:tab w:val="left" w:pos="0"/>
        </w:tabs>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32.验收</w:t>
      </w:r>
    </w:p>
    <w:p>
      <w:pPr>
        <w:tabs>
          <w:tab w:val="left" w:pos="0"/>
        </w:tabs>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32.2采购人可以邀请参加本项目的其他供应商或者第三方机构参与验收。参与验收的供应商或者第三方机构的意见作为验收书的参考资料一并存档。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32.3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5"/>
        <w:spacing w:before="0" w:after="0" w:line="360" w:lineRule="auto"/>
        <w:ind w:firstLine="320" w:firstLineChars="100"/>
        <w:rPr>
          <w:rFonts w:ascii="宋体" w:hAnsi="宋体" w:cs="宋体"/>
          <w:b w:val="0"/>
          <w:bCs w:val="0"/>
          <w:color w:val="auto"/>
          <w:highlight w:val="none"/>
        </w:rPr>
      </w:pPr>
      <w:bookmarkStart w:id="66" w:name="_Toc19755"/>
      <w:r>
        <w:rPr>
          <w:rFonts w:hint="eastAsia" w:ascii="宋体" w:hAnsi="宋体" w:cs="宋体"/>
          <w:b w:val="0"/>
          <w:bCs w:val="0"/>
          <w:color w:val="auto"/>
          <w:highlight w:val="none"/>
        </w:rPr>
        <w:t>七、其他事项</w:t>
      </w:r>
      <w:bookmarkEnd w:id="66"/>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33.代理服务费</w:t>
      </w:r>
    </w:p>
    <w:p>
      <w:pPr>
        <w:tabs>
          <w:tab w:val="left" w:pos="2835"/>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代理服务收费标准及缴费账户详见“供应商须知前附表”，供应商为联合体的，可以由联合体中的一方或者多方共同交纳代理服务费。</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34.需要补充的其他内容</w:t>
      </w:r>
    </w:p>
    <w:p>
      <w:pPr>
        <w:pStyle w:val="16"/>
        <w:spacing w:line="360" w:lineRule="auto"/>
        <w:ind w:firstLine="420" w:firstLineChars="200"/>
        <w:textAlignment w:val="center"/>
        <w:rPr>
          <w:rFonts w:hAnsi="宋体" w:cs="宋体"/>
          <w:color w:val="auto"/>
          <w:kern w:val="2"/>
          <w:sz w:val="21"/>
          <w:highlight w:val="none"/>
        </w:rPr>
      </w:pPr>
      <w:r>
        <w:rPr>
          <w:rFonts w:hint="eastAsia" w:hAnsi="宋体" w:cs="宋体"/>
          <w:color w:val="auto"/>
          <w:kern w:val="2"/>
          <w:sz w:val="21"/>
          <w:highlight w:val="none"/>
        </w:rPr>
        <w:t>34.1本磋商文件解释规则详见“供应商须知前附表”。</w:t>
      </w:r>
    </w:p>
    <w:p>
      <w:pPr>
        <w:pStyle w:val="16"/>
        <w:spacing w:line="360" w:lineRule="auto"/>
        <w:ind w:firstLine="420" w:firstLineChars="200"/>
        <w:textAlignment w:val="center"/>
        <w:rPr>
          <w:rFonts w:hAnsi="宋体" w:cs="宋体"/>
          <w:color w:val="auto"/>
          <w:kern w:val="2"/>
          <w:sz w:val="21"/>
          <w:highlight w:val="none"/>
        </w:rPr>
      </w:pPr>
      <w:r>
        <w:rPr>
          <w:rFonts w:hint="eastAsia" w:hAnsi="宋体" w:cs="宋体"/>
          <w:color w:val="auto"/>
          <w:kern w:val="2"/>
          <w:sz w:val="21"/>
          <w:highlight w:val="none"/>
        </w:rPr>
        <w:t>34.2 其他事项详见“供应商须知前附表”。</w:t>
      </w:r>
    </w:p>
    <w:p>
      <w:pPr>
        <w:pStyle w:val="16"/>
        <w:spacing w:line="360" w:lineRule="auto"/>
        <w:ind w:firstLine="420" w:firstLineChars="200"/>
        <w:textAlignment w:val="center"/>
        <w:rPr>
          <w:rFonts w:hAnsi="宋体" w:cs="宋体"/>
          <w:color w:val="auto"/>
          <w:kern w:val="2"/>
          <w:sz w:val="21"/>
          <w:highlight w:val="none"/>
        </w:rPr>
      </w:pPr>
      <w:r>
        <w:rPr>
          <w:rFonts w:hint="eastAsia" w:hAnsi="宋体" w:cs="宋体"/>
          <w:color w:val="auto"/>
          <w:kern w:val="2"/>
          <w:sz w:val="21"/>
          <w:highlight w:val="none"/>
        </w:rPr>
        <w:t>34.3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w:t>
      </w:r>
      <w:r>
        <w:rPr>
          <w:rFonts w:hint="eastAsia" w:hAnsi="宋体" w:cs="宋体"/>
          <w:color w:val="auto"/>
          <w:sz w:val="21"/>
          <w:highlight w:val="none"/>
        </w:rPr>
        <w:t>服务由中小企业承接，即提供服务的人员为中小企业依照《中华人民共和国劳动合同法》订立劳动合同的从业人员，不对其中涉及的货物的制造商和工程承建商作出要求的</w:t>
      </w:r>
      <w:r>
        <w:rPr>
          <w:rFonts w:hint="eastAsia" w:hAnsi="宋体" w:cs="宋体"/>
          <w:color w:val="auto"/>
          <w:kern w:val="2"/>
          <w:sz w:val="21"/>
          <w:highlight w:val="none"/>
        </w:rPr>
        <w:t>，享受本文件规定的中小企业扶持政策。</w:t>
      </w:r>
    </w:p>
    <w:p>
      <w:pPr>
        <w:pStyle w:val="16"/>
        <w:spacing w:line="360" w:lineRule="auto"/>
        <w:ind w:firstLine="420" w:firstLineChars="200"/>
        <w:textAlignment w:val="center"/>
        <w:rPr>
          <w:rFonts w:hAnsi="宋体" w:cs="宋体"/>
          <w:color w:val="auto"/>
          <w:kern w:val="2"/>
          <w:sz w:val="21"/>
          <w:highlight w:val="none"/>
        </w:rPr>
      </w:pPr>
      <w:r>
        <w:rPr>
          <w:rFonts w:hint="eastAsia" w:hAnsi="宋体" w:cs="宋体"/>
          <w:color w:val="auto"/>
          <w:kern w:val="2"/>
          <w:sz w:val="21"/>
          <w:highlight w:val="none"/>
        </w:rPr>
        <w:t>以联合体形式参加政府采购活动，联合体各方均为中小企业的，联合体视同中小企业。其中，联合体各方均为小微企业的，联合体视同小微企业。</w:t>
      </w:r>
    </w:p>
    <w:p>
      <w:pPr>
        <w:pStyle w:val="16"/>
        <w:spacing w:line="360" w:lineRule="auto"/>
        <w:ind w:firstLine="420" w:firstLineChars="200"/>
        <w:textAlignment w:val="center"/>
        <w:rPr>
          <w:rFonts w:hAnsi="宋体" w:cs="宋体"/>
          <w:color w:val="auto"/>
          <w:kern w:val="2"/>
          <w:sz w:val="21"/>
          <w:highlight w:val="none"/>
        </w:rPr>
      </w:pPr>
      <w:r>
        <w:rPr>
          <w:rFonts w:hint="eastAsia" w:hAnsi="宋体" w:cs="宋体"/>
          <w:color w:val="auto"/>
          <w:kern w:val="2"/>
          <w:sz w:val="21"/>
          <w:highlight w:val="none"/>
        </w:rPr>
        <w:t>依据本文件规定享受扶持政策获得政府采购合同的，小微企业不得将合同分包给大中型企业，中型企业不得将合同分包给大型企业。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35. 政采贷相关说明</w:t>
      </w:r>
    </w:p>
    <w:p>
      <w:pPr>
        <w:pStyle w:val="16"/>
        <w:spacing w:line="360" w:lineRule="auto"/>
        <w:ind w:firstLine="420" w:firstLineChars="200"/>
        <w:textAlignment w:val="center"/>
        <w:rPr>
          <w:rFonts w:hAnsi="宋体" w:cs="宋体"/>
          <w:color w:val="auto"/>
          <w:sz w:val="21"/>
          <w:highlight w:val="none"/>
        </w:rPr>
      </w:pPr>
      <w:r>
        <w:rPr>
          <w:rFonts w:hint="eastAsia" w:hAnsi="宋体" w:cs="宋体"/>
          <w:color w:val="auto"/>
          <w:sz w:val="21"/>
          <w:highlight w:val="none"/>
        </w:rPr>
        <w:t>为优化政府采购营商环境，缓解供应商资金难题，南宁市政府采购试行政府采购信用融资制度，中标供应商如有融资需求，可凭政府采购合同通过以下方式申请政府采购信用融资贷款：</w:t>
      </w:r>
    </w:p>
    <w:p>
      <w:pPr>
        <w:pStyle w:val="16"/>
        <w:numPr>
          <w:ilvl w:val="0"/>
          <w:numId w:val="2"/>
        </w:numPr>
        <w:spacing w:line="360" w:lineRule="auto"/>
        <w:ind w:firstLine="420" w:firstLineChars="200"/>
        <w:textAlignment w:val="center"/>
        <w:rPr>
          <w:rFonts w:hAnsi="宋体" w:cs="宋体"/>
          <w:color w:val="auto"/>
          <w:sz w:val="21"/>
          <w:highlight w:val="none"/>
        </w:rPr>
      </w:pPr>
      <w:r>
        <w:rPr>
          <w:rFonts w:hint="eastAsia" w:hAnsi="宋体" w:cs="宋体"/>
          <w:color w:val="auto"/>
          <w:sz w:val="21"/>
          <w:highlight w:val="none"/>
        </w:rPr>
        <w:t>线下渠道：在“南宁市公共资源交易中心”官网（网址：</w:t>
      </w:r>
      <w:r>
        <w:rPr>
          <w:color w:val="auto"/>
          <w:highlight w:val="none"/>
        </w:rPr>
        <w:fldChar w:fldCharType="begin"/>
      </w:r>
      <w:r>
        <w:rPr>
          <w:color w:val="auto"/>
          <w:highlight w:val="none"/>
        </w:rPr>
        <w:instrText xml:space="preserve"> HYPERLINK "http://www.nnggzy.org.cn）" </w:instrText>
      </w:r>
      <w:r>
        <w:rPr>
          <w:color w:val="auto"/>
          <w:highlight w:val="none"/>
        </w:rPr>
        <w:fldChar w:fldCharType="separate"/>
      </w:r>
      <w:r>
        <w:rPr>
          <w:rStyle w:val="30"/>
          <w:rFonts w:hint="eastAsia" w:hAnsi="宋体" w:cs="宋体"/>
          <w:color w:val="auto"/>
          <w:sz w:val="21"/>
          <w:highlight w:val="none"/>
        </w:rPr>
        <w:t>http://www.nnggzy.org.cn）“交易信息-政府采购-政府采购信用融资”中融资银行和南宁市企业融资服务中心专栏信息申请政府采购信用融资。</w:t>
      </w:r>
      <w:r>
        <w:rPr>
          <w:rStyle w:val="30"/>
          <w:rFonts w:hint="eastAsia" w:hAnsi="宋体" w:cs="宋体"/>
          <w:color w:val="auto"/>
          <w:sz w:val="21"/>
          <w:highlight w:val="none"/>
        </w:rPr>
        <w:fldChar w:fldCharType="end"/>
      </w:r>
    </w:p>
    <w:p>
      <w:pPr>
        <w:pStyle w:val="16"/>
        <w:numPr>
          <w:ilvl w:val="0"/>
          <w:numId w:val="2"/>
        </w:numPr>
        <w:spacing w:line="360" w:lineRule="auto"/>
        <w:ind w:firstLine="402" w:firstLineChars="200"/>
        <w:textAlignment w:val="center"/>
        <w:rPr>
          <w:rFonts w:hAnsi="宋体" w:cs="宋体"/>
          <w:color w:val="auto"/>
          <w:highlight w:val="none"/>
        </w:rPr>
      </w:pPr>
      <w:r>
        <w:rPr>
          <w:rFonts w:hint="eastAsia" w:hAnsi="宋体" w:cs="宋体"/>
          <w:b/>
          <w:color w:val="auto"/>
          <w:highlight w:val="none"/>
        </w:rPr>
        <w:t>（2）线上渠道：登录中征营应收账款融资服务平台（网址：https://www.crcrfsp.com，客服电话：400-009-0001），选择相关金融产品和银行业金融机构金融融资贷款。具体操作方式见《中国人民银行南宁中心支行广西壮族自治区财政厅关于推广线上“政采贷”融资模式的通知》（南宁银发〔2021〕258号）文（文件公开网址详情见：“广西政府采购网”——http://www.ccgp-guangxi.gov.cn/AdministrativeRegulations/AutonomousRegion/9830442.html）</w:t>
      </w:r>
      <w:r>
        <w:rPr>
          <w:rFonts w:hint="eastAsia" w:hAnsi="宋体" w:cs="宋体"/>
          <w:b/>
          <w:color w:val="auto"/>
          <w:highlight w:val="none"/>
        </w:rPr>
        <w:br w:type="page"/>
      </w:r>
    </w:p>
    <w:p>
      <w:pPr>
        <w:pStyle w:val="3"/>
        <w:jc w:val="center"/>
        <w:rPr>
          <w:rFonts w:ascii="宋体" w:hAnsi="宋体" w:cs="宋体"/>
          <w:color w:val="auto"/>
          <w:highlight w:val="none"/>
        </w:rPr>
      </w:pPr>
      <w:bookmarkStart w:id="67" w:name="_Toc65"/>
      <w:r>
        <w:rPr>
          <w:rFonts w:hint="eastAsia" w:ascii="宋体" w:hAnsi="宋体" w:cs="宋体"/>
          <w:color w:val="auto"/>
          <w:highlight w:val="none"/>
        </w:rPr>
        <w:t>第四章  评审程序、评审方法和评审标准</w:t>
      </w:r>
      <w:bookmarkEnd w:id="67"/>
    </w:p>
    <w:p>
      <w:pPr>
        <w:pStyle w:val="4"/>
        <w:jc w:val="center"/>
        <w:rPr>
          <w:rFonts w:ascii="宋体" w:hAnsi="宋体" w:cs="宋体"/>
          <w:b w:val="0"/>
          <w:color w:val="auto"/>
          <w:highlight w:val="none"/>
        </w:rPr>
      </w:pPr>
      <w:bookmarkStart w:id="68" w:name="_Toc2212"/>
      <w:r>
        <w:rPr>
          <w:rFonts w:hint="eastAsia" w:ascii="宋体" w:hAnsi="宋体" w:cs="宋体"/>
          <w:b w:val="0"/>
          <w:color w:val="auto"/>
          <w:highlight w:val="none"/>
        </w:rPr>
        <w:t>第一节 评审程序和评审方法</w:t>
      </w:r>
      <w:bookmarkEnd w:id="68"/>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1.确认磋商文件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由磋商小组确认磋商文件。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2.资格审查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2.1响应文件开启后，磋商小组依法对供应商的资格证明文件进行审查。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注：采购人代表或者采购代理机构在资格审查结束前，对供应商进行信用查询。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（1）查询渠道：“广西政府采购云平台”“信用中国”网站</w:t>
      </w:r>
      <w:r>
        <w:rPr>
          <w:rFonts w:hint="eastAsia" w:ascii="宋体" w:hAnsi="宋体" w:cs="宋体"/>
          <w:color w:val="auto"/>
          <w:szCs w:val="21"/>
          <w:highlight w:val="none"/>
          <w:lang w:eastAsia="zh-CN"/>
        </w:rPr>
        <w:t>（</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Style w:val="30"/>
          <w:rFonts w:hint="eastAsia" w:ascii="宋体" w:hAnsi="宋体" w:cs="宋体"/>
          <w:color w:val="auto"/>
          <w:highlight w:val="none"/>
        </w:rPr>
        <w:t>www.creditchina.gov.cn</w:t>
      </w:r>
      <w:r>
        <w:rPr>
          <w:rStyle w:val="30"/>
          <w:rFonts w:hint="eastAsia" w:ascii="宋体" w:hAnsi="宋体" w:cs="宋体"/>
          <w:color w:val="auto"/>
          <w:highlight w:val="none"/>
        </w:rPr>
        <w:fldChar w:fldCharType="end"/>
      </w:r>
      <w:r>
        <w:rPr>
          <w:rFonts w:hint="eastAsia" w:ascii="宋体" w:hAnsi="宋体" w:cs="宋体"/>
          <w:color w:val="auto"/>
          <w:szCs w:val="21"/>
          <w:highlight w:val="none"/>
          <w:lang w:eastAsia="zh-CN"/>
        </w:rPr>
        <w:t>）</w:t>
      </w:r>
      <w:r>
        <w:rPr>
          <w:rFonts w:hint="eastAsia" w:ascii="宋体" w:hAnsi="宋体" w:cs="宋体"/>
          <w:color w:val="auto"/>
          <w:szCs w:val="21"/>
          <w:highlight w:val="none"/>
        </w:rPr>
        <w:t>、中国政府采购网</w:t>
      </w:r>
      <w:r>
        <w:rPr>
          <w:rFonts w:hint="eastAsia" w:ascii="宋体" w:hAnsi="宋体" w:cs="宋体"/>
          <w:color w:val="auto"/>
          <w:szCs w:val="21"/>
          <w:highlight w:val="none"/>
          <w:lang w:eastAsia="zh-CN"/>
        </w:rPr>
        <w:t>（</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30"/>
          <w:rFonts w:hint="eastAsia" w:ascii="宋体" w:hAnsi="宋体" w:cs="宋体"/>
          <w:color w:val="auto"/>
          <w:highlight w:val="none"/>
        </w:rPr>
        <w:t>www.ccgp.gov.cn</w:t>
      </w:r>
      <w:r>
        <w:rPr>
          <w:rStyle w:val="30"/>
          <w:rFonts w:hint="eastAsia" w:ascii="宋体" w:hAnsi="宋体" w:cs="宋体"/>
          <w:color w:val="auto"/>
          <w:highlight w:val="none"/>
        </w:rPr>
        <w:fldChar w:fldCharType="end"/>
      </w:r>
      <w:r>
        <w:rPr>
          <w:rFonts w:hint="eastAsia" w:ascii="宋体" w:hAnsi="宋体" w:cs="宋体"/>
          <w:color w:val="auto"/>
          <w:szCs w:val="21"/>
          <w:highlight w:val="none"/>
          <w:lang w:eastAsia="zh-CN"/>
        </w:rPr>
        <w:t>）</w:t>
      </w:r>
      <w:r>
        <w:rPr>
          <w:rFonts w:hint="eastAsia" w:ascii="宋体" w:hAnsi="宋体" w:cs="宋体"/>
          <w:color w:val="auto"/>
          <w:szCs w:val="21"/>
          <w:highlight w:val="none"/>
        </w:rPr>
        <w:t>链接入口。</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（2）信用查询截止时点：资格审查结束前。</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查询记录和证据留存方式：在查询网站中直接打印查询记录，截图另存为电子文档作为评审资料保存。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（3）信用信息使用规则：对在“信用中国”网站</w:t>
      </w:r>
      <w:r>
        <w:rPr>
          <w:rFonts w:hint="eastAsia" w:ascii="宋体" w:hAnsi="宋体" w:cs="宋体"/>
          <w:color w:val="auto"/>
          <w:szCs w:val="21"/>
          <w:highlight w:val="none"/>
          <w:lang w:eastAsia="zh-CN"/>
        </w:rPr>
        <w:t>（</w:t>
      </w:r>
      <w:r>
        <w:rPr>
          <w:rFonts w:hint="eastAsia" w:ascii="宋体" w:hAnsi="宋体" w:cs="宋体"/>
          <w:color w:val="auto"/>
          <w:szCs w:val="21"/>
          <w:highlight w:val="none"/>
        </w:rPr>
        <w:t>www.creditchina.gov.cn</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、中国政府采购网</w:t>
      </w:r>
      <w:r>
        <w:rPr>
          <w:rFonts w:hint="eastAsia" w:ascii="宋体" w:hAnsi="宋体" w:cs="宋体"/>
          <w:color w:val="auto"/>
          <w:szCs w:val="21"/>
          <w:highlight w:val="none"/>
          <w:lang w:eastAsia="zh-CN"/>
        </w:rPr>
        <w:t>（</w:t>
      </w:r>
      <w:r>
        <w:rPr>
          <w:rFonts w:hint="eastAsia" w:ascii="宋体" w:hAnsi="宋体" w:cs="宋体"/>
          <w:color w:val="auto"/>
          <w:szCs w:val="21"/>
          <w:highlight w:val="none"/>
        </w:rPr>
        <w:t>www.ccgp.gov.cn</w:t>
      </w:r>
      <w:r>
        <w:rPr>
          <w:rFonts w:hint="eastAsia" w:ascii="宋体" w:hAnsi="宋体" w:cs="宋体"/>
          <w:color w:val="auto"/>
          <w:szCs w:val="21"/>
          <w:highlight w:val="none"/>
          <w:lang w:eastAsia="zh-CN"/>
        </w:rPr>
        <w:t>）</w:t>
      </w:r>
      <w:r>
        <w:rPr>
          <w:rFonts w:hint="eastAsia" w:ascii="宋体" w:hAnsi="宋体" w:cs="宋体"/>
          <w:color w:val="auto"/>
          <w:szCs w:val="21"/>
          <w:highlight w:val="none"/>
        </w:rPr>
        <w:t>被列入失信被执行人、</w:t>
      </w:r>
      <w:r>
        <w:rPr>
          <w:rFonts w:hint="eastAsia" w:ascii="宋体" w:hAnsi="宋体" w:cs="宋体"/>
          <w:color w:val="auto"/>
          <w:szCs w:val="21"/>
          <w:highlight w:val="none"/>
          <w:lang w:eastAsia="zh-CN"/>
        </w:rPr>
        <w:t>重大税收违法失信主体</w:t>
      </w:r>
      <w:r>
        <w:rPr>
          <w:rFonts w:hint="eastAsia" w:ascii="宋体" w:hAnsi="宋体" w:cs="宋体"/>
          <w:color w:val="auto"/>
          <w:szCs w:val="21"/>
          <w:highlight w:val="none"/>
        </w:rPr>
        <w:t>、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2.2资格审查标准为本磋商文件中载明对供应商资格要求的条件。资格审查采用合格制，凡符合磋商文件规定的供应商资格要求的响应文件均通过资格审查。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2.3供应商有下列情形之一的，资格审查不通过，其响应文件按无效响应处理：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（1）不具备磋商文件中规定的资格要求的；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（2）响应文件未提供任一项“供应商须知前附表”资格证明文件规定的“必须提供”的文件资料的；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（3）响应文件提供的资格证明文件出现任一项不符合“供应商须知前附表”资格证明文件规定的“必须提供”的文件资料要求或者无效的。</w:t>
      </w:r>
    </w:p>
    <w:p>
      <w:pPr>
        <w:spacing w:line="360" w:lineRule="auto"/>
        <w:ind w:firstLine="420" w:firstLineChars="200"/>
        <w:rPr>
          <w:rFonts w:ascii="宋体" w:hAnsi="宋体" w:cs="宋体"/>
          <w:color w:val="auto"/>
          <w:szCs w:val="21"/>
          <w:highlight w:val="none"/>
        </w:rPr>
      </w:pPr>
      <w:bookmarkStart w:id="69" w:name="_Hlk68601553"/>
      <w:r>
        <w:rPr>
          <w:rFonts w:hint="eastAsia" w:ascii="宋体" w:hAnsi="宋体" w:cs="宋体"/>
          <w:color w:val="auto"/>
          <w:szCs w:val="21"/>
          <w:highlight w:val="none"/>
        </w:rPr>
        <w:t>（4）同一合同项下的不同供应商，单位负责人为同一人或者存在直接控股、管理关系的；为本项目提供过整体设计、规范编制或者项目管理、监理、检测等服务的。</w:t>
      </w:r>
      <w:bookmarkEnd w:id="69"/>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2.4通过资格审查的合格供应商不足3家的，不得进入符合性审查环节，采购人或者采购代理机构应当重新开展采购活动。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3.符合性审查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3.1由磋商小组对通过资格审查的合格供应商的响应文件的响应报价、商务、技术等实质性要求进行符合性审查，以确定其是否满足磋商文件的实质性要求。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cs="宋体"/>
          <w:color w:val="auto"/>
          <w:spacing w:val="-6"/>
          <w:szCs w:val="21"/>
          <w:highlight w:val="none"/>
        </w:rPr>
      </w:pPr>
      <w:r>
        <w:rPr>
          <w:rFonts w:hint="eastAsia" w:ascii="宋体" w:hAnsi="宋体" w:cs="宋体"/>
          <w:color w:val="auto"/>
          <w:szCs w:val="21"/>
          <w:highlight w:val="none"/>
        </w:rPr>
        <w:t>3.3磋商小组要求供应商澄清、说明或者更正响应文件应当以电子澄清函形式作出。供应商的澄清、说明或者更正应当以电子回函形式按照磋商小组的要求作出明确的澄清、说明或者更正，未按磋商小组的要求作出明确澄清、说明或者更正的供应商的响应文件将按照有利于采购人的原则由磋商小组进行判定。供应商的澄清、说明或者更正必须加盖电子公章</w:t>
      </w:r>
      <w:r>
        <w:rPr>
          <w:rFonts w:hint="eastAsia" w:ascii="宋体" w:hAnsi="宋体" w:cs="宋体"/>
          <w:color w:val="auto"/>
          <w:spacing w:val="-6"/>
          <w:szCs w:val="21"/>
          <w:highlight w:val="none"/>
        </w:rPr>
        <w:t>。供应商为自然人的，必须由本人签字并附身份证明。</w:t>
      </w:r>
    </w:p>
    <w:p>
      <w:pPr>
        <w:spacing w:line="360" w:lineRule="auto"/>
        <w:ind w:firstLine="396" w:firstLineChars="200"/>
        <w:rPr>
          <w:rFonts w:ascii="宋体" w:hAnsi="宋体" w:cs="宋体"/>
          <w:color w:val="auto"/>
          <w:szCs w:val="21"/>
          <w:highlight w:val="none"/>
        </w:rPr>
      </w:pPr>
      <w:r>
        <w:rPr>
          <w:rFonts w:hint="eastAsia" w:ascii="宋体" w:hAnsi="宋体" w:cs="宋体"/>
          <w:color w:val="auto"/>
          <w:spacing w:val="-6"/>
          <w:szCs w:val="21"/>
          <w:highlight w:val="none"/>
        </w:rPr>
        <w:t>3.4</w:t>
      </w:r>
      <w:r>
        <w:rPr>
          <w:rFonts w:hint="eastAsia" w:ascii="宋体" w:hAnsi="宋体" w:cs="宋体"/>
          <w:color w:val="auto"/>
          <w:szCs w:val="21"/>
          <w:highlight w:val="none"/>
        </w:rPr>
        <w:t xml:space="preserve">首次响应文件报价出现前后不一致的，按照下列规定修正：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（1）响应文件中报价表内容与响应文件中相应内容不一致的，以报价表为准；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（3）单价金额小数点或者百分比有明显错位的，以报价表的总价为准，并修改单价；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3.5商务技术、报价评审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在评审时，如发现下列情形之一的，将被视为响应文件无效处理：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（1）商务技术评审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1）响应文件未按磋商文件要求签署、盖章；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2）委托代理人未能出具有效身份证明或者出具的身份证明与授权委托书中的信息不符；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4）商务条款中标“▲”的条款发生负偏离的或者允许负偏离的条款数超过“供应商须知前附表”规定项数的或者标明实质性的要求发生负偏离；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5）未对竞标有效期作出响应或者响应文件承诺的竞标有效期不满足磋商文件要求；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6）响应文件的实质性内容未使用中文表述、使用计量单位不符合磋商文件要求；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7）响应文件中的文件资料因填写不齐全或者内容虚假或者出现其他情形而导致被磋商小组认定无效；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8）响应文件含有采购人不能接受的附加条件；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9）属于“供应商须知正文”第7.5条情形；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10）技术需求允许负偏离的条款数超过“供应商须知前附表”规定项数；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11）虚假竞标，或者出现其他情形而导致被磋商小组认定无效；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12）竞标技术方案不明确，磋商文件未允许但响应文件中存在一个或者一个以上备选（替代）竞标方案；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13）响应文件标注的项目名称或者项目编号与竞争性磋商文件标注的项目名称或者项目编号不一致的；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14）未响应磋商文件实质性要求；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15）法律、法规和磋商文件规定的其他无效情形。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（2）报价评审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响应文件未提供“供应商须知前附表” 报价文件中规定的“响应报价表”；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2）未采用人民币报价或者未按照磋商文件标明的币种报价；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供应商未就所竞标分标进行报价或者存在漏项报价；供应商未就所竞标分标的单项内容作唯一报价；供应商未就所竞标分标的全部内容作唯一总价报价；供应商响应文件中存在有选择、有条件报价的（磋商文件允许有备选方案或者其他约定的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响应报价（包含首次报价、最后报价）超过所竞标分标规定的采购预算金额或者最高限价的（如本项目公布了最高限价）；响应报价（包含首次报价、最后报价）超过磋商文件分项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修正后的报价，供应商不确认的；或者经供应商确认修正后的响应报价（包含首次报价、最后报价）超过所竞标分标规定的采购预算金额或者最高限价（如本项目公布了最高限价）；或者经供应商确认修正后响应报价（包含首次报价、最后报价）超过磋商文件分项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6）响应文件响应的标的数量及单位与竞争性磋商采购文件要求实质性不一致的。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3.6磋商小组对响应文件进行评审，未实质性响应磋商文件的响应文件按无效处理，磋商小组应当将资格和符合性不通过的情况告知有关供应商。磋商小组从符合磋商文件规定的相应资格条件的供应商名单中确定不少于3家的供应商参加磋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3.7非政府购买服务项目，通过符合性审查的合格供应商不足3家的，不得进入磋商环节，采购人或者采购代理机构应当重新开展采购活动。政府购买服务项目，按《财政部关于政府采购竞争性磋商采购方式管理暂行办法有关问题的补充通知》（财库〔2015〕124号）规定，采购过程中通过符合性审查的供应商（社会资本）只有2家的，磋商采购活动可以继续进行。</w:t>
      </w:r>
    </w:p>
    <w:p>
      <w:pPr>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4.磋商程序</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4.1磋商小组按照“供应商须知前附表”</w:t>
      </w:r>
      <w:r>
        <w:rPr>
          <w:rFonts w:hint="eastAsia" w:ascii="宋体" w:hAnsi="宋体" w:cs="宋体"/>
          <w:color w:val="auto"/>
          <w:szCs w:val="21"/>
          <w:highlight w:val="none"/>
        </w:rPr>
        <w:t xml:space="preserve"> </w:t>
      </w:r>
      <w:r>
        <w:rPr>
          <w:rFonts w:hint="eastAsia" w:ascii="宋体" w:hAnsi="宋体" w:cs="宋体"/>
          <w:color w:val="auto"/>
          <w:kern w:val="0"/>
          <w:szCs w:val="21"/>
          <w:highlight w:val="none"/>
        </w:rPr>
        <w:t>确定的</w:t>
      </w:r>
      <w:r>
        <w:rPr>
          <w:rFonts w:hint="eastAsia" w:ascii="宋体" w:hAnsi="宋体" w:cs="宋体"/>
          <w:color w:val="auto"/>
          <w:szCs w:val="21"/>
          <w:highlight w:val="none"/>
        </w:rPr>
        <w:t>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在磋商过程中，磋商小组可以根据磋商文件和磋商情况实质性变动采购需求中的技术、服务要求以及合同草案条款，但不得变动磋商文件中的其他内容。实质性变动的内容，须经采购人代表确认。可能实质性变动的内容为采购需求中的技术、服务要求以及合同草案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4.3对磋商文件作出的实质性变动是磋商文件的有效组成部分，由磋商小组及时以电子澄清函形式同时通知所有参加磋商的供应商。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4.4供应商必须按照磋商文件的变动情况和磋商小组的要求以回函的形式重新提交响应文件，并加盖电子公章。供应商为自然人的，必须由本人签字并附身份证明。参加磋商的供应商未在规定时间内重新提交响应文件的，视同退出磋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4.5磋商中，</w:t>
      </w:r>
      <w:r>
        <w:rPr>
          <w:rFonts w:hint="eastAsia" w:ascii="宋体" w:hAnsi="宋体" w:cs="宋体"/>
          <w:color w:val="auto"/>
          <w:spacing w:val="-6"/>
          <w:szCs w:val="21"/>
          <w:highlight w:val="none"/>
        </w:rPr>
        <w:t>磋商的任何一方不得透露与磋商有关的其他供应商的技术资料、价格和其他信息。</w:t>
      </w:r>
    </w:p>
    <w:p>
      <w:pPr>
        <w:widowControl/>
        <w:tabs>
          <w:tab w:val="left" w:pos="540"/>
        </w:tabs>
        <w:spacing w:line="360" w:lineRule="auto"/>
        <w:ind w:firstLine="420" w:firstLineChars="200"/>
        <w:jc w:val="left"/>
        <w:rPr>
          <w:rFonts w:ascii="宋体" w:hAnsi="宋体" w:cs="宋体"/>
          <w:b/>
          <w:color w:val="auto"/>
          <w:highlight w:val="none"/>
        </w:rPr>
      </w:pPr>
      <w:r>
        <w:rPr>
          <w:rFonts w:hint="eastAsia" w:ascii="宋体" w:hAnsi="宋体" w:cs="宋体"/>
          <w:color w:val="auto"/>
          <w:szCs w:val="21"/>
          <w:highlight w:val="none"/>
        </w:rPr>
        <w:t>4.6磋商小组应对磋商过程和重要磋商内容进行记录，作为评标报告一部分，磋商小组在记录上签字确认。</w:t>
      </w:r>
      <w:r>
        <w:rPr>
          <w:rFonts w:hint="eastAsia" w:ascii="宋体" w:hAnsi="宋体" w:cs="宋体"/>
          <w:b/>
          <w:color w:val="auto"/>
          <w:highlight w:val="none"/>
        </w:rPr>
        <w:t>主要内容包括：</w:t>
      </w:r>
    </w:p>
    <w:p>
      <w:pPr>
        <w:pStyle w:val="36"/>
        <w:spacing w:before="0"/>
        <w:ind w:firstLine="396"/>
        <w:rPr>
          <w:rFonts w:ascii="宋体" w:hAnsi="宋体" w:cs="宋体"/>
          <w:color w:val="auto"/>
          <w:spacing w:val="-6"/>
          <w:kern w:val="2"/>
          <w:sz w:val="21"/>
          <w:szCs w:val="21"/>
          <w:highlight w:val="none"/>
        </w:rPr>
      </w:pPr>
      <w:r>
        <w:rPr>
          <w:rFonts w:hint="eastAsia" w:ascii="宋体" w:hAnsi="宋体" w:cs="宋体"/>
          <w:color w:val="auto"/>
          <w:spacing w:val="-6"/>
          <w:kern w:val="2"/>
          <w:sz w:val="21"/>
          <w:szCs w:val="21"/>
          <w:highlight w:val="none"/>
        </w:rPr>
        <w:t>（1）按照相关规定进行公示的，公示情况说明；</w:t>
      </w:r>
    </w:p>
    <w:p>
      <w:pPr>
        <w:pStyle w:val="36"/>
        <w:spacing w:before="0"/>
        <w:ind w:firstLine="396"/>
        <w:rPr>
          <w:rFonts w:ascii="宋体" w:hAnsi="宋体" w:cs="宋体"/>
          <w:color w:val="auto"/>
          <w:spacing w:val="-6"/>
          <w:kern w:val="2"/>
          <w:sz w:val="21"/>
          <w:szCs w:val="21"/>
          <w:highlight w:val="none"/>
        </w:rPr>
      </w:pPr>
      <w:r>
        <w:rPr>
          <w:rFonts w:hint="eastAsia" w:ascii="宋体" w:hAnsi="宋体" w:cs="宋体"/>
          <w:color w:val="auto"/>
          <w:spacing w:val="-6"/>
          <w:kern w:val="2"/>
          <w:sz w:val="21"/>
          <w:szCs w:val="21"/>
          <w:highlight w:val="none"/>
        </w:rPr>
        <w:t>（2）磋商日期和地点，磋商人员名单；</w:t>
      </w:r>
    </w:p>
    <w:p>
      <w:pPr>
        <w:pStyle w:val="36"/>
        <w:spacing w:before="0"/>
        <w:ind w:firstLine="396"/>
        <w:rPr>
          <w:rFonts w:ascii="宋体" w:hAnsi="宋体" w:cs="宋体"/>
          <w:color w:val="auto"/>
          <w:spacing w:val="-6"/>
          <w:kern w:val="2"/>
          <w:sz w:val="21"/>
          <w:szCs w:val="21"/>
          <w:highlight w:val="none"/>
        </w:rPr>
      </w:pPr>
      <w:r>
        <w:rPr>
          <w:rFonts w:hint="eastAsia" w:ascii="宋体" w:hAnsi="宋体" w:cs="宋体"/>
          <w:color w:val="auto"/>
          <w:spacing w:val="-6"/>
          <w:kern w:val="2"/>
          <w:sz w:val="21"/>
          <w:szCs w:val="21"/>
          <w:highlight w:val="none"/>
        </w:rPr>
        <w:t>（3）合同主要条款及价格商定情况。</w:t>
      </w:r>
    </w:p>
    <w:p>
      <w:pPr>
        <w:widowControl/>
        <w:tabs>
          <w:tab w:val="left" w:pos="540"/>
        </w:tabs>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4.7磋商过程中重新提交的响应文件，供应商可以在开启前补充、修改。</w:t>
      </w:r>
    </w:p>
    <w:p>
      <w:pPr>
        <w:tabs>
          <w:tab w:val="left" w:pos="2835"/>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4.8对磋商过程提交的响应文件进行有效性、完整性和响应程度审查，通过审查的合格供应商不足3家的，采购人或者采购代理机构应当重新开展采购活动。</w:t>
      </w:r>
    </w:p>
    <w:p>
      <w:pPr>
        <w:ind w:firstLine="200"/>
        <w:rPr>
          <w:rFonts w:ascii="宋体" w:hAnsi="宋体" w:cs="宋体"/>
          <w:color w:val="auto"/>
          <w:szCs w:val="21"/>
          <w:highlight w:val="none"/>
        </w:rPr>
      </w:pPr>
      <w:r>
        <w:rPr>
          <w:rFonts w:hint="eastAsia" w:ascii="宋体" w:hAnsi="宋体" w:cs="宋体"/>
          <w:b/>
          <w:bCs/>
          <w:color w:val="auto"/>
          <w:sz w:val="24"/>
          <w:highlight w:val="none"/>
        </w:rPr>
        <w:t>5. 最后报价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磋商文件能够详细列明采购标的的技术、服务要求的，磋商结束后，由磋商小组要求所有继续参加磋商的供应商在规定时间内密封提交最后报价，除本章第3.7、5.3条外，提交最后报价的供应商不得少于3家，否则必须重新采购。</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磋商文件不能详细列明采购标的的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5.3 最后报价是供应商响应文件的有效组成部分。符合《政府采购竞争性磋商采购方式管理暂行办法》（财库〔2014〕214号）第三条第四项“市场竞争不充分的科研项目，以及需要扶持的科技成果转化项目”的，提交最后报价的供应商可以为2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5.4已经提交响应文件的供应商，在提交最后报价之前，可以根据磋商情况退出磋商，退出磋商的供应商的响应文件按无效响应处理。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5.5供应商未在规定时间内提交最后报价的，视同退出磋商。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5.6磋商小组收齐某一分标最后报价后统一开启，磋商小组对最后报价进行有效性、完整性和响应程度的审查。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5.7最终响应文件的报价出现前后不一致的，按照本章第3.4条的规定修正。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5.8修正后的最终报价出现下列情形的，按无效响应处理：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（1）供应商不确认的（全流程电子化评标采取在线确认）；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（2）经供应商确认修正后的响应报价（包含首次报价、最后报价）超过所竞标分标规定的采购预算金额或者最高限价的（如本项目公布了最高限价）；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（3）经供应商确认修正后的响应报价（包含首次报价、最后报价）超过分项采购预算金额或者最高限价的（如本项目公布了最高限价）。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5.9经供应商确认修正后的最后报价作为评审及签订合同的依据。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5.10供应商出现最后报价按无效响应处理或者响应文件按无效处理时</w:t>
      </w:r>
      <w:r>
        <w:rPr>
          <w:rFonts w:hint="eastAsia" w:ascii="宋体" w:hAnsi="宋体" w:cs="宋体"/>
          <w:color w:val="auto"/>
          <w:sz w:val="22"/>
          <w:szCs w:val="22"/>
          <w:highlight w:val="none"/>
        </w:rPr>
        <w:t>，磋商小组应当告知有关供应商</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5.11最后报价结束后，磋商小组不得再与供应商进行任何形式的商谈。</w:t>
      </w:r>
    </w:p>
    <w:p>
      <w:pPr>
        <w:ind w:firstLine="200"/>
        <w:rPr>
          <w:rFonts w:ascii="宋体" w:hAnsi="宋体" w:cs="宋体"/>
          <w:b/>
          <w:bCs/>
          <w:color w:val="auto"/>
          <w:sz w:val="24"/>
          <w:highlight w:val="none"/>
        </w:rPr>
      </w:pPr>
      <w:r>
        <w:rPr>
          <w:rFonts w:hint="eastAsia" w:ascii="宋体" w:hAnsi="宋体" w:cs="宋体"/>
          <w:b/>
          <w:bCs/>
          <w:color w:val="auto"/>
          <w:sz w:val="24"/>
          <w:highlight w:val="none"/>
        </w:rPr>
        <w:t>6.比较与评价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6.1评审方法：综合评分法。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6.2经磋商确定最终采购需求和提交最后报价的供应商后，由磋商小组采用综合评分法对提交最后报价的供应商的响应文件和最后报价进行综合评分。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6.3评审时，磋商小组各成员应当独立对每个有效响应的文件进行评价、打分，然后汇总每个供应商每项评分因素的得分。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（2）磋商小组按照磋商文件中规定的评审标准计算各供应商的报价得分。项目评审过程中，不得去掉最后报价中的最高报价和最低报价。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（3）各供应商的得分为磋商小组所有成员的有效评分的算术平均数。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6.4评审价为供应商的最后报价进行政策性扣除后的价格，评审价只是作为评审时使用。最终成交供应商的成交金额等于最后报价（如有修正，以确认修正后的最后报价为准）。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6.5由磋商小组根据综合评分情况，按照评审得分由高到低顺序推荐3名以上成交候选供应商，并编写评</w:t>
      </w:r>
      <w:r>
        <w:rPr>
          <w:rFonts w:hint="eastAsia" w:ascii="宋体" w:hAnsi="宋体" w:cs="宋体"/>
          <w:color w:val="auto"/>
          <w:kern w:val="0"/>
          <w:szCs w:val="21"/>
          <w:highlight w:val="none"/>
        </w:rPr>
        <w:t>审报告。符合本章第4.3条情形的，可以推荐2家成交候选供应商。评审得分相同的，按照最后报价由低到高的顺序推荐。评审得分且最后报价相同的，按照技术指标优劣顺序推荐。</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6.6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200"/>
        <w:rPr>
          <w:rFonts w:ascii="宋体" w:hAnsi="宋体" w:cs="宋体"/>
          <w:b/>
          <w:bCs/>
          <w:color w:val="auto"/>
          <w:sz w:val="24"/>
          <w:highlight w:val="none"/>
        </w:rPr>
      </w:pPr>
      <w:r>
        <w:rPr>
          <w:rFonts w:hint="eastAsia" w:ascii="宋体" w:hAnsi="宋体" w:cs="宋体"/>
          <w:b/>
          <w:bCs/>
          <w:color w:val="auto"/>
          <w:sz w:val="24"/>
          <w:highlight w:val="none"/>
        </w:rPr>
        <w:t>7.评审复核</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7.1评审报告签署前，评审委员会要对评审结果进行复核，复核意见要体现在评审报告中。</w:t>
      </w:r>
    </w:p>
    <w:p>
      <w:pPr>
        <w:widowControl/>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7.2评审结果汇总完成后，采购人、采购代理机构和评审委员会均不得修改评审结果或者要求重新评审，但资格性检查认定错误、分值汇总计算错误、分项评分超出评分标准范围、客观分评分不一致、经评审委员会一致认定评分畸高、畸低的情形除外。出现上述除外情形的，评审委员会应当现场修改评审结果，并在评审报告中明确记载。</w:t>
      </w:r>
    </w:p>
    <w:p>
      <w:pPr>
        <w:spacing w:line="360" w:lineRule="auto"/>
        <w:ind w:firstLine="200"/>
        <w:rPr>
          <w:rFonts w:ascii="宋体" w:hAnsi="宋体" w:cs="宋体"/>
          <w:b/>
          <w:bCs/>
          <w:color w:val="auto"/>
          <w:sz w:val="24"/>
          <w:highlight w:val="none"/>
        </w:rPr>
      </w:pPr>
      <w:r>
        <w:rPr>
          <w:rFonts w:hint="eastAsia" w:ascii="宋体" w:hAnsi="宋体" w:cs="宋体"/>
          <w:b/>
          <w:bCs/>
          <w:color w:val="auto"/>
          <w:sz w:val="24"/>
          <w:highlight w:val="none"/>
        </w:rPr>
        <w:t>8.评审标准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8.1评审依据：磋商小组将以磋商响应文件为评审依据，对供应商的报价、技术、商务等方面内容按百分制打分。（计分方法按四舍五入取至百分位）</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bCs/>
          <w:color w:val="auto"/>
          <w:szCs w:val="21"/>
          <w:highlight w:val="none"/>
        </w:rPr>
        <w:t>总得分=1+2+3</w:t>
      </w:r>
    </w:p>
    <w:tbl>
      <w:tblPr>
        <w:tblStyle w:val="2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086"/>
        <w:gridCol w:w="7110"/>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52" w:type="dxa"/>
            <w:vAlign w:val="center"/>
          </w:tcPr>
          <w:p>
            <w:pPr>
              <w:widowControl/>
              <w:spacing w:line="36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序号</w:t>
            </w:r>
          </w:p>
        </w:tc>
        <w:tc>
          <w:tcPr>
            <w:tcW w:w="1086" w:type="dxa"/>
            <w:vAlign w:val="center"/>
          </w:tcPr>
          <w:p>
            <w:pPr>
              <w:widowControl/>
              <w:spacing w:line="36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评分因素</w:t>
            </w:r>
          </w:p>
        </w:tc>
        <w:tc>
          <w:tcPr>
            <w:tcW w:w="7110" w:type="dxa"/>
            <w:vAlign w:val="center"/>
          </w:tcPr>
          <w:p>
            <w:pPr>
              <w:widowControl/>
              <w:spacing w:line="36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评分因素</w:t>
            </w:r>
          </w:p>
        </w:tc>
        <w:tc>
          <w:tcPr>
            <w:tcW w:w="772" w:type="dxa"/>
            <w:vAlign w:val="center"/>
          </w:tcPr>
          <w:p>
            <w:pPr>
              <w:widowControl/>
              <w:spacing w:line="36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0" w:hRule="atLeast"/>
          <w:jc w:val="center"/>
        </w:trPr>
        <w:tc>
          <w:tcPr>
            <w:tcW w:w="652"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1086"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价格分（服务项目的价格分值占总分值的比重</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即权值</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为10%至30%。政务信息系统采购服务的，价格分值占总分值比重应当为10%）</w:t>
            </w:r>
          </w:p>
        </w:tc>
        <w:tc>
          <w:tcPr>
            <w:tcW w:w="7110" w:type="dxa"/>
          </w:tcPr>
          <w:p>
            <w:pPr>
              <w:snapToGrid w:val="0"/>
              <w:spacing w:line="360" w:lineRule="exact"/>
              <w:ind w:firstLine="420" w:firstLineChars="200"/>
              <w:jc w:val="left"/>
              <w:rPr>
                <w:rFonts w:ascii="宋体" w:hAnsi="宋体" w:cs="宋体"/>
                <w:bCs/>
                <w:szCs w:val="21"/>
                <w:highlight w:val="none"/>
              </w:rPr>
            </w:pPr>
            <w:r>
              <w:rPr>
                <w:rFonts w:hint="eastAsia" w:ascii="宋体" w:hAnsi="宋体" w:cs="宋体"/>
                <w:bCs/>
                <w:szCs w:val="21"/>
                <w:highlight w:val="none"/>
              </w:rPr>
              <w:t>（1）本项目为专门面向中小企业采购项目，不执行价格扣除优惠政策，评审报价＝最后报价；</w:t>
            </w:r>
          </w:p>
          <w:p>
            <w:pPr>
              <w:snapToGrid w:val="0"/>
              <w:spacing w:line="360" w:lineRule="exact"/>
              <w:ind w:firstLine="420" w:firstLineChars="200"/>
              <w:jc w:val="left"/>
              <w:rPr>
                <w:rFonts w:ascii="宋体" w:hAnsi="宋体" w:cs="宋体"/>
                <w:bCs/>
                <w:szCs w:val="21"/>
                <w:highlight w:val="none"/>
              </w:rPr>
            </w:pPr>
            <w:r>
              <w:rPr>
                <w:rFonts w:hint="eastAsia" w:ascii="宋体" w:hAnsi="宋体" w:cs="宋体"/>
                <w:bCs/>
                <w:szCs w:val="21"/>
                <w:highlight w:val="none"/>
              </w:rPr>
              <w:t>（2）竞标服务/产品提供企业按《关于政府采购支持监狱企业发展有关问题的通知》（财库[2014]68号）认定为监狱企业的，在政府采购活动中，监狱企业视同小型、微型企业，享受预留份额。监狱企业参加政府采购活动时，应当提供由省级以上监狱管理局、戒毒管理局（含新疆生产建设兵团）出具的属于监狱企业的证明文件；</w:t>
            </w:r>
          </w:p>
          <w:p>
            <w:pPr>
              <w:snapToGrid w:val="0"/>
              <w:spacing w:line="360" w:lineRule="exact"/>
              <w:ind w:firstLine="420" w:firstLineChars="200"/>
              <w:jc w:val="left"/>
              <w:rPr>
                <w:rFonts w:ascii="宋体" w:hAnsi="宋体" w:cs="宋体"/>
                <w:bCs/>
                <w:szCs w:val="21"/>
                <w:highlight w:val="none"/>
              </w:rPr>
            </w:pPr>
            <w:r>
              <w:rPr>
                <w:rFonts w:hint="eastAsia" w:ascii="宋体" w:hAnsi="宋体" w:cs="宋体"/>
                <w:bCs/>
                <w:szCs w:val="21"/>
                <w:highlight w:val="none"/>
              </w:rPr>
              <w:t>（3）竞标服务/产品提供企业按《关于促进残疾人就业政府采购政策的通知》（财库〔2017〕141号）认定为残疾人福利性单位的，在政府采购活动中，残疾人福利性单位视同小型、微型企业，享受预留份额。残疾人福利性单位参加政府采购活动时，应当提供该《残疾人福利性单位声明函》为证明文件（格式见第五章“响应文件格式”）。</w:t>
            </w:r>
          </w:p>
          <w:p>
            <w:pPr>
              <w:pStyle w:val="16"/>
              <w:spacing w:line="360" w:lineRule="exact"/>
              <w:ind w:firstLine="420" w:firstLineChars="200"/>
              <w:rPr>
                <w:rFonts w:hAnsi="宋体" w:cs="宋体"/>
                <w:bCs/>
                <w:kern w:val="2"/>
                <w:sz w:val="21"/>
                <w:highlight w:val="none"/>
              </w:rPr>
            </w:pPr>
            <w:r>
              <w:rPr>
                <w:rFonts w:hint="eastAsia" w:hAnsi="宋体" w:cs="宋体"/>
                <w:bCs/>
                <w:kern w:val="2"/>
                <w:sz w:val="21"/>
                <w:highlight w:val="none"/>
              </w:rPr>
              <w:t>（4）以进入比较与评价环节的评审报价</w:t>
            </w:r>
            <w:r>
              <w:rPr>
                <w:rFonts w:hint="eastAsia" w:hAnsi="宋体" w:cs="宋体"/>
                <w:bCs/>
                <w:kern w:val="2"/>
                <w:sz w:val="21"/>
                <w:highlight w:val="none"/>
                <w:lang w:val="en-US" w:eastAsia="zh-CN"/>
              </w:rPr>
              <w:t>最低的</w:t>
            </w:r>
            <w:r>
              <w:rPr>
                <w:rFonts w:hint="eastAsia" w:hAnsi="宋体" w:cs="宋体"/>
                <w:bCs/>
                <w:kern w:val="2"/>
                <w:sz w:val="21"/>
                <w:highlight w:val="none"/>
              </w:rPr>
              <w:t>为基准价，基准价得分为</w:t>
            </w:r>
            <w:r>
              <w:rPr>
                <w:rFonts w:hint="eastAsia" w:hAnsi="宋体" w:cs="宋体"/>
                <w:bCs/>
                <w:kern w:val="2"/>
                <w:sz w:val="21"/>
                <w:highlight w:val="none"/>
                <w:u w:val="single"/>
              </w:rPr>
              <w:t xml:space="preserve"> </w:t>
            </w:r>
            <w:r>
              <w:rPr>
                <w:rFonts w:hint="eastAsia" w:hAnsi="宋体" w:cs="宋体"/>
                <w:bCs/>
                <w:kern w:val="2"/>
                <w:sz w:val="21"/>
                <w:highlight w:val="none"/>
                <w:u w:val="single"/>
                <w:lang w:val="en-US" w:eastAsia="zh-CN"/>
              </w:rPr>
              <w:t>10</w:t>
            </w:r>
            <w:r>
              <w:rPr>
                <w:rFonts w:hint="eastAsia" w:hAnsi="宋体" w:cs="宋体"/>
                <w:bCs/>
                <w:kern w:val="2"/>
                <w:sz w:val="21"/>
                <w:highlight w:val="none"/>
                <w:u w:val="single"/>
              </w:rPr>
              <w:t xml:space="preserve"> </w:t>
            </w:r>
            <w:r>
              <w:rPr>
                <w:rFonts w:hint="eastAsia" w:hAnsi="宋体" w:cs="宋体"/>
                <w:bCs/>
                <w:kern w:val="2"/>
                <w:sz w:val="21"/>
                <w:highlight w:val="none"/>
              </w:rPr>
              <w:t>分。</w:t>
            </w:r>
          </w:p>
          <w:p>
            <w:pPr>
              <w:pStyle w:val="16"/>
              <w:spacing w:line="360" w:lineRule="exact"/>
              <w:ind w:firstLine="420" w:firstLineChars="200"/>
              <w:rPr>
                <w:rFonts w:hAnsi="宋体" w:cs="宋体"/>
                <w:bCs/>
                <w:kern w:val="2"/>
                <w:sz w:val="21"/>
                <w:highlight w:val="none"/>
              </w:rPr>
            </w:pPr>
            <w:r>
              <w:rPr>
                <w:rFonts w:hint="eastAsia" w:hAnsi="宋体" w:cs="宋体"/>
                <w:bCs/>
                <w:kern w:val="2"/>
                <w:sz w:val="21"/>
                <w:highlight w:val="none"/>
              </w:rPr>
              <w:t>（5）价格分计算公式：</w:t>
            </w:r>
          </w:p>
          <w:p>
            <w:pPr>
              <w:pStyle w:val="16"/>
              <w:spacing w:line="360" w:lineRule="exact"/>
              <w:ind w:firstLine="420" w:firstLineChars="200"/>
              <w:rPr>
                <w:rFonts w:hAnsi="宋体" w:cs="宋体"/>
                <w:bCs/>
                <w:color w:val="auto"/>
                <w:sz w:val="21"/>
                <w:highlight w:val="none"/>
              </w:rPr>
            </w:pPr>
            <w:r>
              <w:rPr>
                <w:rFonts w:hint="eastAsia" w:hAnsi="宋体" w:cs="宋体"/>
                <w:bCs/>
                <w:kern w:val="2"/>
                <w:sz w:val="21"/>
                <w:highlight w:val="none"/>
              </w:rPr>
              <w:t>报价得分=基准价/</w:t>
            </w:r>
            <w:r>
              <w:rPr>
                <w:rFonts w:hint="eastAsia" w:hAnsi="宋体" w:cs="宋体"/>
                <w:bCs/>
                <w:kern w:val="2"/>
                <w:sz w:val="21"/>
                <w:highlight w:val="none"/>
                <w:lang w:val="en-US" w:eastAsia="zh-CN"/>
              </w:rPr>
              <w:t>评审报价</w:t>
            </w:r>
            <w:r>
              <w:rPr>
                <w:rFonts w:hint="eastAsia" w:hAnsi="宋体" w:cs="宋体"/>
                <w:bCs/>
                <w:kern w:val="2"/>
                <w:sz w:val="21"/>
                <w:highlight w:val="none"/>
              </w:rPr>
              <w:t>×</w:t>
            </w:r>
            <w:r>
              <w:rPr>
                <w:rFonts w:hint="eastAsia" w:hAnsi="宋体" w:cs="宋体"/>
                <w:bCs/>
                <w:kern w:val="2"/>
                <w:sz w:val="21"/>
                <w:highlight w:val="none"/>
                <w:u w:val="single"/>
              </w:rPr>
              <w:t xml:space="preserve"> </w:t>
            </w:r>
            <w:r>
              <w:rPr>
                <w:rFonts w:hint="eastAsia" w:hAnsi="宋体" w:cs="宋体"/>
                <w:bCs/>
                <w:kern w:val="2"/>
                <w:sz w:val="21"/>
                <w:highlight w:val="none"/>
                <w:u w:val="single"/>
                <w:lang w:val="en-US" w:eastAsia="zh-CN"/>
              </w:rPr>
              <w:t>1</w:t>
            </w:r>
            <w:r>
              <w:rPr>
                <w:rFonts w:hAnsi="宋体" w:cs="宋体"/>
                <w:bCs/>
                <w:kern w:val="2"/>
                <w:sz w:val="21"/>
                <w:highlight w:val="none"/>
                <w:u w:val="single"/>
              </w:rPr>
              <w:t>0</w:t>
            </w:r>
            <w:r>
              <w:rPr>
                <w:rFonts w:hint="eastAsia" w:hAnsi="宋体" w:cs="宋体"/>
                <w:bCs/>
                <w:kern w:val="2"/>
                <w:sz w:val="21"/>
                <w:highlight w:val="none"/>
                <w:u w:val="single"/>
              </w:rPr>
              <w:t xml:space="preserve"> </w:t>
            </w:r>
            <w:r>
              <w:rPr>
                <w:rFonts w:hint="eastAsia" w:hAnsi="宋体" w:cs="宋体"/>
                <w:bCs/>
                <w:kern w:val="2"/>
                <w:sz w:val="21"/>
                <w:highlight w:val="none"/>
              </w:rPr>
              <w:t>分</w:t>
            </w:r>
          </w:p>
        </w:tc>
        <w:tc>
          <w:tcPr>
            <w:tcW w:w="772"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2" w:type="dxa"/>
            <w:vAlign w:val="center"/>
          </w:tcPr>
          <w:p>
            <w:pPr>
              <w:widowControl/>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2</w:t>
            </w:r>
          </w:p>
        </w:tc>
        <w:tc>
          <w:tcPr>
            <w:tcW w:w="1086" w:type="dxa"/>
            <w:vAlign w:val="center"/>
          </w:tcPr>
          <w:p>
            <w:pPr>
              <w:widowControl/>
              <w:spacing w:line="360" w:lineRule="exact"/>
              <w:jc w:val="center"/>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lang w:val="en-US" w:eastAsia="zh-CN"/>
              </w:rPr>
              <w:t>技术分</w:t>
            </w:r>
          </w:p>
        </w:tc>
        <w:tc>
          <w:tcPr>
            <w:tcW w:w="7110" w:type="dxa"/>
            <w:vAlign w:val="center"/>
          </w:tcPr>
          <w:p>
            <w:pPr>
              <w:widowControl/>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rPr>
              <w:t>评审因素</w:t>
            </w:r>
          </w:p>
        </w:tc>
        <w:tc>
          <w:tcPr>
            <w:tcW w:w="772" w:type="dxa"/>
            <w:vAlign w:val="center"/>
          </w:tcPr>
          <w:p>
            <w:pPr>
              <w:widowControl/>
              <w:spacing w:line="360" w:lineRule="exact"/>
              <w:jc w:val="center"/>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70</w:t>
            </w:r>
            <w:r>
              <w:rPr>
                <w:rFonts w:hint="eastAsia" w:ascii="宋体" w:hAnsi="宋体" w:cs="宋体"/>
                <w:b/>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52" w:type="dxa"/>
            <w:vAlign w:val="center"/>
          </w:tcPr>
          <w:p>
            <w:pPr>
              <w:adjustRightInd w:val="0"/>
              <w:spacing w:line="360" w:lineRule="exact"/>
              <w:ind w:left="-105" w:leftChars="-50" w:right="-105" w:rightChars="-50"/>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2.1</w:t>
            </w:r>
          </w:p>
        </w:tc>
        <w:tc>
          <w:tcPr>
            <w:tcW w:w="1086" w:type="dxa"/>
            <w:vAlign w:val="center"/>
          </w:tcPr>
          <w:p>
            <w:pPr>
              <w:adjustRightInd w:val="0"/>
              <w:spacing w:line="360" w:lineRule="exact"/>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lang w:val="zh-CN"/>
              </w:rPr>
              <w:t>总体施工组织布置及规划</w:t>
            </w:r>
          </w:p>
        </w:tc>
        <w:tc>
          <w:tcPr>
            <w:tcW w:w="7110" w:type="dxa"/>
            <w:vAlign w:val="center"/>
          </w:tcPr>
          <w:p>
            <w:pPr>
              <w:spacing w:line="400" w:lineRule="exact"/>
              <w:ind w:firstLine="420"/>
              <w:rPr>
                <w:rFonts w:hint="eastAsia" w:ascii="宋体" w:hAnsi="宋体" w:cs="宋体"/>
                <w:bCs/>
                <w:color w:val="auto"/>
                <w:kern w:val="0"/>
                <w:szCs w:val="21"/>
                <w:highlight w:val="none"/>
                <w:lang w:val="zh-CN" w:eastAsia="zh-CN"/>
              </w:rPr>
            </w:pPr>
            <w:r>
              <w:rPr>
                <w:rFonts w:hint="eastAsia" w:ascii="宋体" w:hAnsi="宋体" w:cs="宋体"/>
                <w:bCs/>
                <w:color w:val="auto"/>
                <w:kern w:val="0"/>
                <w:szCs w:val="21"/>
                <w:highlight w:val="none"/>
                <w:lang w:val="en-US" w:eastAsia="zh-CN"/>
              </w:rPr>
              <w:t>一档</w:t>
            </w:r>
            <w:r>
              <w:rPr>
                <w:rFonts w:hint="eastAsia" w:ascii="宋体" w:hAnsi="宋体" w:cs="宋体"/>
                <w:bCs/>
                <w:color w:val="auto"/>
                <w:kern w:val="0"/>
                <w:szCs w:val="21"/>
                <w:highlight w:val="none"/>
                <w:lang w:val="zh-CN" w:eastAsia="zh-CN"/>
              </w:rPr>
              <w:t>（</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lang w:val="zh-CN" w:eastAsia="zh-CN"/>
              </w:rPr>
              <w:t>分）：无施工总平面布置图，或安排不科学合理，不符合本项目施工实际要求或不符合安全、文明生产要求。</w:t>
            </w:r>
          </w:p>
          <w:p>
            <w:pPr>
              <w:spacing w:line="400" w:lineRule="exact"/>
              <w:ind w:firstLine="420"/>
              <w:rPr>
                <w:rFonts w:hint="eastAsia" w:ascii="宋体" w:hAnsi="宋体" w:cs="宋体"/>
                <w:bCs/>
                <w:color w:val="auto"/>
                <w:kern w:val="0"/>
                <w:szCs w:val="21"/>
                <w:highlight w:val="none"/>
                <w:lang w:val="zh-CN" w:eastAsia="zh-CN"/>
              </w:rPr>
            </w:pPr>
            <w:r>
              <w:rPr>
                <w:rFonts w:hint="eastAsia" w:ascii="宋体" w:hAnsi="宋体" w:cs="宋体"/>
                <w:bCs/>
                <w:color w:val="auto"/>
                <w:kern w:val="0"/>
                <w:szCs w:val="21"/>
                <w:highlight w:val="none"/>
                <w:lang w:val="en-US" w:eastAsia="zh-CN"/>
              </w:rPr>
              <w:t>一档</w:t>
            </w:r>
            <w:r>
              <w:rPr>
                <w:rFonts w:hint="eastAsia" w:ascii="宋体" w:hAnsi="宋体" w:cs="宋体"/>
                <w:bCs/>
                <w:color w:val="auto"/>
                <w:kern w:val="0"/>
                <w:szCs w:val="21"/>
                <w:highlight w:val="none"/>
                <w:lang w:val="zh-CN" w:eastAsia="zh-CN"/>
              </w:rPr>
              <w:t>（</w:t>
            </w:r>
            <w:r>
              <w:rPr>
                <w:rFonts w:hint="eastAsia" w:ascii="宋体" w:hAnsi="宋体" w:cs="宋体"/>
                <w:bCs/>
                <w:color w:val="auto"/>
                <w:kern w:val="0"/>
                <w:szCs w:val="21"/>
                <w:highlight w:val="none"/>
                <w:lang w:val="en-US" w:eastAsia="zh-CN"/>
              </w:rPr>
              <w:t>1</w:t>
            </w:r>
            <w:r>
              <w:rPr>
                <w:rFonts w:hint="eastAsia" w:ascii="宋体" w:hAnsi="宋体" w:cs="宋体"/>
                <w:bCs/>
                <w:color w:val="auto"/>
                <w:kern w:val="0"/>
                <w:szCs w:val="21"/>
                <w:highlight w:val="none"/>
                <w:lang w:val="zh-CN" w:eastAsia="zh-CN"/>
              </w:rPr>
              <w:t>分）：</w:t>
            </w:r>
            <w:r>
              <w:rPr>
                <w:rFonts w:hint="eastAsia" w:ascii="宋体" w:hAnsi="宋体" w:cs="宋体"/>
                <w:bCs/>
                <w:color w:val="auto"/>
                <w:kern w:val="0"/>
                <w:szCs w:val="21"/>
                <w:highlight w:val="none"/>
                <w:lang w:val="en-US" w:eastAsia="zh-CN"/>
              </w:rPr>
              <w:t>有</w:t>
            </w:r>
            <w:r>
              <w:rPr>
                <w:rFonts w:hint="eastAsia" w:ascii="宋体" w:hAnsi="宋体" w:cs="宋体"/>
                <w:bCs/>
                <w:color w:val="auto"/>
                <w:kern w:val="0"/>
                <w:szCs w:val="21"/>
                <w:highlight w:val="none"/>
                <w:lang w:val="zh-CN" w:eastAsia="zh-CN"/>
              </w:rPr>
              <w:t>施工总平面布置图，安排合理，</w:t>
            </w:r>
            <w:r>
              <w:rPr>
                <w:rFonts w:hint="eastAsia" w:ascii="宋体" w:hAnsi="宋体" w:cs="宋体"/>
                <w:bCs/>
                <w:color w:val="auto"/>
                <w:kern w:val="0"/>
                <w:szCs w:val="21"/>
                <w:highlight w:val="none"/>
                <w:lang w:val="en-US" w:eastAsia="zh-CN"/>
              </w:rPr>
              <w:t>基本</w:t>
            </w:r>
            <w:r>
              <w:rPr>
                <w:rFonts w:hint="eastAsia" w:ascii="宋体" w:hAnsi="宋体" w:cs="宋体"/>
                <w:bCs/>
                <w:color w:val="auto"/>
                <w:kern w:val="0"/>
                <w:szCs w:val="21"/>
                <w:highlight w:val="none"/>
                <w:lang w:val="zh-CN" w:eastAsia="zh-CN"/>
              </w:rPr>
              <w:t>符合本项目施工实际要求。</w:t>
            </w:r>
          </w:p>
          <w:p>
            <w:pPr>
              <w:spacing w:line="400" w:lineRule="exact"/>
              <w:ind w:firstLine="420"/>
              <w:rPr>
                <w:rFonts w:hint="eastAsia" w:ascii="宋体" w:hAnsi="宋体" w:cs="宋体"/>
                <w:bCs/>
                <w:color w:val="auto"/>
                <w:kern w:val="0"/>
                <w:szCs w:val="21"/>
                <w:highlight w:val="none"/>
                <w:lang w:val="zh-CN" w:eastAsia="zh-CN"/>
              </w:rPr>
            </w:pPr>
            <w:r>
              <w:rPr>
                <w:rFonts w:hint="eastAsia" w:ascii="宋体" w:hAnsi="宋体" w:cs="宋体"/>
                <w:bCs/>
                <w:color w:val="auto"/>
                <w:kern w:val="0"/>
                <w:szCs w:val="21"/>
                <w:highlight w:val="none"/>
                <w:lang w:val="en-US" w:eastAsia="zh-CN"/>
              </w:rPr>
              <w:t>二档</w:t>
            </w:r>
            <w:r>
              <w:rPr>
                <w:rFonts w:hint="eastAsia" w:ascii="宋体" w:hAnsi="宋体" w:cs="宋体"/>
                <w:bCs/>
                <w:color w:val="auto"/>
                <w:kern w:val="0"/>
                <w:szCs w:val="21"/>
                <w:highlight w:val="none"/>
                <w:lang w:val="zh-CN" w:eastAsia="zh-CN"/>
              </w:rPr>
              <w:t>（</w:t>
            </w:r>
            <w:r>
              <w:rPr>
                <w:rFonts w:hint="eastAsia" w:ascii="宋体" w:hAnsi="宋体" w:cs="宋体"/>
                <w:bCs/>
                <w:color w:val="auto"/>
                <w:kern w:val="0"/>
                <w:szCs w:val="21"/>
                <w:highlight w:val="none"/>
                <w:lang w:val="en-US" w:eastAsia="zh-CN"/>
              </w:rPr>
              <w:t>4</w:t>
            </w:r>
            <w:r>
              <w:rPr>
                <w:rFonts w:hint="eastAsia" w:ascii="宋体" w:hAnsi="宋体" w:cs="宋体"/>
                <w:bCs/>
                <w:color w:val="auto"/>
                <w:kern w:val="0"/>
                <w:szCs w:val="21"/>
                <w:highlight w:val="none"/>
                <w:lang w:val="zh-CN" w:eastAsia="zh-CN"/>
              </w:rPr>
              <w:t>分）：有施工总平面布置图，安排基本科学合理，基本符合本项目施工实际要求。</w:t>
            </w:r>
          </w:p>
          <w:p>
            <w:pPr>
              <w:spacing w:line="400" w:lineRule="exact"/>
              <w:ind w:firstLine="420"/>
              <w:rPr>
                <w:rFonts w:hint="eastAsia" w:hAnsi="宋体" w:cs="宋体"/>
                <w:bCs/>
                <w:color w:val="auto"/>
                <w:sz w:val="21"/>
                <w:highlight w:val="none"/>
                <w:lang w:val="zh-CN"/>
              </w:rPr>
            </w:pPr>
            <w:r>
              <w:rPr>
                <w:rFonts w:hint="eastAsia" w:ascii="宋体" w:hAnsi="宋体" w:cs="宋体"/>
                <w:bCs/>
                <w:color w:val="auto"/>
                <w:kern w:val="0"/>
                <w:szCs w:val="21"/>
                <w:highlight w:val="none"/>
                <w:lang w:val="en-US" w:eastAsia="zh-CN"/>
              </w:rPr>
              <w:t>三档</w:t>
            </w:r>
            <w:r>
              <w:rPr>
                <w:rFonts w:hint="eastAsia" w:ascii="宋体" w:hAnsi="宋体" w:cs="宋体"/>
                <w:bCs/>
                <w:color w:val="auto"/>
                <w:kern w:val="0"/>
                <w:szCs w:val="21"/>
                <w:highlight w:val="none"/>
                <w:lang w:val="zh-CN" w:eastAsia="zh-CN"/>
              </w:rPr>
              <w:t>（</w:t>
            </w:r>
            <w:r>
              <w:rPr>
                <w:rFonts w:hint="eastAsia" w:ascii="宋体" w:hAnsi="宋体" w:cs="宋体"/>
                <w:bCs/>
                <w:color w:val="auto"/>
                <w:kern w:val="0"/>
                <w:szCs w:val="21"/>
                <w:highlight w:val="none"/>
                <w:lang w:val="en-US" w:eastAsia="zh-CN"/>
              </w:rPr>
              <w:t>7</w:t>
            </w:r>
            <w:r>
              <w:rPr>
                <w:rFonts w:hint="eastAsia" w:ascii="宋体" w:hAnsi="宋体" w:cs="宋体"/>
                <w:bCs/>
                <w:color w:val="auto"/>
                <w:kern w:val="0"/>
                <w:szCs w:val="21"/>
                <w:highlight w:val="none"/>
                <w:lang w:val="zh-CN" w:eastAsia="zh-CN"/>
              </w:rPr>
              <w:t>分）：有施工总平面布置图，安排</w:t>
            </w:r>
            <w:r>
              <w:rPr>
                <w:rFonts w:hint="eastAsia" w:ascii="宋体" w:hAnsi="宋体" w:cs="宋体"/>
                <w:bCs/>
                <w:color w:val="auto"/>
                <w:kern w:val="0"/>
                <w:szCs w:val="21"/>
                <w:highlight w:val="none"/>
                <w:lang w:val="en-US" w:eastAsia="zh-CN"/>
              </w:rPr>
              <w:t>全面且</w:t>
            </w:r>
            <w:r>
              <w:rPr>
                <w:rFonts w:hint="eastAsia" w:ascii="宋体" w:hAnsi="宋体" w:cs="宋体"/>
                <w:bCs/>
                <w:color w:val="auto"/>
                <w:kern w:val="0"/>
                <w:szCs w:val="21"/>
                <w:highlight w:val="none"/>
                <w:lang w:val="zh-CN" w:eastAsia="zh-CN"/>
              </w:rPr>
              <w:t>科学合理，符合本项目施工实际要求，符合安全、文明生产要求。</w:t>
            </w:r>
          </w:p>
        </w:tc>
        <w:tc>
          <w:tcPr>
            <w:tcW w:w="772" w:type="dxa"/>
            <w:vAlign w:val="center"/>
          </w:tcPr>
          <w:p>
            <w:pPr>
              <w:spacing w:line="360" w:lineRule="exact"/>
              <w:jc w:val="center"/>
              <w:rPr>
                <w:rFonts w:ascii="宋体" w:hAnsi="宋体" w:cs="宋体"/>
                <w:color w:val="auto"/>
                <w:kern w:val="0"/>
                <w:szCs w:val="21"/>
                <w:highlight w:val="none"/>
              </w:rPr>
            </w:pPr>
            <w:r>
              <w:rPr>
                <w:rFonts w:hint="eastAsia" w:ascii="宋体" w:hAnsi="宋体" w:cs="宋体"/>
                <w:bCs/>
                <w:color w:val="auto"/>
                <w:szCs w:val="21"/>
                <w:highlight w:val="none"/>
                <w:lang w:val="en-US" w:eastAsia="zh-CN"/>
              </w:rPr>
              <w:t>7</w:t>
            </w:r>
            <w:r>
              <w:rPr>
                <w:rFonts w:hint="eastAsia" w:ascii="宋体" w:hAnsi="宋体" w:cs="宋体"/>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60" w:lineRule="exact"/>
              <w:ind w:left="-105" w:leftChars="-50" w:right="-105" w:rightChars="-50"/>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2.2</w:t>
            </w:r>
          </w:p>
        </w:tc>
        <w:tc>
          <w:tcPr>
            <w:tcW w:w="1086" w:type="dxa"/>
            <w:vAlign w:val="center"/>
          </w:tcPr>
          <w:p>
            <w:pPr>
              <w:adjustRightInd w:val="0"/>
              <w:spacing w:line="320" w:lineRule="exact"/>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施工方案、方法与技术措施</w:t>
            </w:r>
          </w:p>
        </w:tc>
        <w:tc>
          <w:tcPr>
            <w:tcW w:w="7110" w:type="dxa"/>
            <w:vAlign w:val="center"/>
          </w:tcPr>
          <w:p>
            <w:pPr>
              <w:spacing w:line="400" w:lineRule="exact"/>
              <w:ind w:firstLine="420"/>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一档（0分）：未提供主要工程项目的施工方案、方法与技术措施，或提供的方案与本项目无关的。</w:t>
            </w:r>
          </w:p>
          <w:p>
            <w:pPr>
              <w:spacing w:line="400" w:lineRule="exact"/>
              <w:ind w:firstLine="42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二</w:t>
            </w:r>
            <w:r>
              <w:rPr>
                <w:rFonts w:hint="eastAsia" w:ascii="宋体" w:hAnsi="宋体" w:cs="宋体"/>
                <w:bCs/>
                <w:color w:val="auto"/>
                <w:kern w:val="0"/>
                <w:szCs w:val="21"/>
                <w:highlight w:val="none"/>
              </w:rPr>
              <w:t>档（5分）：</w:t>
            </w:r>
            <w:r>
              <w:rPr>
                <w:rFonts w:hint="eastAsia" w:ascii="宋体" w:hAnsi="宋体" w:cs="宋体"/>
                <w:bCs/>
                <w:color w:val="auto"/>
                <w:kern w:val="0"/>
                <w:szCs w:val="21"/>
                <w:highlight w:val="none"/>
                <w:lang w:val="zh-CN"/>
              </w:rPr>
              <w:t>施工</w:t>
            </w:r>
            <w:r>
              <w:rPr>
                <w:rFonts w:hint="eastAsia" w:ascii="宋体" w:hAnsi="宋体" w:cs="宋体"/>
                <w:bCs/>
                <w:color w:val="auto"/>
                <w:kern w:val="0"/>
                <w:szCs w:val="21"/>
                <w:highlight w:val="none"/>
                <w:lang w:val="en-US" w:eastAsia="zh-CN"/>
              </w:rPr>
              <w:t>方案</w:t>
            </w:r>
            <w:r>
              <w:rPr>
                <w:rFonts w:hint="eastAsia" w:ascii="宋体" w:hAnsi="宋体" w:cs="宋体"/>
                <w:bCs/>
                <w:color w:val="auto"/>
                <w:kern w:val="0"/>
                <w:szCs w:val="21"/>
                <w:highlight w:val="none"/>
                <w:lang w:val="zh-CN"/>
              </w:rPr>
              <w:t>、施工</w:t>
            </w:r>
            <w:r>
              <w:rPr>
                <w:rFonts w:hint="eastAsia" w:ascii="宋体" w:hAnsi="宋体" w:cs="宋体"/>
                <w:bCs/>
                <w:color w:val="auto"/>
                <w:kern w:val="0"/>
                <w:szCs w:val="21"/>
                <w:highlight w:val="none"/>
                <w:lang w:val="en-US" w:eastAsia="zh-CN"/>
              </w:rPr>
              <w:t>方法与技术措施不完整</w:t>
            </w:r>
            <w:r>
              <w:rPr>
                <w:rFonts w:hint="eastAsia" w:ascii="宋体" w:hAnsi="宋体" w:cs="宋体"/>
                <w:bCs/>
                <w:color w:val="auto"/>
                <w:kern w:val="0"/>
                <w:szCs w:val="21"/>
                <w:highlight w:val="none"/>
                <w:lang w:val="zh-CN"/>
              </w:rPr>
              <w:t>，</w:t>
            </w:r>
            <w:r>
              <w:rPr>
                <w:rFonts w:hint="eastAsia" w:ascii="宋体" w:hAnsi="宋体" w:cs="宋体"/>
                <w:bCs/>
                <w:color w:val="auto"/>
                <w:kern w:val="0"/>
                <w:szCs w:val="21"/>
                <w:highlight w:val="none"/>
                <w:lang w:val="en-US" w:eastAsia="zh-CN"/>
              </w:rPr>
              <w:t>基本满足项目实施需求，但不能确保施工安全</w:t>
            </w:r>
            <w:r>
              <w:rPr>
                <w:rFonts w:hint="eastAsia" w:ascii="宋体" w:hAnsi="宋体" w:cs="宋体"/>
                <w:bCs/>
                <w:color w:val="auto"/>
                <w:kern w:val="0"/>
                <w:szCs w:val="21"/>
                <w:highlight w:val="none"/>
              </w:rPr>
              <w:t xml:space="preserve">。 </w:t>
            </w:r>
          </w:p>
          <w:p>
            <w:pPr>
              <w:spacing w:line="400" w:lineRule="exact"/>
              <w:ind w:firstLine="420"/>
              <w:rPr>
                <w:rFonts w:hint="eastAsia"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三</w:t>
            </w:r>
            <w:r>
              <w:rPr>
                <w:rFonts w:hint="eastAsia" w:ascii="宋体" w:hAnsi="宋体" w:cs="宋体"/>
                <w:bCs/>
                <w:color w:val="auto"/>
                <w:kern w:val="0"/>
                <w:szCs w:val="21"/>
                <w:highlight w:val="none"/>
              </w:rPr>
              <w:t>档（10分）：</w:t>
            </w:r>
            <w:r>
              <w:rPr>
                <w:rFonts w:hint="eastAsia" w:ascii="宋体" w:hAnsi="宋体" w:cs="宋体"/>
                <w:bCs/>
                <w:color w:val="auto"/>
                <w:kern w:val="0"/>
                <w:szCs w:val="21"/>
                <w:highlight w:val="none"/>
                <w:lang w:val="zh-CN"/>
              </w:rPr>
              <w:t>施工</w:t>
            </w:r>
            <w:r>
              <w:rPr>
                <w:rFonts w:hint="eastAsia" w:ascii="宋体" w:hAnsi="宋体" w:cs="宋体"/>
                <w:bCs/>
                <w:color w:val="auto"/>
                <w:kern w:val="0"/>
                <w:szCs w:val="21"/>
                <w:highlight w:val="none"/>
                <w:lang w:val="en-US" w:eastAsia="zh-CN"/>
              </w:rPr>
              <w:t>方案</w:t>
            </w:r>
            <w:r>
              <w:rPr>
                <w:rFonts w:hint="eastAsia" w:ascii="宋体" w:hAnsi="宋体" w:cs="宋体"/>
                <w:bCs/>
                <w:color w:val="auto"/>
                <w:kern w:val="0"/>
                <w:szCs w:val="21"/>
                <w:highlight w:val="none"/>
                <w:lang w:val="zh-CN"/>
              </w:rPr>
              <w:t>、施工</w:t>
            </w:r>
            <w:r>
              <w:rPr>
                <w:rFonts w:hint="eastAsia" w:ascii="宋体" w:hAnsi="宋体" w:cs="宋体"/>
                <w:bCs/>
                <w:color w:val="auto"/>
                <w:kern w:val="0"/>
                <w:szCs w:val="21"/>
                <w:highlight w:val="none"/>
                <w:lang w:val="en-US" w:eastAsia="zh-CN"/>
              </w:rPr>
              <w:t>方法与技术措施完整，</w:t>
            </w:r>
            <w:r>
              <w:rPr>
                <w:rFonts w:hint="eastAsia" w:ascii="宋体" w:hAnsi="宋体" w:cs="宋体"/>
                <w:bCs/>
                <w:color w:val="auto"/>
                <w:kern w:val="0"/>
                <w:szCs w:val="21"/>
                <w:highlight w:val="none"/>
              </w:rPr>
              <w:t xml:space="preserve">有详尽的施工技术方案，有主要分部工程施工步骤、施工要点，能指导具体施工并确保安全。 </w:t>
            </w:r>
          </w:p>
          <w:p>
            <w:pPr>
              <w:spacing w:line="400" w:lineRule="exact"/>
              <w:ind w:firstLine="420"/>
              <w:rPr>
                <w:rFonts w:ascii="宋体" w:hAnsi="宋体" w:cs="宋体"/>
                <w:bCs/>
                <w:color w:val="auto"/>
                <w:kern w:val="0"/>
                <w:szCs w:val="21"/>
                <w:highlight w:val="none"/>
              </w:rPr>
            </w:pPr>
            <w:r>
              <w:rPr>
                <w:rFonts w:hint="eastAsia" w:ascii="宋体" w:hAnsi="宋体" w:cs="宋体"/>
                <w:bCs/>
                <w:color w:val="auto"/>
                <w:kern w:val="0"/>
                <w:szCs w:val="21"/>
                <w:highlight w:val="none"/>
                <w:lang w:val="en-US" w:eastAsia="zh-CN"/>
              </w:rPr>
              <w:t>四</w:t>
            </w:r>
            <w:r>
              <w:rPr>
                <w:rFonts w:hint="eastAsia" w:ascii="宋体" w:hAnsi="宋体" w:cs="宋体"/>
                <w:bCs/>
                <w:color w:val="auto"/>
                <w:kern w:val="0"/>
                <w:szCs w:val="21"/>
                <w:highlight w:val="none"/>
              </w:rPr>
              <w:t>档（15分）：</w:t>
            </w:r>
            <w:r>
              <w:rPr>
                <w:rFonts w:hint="eastAsia" w:ascii="宋体" w:hAnsi="宋体" w:cs="宋体"/>
                <w:bCs/>
                <w:color w:val="auto"/>
                <w:kern w:val="0"/>
                <w:szCs w:val="21"/>
                <w:highlight w:val="none"/>
                <w:lang w:val="zh-CN"/>
              </w:rPr>
              <w:t>施工</w:t>
            </w:r>
            <w:r>
              <w:rPr>
                <w:rFonts w:hint="eastAsia" w:ascii="宋体" w:hAnsi="宋体" w:cs="宋体"/>
                <w:bCs/>
                <w:color w:val="auto"/>
                <w:kern w:val="0"/>
                <w:szCs w:val="21"/>
                <w:highlight w:val="none"/>
                <w:lang w:val="en-US" w:eastAsia="zh-CN"/>
              </w:rPr>
              <w:t>方案</w:t>
            </w:r>
            <w:r>
              <w:rPr>
                <w:rFonts w:hint="eastAsia" w:ascii="宋体" w:hAnsi="宋体" w:cs="宋体"/>
                <w:bCs/>
                <w:color w:val="auto"/>
                <w:kern w:val="0"/>
                <w:szCs w:val="21"/>
                <w:highlight w:val="none"/>
                <w:lang w:val="zh-CN"/>
              </w:rPr>
              <w:t>、施工</w:t>
            </w:r>
            <w:r>
              <w:rPr>
                <w:rFonts w:hint="eastAsia" w:ascii="宋体" w:hAnsi="宋体" w:cs="宋体"/>
                <w:bCs/>
                <w:color w:val="auto"/>
                <w:kern w:val="0"/>
                <w:szCs w:val="21"/>
                <w:highlight w:val="none"/>
                <w:lang w:val="en-US" w:eastAsia="zh-CN"/>
              </w:rPr>
              <w:t>方法与技术措施详尽完整，</w:t>
            </w:r>
            <w:r>
              <w:rPr>
                <w:rFonts w:hint="eastAsia" w:ascii="宋体" w:hAnsi="宋体" w:cs="宋体"/>
                <w:bCs/>
                <w:color w:val="auto"/>
                <w:kern w:val="0"/>
                <w:szCs w:val="21"/>
                <w:highlight w:val="none"/>
              </w:rPr>
              <w:t>各主要分部施工方法符合项目实际，有详尽的施工技术方案，主要分部工程施工工序、施工步骤、施工要点、施工工艺方案具有先进性，施工准备、技术准备或交底、各工种施工配合方案具有针对性，能高效指导具体施工并确保安全。</w:t>
            </w:r>
          </w:p>
        </w:tc>
        <w:tc>
          <w:tcPr>
            <w:tcW w:w="772" w:type="dxa"/>
            <w:vAlign w:val="center"/>
          </w:tcPr>
          <w:p>
            <w:pPr>
              <w:spacing w:line="360" w:lineRule="exact"/>
              <w:jc w:val="center"/>
              <w:rPr>
                <w:rFonts w:ascii="宋体" w:hAnsi="宋体" w:cs="宋体"/>
                <w:color w:val="auto"/>
                <w:kern w:val="0"/>
                <w:szCs w:val="21"/>
                <w:highlight w:val="none"/>
              </w:rPr>
            </w:pPr>
            <w:r>
              <w:rPr>
                <w:rFonts w:ascii="宋体" w:hAnsi="宋体" w:cs="宋体"/>
                <w:bCs/>
                <w:color w:val="auto"/>
                <w:kern w:val="0"/>
                <w:szCs w:val="21"/>
                <w:highlight w:val="none"/>
              </w:rPr>
              <w:t>15</w:t>
            </w:r>
            <w:r>
              <w:rPr>
                <w:rFonts w:hint="eastAsia" w:ascii="宋体" w:hAnsi="宋体" w:cs="宋体"/>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20" w:lineRule="exact"/>
              <w:ind w:left="-105" w:leftChars="-50" w:right="-105" w:rightChars="-50"/>
              <w:jc w:val="center"/>
              <w:textAlignment w:val="baseline"/>
              <w:rPr>
                <w:rFonts w:hint="eastAsia" w:ascii="宋体" w:hAnsi="宋体" w:eastAsia="宋体" w:cs="宋体"/>
                <w:bCs/>
                <w:color w:val="auto"/>
                <w:kern w:val="0"/>
                <w:sz w:val="21"/>
                <w:szCs w:val="21"/>
                <w:highlight w:val="none"/>
                <w:lang w:val="en-US" w:eastAsia="zh-CN" w:bidi="ar-SA"/>
              </w:rPr>
            </w:pPr>
            <w:r>
              <w:rPr>
                <w:rFonts w:hint="eastAsia" w:ascii="宋体" w:hAnsi="宋体" w:cs="宋体"/>
                <w:bCs/>
                <w:color w:val="auto"/>
                <w:kern w:val="0"/>
                <w:szCs w:val="21"/>
                <w:highlight w:val="none"/>
              </w:rPr>
              <w:t>2.3</w:t>
            </w:r>
          </w:p>
        </w:tc>
        <w:tc>
          <w:tcPr>
            <w:tcW w:w="1086" w:type="dxa"/>
            <w:vAlign w:val="center"/>
          </w:tcPr>
          <w:p>
            <w:pPr>
              <w:adjustRightInd w:val="0"/>
              <w:spacing w:line="400" w:lineRule="exact"/>
              <w:jc w:val="center"/>
              <w:textAlignment w:val="baseline"/>
              <w:rPr>
                <w:rFonts w:hint="eastAsia" w:ascii="宋体" w:hAnsi="宋体" w:eastAsia="宋体" w:cs="宋体"/>
                <w:bCs/>
                <w:color w:val="auto"/>
                <w:kern w:val="0"/>
                <w:sz w:val="21"/>
                <w:szCs w:val="21"/>
                <w:highlight w:val="none"/>
                <w:lang w:val="en-US" w:eastAsia="zh-CN" w:bidi="ar-SA"/>
              </w:rPr>
            </w:pPr>
            <w:r>
              <w:rPr>
                <w:rFonts w:hint="eastAsia" w:ascii="宋体" w:hAnsi="宋体" w:cs="宋体"/>
                <w:bCs/>
                <w:color w:val="auto"/>
                <w:kern w:val="0"/>
                <w:szCs w:val="21"/>
                <w:highlight w:val="none"/>
              </w:rPr>
              <w:t>拟投入的主要物资计划、劳动力安排计划方案</w:t>
            </w:r>
          </w:p>
        </w:tc>
        <w:tc>
          <w:tcPr>
            <w:tcW w:w="7110" w:type="dxa"/>
            <w:vAlign w:val="center"/>
          </w:tcPr>
          <w:p>
            <w:pPr>
              <w:pStyle w:val="16"/>
              <w:spacing w:line="400" w:lineRule="exact"/>
              <w:ind w:firstLine="420" w:firstLineChars="200"/>
              <w:rPr>
                <w:rFonts w:hint="eastAsia" w:ascii="宋体" w:hAnsi="宋体" w:eastAsia="宋体" w:cs="宋体"/>
                <w:bCs/>
                <w:color w:val="auto"/>
                <w:sz w:val="21"/>
                <w:highlight w:val="none"/>
                <w:lang w:val="en-US" w:eastAsia="zh-CN"/>
              </w:rPr>
            </w:pPr>
            <w:r>
              <w:rPr>
                <w:rFonts w:hint="eastAsia" w:hAnsi="宋体" w:cs="宋体"/>
                <w:bCs/>
                <w:color w:val="auto"/>
                <w:sz w:val="21"/>
                <w:highlight w:val="none"/>
                <w:lang w:val="en-US" w:eastAsia="zh-CN"/>
              </w:rPr>
              <w:t>一档（0分）：</w:t>
            </w:r>
            <w:r>
              <w:rPr>
                <w:rFonts w:hint="eastAsia" w:ascii="宋体" w:hAnsi="宋体" w:eastAsia="宋体" w:cs="宋体"/>
                <w:bCs/>
                <w:color w:val="auto"/>
                <w:sz w:val="21"/>
                <w:highlight w:val="none"/>
                <w:lang w:val="en-US" w:eastAsia="zh-CN"/>
              </w:rPr>
              <w:t>没有提供</w:t>
            </w:r>
            <w:r>
              <w:rPr>
                <w:rFonts w:hint="eastAsia" w:ascii="宋体" w:hAnsi="宋体" w:eastAsia="宋体" w:cs="宋体"/>
                <w:bCs/>
                <w:color w:val="auto"/>
                <w:sz w:val="21"/>
                <w:highlight w:val="none"/>
              </w:rPr>
              <w:t>拟投入的主要物资计划、劳动力安排计划方案</w:t>
            </w:r>
            <w:r>
              <w:rPr>
                <w:rFonts w:hint="eastAsia" w:ascii="宋体" w:hAnsi="宋体" w:eastAsia="宋体" w:cs="宋体"/>
                <w:bCs/>
                <w:color w:val="auto"/>
                <w:sz w:val="21"/>
                <w:highlight w:val="none"/>
                <w:lang w:eastAsia="zh-CN"/>
              </w:rPr>
              <w:t>，</w:t>
            </w:r>
            <w:r>
              <w:rPr>
                <w:rFonts w:hint="eastAsia" w:ascii="宋体" w:hAnsi="宋体" w:eastAsia="宋体" w:cs="宋体"/>
                <w:bCs/>
                <w:color w:val="auto"/>
                <w:sz w:val="21"/>
                <w:highlight w:val="none"/>
                <w:lang w:val="en-US" w:eastAsia="zh-CN"/>
              </w:rPr>
              <w:t>或内容与本项目无关。</w:t>
            </w:r>
          </w:p>
          <w:p>
            <w:pPr>
              <w:pStyle w:val="16"/>
              <w:spacing w:line="400" w:lineRule="exact"/>
              <w:ind w:firstLine="420" w:firstLineChars="200"/>
              <w:rPr>
                <w:rFonts w:hint="eastAsia" w:hAnsi="宋体" w:cs="宋体"/>
                <w:bCs/>
                <w:color w:val="auto"/>
                <w:sz w:val="21"/>
                <w:highlight w:val="none"/>
              </w:rPr>
            </w:pPr>
            <w:r>
              <w:rPr>
                <w:rFonts w:hint="eastAsia" w:ascii="宋体" w:hAnsi="宋体" w:eastAsia="宋体" w:cs="宋体"/>
                <w:bCs/>
                <w:color w:val="auto"/>
                <w:sz w:val="21"/>
                <w:highlight w:val="none"/>
                <w:lang w:val="en-US" w:eastAsia="zh-CN"/>
              </w:rPr>
              <w:t>二</w:t>
            </w:r>
            <w:r>
              <w:rPr>
                <w:rFonts w:hint="eastAsia" w:ascii="宋体" w:hAnsi="宋体" w:eastAsia="宋体" w:cs="宋体"/>
                <w:bCs/>
                <w:color w:val="auto"/>
                <w:sz w:val="21"/>
                <w:highlight w:val="none"/>
              </w:rPr>
              <w:t>档（</w:t>
            </w:r>
            <w:r>
              <w:rPr>
                <w:rFonts w:hint="eastAsia" w:ascii="宋体" w:hAnsi="宋体" w:eastAsia="宋体" w:cs="宋体"/>
                <w:bCs/>
                <w:color w:val="auto"/>
                <w:sz w:val="21"/>
                <w:highlight w:val="none"/>
                <w:lang w:val="en-US" w:eastAsia="zh-CN"/>
              </w:rPr>
              <w:t>2</w:t>
            </w:r>
            <w:r>
              <w:rPr>
                <w:rFonts w:hint="eastAsia" w:ascii="宋体" w:hAnsi="宋体" w:eastAsia="宋体" w:cs="宋体"/>
                <w:bCs/>
                <w:color w:val="auto"/>
                <w:sz w:val="21"/>
                <w:highlight w:val="none"/>
              </w:rPr>
              <w:t>分）：投入的施工材料有组织计划，基本满足施工需要。各主</w:t>
            </w:r>
            <w:r>
              <w:rPr>
                <w:rFonts w:hint="eastAsia" w:hAnsi="宋体" w:cs="宋体"/>
                <w:bCs/>
                <w:color w:val="auto"/>
                <w:sz w:val="21"/>
                <w:highlight w:val="none"/>
              </w:rPr>
              <w:t>要施工工序有劳动力安排计划，有各工种劳动力安排计划，基本能满足施工需要。</w:t>
            </w:r>
          </w:p>
          <w:p>
            <w:pPr>
              <w:pStyle w:val="16"/>
              <w:spacing w:line="400" w:lineRule="exact"/>
              <w:ind w:firstLine="420" w:firstLineChars="200"/>
              <w:rPr>
                <w:rFonts w:hint="eastAsia" w:hAnsi="宋体" w:cs="宋体"/>
                <w:bCs/>
                <w:color w:val="auto"/>
                <w:sz w:val="21"/>
                <w:highlight w:val="none"/>
              </w:rPr>
            </w:pPr>
            <w:r>
              <w:rPr>
                <w:rFonts w:hint="eastAsia" w:hAnsi="宋体" w:cs="宋体"/>
                <w:bCs/>
                <w:color w:val="auto"/>
                <w:sz w:val="21"/>
                <w:highlight w:val="none"/>
                <w:lang w:val="en-US" w:eastAsia="zh-CN"/>
              </w:rPr>
              <w:t>三</w:t>
            </w:r>
            <w:r>
              <w:rPr>
                <w:rFonts w:hint="eastAsia" w:hAnsi="宋体" w:cs="宋体"/>
                <w:bCs/>
                <w:color w:val="auto"/>
                <w:sz w:val="21"/>
                <w:highlight w:val="none"/>
              </w:rPr>
              <w:t>档（</w:t>
            </w:r>
            <w:r>
              <w:rPr>
                <w:rFonts w:hint="eastAsia" w:hAnsi="宋体" w:cs="宋体"/>
                <w:bCs/>
                <w:color w:val="auto"/>
                <w:sz w:val="21"/>
                <w:highlight w:val="none"/>
                <w:lang w:val="en-US" w:eastAsia="zh-CN"/>
              </w:rPr>
              <w:t>6</w:t>
            </w:r>
            <w:r>
              <w:rPr>
                <w:rFonts w:hint="eastAsia" w:hAnsi="宋体" w:cs="宋体"/>
                <w:bCs/>
                <w:color w:val="auto"/>
                <w:sz w:val="21"/>
                <w:highlight w:val="none"/>
              </w:rPr>
              <w:t>分）：投入的主要物资计划与进度计划呼应，满足施工需要，定量定点堆放物资。各主要施工工序有周密的劳动力安排计划，不窝工，有各工种劳动力安排计划，能满足施工需要。</w:t>
            </w:r>
          </w:p>
          <w:p>
            <w:pPr>
              <w:pStyle w:val="16"/>
              <w:spacing w:line="400" w:lineRule="exact"/>
              <w:ind w:firstLine="420" w:firstLineChars="200"/>
              <w:rPr>
                <w:rFonts w:hint="eastAsia" w:ascii="宋体" w:hAnsi="宋体" w:eastAsia="宋体" w:cs="宋体"/>
                <w:bCs/>
                <w:color w:val="auto"/>
                <w:kern w:val="0"/>
                <w:sz w:val="21"/>
                <w:szCs w:val="21"/>
                <w:highlight w:val="none"/>
                <w:lang w:val="en-US" w:eastAsia="zh-CN" w:bidi="ar-SA"/>
              </w:rPr>
            </w:pPr>
            <w:r>
              <w:rPr>
                <w:rFonts w:hint="eastAsia" w:hAnsi="宋体" w:cs="宋体"/>
                <w:bCs/>
                <w:color w:val="auto"/>
                <w:sz w:val="21"/>
                <w:highlight w:val="none"/>
                <w:lang w:val="en-US" w:eastAsia="zh-CN"/>
              </w:rPr>
              <w:t>四</w:t>
            </w:r>
            <w:r>
              <w:rPr>
                <w:rFonts w:hint="eastAsia" w:hAnsi="宋体" w:cs="宋体"/>
                <w:bCs/>
                <w:color w:val="auto"/>
                <w:sz w:val="21"/>
                <w:highlight w:val="none"/>
              </w:rPr>
              <w:t>档（1</w:t>
            </w:r>
            <w:r>
              <w:rPr>
                <w:rFonts w:hint="eastAsia" w:hAnsi="宋体" w:cs="宋体"/>
                <w:bCs/>
                <w:color w:val="auto"/>
                <w:sz w:val="21"/>
                <w:highlight w:val="none"/>
                <w:lang w:val="en-US" w:eastAsia="zh-CN"/>
              </w:rPr>
              <w:t>0</w:t>
            </w:r>
            <w:r>
              <w:rPr>
                <w:rFonts w:hint="eastAsia" w:hAnsi="宋体" w:cs="宋体"/>
                <w:bCs/>
                <w:color w:val="auto"/>
                <w:sz w:val="21"/>
                <w:highlight w:val="none"/>
              </w:rPr>
              <w:t>分）：投入的主要物资计划与进度计划呼应，满足施工需要，材料物资采购及供应保证措施，定量定点堆放物资。各主要施工工序有周密的劳动力安排计划，不窝工，各工种劳动力安排计划切实高效，有切实有效的劳动力保障措施，能满足施工需要且衔接得当。</w:t>
            </w:r>
          </w:p>
        </w:tc>
        <w:tc>
          <w:tcPr>
            <w:tcW w:w="772" w:type="dxa"/>
            <w:vAlign w:val="center"/>
          </w:tcPr>
          <w:p>
            <w:pPr>
              <w:spacing w:line="32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20" w:lineRule="exact"/>
              <w:ind w:left="-105" w:leftChars="-50" w:right="-105" w:rightChars="-50"/>
              <w:jc w:val="center"/>
              <w:textAlignment w:val="baseline"/>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2.4</w:t>
            </w:r>
          </w:p>
        </w:tc>
        <w:tc>
          <w:tcPr>
            <w:tcW w:w="1086" w:type="dxa"/>
            <w:vAlign w:val="center"/>
          </w:tcPr>
          <w:p>
            <w:pPr>
              <w:adjustRightInd w:val="0"/>
              <w:spacing w:line="400" w:lineRule="exact"/>
              <w:jc w:val="center"/>
              <w:textAlignment w:val="baseline"/>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工程质量管理体系及保证措施</w:t>
            </w:r>
          </w:p>
        </w:tc>
        <w:tc>
          <w:tcPr>
            <w:tcW w:w="7110" w:type="dxa"/>
            <w:vAlign w:val="center"/>
          </w:tcPr>
          <w:p>
            <w:pPr>
              <w:pStyle w:val="16"/>
              <w:spacing w:line="400" w:lineRule="exact"/>
              <w:ind w:firstLine="420" w:firstLineChars="200"/>
              <w:rPr>
                <w:rFonts w:hint="default"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val="en-US" w:eastAsia="zh-CN"/>
              </w:rPr>
              <w:t>一档（0分）：没有工程质量管理体系及保证措施的</w:t>
            </w:r>
            <w:r>
              <w:rPr>
                <w:rFonts w:hint="eastAsia" w:hAnsi="宋体" w:cs="宋体"/>
                <w:bCs/>
                <w:color w:val="auto"/>
                <w:sz w:val="21"/>
                <w:highlight w:val="none"/>
                <w:lang w:val="en-US" w:eastAsia="zh-CN"/>
              </w:rPr>
              <w:t>，或内容与本项目无关。</w:t>
            </w:r>
          </w:p>
          <w:p>
            <w:pPr>
              <w:pStyle w:val="16"/>
              <w:spacing w:line="400" w:lineRule="exact"/>
              <w:ind w:firstLine="420" w:firstLineChars="200"/>
              <w:rPr>
                <w:rFonts w:hint="eastAsia"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val="en-US" w:eastAsia="zh-CN"/>
              </w:rPr>
              <w:t>二档（1分）：主要工序无质量技术保证措施和手段，自控体系不完整，或不能有效保证技术质量，达不到承诺的质量标准。</w:t>
            </w:r>
          </w:p>
          <w:p>
            <w:pPr>
              <w:pStyle w:val="16"/>
              <w:spacing w:line="400" w:lineRule="exact"/>
              <w:ind w:firstLine="420" w:firstLineChars="200"/>
              <w:rPr>
                <w:rFonts w:hint="eastAsia"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val="en-US" w:eastAsia="zh-CN"/>
              </w:rPr>
              <w:t>三档（</w:t>
            </w:r>
            <w:r>
              <w:rPr>
                <w:rFonts w:hint="eastAsia" w:hAnsi="宋体" w:cs="宋体"/>
                <w:bCs/>
                <w:color w:val="auto"/>
                <w:sz w:val="21"/>
                <w:highlight w:val="none"/>
                <w:lang w:val="en-US" w:eastAsia="zh-CN"/>
              </w:rPr>
              <w:t>4</w:t>
            </w:r>
            <w:r>
              <w:rPr>
                <w:rFonts w:hint="eastAsia" w:ascii="宋体" w:hAnsi="宋体" w:eastAsia="宋体" w:cs="宋体"/>
                <w:bCs/>
                <w:color w:val="auto"/>
                <w:sz w:val="21"/>
                <w:highlight w:val="none"/>
                <w:lang w:val="en-US" w:eastAsia="zh-CN"/>
              </w:rPr>
              <w:t>分）：主要工序有质量技术保证措施和手段，自控体系基本完整，基本能有效保证技术质量，达到承诺的质量标准。</w:t>
            </w:r>
          </w:p>
          <w:p>
            <w:pPr>
              <w:pStyle w:val="16"/>
              <w:spacing w:line="400" w:lineRule="exact"/>
              <w:ind w:firstLine="420" w:firstLineChars="200"/>
              <w:rPr>
                <w:rFonts w:hint="default"/>
                <w:highlight w:val="none"/>
                <w:lang w:val="en-US" w:eastAsia="zh-CN"/>
              </w:rPr>
            </w:pPr>
            <w:r>
              <w:rPr>
                <w:rFonts w:hint="eastAsia" w:ascii="宋体" w:hAnsi="宋体" w:eastAsia="宋体" w:cs="宋体"/>
                <w:bCs/>
                <w:color w:val="auto"/>
                <w:sz w:val="21"/>
                <w:highlight w:val="none"/>
                <w:lang w:val="en-US" w:eastAsia="zh-CN"/>
              </w:rPr>
              <w:t>四档（</w:t>
            </w:r>
            <w:r>
              <w:rPr>
                <w:rFonts w:hint="eastAsia" w:hAnsi="宋体" w:cs="宋体"/>
                <w:bCs/>
                <w:color w:val="auto"/>
                <w:sz w:val="21"/>
                <w:highlight w:val="none"/>
                <w:lang w:val="en-US" w:eastAsia="zh-CN"/>
              </w:rPr>
              <w:t>7</w:t>
            </w:r>
            <w:r>
              <w:rPr>
                <w:rFonts w:hint="eastAsia" w:ascii="宋体" w:hAnsi="宋体" w:eastAsia="宋体" w:cs="宋体"/>
                <w:bCs/>
                <w:color w:val="auto"/>
                <w:sz w:val="21"/>
                <w:highlight w:val="none"/>
                <w:lang w:val="en-US" w:eastAsia="zh-CN"/>
              </w:rPr>
              <w:t>分）：主要工序有详细的质量技术保证措施和手段，自控体系完整，能有效保证技术质量，达到承诺的质量标准。</w:t>
            </w:r>
          </w:p>
        </w:tc>
        <w:tc>
          <w:tcPr>
            <w:tcW w:w="772" w:type="dxa"/>
            <w:vAlign w:val="center"/>
          </w:tcPr>
          <w:p>
            <w:pPr>
              <w:spacing w:line="32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20" w:lineRule="exact"/>
              <w:ind w:left="-105" w:leftChars="-50" w:right="-105" w:rightChars="-50"/>
              <w:jc w:val="center"/>
              <w:textAlignment w:val="baseline"/>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2.5</w:t>
            </w:r>
          </w:p>
        </w:tc>
        <w:tc>
          <w:tcPr>
            <w:tcW w:w="1086" w:type="dxa"/>
            <w:vAlign w:val="center"/>
          </w:tcPr>
          <w:p>
            <w:pPr>
              <w:adjustRightInd w:val="0"/>
              <w:spacing w:line="400" w:lineRule="exact"/>
              <w:jc w:val="center"/>
              <w:textAlignment w:val="baseline"/>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安全生产管理体系及保证措施</w:t>
            </w:r>
          </w:p>
        </w:tc>
        <w:tc>
          <w:tcPr>
            <w:tcW w:w="7110" w:type="dxa"/>
            <w:vAlign w:val="center"/>
          </w:tcPr>
          <w:p>
            <w:pPr>
              <w:pStyle w:val="16"/>
              <w:spacing w:line="400" w:lineRule="exact"/>
              <w:ind w:firstLine="420" w:firstLineChars="200"/>
              <w:rPr>
                <w:rFonts w:hint="default"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val="en-US" w:eastAsia="zh-CN"/>
              </w:rPr>
              <w:t>一档（0分）：没有安全生产管理体系及保证措施</w:t>
            </w:r>
            <w:r>
              <w:rPr>
                <w:rFonts w:hint="eastAsia" w:hAnsi="宋体" w:cs="宋体"/>
                <w:bCs/>
                <w:color w:val="auto"/>
                <w:sz w:val="21"/>
                <w:highlight w:val="none"/>
                <w:lang w:val="en-US" w:eastAsia="zh-CN"/>
              </w:rPr>
              <w:t>，或内容与本项目无关。</w:t>
            </w:r>
          </w:p>
          <w:p>
            <w:pPr>
              <w:pStyle w:val="16"/>
              <w:spacing w:line="400" w:lineRule="exact"/>
              <w:ind w:firstLine="420" w:firstLineChars="200"/>
              <w:rPr>
                <w:rFonts w:hint="eastAsia"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val="en-US" w:eastAsia="zh-CN"/>
              </w:rPr>
              <w:t>二档（1分）：无专门的安全管理人员或制度，或人员配备不合理，制度不健全，或各道工序安全技术措施无针对性，不符合实际不满足有关安全技术标准要求。或现场防火、应急救援、社会治安安全措施不可行。</w:t>
            </w:r>
          </w:p>
          <w:p>
            <w:pPr>
              <w:pStyle w:val="16"/>
              <w:spacing w:line="400" w:lineRule="exact"/>
              <w:ind w:firstLine="420" w:firstLineChars="200"/>
              <w:rPr>
                <w:rFonts w:hint="eastAsia" w:ascii="宋体" w:hAnsi="宋体" w:eastAsia="宋体" w:cs="宋体"/>
                <w:bCs/>
                <w:color w:val="auto"/>
                <w:sz w:val="21"/>
                <w:highlight w:val="none"/>
                <w:lang w:val="en-US" w:eastAsia="zh-CN"/>
              </w:rPr>
            </w:pPr>
            <w:r>
              <w:rPr>
                <w:rFonts w:hint="eastAsia" w:ascii="宋体" w:hAnsi="宋体" w:eastAsia="宋体" w:cs="宋体"/>
                <w:bCs/>
                <w:color w:val="auto"/>
                <w:sz w:val="21"/>
                <w:highlight w:val="none"/>
                <w:lang w:val="en-US" w:eastAsia="zh-CN"/>
              </w:rPr>
              <w:t>三档（</w:t>
            </w:r>
            <w:r>
              <w:rPr>
                <w:rFonts w:hint="eastAsia" w:hAnsi="宋体" w:cs="宋体"/>
                <w:bCs/>
                <w:color w:val="auto"/>
                <w:sz w:val="21"/>
                <w:highlight w:val="none"/>
                <w:lang w:val="en-US" w:eastAsia="zh-CN"/>
              </w:rPr>
              <w:t>4</w:t>
            </w:r>
            <w:r>
              <w:rPr>
                <w:rFonts w:hint="eastAsia" w:ascii="宋体" w:hAnsi="宋体" w:eastAsia="宋体" w:cs="宋体"/>
                <w:bCs/>
                <w:color w:val="auto"/>
                <w:sz w:val="21"/>
                <w:highlight w:val="none"/>
                <w:lang w:val="en-US" w:eastAsia="zh-CN"/>
              </w:rPr>
              <w:t>分）：有专门的安全管理人员（至少1名）和制度，制度健全，各道工序安全技术措施有针对性，满足施工安全技术标准要求。现场防火、应急救援、社会治安安全措施基本可行。</w:t>
            </w:r>
          </w:p>
          <w:p>
            <w:pPr>
              <w:pStyle w:val="16"/>
              <w:spacing w:line="400" w:lineRule="exact"/>
              <w:ind w:firstLine="420" w:firstLineChars="200"/>
              <w:rPr>
                <w:rFonts w:hint="eastAsia" w:hAnsi="宋体" w:cs="宋体"/>
                <w:bCs/>
                <w:color w:val="auto"/>
                <w:sz w:val="21"/>
                <w:highlight w:val="none"/>
              </w:rPr>
            </w:pPr>
            <w:r>
              <w:rPr>
                <w:rFonts w:hint="eastAsia" w:ascii="宋体" w:hAnsi="宋体" w:eastAsia="宋体" w:cs="宋体"/>
                <w:bCs/>
                <w:color w:val="auto"/>
                <w:sz w:val="21"/>
                <w:highlight w:val="none"/>
                <w:lang w:val="en-US" w:eastAsia="zh-CN"/>
              </w:rPr>
              <w:t>四档（</w:t>
            </w:r>
            <w:r>
              <w:rPr>
                <w:rFonts w:hint="eastAsia" w:hAnsi="宋体" w:cs="宋体"/>
                <w:bCs/>
                <w:color w:val="auto"/>
                <w:sz w:val="21"/>
                <w:highlight w:val="none"/>
                <w:lang w:val="en-US" w:eastAsia="zh-CN"/>
              </w:rPr>
              <w:t>7</w:t>
            </w:r>
            <w:r>
              <w:rPr>
                <w:rFonts w:hint="eastAsia" w:ascii="宋体" w:hAnsi="宋体" w:eastAsia="宋体" w:cs="宋体"/>
                <w:bCs/>
                <w:color w:val="auto"/>
                <w:sz w:val="21"/>
                <w:highlight w:val="none"/>
                <w:lang w:val="en-US" w:eastAsia="zh-CN"/>
              </w:rPr>
              <w:t>分）：有专门的安全管理人员（至少2名）和制度，且人员配备合理，制度健全，各道工序安全技术措施针对性强，符合项目实际且满足施工安全技术标准要求。现场防火、应急救援、社会治安安全措施得力。</w:t>
            </w:r>
          </w:p>
        </w:tc>
        <w:tc>
          <w:tcPr>
            <w:tcW w:w="772" w:type="dxa"/>
            <w:vAlign w:val="center"/>
          </w:tcPr>
          <w:p>
            <w:pPr>
              <w:spacing w:line="3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20" w:lineRule="exact"/>
              <w:ind w:left="-105" w:leftChars="-50" w:right="-105" w:rightChars="-50"/>
              <w:jc w:val="center"/>
              <w:textAlignment w:val="baseline"/>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2.6</w:t>
            </w:r>
          </w:p>
        </w:tc>
        <w:tc>
          <w:tcPr>
            <w:tcW w:w="1086" w:type="dxa"/>
            <w:vAlign w:val="center"/>
          </w:tcPr>
          <w:p>
            <w:pPr>
              <w:adjustRightInd w:val="0"/>
              <w:spacing w:line="400" w:lineRule="exact"/>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确保工期的技术组织措施</w:t>
            </w:r>
          </w:p>
        </w:tc>
        <w:tc>
          <w:tcPr>
            <w:tcW w:w="7110" w:type="dxa"/>
            <w:vAlign w:val="center"/>
          </w:tcPr>
          <w:p>
            <w:pPr>
              <w:pStyle w:val="16"/>
              <w:spacing w:line="400" w:lineRule="exact"/>
              <w:ind w:firstLine="420" w:firstLineChars="200"/>
              <w:rPr>
                <w:rFonts w:hint="eastAsia" w:ascii="宋体" w:hAnsi="宋体" w:eastAsia="宋体" w:cs="宋体"/>
                <w:bCs/>
                <w:color w:val="auto"/>
                <w:sz w:val="21"/>
                <w:highlight w:val="none"/>
                <w:lang w:val="zh-CN"/>
              </w:rPr>
            </w:pPr>
            <w:r>
              <w:rPr>
                <w:rFonts w:hint="eastAsia" w:hAnsi="宋体" w:cs="宋体"/>
                <w:bCs/>
                <w:color w:val="auto"/>
                <w:sz w:val="21"/>
                <w:highlight w:val="none"/>
              </w:rPr>
              <w:t>一档（0分）：</w:t>
            </w:r>
            <w:r>
              <w:rPr>
                <w:rFonts w:hint="eastAsia" w:ascii="宋体" w:hAnsi="宋体" w:eastAsia="宋体" w:cs="宋体"/>
                <w:bCs/>
                <w:color w:val="auto"/>
                <w:sz w:val="21"/>
                <w:highlight w:val="none"/>
                <w:lang w:val="zh-CN"/>
              </w:rPr>
              <w:t>没有确保工期的技术组织措施。</w:t>
            </w:r>
          </w:p>
          <w:p>
            <w:pPr>
              <w:pStyle w:val="16"/>
              <w:spacing w:line="400" w:lineRule="exact"/>
              <w:ind w:firstLine="420" w:firstLineChars="200"/>
              <w:rPr>
                <w:rFonts w:hint="eastAsia" w:ascii="宋体" w:hAnsi="宋体" w:eastAsia="宋体" w:cs="宋体"/>
                <w:bCs/>
                <w:color w:val="auto"/>
                <w:sz w:val="21"/>
                <w:highlight w:val="none"/>
                <w:lang w:val="zh-CN"/>
              </w:rPr>
            </w:pPr>
            <w:r>
              <w:rPr>
                <w:rFonts w:hint="eastAsia" w:ascii="宋体" w:hAnsi="宋体" w:eastAsia="宋体" w:cs="宋体"/>
                <w:bCs/>
                <w:color w:val="auto"/>
                <w:sz w:val="21"/>
                <w:highlight w:val="none"/>
                <w:lang w:val="zh-CN"/>
              </w:rPr>
              <w:t>二档（1分）：无保证工期的具体措施或措施不得当。或者无控制工期的施工进度计划。或者无施工总进度表或施工网络图，或各项计划图表编制不完善，安排不合理，不符合本项目施工实际要求。</w:t>
            </w:r>
          </w:p>
          <w:p>
            <w:pPr>
              <w:pStyle w:val="16"/>
              <w:spacing w:line="400" w:lineRule="exact"/>
              <w:ind w:firstLine="420" w:firstLineChars="200"/>
              <w:rPr>
                <w:rFonts w:hint="eastAsia" w:hAnsi="宋体" w:cs="宋体"/>
                <w:bCs/>
                <w:color w:val="auto"/>
                <w:sz w:val="21"/>
                <w:highlight w:val="none"/>
              </w:rPr>
            </w:pPr>
            <w:r>
              <w:rPr>
                <w:rFonts w:hint="eastAsia" w:hAnsi="宋体" w:cs="宋体"/>
                <w:bCs/>
                <w:color w:val="auto"/>
                <w:sz w:val="21"/>
                <w:highlight w:val="none"/>
              </w:rPr>
              <w:t>三档（</w:t>
            </w:r>
            <w:r>
              <w:rPr>
                <w:rFonts w:hint="eastAsia" w:hAnsi="宋体" w:cs="宋体"/>
                <w:bCs/>
                <w:color w:val="auto"/>
                <w:sz w:val="21"/>
                <w:highlight w:val="none"/>
                <w:lang w:val="en-US" w:eastAsia="zh-CN"/>
              </w:rPr>
              <w:t>4</w:t>
            </w:r>
            <w:r>
              <w:rPr>
                <w:rFonts w:hint="eastAsia" w:hAnsi="宋体" w:cs="宋体"/>
                <w:bCs/>
                <w:color w:val="auto"/>
                <w:sz w:val="21"/>
                <w:highlight w:val="none"/>
              </w:rPr>
              <w:t>分）：</w:t>
            </w:r>
            <w:r>
              <w:rPr>
                <w:rFonts w:hint="eastAsia" w:hAnsi="宋体" w:cs="宋体"/>
                <w:bCs/>
                <w:color w:val="auto"/>
                <w:sz w:val="21"/>
                <w:highlight w:val="none"/>
                <w:lang w:val="zh-CN"/>
              </w:rPr>
              <w:t>在施工工艺、施工方法、材料选用、劳动力安排、技术等方面有保证工期的具体措施且措施基本得当。有控制工期的施工进度计划。有施工总进度表或施工网络图，各项计划图表编制较完善，安排基本科学合理，基本符合本项目施工实际要求</w:t>
            </w:r>
            <w:r>
              <w:rPr>
                <w:rFonts w:hint="eastAsia" w:hAnsi="宋体" w:cs="宋体"/>
                <w:bCs/>
                <w:color w:val="auto"/>
                <w:sz w:val="21"/>
                <w:highlight w:val="none"/>
              </w:rPr>
              <w:t>。</w:t>
            </w:r>
          </w:p>
          <w:p>
            <w:pPr>
              <w:pStyle w:val="16"/>
              <w:spacing w:line="400" w:lineRule="exact"/>
              <w:ind w:firstLine="420" w:firstLineChars="200"/>
              <w:rPr>
                <w:rFonts w:hAnsi="宋体" w:cs="宋体"/>
                <w:bCs/>
                <w:color w:val="auto"/>
                <w:sz w:val="21"/>
                <w:highlight w:val="none"/>
              </w:rPr>
            </w:pPr>
            <w:r>
              <w:rPr>
                <w:rFonts w:hint="eastAsia" w:hAnsi="宋体" w:cs="宋体"/>
                <w:bCs/>
                <w:color w:val="auto"/>
                <w:sz w:val="21"/>
                <w:highlight w:val="none"/>
                <w:lang w:val="zh-CN"/>
              </w:rPr>
              <w:t>四档（</w:t>
            </w:r>
            <w:r>
              <w:rPr>
                <w:rFonts w:hint="eastAsia" w:hAnsi="宋体" w:cs="宋体"/>
                <w:bCs/>
                <w:color w:val="auto"/>
                <w:sz w:val="21"/>
                <w:highlight w:val="none"/>
                <w:lang w:val="en-US" w:eastAsia="zh-CN"/>
              </w:rPr>
              <w:t>7</w:t>
            </w:r>
            <w:r>
              <w:rPr>
                <w:rFonts w:hint="eastAsia" w:hAnsi="宋体" w:cs="宋体"/>
                <w:bCs/>
                <w:color w:val="auto"/>
                <w:sz w:val="21"/>
                <w:highlight w:val="none"/>
                <w:lang w:val="zh-CN"/>
              </w:rPr>
              <w:t>分）：在施工工艺、施工方法、材料选用、劳动力安排、技术等方面有保证工期的具体措施且措施得当。有控制工期的施工进度计划。有施工总进度表或施工网络图，各项计划图表编制完善，安排科学合理，符合本项目施工实际要求。</w:t>
            </w:r>
          </w:p>
        </w:tc>
        <w:tc>
          <w:tcPr>
            <w:tcW w:w="772" w:type="dxa"/>
            <w:vAlign w:val="center"/>
          </w:tcPr>
          <w:p>
            <w:pPr>
              <w:spacing w:line="32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20" w:lineRule="exact"/>
              <w:ind w:left="-105" w:leftChars="-50" w:right="-105" w:rightChars="-50"/>
              <w:jc w:val="center"/>
              <w:textAlignment w:val="baseline"/>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2.7</w:t>
            </w:r>
          </w:p>
        </w:tc>
        <w:tc>
          <w:tcPr>
            <w:tcW w:w="1086" w:type="dxa"/>
            <w:vAlign w:val="center"/>
          </w:tcPr>
          <w:p>
            <w:pPr>
              <w:adjustRightInd w:val="0"/>
              <w:spacing w:line="400" w:lineRule="exact"/>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文明施工、文物保护保证体系及保证措施</w:t>
            </w:r>
          </w:p>
        </w:tc>
        <w:tc>
          <w:tcPr>
            <w:tcW w:w="7110" w:type="dxa"/>
            <w:vAlign w:val="center"/>
          </w:tcPr>
          <w:p>
            <w:pPr>
              <w:pStyle w:val="16"/>
              <w:spacing w:line="400" w:lineRule="exact"/>
              <w:ind w:firstLine="420" w:firstLineChars="200"/>
              <w:rPr>
                <w:rFonts w:hint="eastAsia" w:ascii="宋体" w:hAnsi="宋体" w:eastAsia="宋体" w:cs="宋体"/>
                <w:bCs/>
                <w:color w:val="auto"/>
                <w:sz w:val="21"/>
                <w:highlight w:val="none"/>
                <w:lang w:val="zh-CN"/>
              </w:rPr>
            </w:pPr>
            <w:r>
              <w:rPr>
                <w:rFonts w:hint="eastAsia" w:hAnsi="宋体" w:cs="宋体"/>
                <w:bCs/>
                <w:color w:val="auto"/>
                <w:sz w:val="21"/>
                <w:highlight w:val="none"/>
              </w:rPr>
              <w:t>一档（0分）：</w:t>
            </w:r>
            <w:r>
              <w:rPr>
                <w:rFonts w:hint="eastAsia" w:hAnsi="宋体" w:cs="宋体"/>
                <w:bCs/>
                <w:color w:val="auto"/>
                <w:sz w:val="21"/>
                <w:highlight w:val="none"/>
                <w:lang w:val="en-US" w:eastAsia="zh-CN"/>
              </w:rPr>
              <w:t>无现场</w:t>
            </w:r>
            <w:r>
              <w:rPr>
                <w:rFonts w:hint="eastAsia" w:hAnsi="宋体" w:cs="宋体"/>
                <w:bCs/>
                <w:color w:val="auto"/>
                <w:sz w:val="21"/>
                <w:highlight w:val="none"/>
              </w:rPr>
              <w:t>文明施工、文物保护保证体系及保证措施</w:t>
            </w:r>
            <w:r>
              <w:rPr>
                <w:rFonts w:hint="eastAsia" w:ascii="宋体" w:hAnsi="宋体" w:eastAsia="宋体" w:cs="宋体"/>
                <w:bCs/>
                <w:color w:val="auto"/>
                <w:sz w:val="21"/>
                <w:highlight w:val="none"/>
                <w:lang w:val="zh-CN"/>
              </w:rPr>
              <w:t>，</w:t>
            </w:r>
            <w:r>
              <w:rPr>
                <w:rFonts w:hint="eastAsia" w:hAnsi="宋体" w:cs="宋体"/>
                <w:bCs/>
                <w:color w:val="auto"/>
                <w:sz w:val="21"/>
                <w:highlight w:val="none"/>
                <w:lang w:val="en-US" w:eastAsia="zh-CN"/>
              </w:rPr>
              <w:t>或内容与本项目无关。</w:t>
            </w:r>
          </w:p>
          <w:p>
            <w:pPr>
              <w:pStyle w:val="16"/>
              <w:spacing w:line="400" w:lineRule="exact"/>
              <w:ind w:firstLine="420" w:firstLineChars="200"/>
              <w:rPr>
                <w:rFonts w:hint="eastAsia" w:ascii="宋体" w:hAnsi="宋体" w:eastAsia="宋体" w:cs="宋体"/>
                <w:bCs/>
                <w:color w:val="auto"/>
                <w:sz w:val="21"/>
                <w:highlight w:val="none"/>
                <w:lang w:val="zh-CN"/>
              </w:rPr>
            </w:pPr>
            <w:r>
              <w:rPr>
                <w:rFonts w:hint="eastAsia" w:ascii="宋体" w:hAnsi="宋体" w:eastAsia="宋体" w:cs="宋体"/>
                <w:bCs/>
                <w:color w:val="auto"/>
                <w:sz w:val="21"/>
                <w:highlight w:val="none"/>
                <w:lang w:val="zh-CN"/>
              </w:rPr>
              <w:t>二档（1分）：现场文明施工、</w:t>
            </w:r>
            <w:r>
              <w:rPr>
                <w:rFonts w:hint="eastAsia" w:hAnsi="宋体" w:cs="宋体"/>
                <w:bCs/>
                <w:color w:val="auto"/>
                <w:sz w:val="21"/>
                <w:highlight w:val="none"/>
              </w:rPr>
              <w:t>文物保护保证体系</w:t>
            </w:r>
            <w:r>
              <w:rPr>
                <w:rFonts w:hint="eastAsia" w:hAnsi="宋体" w:cs="宋体"/>
                <w:bCs/>
                <w:color w:val="auto"/>
                <w:sz w:val="21"/>
                <w:highlight w:val="none"/>
                <w:lang w:eastAsia="zh-CN"/>
              </w:rPr>
              <w:t>、</w:t>
            </w:r>
            <w:r>
              <w:rPr>
                <w:rFonts w:hint="eastAsia" w:ascii="宋体" w:hAnsi="宋体" w:eastAsia="宋体" w:cs="宋体"/>
                <w:bCs/>
                <w:color w:val="auto"/>
                <w:sz w:val="21"/>
                <w:highlight w:val="none"/>
                <w:lang w:val="zh-CN"/>
              </w:rPr>
              <w:t>环境保护措施内容达不到</w:t>
            </w:r>
            <w:r>
              <w:rPr>
                <w:rFonts w:hint="eastAsia" w:ascii="宋体" w:hAnsi="宋体" w:eastAsia="宋体" w:cs="宋体"/>
                <w:bCs/>
                <w:color w:val="auto"/>
                <w:sz w:val="21"/>
                <w:highlight w:val="none"/>
                <w:lang w:val="en-US" w:eastAsia="zh-CN"/>
              </w:rPr>
              <w:t>采购需求</w:t>
            </w:r>
            <w:r>
              <w:rPr>
                <w:rFonts w:hint="eastAsia" w:ascii="宋体" w:hAnsi="宋体" w:eastAsia="宋体" w:cs="宋体"/>
                <w:bCs/>
                <w:color w:val="auto"/>
                <w:sz w:val="21"/>
                <w:highlight w:val="none"/>
                <w:lang w:val="zh-CN"/>
              </w:rPr>
              <w:t>，各项措施不可行。</w:t>
            </w:r>
          </w:p>
          <w:p>
            <w:pPr>
              <w:pStyle w:val="16"/>
              <w:spacing w:line="400" w:lineRule="exact"/>
              <w:ind w:firstLine="420" w:firstLineChars="200"/>
              <w:rPr>
                <w:rFonts w:hint="eastAsia" w:hAnsi="宋体" w:cs="宋体"/>
                <w:bCs/>
                <w:color w:val="auto"/>
                <w:sz w:val="21"/>
                <w:highlight w:val="none"/>
              </w:rPr>
            </w:pPr>
            <w:r>
              <w:rPr>
                <w:rFonts w:hint="eastAsia" w:hAnsi="宋体" w:cs="宋体"/>
                <w:bCs/>
                <w:color w:val="auto"/>
                <w:sz w:val="21"/>
                <w:highlight w:val="none"/>
              </w:rPr>
              <w:t>三档（</w:t>
            </w:r>
            <w:r>
              <w:rPr>
                <w:rFonts w:hint="eastAsia" w:hAnsi="宋体" w:cs="宋体"/>
                <w:bCs/>
                <w:color w:val="auto"/>
                <w:sz w:val="21"/>
                <w:highlight w:val="none"/>
                <w:lang w:val="en-US" w:eastAsia="zh-CN"/>
              </w:rPr>
              <w:t>4</w:t>
            </w:r>
            <w:r>
              <w:rPr>
                <w:rFonts w:hint="eastAsia" w:hAnsi="宋体" w:cs="宋体"/>
                <w:bCs/>
                <w:color w:val="auto"/>
                <w:sz w:val="21"/>
                <w:highlight w:val="none"/>
              </w:rPr>
              <w:t>分）：</w:t>
            </w:r>
            <w:r>
              <w:rPr>
                <w:rFonts w:hint="eastAsia" w:hAnsi="宋体" w:cs="宋体"/>
                <w:bCs/>
                <w:color w:val="auto"/>
                <w:sz w:val="21"/>
                <w:highlight w:val="none"/>
                <w:lang w:val="zh-CN"/>
              </w:rPr>
              <w:t>现场文明施工、</w:t>
            </w:r>
            <w:r>
              <w:rPr>
                <w:rFonts w:hint="eastAsia" w:hAnsi="宋体" w:cs="宋体"/>
                <w:bCs/>
                <w:color w:val="auto"/>
                <w:sz w:val="21"/>
                <w:highlight w:val="none"/>
              </w:rPr>
              <w:t>文物保护保证体系</w:t>
            </w:r>
            <w:r>
              <w:rPr>
                <w:rFonts w:hint="eastAsia" w:hAnsi="宋体" w:cs="宋体"/>
                <w:bCs/>
                <w:color w:val="auto"/>
                <w:sz w:val="21"/>
                <w:highlight w:val="none"/>
                <w:lang w:eastAsia="zh-CN"/>
              </w:rPr>
              <w:t>、</w:t>
            </w:r>
            <w:r>
              <w:rPr>
                <w:rFonts w:hint="eastAsia" w:hAnsi="宋体" w:cs="宋体"/>
                <w:bCs/>
                <w:color w:val="auto"/>
                <w:sz w:val="21"/>
                <w:highlight w:val="none"/>
                <w:lang w:val="zh-CN"/>
              </w:rPr>
              <w:t>环境保护措施</w:t>
            </w:r>
            <w:r>
              <w:rPr>
                <w:rFonts w:hint="eastAsia" w:hAnsi="宋体" w:cs="宋体"/>
                <w:bCs/>
                <w:color w:val="auto"/>
                <w:sz w:val="21"/>
                <w:highlight w:val="none"/>
                <w:lang w:val="en-US" w:eastAsia="zh-CN"/>
              </w:rPr>
              <w:t>满足采购需求</w:t>
            </w:r>
            <w:r>
              <w:rPr>
                <w:rFonts w:hint="eastAsia" w:hAnsi="宋体" w:cs="宋体"/>
                <w:bCs/>
                <w:color w:val="auto"/>
                <w:sz w:val="21"/>
                <w:highlight w:val="none"/>
                <w:lang w:val="zh-CN"/>
              </w:rPr>
              <w:t>，且各项措施内容具体、基本可行</w:t>
            </w:r>
            <w:r>
              <w:rPr>
                <w:rFonts w:hint="eastAsia" w:hAnsi="宋体" w:cs="宋体"/>
                <w:bCs/>
                <w:color w:val="auto"/>
                <w:sz w:val="21"/>
                <w:highlight w:val="none"/>
              </w:rPr>
              <w:t>。</w:t>
            </w:r>
          </w:p>
          <w:p>
            <w:pPr>
              <w:pStyle w:val="16"/>
              <w:spacing w:line="400" w:lineRule="exact"/>
              <w:ind w:firstLine="420" w:firstLineChars="200"/>
              <w:rPr>
                <w:rFonts w:hAnsi="宋体" w:cs="宋体"/>
                <w:bCs/>
                <w:color w:val="auto"/>
                <w:sz w:val="21"/>
                <w:highlight w:val="none"/>
              </w:rPr>
            </w:pPr>
            <w:r>
              <w:rPr>
                <w:rFonts w:hint="eastAsia" w:hAnsi="宋体" w:cs="宋体"/>
                <w:bCs/>
                <w:color w:val="auto"/>
                <w:sz w:val="21"/>
                <w:highlight w:val="none"/>
                <w:lang w:val="zh-CN"/>
              </w:rPr>
              <w:t>四档（</w:t>
            </w:r>
            <w:r>
              <w:rPr>
                <w:rFonts w:hint="eastAsia" w:hAnsi="宋体" w:cs="宋体"/>
                <w:bCs/>
                <w:color w:val="auto"/>
                <w:sz w:val="21"/>
                <w:highlight w:val="none"/>
                <w:lang w:val="en-US" w:eastAsia="zh-CN"/>
              </w:rPr>
              <w:t>7</w:t>
            </w:r>
            <w:r>
              <w:rPr>
                <w:rFonts w:hint="eastAsia" w:hAnsi="宋体" w:cs="宋体"/>
                <w:bCs/>
                <w:color w:val="auto"/>
                <w:sz w:val="21"/>
                <w:highlight w:val="none"/>
                <w:lang w:val="zh-CN"/>
              </w:rPr>
              <w:t>分）：现场文明施工、文物保护保证体系</w:t>
            </w:r>
            <w:r>
              <w:rPr>
                <w:rFonts w:hint="eastAsia" w:hAnsi="宋体" w:cs="宋体"/>
                <w:bCs/>
                <w:color w:val="auto"/>
                <w:sz w:val="21"/>
                <w:highlight w:val="none"/>
                <w:lang w:val="zh-CN" w:eastAsia="zh-CN"/>
              </w:rPr>
              <w:t>、</w:t>
            </w:r>
            <w:r>
              <w:rPr>
                <w:rFonts w:hint="eastAsia" w:hAnsi="宋体" w:cs="宋体"/>
                <w:bCs/>
                <w:color w:val="auto"/>
                <w:sz w:val="21"/>
                <w:highlight w:val="none"/>
                <w:lang w:val="zh-CN"/>
              </w:rPr>
              <w:t>环境保护措施</w:t>
            </w:r>
            <w:r>
              <w:rPr>
                <w:rFonts w:hint="eastAsia" w:hAnsi="宋体" w:cs="宋体"/>
                <w:bCs/>
                <w:color w:val="auto"/>
                <w:sz w:val="21"/>
                <w:highlight w:val="none"/>
                <w:lang w:val="en-US" w:eastAsia="zh-CN"/>
              </w:rPr>
              <w:t>符合项目实际</w:t>
            </w:r>
            <w:r>
              <w:rPr>
                <w:rFonts w:hint="eastAsia" w:hAnsi="宋体" w:cs="宋体"/>
                <w:bCs/>
                <w:color w:val="auto"/>
                <w:sz w:val="21"/>
                <w:highlight w:val="none"/>
                <w:lang w:val="zh-CN"/>
              </w:rPr>
              <w:t>，且</w:t>
            </w:r>
            <w:r>
              <w:rPr>
                <w:rFonts w:hint="eastAsia" w:hAnsi="宋体" w:cs="宋体"/>
                <w:bCs/>
                <w:color w:val="auto"/>
                <w:sz w:val="21"/>
                <w:highlight w:val="none"/>
                <w:lang w:val="en-US" w:eastAsia="zh-CN"/>
              </w:rPr>
              <w:t>满足采购需求，</w:t>
            </w:r>
            <w:r>
              <w:rPr>
                <w:rFonts w:hint="eastAsia" w:hAnsi="宋体" w:cs="宋体"/>
                <w:bCs/>
                <w:color w:val="auto"/>
                <w:sz w:val="21"/>
                <w:highlight w:val="none"/>
                <w:lang w:val="zh-CN"/>
              </w:rPr>
              <w:t>各项措施内容周全、具体、</w:t>
            </w:r>
            <w:r>
              <w:rPr>
                <w:rFonts w:hint="eastAsia" w:hAnsi="宋体" w:cs="宋体"/>
                <w:bCs/>
                <w:color w:val="auto"/>
                <w:sz w:val="21"/>
                <w:highlight w:val="none"/>
                <w:lang w:val="en-US" w:eastAsia="zh-CN"/>
              </w:rPr>
              <w:t>可行性高</w:t>
            </w:r>
            <w:r>
              <w:rPr>
                <w:rFonts w:hint="eastAsia" w:hAnsi="宋体" w:cs="宋体"/>
                <w:bCs/>
                <w:color w:val="auto"/>
                <w:sz w:val="21"/>
                <w:highlight w:val="none"/>
                <w:lang w:val="zh-CN"/>
              </w:rPr>
              <w:t>。</w:t>
            </w:r>
          </w:p>
        </w:tc>
        <w:tc>
          <w:tcPr>
            <w:tcW w:w="772" w:type="dxa"/>
            <w:vAlign w:val="center"/>
          </w:tcPr>
          <w:p>
            <w:pPr>
              <w:spacing w:line="320" w:lineRule="exact"/>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2" w:type="dxa"/>
            <w:vAlign w:val="center"/>
          </w:tcPr>
          <w:p>
            <w:pPr>
              <w:adjustRightInd w:val="0"/>
              <w:spacing w:line="320" w:lineRule="exact"/>
              <w:ind w:left="-105" w:leftChars="-50" w:right="-105" w:rightChars="-50"/>
              <w:jc w:val="center"/>
              <w:textAlignment w:val="baseline"/>
              <w:rPr>
                <w:rFonts w:hint="default" w:ascii="宋体" w:hAnsi="宋体" w:eastAsia="宋体" w:cs="宋体"/>
                <w:bCs/>
                <w:color w:val="auto"/>
                <w:kern w:val="0"/>
                <w:szCs w:val="21"/>
                <w:highlight w:val="none"/>
                <w:lang w:val="en-US" w:eastAsia="zh-CN"/>
              </w:rPr>
            </w:pPr>
            <w:r>
              <w:rPr>
                <w:rFonts w:hint="eastAsia" w:ascii="宋体" w:hAnsi="宋体" w:cs="宋体"/>
                <w:bCs/>
                <w:color w:val="auto"/>
                <w:kern w:val="0"/>
                <w:szCs w:val="21"/>
                <w:highlight w:val="none"/>
                <w:lang w:val="en-US" w:eastAsia="zh-CN"/>
              </w:rPr>
              <w:t>2.8</w:t>
            </w:r>
          </w:p>
        </w:tc>
        <w:tc>
          <w:tcPr>
            <w:tcW w:w="1086" w:type="dxa"/>
            <w:vAlign w:val="center"/>
          </w:tcPr>
          <w:p>
            <w:pPr>
              <w:adjustRightInd w:val="0"/>
              <w:spacing w:line="400" w:lineRule="exact"/>
              <w:jc w:val="center"/>
              <w:textAlignment w:val="baseline"/>
              <w:rPr>
                <w:rFonts w:ascii="宋体" w:hAnsi="宋体" w:cs="宋体"/>
                <w:bCs/>
                <w:color w:val="auto"/>
                <w:kern w:val="0"/>
                <w:szCs w:val="21"/>
                <w:highlight w:val="none"/>
              </w:rPr>
            </w:pPr>
            <w:r>
              <w:rPr>
                <w:rFonts w:hint="eastAsia" w:ascii="宋体" w:hAnsi="宋体" w:cs="宋体"/>
                <w:bCs/>
                <w:color w:val="auto"/>
                <w:kern w:val="0"/>
                <w:szCs w:val="21"/>
                <w:highlight w:val="none"/>
              </w:rPr>
              <w:t>项目风险预测与防范，事故应急预案</w:t>
            </w:r>
          </w:p>
        </w:tc>
        <w:tc>
          <w:tcPr>
            <w:tcW w:w="7110" w:type="dxa"/>
            <w:vAlign w:val="center"/>
          </w:tcPr>
          <w:p>
            <w:pPr>
              <w:pStyle w:val="16"/>
              <w:spacing w:line="400" w:lineRule="exact"/>
              <w:ind w:firstLine="420" w:firstLineChars="200"/>
              <w:rPr>
                <w:rFonts w:hint="default" w:hAnsi="宋体" w:eastAsia="宋体" w:cs="宋体"/>
                <w:bCs/>
                <w:color w:val="auto"/>
                <w:sz w:val="21"/>
                <w:highlight w:val="none"/>
                <w:lang w:val="en-US" w:eastAsia="zh-CN"/>
              </w:rPr>
            </w:pPr>
            <w:r>
              <w:rPr>
                <w:rFonts w:hint="eastAsia" w:hAnsi="宋体" w:cs="宋体"/>
                <w:bCs/>
                <w:color w:val="auto"/>
                <w:sz w:val="21"/>
                <w:highlight w:val="none"/>
              </w:rPr>
              <w:t>一档（0分）：</w:t>
            </w:r>
            <w:r>
              <w:rPr>
                <w:rFonts w:hint="eastAsia" w:hAnsi="宋体" w:cs="宋体"/>
                <w:bCs/>
                <w:color w:val="auto"/>
                <w:sz w:val="21"/>
                <w:highlight w:val="none"/>
                <w:lang w:val="en-US" w:eastAsia="zh-CN"/>
              </w:rPr>
              <w:t>无</w:t>
            </w:r>
            <w:r>
              <w:rPr>
                <w:rFonts w:hint="eastAsia" w:hAnsi="宋体" w:cs="宋体"/>
                <w:bCs/>
                <w:color w:val="auto"/>
                <w:sz w:val="21"/>
                <w:highlight w:val="none"/>
              </w:rPr>
              <w:t>项目风险预测与防范，事故应急预案</w:t>
            </w:r>
            <w:r>
              <w:rPr>
                <w:rFonts w:hint="eastAsia" w:hAnsi="宋体" w:cs="宋体"/>
                <w:bCs/>
                <w:color w:val="auto"/>
                <w:sz w:val="21"/>
                <w:highlight w:val="none"/>
                <w:lang w:eastAsia="zh-CN"/>
              </w:rPr>
              <w:t>，</w:t>
            </w:r>
            <w:r>
              <w:rPr>
                <w:rFonts w:hint="eastAsia" w:hAnsi="宋体" w:cs="宋体"/>
                <w:bCs/>
                <w:color w:val="auto"/>
                <w:sz w:val="21"/>
                <w:highlight w:val="none"/>
                <w:lang w:val="en-US" w:eastAsia="zh-CN"/>
              </w:rPr>
              <w:t>或内容与本项目无关。</w:t>
            </w:r>
          </w:p>
          <w:p>
            <w:pPr>
              <w:pStyle w:val="16"/>
              <w:spacing w:line="400" w:lineRule="exact"/>
              <w:ind w:firstLine="420" w:firstLineChars="200"/>
              <w:rPr>
                <w:rFonts w:hint="eastAsia" w:hAnsi="宋体" w:cs="宋体"/>
                <w:bCs/>
                <w:color w:val="auto"/>
                <w:sz w:val="21"/>
                <w:highlight w:val="none"/>
                <w:lang w:val="zh-CN"/>
              </w:rPr>
            </w:pPr>
            <w:r>
              <w:rPr>
                <w:rFonts w:hint="eastAsia" w:hAnsi="宋体" w:cs="宋体"/>
                <w:bCs/>
                <w:color w:val="auto"/>
                <w:sz w:val="21"/>
                <w:highlight w:val="none"/>
                <w:lang w:val="zh-CN"/>
              </w:rPr>
              <w:t>二档（</w:t>
            </w:r>
            <w:r>
              <w:rPr>
                <w:rFonts w:hint="eastAsia" w:hAnsi="宋体" w:cs="宋体"/>
                <w:bCs/>
                <w:color w:val="auto"/>
                <w:sz w:val="21"/>
                <w:highlight w:val="none"/>
                <w:lang w:val="en-US" w:eastAsia="zh-CN"/>
              </w:rPr>
              <w:t>2</w:t>
            </w:r>
            <w:r>
              <w:rPr>
                <w:rFonts w:hint="eastAsia" w:hAnsi="宋体" w:cs="宋体"/>
                <w:bCs/>
                <w:color w:val="auto"/>
                <w:sz w:val="21"/>
                <w:highlight w:val="none"/>
                <w:lang w:val="zh-CN"/>
              </w:rPr>
              <w:t>分）：针对本工程项目特点，风险预测</w:t>
            </w:r>
            <w:r>
              <w:rPr>
                <w:rFonts w:hint="eastAsia" w:hAnsi="宋体" w:cs="宋体"/>
                <w:bCs/>
                <w:color w:val="auto"/>
                <w:sz w:val="21"/>
                <w:highlight w:val="none"/>
                <w:lang w:val="en-US" w:eastAsia="zh-CN"/>
              </w:rPr>
              <w:t>与防范措施、事故</w:t>
            </w:r>
            <w:r>
              <w:rPr>
                <w:rFonts w:hint="eastAsia" w:hAnsi="宋体" w:cs="宋体"/>
                <w:bCs/>
                <w:color w:val="auto"/>
                <w:sz w:val="21"/>
                <w:highlight w:val="none"/>
                <w:lang w:val="zh-CN"/>
              </w:rPr>
              <w:t>应急预案</w:t>
            </w:r>
            <w:r>
              <w:rPr>
                <w:rFonts w:hint="eastAsia" w:hAnsi="宋体" w:cs="宋体"/>
                <w:bCs/>
                <w:color w:val="auto"/>
                <w:sz w:val="21"/>
                <w:highlight w:val="none"/>
                <w:lang w:val="en-US" w:eastAsia="zh-CN"/>
              </w:rPr>
              <w:t>内容不完整</w:t>
            </w:r>
            <w:r>
              <w:rPr>
                <w:rFonts w:hint="eastAsia" w:hAnsi="宋体" w:cs="宋体"/>
                <w:bCs/>
                <w:color w:val="auto"/>
                <w:sz w:val="21"/>
                <w:highlight w:val="none"/>
                <w:lang w:val="zh-CN"/>
              </w:rPr>
              <w:t>，</w:t>
            </w:r>
            <w:r>
              <w:rPr>
                <w:rFonts w:hint="eastAsia" w:hAnsi="宋体" w:cs="宋体"/>
                <w:bCs/>
                <w:color w:val="auto"/>
                <w:sz w:val="21"/>
                <w:highlight w:val="none"/>
                <w:lang w:val="en-US" w:eastAsia="zh-CN"/>
              </w:rPr>
              <w:t>措施</w:t>
            </w:r>
            <w:r>
              <w:rPr>
                <w:rFonts w:hint="eastAsia" w:hAnsi="宋体" w:cs="宋体"/>
                <w:bCs/>
                <w:color w:val="auto"/>
                <w:sz w:val="21"/>
                <w:highlight w:val="none"/>
                <w:lang w:val="zh-CN"/>
              </w:rPr>
              <w:t>不</w:t>
            </w:r>
            <w:r>
              <w:rPr>
                <w:rFonts w:hint="eastAsia" w:hAnsi="宋体" w:cs="宋体"/>
                <w:bCs/>
                <w:color w:val="auto"/>
                <w:sz w:val="21"/>
                <w:highlight w:val="none"/>
                <w:lang w:val="en-US" w:eastAsia="zh-CN"/>
              </w:rPr>
              <w:t>可行</w:t>
            </w:r>
            <w:r>
              <w:rPr>
                <w:rFonts w:hint="eastAsia" w:hAnsi="宋体" w:cs="宋体"/>
                <w:bCs/>
                <w:color w:val="auto"/>
                <w:sz w:val="21"/>
                <w:highlight w:val="none"/>
                <w:lang w:val="zh-CN"/>
              </w:rPr>
              <w:t>。</w:t>
            </w:r>
          </w:p>
          <w:p>
            <w:pPr>
              <w:pStyle w:val="16"/>
              <w:spacing w:line="400" w:lineRule="exact"/>
              <w:ind w:firstLine="420" w:firstLineChars="200"/>
              <w:rPr>
                <w:rFonts w:hint="eastAsia" w:hAnsi="宋体" w:cs="宋体"/>
                <w:bCs/>
                <w:color w:val="auto"/>
                <w:sz w:val="21"/>
                <w:highlight w:val="none"/>
              </w:rPr>
            </w:pPr>
            <w:r>
              <w:rPr>
                <w:rFonts w:hint="eastAsia" w:hAnsi="宋体" w:cs="宋体"/>
                <w:bCs/>
                <w:color w:val="auto"/>
                <w:sz w:val="21"/>
                <w:highlight w:val="none"/>
              </w:rPr>
              <w:t>三档（</w:t>
            </w:r>
            <w:r>
              <w:rPr>
                <w:rFonts w:hint="eastAsia" w:hAnsi="宋体" w:cs="宋体"/>
                <w:bCs/>
                <w:color w:val="auto"/>
                <w:sz w:val="21"/>
                <w:highlight w:val="none"/>
                <w:lang w:val="en-US" w:eastAsia="zh-CN"/>
              </w:rPr>
              <w:t>6</w:t>
            </w:r>
            <w:r>
              <w:rPr>
                <w:rFonts w:hint="eastAsia" w:hAnsi="宋体" w:cs="宋体"/>
                <w:bCs/>
                <w:color w:val="auto"/>
                <w:sz w:val="21"/>
                <w:highlight w:val="none"/>
              </w:rPr>
              <w:t>分）：</w:t>
            </w:r>
            <w:r>
              <w:rPr>
                <w:rFonts w:hint="eastAsia" w:hAnsi="宋体" w:cs="宋体"/>
                <w:bCs/>
                <w:color w:val="auto"/>
                <w:sz w:val="21"/>
                <w:highlight w:val="none"/>
                <w:lang w:val="zh-CN"/>
              </w:rPr>
              <w:t>针对本工程项目特点，风险预测</w:t>
            </w:r>
            <w:r>
              <w:rPr>
                <w:rFonts w:hint="eastAsia" w:hAnsi="宋体" w:cs="宋体"/>
                <w:bCs/>
                <w:color w:val="auto"/>
                <w:sz w:val="21"/>
                <w:highlight w:val="none"/>
                <w:lang w:val="zh-CN" w:eastAsia="zh-CN"/>
              </w:rPr>
              <w:t>与防范</w:t>
            </w:r>
            <w:r>
              <w:rPr>
                <w:rFonts w:hint="eastAsia" w:hAnsi="宋体" w:cs="宋体"/>
                <w:bCs/>
                <w:color w:val="auto"/>
                <w:sz w:val="21"/>
                <w:highlight w:val="none"/>
                <w:lang w:val="en-US" w:eastAsia="zh-CN"/>
              </w:rPr>
              <w:t>措施</w:t>
            </w:r>
            <w:r>
              <w:rPr>
                <w:rFonts w:hint="eastAsia" w:hAnsi="宋体" w:cs="宋体"/>
                <w:bCs/>
                <w:color w:val="auto"/>
                <w:sz w:val="21"/>
                <w:highlight w:val="none"/>
                <w:lang w:val="zh-CN" w:eastAsia="zh-CN"/>
              </w:rPr>
              <w:t>、事故</w:t>
            </w:r>
            <w:r>
              <w:rPr>
                <w:rFonts w:hint="eastAsia" w:hAnsi="宋体" w:cs="宋体"/>
                <w:bCs/>
                <w:color w:val="auto"/>
                <w:sz w:val="21"/>
                <w:highlight w:val="none"/>
                <w:lang w:val="zh-CN"/>
              </w:rPr>
              <w:t>应急预案</w:t>
            </w:r>
            <w:r>
              <w:rPr>
                <w:rFonts w:hint="eastAsia" w:hAnsi="宋体" w:cs="宋体"/>
                <w:bCs/>
                <w:color w:val="auto"/>
                <w:sz w:val="21"/>
                <w:highlight w:val="none"/>
                <w:lang w:val="zh-CN" w:eastAsia="zh-CN"/>
              </w:rPr>
              <w:t>内容</w:t>
            </w:r>
            <w:r>
              <w:rPr>
                <w:rFonts w:hint="eastAsia" w:hAnsi="宋体" w:cs="宋体"/>
                <w:bCs/>
                <w:color w:val="auto"/>
                <w:sz w:val="21"/>
                <w:highlight w:val="none"/>
                <w:lang w:val="en-US" w:eastAsia="zh-CN"/>
              </w:rPr>
              <w:t>齐全</w:t>
            </w:r>
            <w:r>
              <w:rPr>
                <w:rFonts w:hint="eastAsia" w:hAnsi="宋体" w:cs="宋体"/>
                <w:bCs/>
                <w:color w:val="auto"/>
                <w:sz w:val="21"/>
                <w:highlight w:val="none"/>
                <w:lang w:val="zh-CN"/>
              </w:rPr>
              <w:t>，且各项措施具体、</w:t>
            </w:r>
            <w:r>
              <w:rPr>
                <w:rFonts w:hint="eastAsia" w:hAnsi="宋体" w:cs="宋体"/>
                <w:bCs/>
                <w:color w:val="auto"/>
                <w:sz w:val="21"/>
                <w:highlight w:val="none"/>
                <w:lang w:val="en-US" w:eastAsia="zh-CN"/>
              </w:rPr>
              <w:t>可行</w:t>
            </w:r>
            <w:r>
              <w:rPr>
                <w:rFonts w:hint="eastAsia" w:hAnsi="宋体" w:cs="宋体"/>
                <w:bCs/>
                <w:color w:val="auto"/>
                <w:sz w:val="21"/>
                <w:highlight w:val="none"/>
              </w:rPr>
              <w:t>。</w:t>
            </w:r>
          </w:p>
          <w:p>
            <w:pPr>
              <w:pStyle w:val="16"/>
              <w:spacing w:line="400" w:lineRule="exact"/>
              <w:ind w:firstLine="420" w:firstLineChars="200"/>
              <w:rPr>
                <w:rFonts w:hAnsi="宋体" w:cs="宋体"/>
                <w:bCs/>
                <w:color w:val="auto"/>
                <w:sz w:val="21"/>
                <w:highlight w:val="none"/>
              </w:rPr>
            </w:pPr>
            <w:r>
              <w:rPr>
                <w:rFonts w:hint="eastAsia" w:hAnsi="宋体" w:cs="宋体"/>
                <w:bCs/>
                <w:color w:val="auto"/>
                <w:sz w:val="21"/>
                <w:highlight w:val="none"/>
                <w:lang w:val="zh-CN"/>
              </w:rPr>
              <w:t>四档（</w:t>
            </w:r>
            <w:r>
              <w:rPr>
                <w:rFonts w:hint="eastAsia" w:hAnsi="宋体" w:cs="宋体"/>
                <w:bCs/>
                <w:color w:val="auto"/>
                <w:sz w:val="21"/>
                <w:highlight w:val="none"/>
                <w:lang w:val="en-US" w:eastAsia="zh-CN"/>
              </w:rPr>
              <w:t>10</w:t>
            </w:r>
            <w:r>
              <w:rPr>
                <w:rFonts w:hint="eastAsia" w:hAnsi="宋体" w:cs="宋体"/>
                <w:bCs/>
                <w:color w:val="auto"/>
                <w:sz w:val="21"/>
                <w:highlight w:val="none"/>
                <w:lang w:val="zh-CN"/>
              </w:rPr>
              <w:t>分）：针对本工程项目特点，风险预测</w:t>
            </w:r>
            <w:r>
              <w:rPr>
                <w:rFonts w:hint="eastAsia" w:hAnsi="宋体" w:cs="宋体"/>
                <w:bCs/>
                <w:color w:val="auto"/>
                <w:sz w:val="21"/>
                <w:highlight w:val="none"/>
                <w:lang w:val="zh-CN" w:eastAsia="zh-CN"/>
              </w:rPr>
              <w:t>与防范措施、事故</w:t>
            </w:r>
            <w:r>
              <w:rPr>
                <w:rFonts w:hint="eastAsia" w:hAnsi="宋体" w:cs="宋体"/>
                <w:bCs/>
                <w:color w:val="auto"/>
                <w:sz w:val="21"/>
                <w:highlight w:val="none"/>
                <w:lang w:val="zh-CN"/>
              </w:rPr>
              <w:t>应急预案</w:t>
            </w:r>
            <w:r>
              <w:rPr>
                <w:rFonts w:hint="eastAsia" w:hAnsi="宋体" w:cs="宋体"/>
                <w:bCs/>
                <w:color w:val="auto"/>
                <w:sz w:val="21"/>
                <w:highlight w:val="none"/>
                <w:lang w:val="zh-CN" w:eastAsia="zh-CN"/>
              </w:rPr>
              <w:t>内容</w:t>
            </w:r>
            <w:r>
              <w:rPr>
                <w:rFonts w:hint="eastAsia" w:hAnsi="宋体" w:cs="宋体"/>
                <w:bCs/>
                <w:color w:val="auto"/>
                <w:sz w:val="21"/>
                <w:highlight w:val="none"/>
                <w:lang w:val="en-US" w:eastAsia="zh-CN"/>
              </w:rPr>
              <w:t>完整详细，且符合项目实际</w:t>
            </w:r>
            <w:r>
              <w:rPr>
                <w:rFonts w:hint="eastAsia" w:hAnsi="宋体" w:cs="宋体"/>
                <w:bCs/>
                <w:color w:val="auto"/>
                <w:sz w:val="21"/>
                <w:highlight w:val="none"/>
                <w:lang w:val="zh-CN"/>
              </w:rPr>
              <w:t>，各项措施周全、具体、有效。</w:t>
            </w:r>
          </w:p>
        </w:tc>
        <w:tc>
          <w:tcPr>
            <w:tcW w:w="772" w:type="dxa"/>
            <w:vAlign w:val="center"/>
          </w:tcPr>
          <w:p>
            <w:pPr>
              <w:spacing w:line="32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2" w:type="dxa"/>
            <w:vAlign w:val="center"/>
          </w:tcPr>
          <w:p>
            <w:pPr>
              <w:widowControl/>
              <w:spacing w:line="36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3</w:t>
            </w:r>
          </w:p>
        </w:tc>
        <w:tc>
          <w:tcPr>
            <w:tcW w:w="1086" w:type="dxa"/>
            <w:vAlign w:val="center"/>
          </w:tcPr>
          <w:p>
            <w:pPr>
              <w:widowControl/>
              <w:spacing w:line="360" w:lineRule="exact"/>
              <w:jc w:val="center"/>
              <w:rPr>
                <w:rFonts w:ascii="宋体" w:hAnsi="宋体" w:cs="宋体"/>
                <w:b/>
                <w:bCs/>
                <w:color w:val="auto"/>
                <w:kern w:val="0"/>
                <w:szCs w:val="21"/>
                <w:highlight w:val="none"/>
                <w:lang w:bidi="ar"/>
              </w:rPr>
            </w:pPr>
            <w:r>
              <w:rPr>
                <w:rFonts w:hint="eastAsia" w:ascii="宋体" w:hAnsi="宋体" w:cs="宋体"/>
                <w:b/>
                <w:bCs/>
                <w:color w:val="auto"/>
                <w:szCs w:val="21"/>
                <w:highlight w:val="none"/>
              </w:rPr>
              <w:t>商务分</w:t>
            </w:r>
          </w:p>
        </w:tc>
        <w:tc>
          <w:tcPr>
            <w:tcW w:w="7110" w:type="dxa"/>
            <w:vAlign w:val="center"/>
          </w:tcPr>
          <w:p>
            <w:pPr>
              <w:widowControl/>
              <w:spacing w:line="360" w:lineRule="exact"/>
              <w:jc w:val="center"/>
              <w:rPr>
                <w:rFonts w:ascii="宋体" w:hAnsi="宋体" w:cs="宋体"/>
                <w:b/>
                <w:bCs/>
                <w:color w:val="auto"/>
                <w:szCs w:val="21"/>
                <w:highlight w:val="none"/>
              </w:rPr>
            </w:pPr>
            <w:r>
              <w:rPr>
                <w:rFonts w:hint="eastAsia" w:ascii="宋体" w:hAnsi="宋体" w:cs="宋体"/>
                <w:b/>
                <w:bCs/>
                <w:color w:val="auto"/>
                <w:kern w:val="0"/>
                <w:szCs w:val="21"/>
                <w:highlight w:val="none"/>
              </w:rPr>
              <w:t>评审因素（客观分）</w:t>
            </w:r>
          </w:p>
        </w:tc>
        <w:tc>
          <w:tcPr>
            <w:tcW w:w="772" w:type="dxa"/>
            <w:vAlign w:val="center"/>
          </w:tcPr>
          <w:p>
            <w:pPr>
              <w:widowControl/>
              <w:spacing w:line="360" w:lineRule="exact"/>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lang w:val="en-US" w:eastAsia="zh-CN"/>
              </w:rPr>
              <w:t>20</w:t>
            </w:r>
            <w:r>
              <w:rPr>
                <w:rFonts w:hint="eastAsia" w:ascii="宋体" w:hAnsi="宋体" w:cs="宋体"/>
                <w:b/>
                <w:bCs/>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2"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rPr>
              <w:t>3.1</w:t>
            </w:r>
          </w:p>
        </w:tc>
        <w:tc>
          <w:tcPr>
            <w:tcW w:w="1086" w:type="dxa"/>
            <w:vAlign w:val="center"/>
          </w:tcPr>
          <w:p>
            <w:pPr>
              <w:widowControl/>
              <w:spacing w:line="360" w:lineRule="exact"/>
              <w:jc w:val="center"/>
              <w:rPr>
                <w:rFonts w:ascii="宋体" w:hAnsi="宋体" w:cs="宋体"/>
                <w:color w:val="auto"/>
                <w:kern w:val="0"/>
                <w:szCs w:val="21"/>
                <w:highlight w:val="none"/>
                <w:lang w:bidi="ar"/>
              </w:rPr>
            </w:pPr>
            <w:r>
              <w:rPr>
                <w:rFonts w:hint="eastAsia" w:ascii="宋体" w:hAnsi="宋体" w:cs="宋体"/>
                <w:color w:val="auto"/>
                <w:kern w:val="0"/>
                <w:szCs w:val="21"/>
                <w:highlight w:val="none"/>
                <w:lang w:bidi="ar"/>
              </w:rPr>
              <w:t>业绩</w:t>
            </w:r>
          </w:p>
        </w:tc>
        <w:tc>
          <w:tcPr>
            <w:tcW w:w="7110" w:type="dxa"/>
          </w:tcPr>
          <w:p>
            <w:pPr>
              <w:pStyle w:val="16"/>
              <w:spacing w:line="360" w:lineRule="exact"/>
              <w:ind w:firstLine="420" w:firstLineChars="200"/>
              <w:rPr>
                <w:rFonts w:hAnsi="宋体" w:cs="宋体"/>
                <w:color w:val="auto"/>
                <w:sz w:val="21"/>
                <w:highlight w:val="none"/>
              </w:rPr>
            </w:pPr>
            <w:r>
              <w:rPr>
                <w:rFonts w:hint="eastAsia" w:hAnsi="宋体" w:cs="宋体"/>
                <w:color w:val="auto"/>
                <w:sz w:val="21"/>
                <w:highlight w:val="none"/>
              </w:rPr>
              <w:t>竞标人20</w:t>
            </w:r>
            <w:r>
              <w:rPr>
                <w:rFonts w:hint="eastAsia" w:hAnsi="宋体" w:cs="宋体"/>
                <w:color w:val="auto"/>
                <w:sz w:val="21"/>
                <w:highlight w:val="none"/>
                <w:lang w:val="en-US" w:eastAsia="zh-CN"/>
              </w:rPr>
              <w:t>20</w:t>
            </w:r>
            <w:r>
              <w:rPr>
                <w:rFonts w:hint="eastAsia" w:hAnsi="宋体" w:cs="宋体"/>
                <w:color w:val="auto"/>
                <w:sz w:val="21"/>
                <w:highlight w:val="none"/>
              </w:rPr>
              <w:t>年1月1日以来</w:t>
            </w:r>
            <w:r>
              <w:rPr>
                <w:rFonts w:hint="eastAsia" w:hAnsi="宋体" w:cs="宋体"/>
                <w:bCs/>
                <w:color w:val="auto"/>
                <w:sz w:val="21"/>
                <w:highlight w:val="none"/>
              </w:rPr>
              <w:t>完成过</w:t>
            </w:r>
            <w:r>
              <w:rPr>
                <w:rFonts w:hint="eastAsia" w:hAnsi="宋体" w:cs="宋体"/>
                <w:bCs/>
                <w:color w:val="auto"/>
                <w:sz w:val="21"/>
                <w:highlight w:val="none"/>
                <w:lang w:val="en-US" w:eastAsia="zh-CN"/>
              </w:rPr>
              <w:t>类似</w:t>
            </w:r>
            <w:r>
              <w:rPr>
                <w:rFonts w:hint="eastAsia" w:hAnsi="宋体" w:cs="宋体"/>
                <w:color w:val="auto"/>
                <w:sz w:val="21"/>
                <w:highlight w:val="none"/>
              </w:rPr>
              <w:t>项目业绩的，每个得</w:t>
            </w:r>
            <w:r>
              <w:rPr>
                <w:rFonts w:hint="eastAsia" w:hAnsi="宋体" w:cs="宋体"/>
                <w:color w:val="auto"/>
                <w:sz w:val="21"/>
                <w:highlight w:val="none"/>
                <w:lang w:val="en-US" w:eastAsia="zh-CN"/>
              </w:rPr>
              <w:t>2</w:t>
            </w:r>
            <w:r>
              <w:rPr>
                <w:rFonts w:hint="eastAsia" w:hAnsi="宋体" w:cs="宋体"/>
                <w:color w:val="auto"/>
                <w:sz w:val="21"/>
                <w:highlight w:val="none"/>
              </w:rPr>
              <w:t>分，此项满分</w:t>
            </w:r>
            <w:r>
              <w:rPr>
                <w:rFonts w:hint="eastAsia" w:hAnsi="宋体" w:cs="宋体"/>
                <w:color w:val="auto"/>
                <w:sz w:val="21"/>
                <w:highlight w:val="none"/>
                <w:lang w:val="en-US" w:eastAsia="zh-CN"/>
              </w:rPr>
              <w:t>10</w:t>
            </w:r>
            <w:r>
              <w:rPr>
                <w:rFonts w:hint="eastAsia" w:hAnsi="宋体" w:cs="宋体"/>
                <w:color w:val="auto"/>
                <w:sz w:val="21"/>
                <w:highlight w:val="none"/>
              </w:rPr>
              <w:t>分。</w:t>
            </w:r>
          </w:p>
          <w:p>
            <w:pPr>
              <w:pStyle w:val="16"/>
              <w:spacing w:line="360" w:lineRule="exact"/>
              <w:ind w:firstLine="420" w:firstLineChars="200"/>
              <w:rPr>
                <w:rFonts w:hAnsi="宋体" w:cs="宋体"/>
                <w:color w:val="auto"/>
                <w:sz w:val="21"/>
                <w:highlight w:val="none"/>
              </w:rPr>
            </w:pPr>
            <w:r>
              <w:rPr>
                <w:rFonts w:hint="eastAsia" w:hAnsi="宋体" w:cs="宋体"/>
                <w:color w:val="auto"/>
                <w:sz w:val="21"/>
                <w:highlight w:val="none"/>
              </w:rPr>
              <w:t>注：响应文件中需提供以下对应材料，并加盖竞标人单位公章，不按照要求提供资料不得分。</w:t>
            </w:r>
          </w:p>
          <w:p>
            <w:pPr>
              <w:pStyle w:val="16"/>
              <w:numPr>
                <w:ilvl w:val="0"/>
                <w:numId w:val="0"/>
              </w:numPr>
              <w:spacing w:line="360" w:lineRule="exact"/>
              <w:ind w:left="420" w:leftChars="0"/>
              <w:rPr>
                <w:rFonts w:hint="eastAsia"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①提供业绩一览表；</w:t>
            </w:r>
          </w:p>
          <w:p>
            <w:pPr>
              <w:pStyle w:val="16"/>
              <w:spacing w:line="360" w:lineRule="exact"/>
              <w:ind w:firstLine="420" w:firstLineChars="200"/>
              <w:rPr>
                <w:rFonts w:hAnsi="宋体" w:cs="宋体"/>
                <w:color w:val="auto"/>
                <w:sz w:val="21"/>
                <w:highlight w:val="none"/>
              </w:rPr>
            </w:pPr>
            <w:r>
              <w:rPr>
                <w:rFonts w:hint="eastAsia" w:asciiTheme="minorEastAsia" w:hAnsiTheme="minorEastAsia" w:eastAsiaTheme="minorEastAsia" w:cstheme="minorEastAsia"/>
                <w:color w:val="auto"/>
                <w:sz w:val="21"/>
                <w:highlight w:val="none"/>
              </w:rPr>
              <w:t>②提供合同或中标通知书复印件。</w:t>
            </w:r>
          </w:p>
        </w:tc>
        <w:tc>
          <w:tcPr>
            <w:tcW w:w="772" w:type="dxa"/>
            <w:vAlign w:val="center"/>
          </w:tcPr>
          <w:p>
            <w:pPr>
              <w:widowControl/>
              <w:spacing w:line="360" w:lineRule="exact"/>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52" w:type="dxa"/>
            <w:vAlign w:val="center"/>
          </w:tcPr>
          <w:p>
            <w:pPr>
              <w:widowControl/>
              <w:spacing w:line="360" w:lineRule="exact"/>
              <w:jc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3.2</w:t>
            </w:r>
          </w:p>
        </w:tc>
        <w:tc>
          <w:tcPr>
            <w:tcW w:w="1086" w:type="dxa"/>
            <w:vAlign w:val="center"/>
          </w:tcPr>
          <w:p>
            <w:pPr>
              <w:widowControl/>
              <w:spacing w:line="360" w:lineRule="exact"/>
              <w:jc w:val="center"/>
              <w:rPr>
                <w:rFonts w:hint="default" w:ascii="宋体" w:hAnsi="宋体" w:cs="宋体"/>
                <w:color w:val="auto"/>
                <w:kern w:val="0"/>
                <w:szCs w:val="21"/>
                <w:highlight w:val="none"/>
                <w:lang w:val="en-US" w:eastAsia="zh-CN" w:bidi="ar"/>
              </w:rPr>
            </w:pPr>
            <w:r>
              <w:rPr>
                <w:rFonts w:hint="eastAsia" w:ascii="宋体" w:hAnsi="宋体" w:cs="宋体"/>
                <w:color w:val="auto"/>
                <w:kern w:val="0"/>
                <w:szCs w:val="21"/>
                <w:highlight w:val="none"/>
                <w:lang w:val="en-US" w:eastAsia="zh-CN" w:bidi="ar"/>
              </w:rPr>
              <w:t>拟投入人员</w:t>
            </w:r>
          </w:p>
        </w:tc>
        <w:tc>
          <w:tcPr>
            <w:tcW w:w="7110" w:type="dxa"/>
          </w:tcPr>
          <w:p>
            <w:pPr>
              <w:pStyle w:val="16"/>
              <w:spacing w:line="360" w:lineRule="exact"/>
              <w:ind w:firstLine="420" w:firstLineChars="200"/>
              <w:rPr>
                <w:rFonts w:hint="default" w:hAnsi="宋体" w:cs="宋体"/>
                <w:color w:val="auto"/>
                <w:sz w:val="21"/>
                <w:highlight w:val="none"/>
                <w:lang w:val="en-US" w:eastAsia="zh-CN"/>
              </w:rPr>
            </w:pPr>
            <w:r>
              <w:rPr>
                <w:rFonts w:hint="eastAsia" w:hAnsi="宋体" w:cs="宋体"/>
                <w:color w:val="auto"/>
                <w:sz w:val="21"/>
                <w:highlight w:val="none"/>
                <w:lang w:val="en-US" w:eastAsia="zh-CN"/>
              </w:rPr>
              <w:t>（1）项目经理：</w:t>
            </w:r>
            <w:r>
              <w:rPr>
                <w:rFonts w:hint="eastAsia" w:hAnsi="宋体" w:cs="宋体"/>
                <w:color w:val="auto"/>
                <w:sz w:val="21"/>
                <w:highlight w:val="none"/>
              </w:rPr>
              <w:t>拟投入本项目的</w:t>
            </w:r>
            <w:r>
              <w:rPr>
                <w:rFonts w:hint="eastAsia" w:hAnsi="宋体" w:cs="宋体"/>
                <w:color w:val="auto"/>
                <w:sz w:val="21"/>
                <w:highlight w:val="none"/>
                <w:lang w:val="en-US" w:eastAsia="zh-CN"/>
              </w:rPr>
              <w:t>项目经理具有路桥类专业中级及以上技术职称得2分。</w:t>
            </w:r>
          </w:p>
          <w:p>
            <w:pPr>
              <w:pStyle w:val="16"/>
              <w:spacing w:line="360" w:lineRule="exact"/>
              <w:ind w:firstLine="420" w:firstLineChars="200"/>
              <w:rPr>
                <w:rFonts w:hint="eastAsia" w:hAnsi="宋体" w:cs="宋体"/>
                <w:color w:val="auto"/>
                <w:sz w:val="21"/>
                <w:highlight w:val="none"/>
                <w:lang w:val="en-US" w:eastAsia="zh-CN"/>
              </w:rPr>
            </w:pPr>
            <w:r>
              <w:rPr>
                <w:rFonts w:hint="eastAsia" w:hAnsi="宋体" w:cs="宋体"/>
                <w:color w:val="auto"/>
                <w:sz w:val="21"/>
                <w:highlight w:val="none"/>
                <w:lang w:val="en-US" w:eastAsia="zh-CN"/>
              </w:rPr>
              <w:t>（2）拟投入其他人员（不含项目经理）：拟投入其他人员至少包括安全员、施工员、质量员、材料员，且均具有相应岗位资格证书及工程类专业中级及以上技术职称证书的，每人得2分，此项满分8分。</w:t>
            </w:r>
          </w:p>
          <w:p>
            <w:pPr>
              <w:widowControl/>
              <w:spacing w:line="360" w:lineRule="exact"/>
              <w:ind w:firstLine="420" w:firstLineChars="200"/>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注：响应文件中需提供以下对应材料，并加盖竞标人单位公章，不按照要求提供资料不得分。</w:t>
            </w:r>
          </w:p>
          <w:p>
            <w:pPr>
              <w:widowControl/>
              <w:spacing w:line="360" w:lineRule="exact"/>
              <w:ind w:firstLine="420" w:firstLineChars="200"/>
              <w:jc w:val="lef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①</w:t>
            </w:r>
            <w:r>
              <w:rPr>
                <w:rFonts w:hint="eastAsia" w:asciiTheme="minorEastAsia" w:hAnsiTheme="minorEastAsia" w:eastAsiaTheme="minorEastAsia" w:cstheme="minorEastAsia"/>
                <w:color w:val="auto"/>
                <w:sz w:val="21"/>
                <w:highlight w:val="none"/>
              </w:rPr>
              <w:t>提供</w:t>
            </w:r>
            <w:r>
              <w:rPr>
                <w:rFonts w:hint="eastAsia" w:ascii="宋体" w:hAnsi="宋体" w:cs="宋体"/>
                <w:color w:val="auto"/>
                <w:kern w:val="0"/>
                <w:szCs w:val="21"/>
                <w:highlight w:val="none"/>
                <w:lang w:val="en-US" w:eastAsia="zh-CN" w:bidi="ar"/>
              </w:rPr>
              <w:t>拟投入人员</w:t>
            </w:r>
            <w:r>
              <w:rPr>
                <w:rFonts w:hint="eastAsia" w:asciiTheme="minorEastAsia" w:hAnsiTheme="minorEastAsia" w:eastAsiaTheme="minorEastAsia" w:cstheme="minorEastAsia"/>
                <w:color w:val="auto"/>
                <w:sz w:val="21"/>
                <w:highlight w:val="none"/>
              </w:rPr>
              <w:t>一览表</w:t>
            </w:r>
            <w:r>
              <w:rPr>
                <w:rFonts w:hint="eastAsia" w:ascii="宋体" w:hAnsi="宋体" w:cs="宋体"/>
                <w:color w:val="auto"/>
                <w:kern w:val="0"/>
                <w:sz w:val="21"/>
                <w:szCs w:val="21"/>
                <w:highlight w:val="none"/>
                <w:lang w:val="en-US" w:eastAsia="zh-CN" w:bidi="ar-SA"/>
              </w:rPr>
              <w:t>；</w:t>
            </w:r>
          </w:p>
          <w:p>
            <w:pPr>
              <w:pStyle w:val="16"/>
              <w:spacing w:line="360" w:lineRule="exact"/>
              <w:ind w:firstLine="420" w:firstLineChars="200"/>
              <w:rPr>
                <w:rFonts w:hint="eastAsia" w:hAnsi="宋体" w:cs="宋体"/>
                <w:color w:val="auto"/>
                <w:sz w:val="21"/>
                <w:highlight w:val="none"/>
                <w:lang w:val="en-US" w:eastAsia="zh-CN"/>
              </w:rPr>
            </w:pPr>
            <w:r>
              <w:rPr>
                <w:rFonts w:hint="eastAsia" w:ascii="宋体" w:hAnsi="宋体" w:eastAsia="宋体" w:cs="宋体"/>
                <w:color w:val="auto"/>
                <w:kern w:val="0"/>
                <w:sz w:val="21"/>
                <w:szCs w:val="21"/>
                <w:highlight w:val="none"/>
                <w:lang w:val="en-US" w:eastAsia="zh-CN" w:bidi="ar-SA"/>
              </w:rPr>
              <w:t>②</w:t>
            </w:r>
            <w:r>
              <w:rPr>
                <w:rFonts w:hint="eastAsia" w:ascii="宋体" w:hAnsi="宋体" w:cs="宋体"/>
                <w:color w:val="auto"/>
                <w:kern w:val="0"/>
                <w:sz w:val="21"/>
                <w:szCs w:val="21"/>
                <w:highlight w:val="none"/>
                <w:lang w:val="en-US" w:eastAsia="zh-CN" w:bidi="ar-SA"/>
              </w:rPr>
              <w:t>项目经理提供职称证</w:t>
            </w:r>
            <w:r>
              <w:rPr>
                <w:rFonts w:hint="eastAsia" w:asciiTheme="minorEastAsia" w:hAnsiTheme="minorEastAsia" w:eastAsiaTheme="minorEastAsia" w:cstheme="minorEastAsia"/>
                <w:color w:val="auto"/>
                <w:sz w:val="21"/>
                <w:highlight w:val="none"/>
              </w:rPr>
              <w:t>复印件</w:t>
            </w:r>
            <w:r>
              <w:rPr>
                <w:rFonts w:hint="eastAsia" w:ascii="宋体" w:hAnsi="宋体" w:cs="宋体"/>
                <w:color w:val="auto"/>
                <w:kern w:val="0"/>
                <w:sz w:val="21"/>
                <w:szCs w:val="21"/>
                <w:highlight w:val="none"/>
                <w:lang w:val="en-US" w:eastAsia="zh-CN" w:bidi="ar-SA"/>
              </w:rPr>
              <w:t>，其他人员提供</w:t>
            </w:r>
            <w:r>
              <w:rPr>
                <w:rFonts w:hint="eastAsia" w:hAnsi="宋体" w:cs="宋体"/>
                <w:color w:val="auto"/>
                <w:sz w:val="21"/>
                <w:highlight w:val="none"/>
                <w:lang w:val="en-US" w:eastAsia="zh-CN"/>
              </w:rPr>
              <w:t>岗位资格证书及职称证</w:t>
            </w:r>
            <w:r>
              <w:rPr>
                <w:rFonts w:hint="eastAsia" w:asciiTheme="minorEastAsia" w:hAnsiTheme="minorEastAsia" w:eastAsiaTheme="minorEastAsia" w:cstheme="minorEastAsia"/>
                <w:color w:val="auto"/>
                <w:sz w:val="21"/>
                <w:highlight w:val="none"/>
              </w:rPr>
              <w:t>复印件</w:t>
            </w:r>
            <w:r>
              <w:rPr>
                <w:rFonts w:hint="eastAsia" w:hAnsi="宋体" w:cs="宋体"/>
                <w:color w:val="auto"/>
                <w:sz w:val="21"/>
                <w:highlight w:val="none"/>
                <w:lang w:val="en-US" w:eastAsia="zh-CN"/>
              </w:rPr>
              <w:t>；</w:t>
            </w:r>
          </w:p>
          <w:p>
            <w:pPr>
              <w:pStyle w:val="16"/>
              <w:spacing w:line="360" w:lineRule="exact"/>
              <w:ind w:firstLine="420" w:firstLineChars="200"/>
              <w:rPr>
                <w:rFonts w:hint="eastAsia" w:hAnsi="宋体" w:cs="宋体"/>
                <w:color w:val="0000FF"/>
                <w:sz w:val="21"/>
                <w:highlight w:val="none"/>
              </w:rPr>
            </w:pPr>
            <w:r>
              <w:rPr>
                <w:rFonts w:hint="default" w:ascii="宋体" w:hAnsi="宋体" w:eastAsia="宋体" w:cs="宋体"/>
                <w:color w:val="auto"/>
                <w:kern w:val="0"/>
                <w:sz w:val="21"/>
                <w:szCs w:val="21"/>
                <w:highlight w:val="none"/>
                <w:lang w:val="en-US" w:eastAsia="zh-CN" w:bidi="ar-SA"/>
              </w:rPr>
              <w:t>③提供投标人为以上人员依法缴纳的近1个月（202</w:t>
            </w:r>
            <w:r>
              <w:rPr>
                <w:rFonts w:hint="eastAsia" w:hAnsi="宋体" w:cs="宋体"/>
                <w:color w:val="auto"/>
                <w:kern w:val="0"/>
                <w:sz w:val="21"/>
                <w:szCs w:val="21"/>
                <w:highlight w:val="none"/>
                <w:lang w:val="en-US" w:eastAsia="zh-CN" w:bidi="ar-SA"/>
              </w:rPr>
              <w:t>4</w:t>
            </w:r>
            <w:r>
              <w:rPr>
                <w:rFonts w:hint="default" w:ascii="宋体" w:hAnsi="宋体" w:eastAsia="宋体" w:cs="宋体"/>
                <w:color w:val="auto"/>
                <w:kern w:val="0"/>
                <w:sz w:val="21"/>
                <w:szCs w:val="21"/>
                <w:highlight w:val="none"/>
                <w:lang w:val="en-US" w:eastAsia="zh-CN" w:bidi="ar-SA"/>
              </w:rPr>
              <w:t>年</w:t>
            </w:r>
            <w:r>
              <w:rPr>
                <w:rFonts w:hint="eastAsia" w:hAnsi="宋体" w:cs="宋体"/>
                <w:color w:val="auto"/>
                <w:kern w:val="0"/>
                <w:sz w:val="21"/>
                <w:szCs w:val="21"/>
                <w:highlight w:val="none"/>
                <w:lang w:val="en-US" w:eastAsia="zh-CN" w:bidi="ar-SA"/>
              </w:rPr>
              <w:t>3</w:t>
            </w:r>
            <w:r>
              <w:rPr>
                <w:rFonts w:hint="default" w:ascii="宋体" w:hAnsi="宋体" w:eastAsia="宋体" w:cs="宋体"/>
                <w:color w:val="auto"/>
                <w:kern w:val="0"/>
                <w:sz w:val="21"/>
                <w:szCs w:val="21"/>
                <w:highlight w:val="none"/>
                <w:lang w:val="en-US" w:eastAsia="zh-CN" w:bidi="ar-SA"/>
              </w:rPr>
              <w:t>月至投标截止时间内任意一个月）社会保险证明</w:t>
            </w:r>
            <w:r>
              <w:rPr>
                <w:rFonts w:hint="eastAsia" w:asciiTheme="minorEastAsia" w:hAnsiTheme="minorEastAsia" w:eastAsiaTheme="minorEastAsia" w:cstheme="minorEastAsia"/>
                <w:color w:val="auto"/>
                <w:sz w:val="21"/>
                <w:highlight w:val="none"/>
              </w:rPr>
              <w:t>复印件</w:t>
            </w:r>
            <w:r>
              <w:rPr>
                <w:rFonts w:hint="eastAsia" w:hAnsi="宋体" w:cs="宋体"/>
                <w:color w:val="auto"/>
                <w:sz w:val="21"/>
                <w:highlight w:val="none"/>
                <w:lang w:val="en-US" w:eastAsia="zh-CN"/>
              </w:rPr>
              <w:t>。</w:t>
            </w:r>
          </w:p>
        </w:tc>
        <w:tc>
          <w:tcPr>
            <w:tcW w:w="772" w:type="dxa"/>
            <w:vAlign w:val="center"/>
          </w:tcPr>
          <w:p>
            <w:pPr>
              <w:widowControl/>
              <w:spacing w:line="36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48" w:type="dxa"/>
            <w:gridSpan w:val="3"/>
          </w:tcPr>
          <w:p>
            <w:pPr>
              <w:pStyle w:val="16"/>
              <w:spacing w:line="360" w:lineRule="exact"/>
              <w:ind w:firstLine="420" w:firstLineChars="200"/>
              <w:rPr>
                <w:rFonts w:hAnsi="宋体" w:cs="宋体"/>
                <w:bCs/>
                <w:color w:val="auto"/>
                <w:sz w:val="21"/>
                <w:highlight w:val="none"/>
              </w:rPr>
            </w:pPr>
            <w:r>
              <w:rPr>
                <w:rFonts w:hint="eastAsia" w:hAnsi="宋体" w:cs="宋体"/>
                <w:bCs/>
                <w:color w:val="auto"/>
                <w:sz w:val="21"/>
                <w:highlight w:val="none"/>
              </w:rPr>
              <w:t>总得分＝1＋2＋3</w:t>
            </w:r>
          </w:p>
        </w:tc>
        <w:tc>
          <w:tcPr>
            <w:tcW w:w="772" w:type="dxa"/>
            <w:vAlign w:val="center"/>
          </w:tcPr>
          <w:p>
            <w:pPr>
              <w:widowControl/>
              <w:spacing w:line="360" w:lineRule="exact"/>
              <w:jc w:val="center"/>
              <w:rPr>
                <w:rFonts w:ascii="宋体" w:hAnsi="宋体" w:cs="宋体"/>
                <w:color w:val="auto"/>
                <w:kern w:val="0"/>
                <w:szCs w:val="21"/>
                <w:highlight w:val="none"/>
              </w:rPr>
            </w:pPr>
          </w:p>
        </w:tc>
      </w:tr>
    </w:tbl>
    <w:p>
      <w:pPr>
        <w:pStyle w:val="16"/>
        <w:spacing w:line="360" w:lineRule="exact"/>
        <w:ind w:firstLine="420" w:firstLineChars="200"/>
        <w:rPr>
          <w:rFonts w:hAnsi="宋体" w:cs="宋体"/>
          <w:color w:val="auto"/>
          <w:kern w:val="2"/>
          <w:sz w:val="21"/>
          <w:szCs w:val="24"/>
          <w:highlight w:val="none"/>
        </w:rPr>
      </w:pPr>
      <w:r>
        <w:rPr>
          <w:rFonts w:hint="eastAsia" w:hAnsi="宋体" w:cs="宋体"/>
          <w:color w:val="auto"/>
          <w:kern w:val="2"/>
          <w:sz w:val="21"/>
          <w:szCs w:val="24"/>
          <w:highlight w:val="none"/>
        </w:rPr>
        <w:t>8.2商务技术评审因素为客观评分项的，应在评分项目或评分标准中予以标注为“客观分”。对供应商的客观评分项目，各评审专家评分应当一致。</w:t>
      </w:r>
    </w:p>
    <w:p>
      <w:pPr>
        <w:spacing w:line="360" w:lineRule="auto"/>
        <w:ind w:firstLine="420" w:firstLineChars="200"/>
        <w:rPr>
          <w:rFonts w:ascii="宋体" w:hAnsi="宋体" w:cs="宋体"/>
          <w:color w:val="auto"/>
          <w:highlight w:val="none"/>
        </w:rPr>
      </w:pPr>
      <w:bookmarkStart w:id="70" w:name="_Toc80205935"/>
      <w:r>
        <w:rPr>
          <w:rFonts w:hint="eastAsia" w:ascii="宋体" w:hAnsi="宋体" w:cs="宋体"/>
          <w:color w:val="auto"/>
          <w:highlight w:val="none"/>
        </w:rPr>
        <w:t>8.3.终止竞争性磋商采购活动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磋商小组发现竞争性磋商文件存在歧义、重大缺陷导致评审工作无法进行，或者竞争性磋商文件内容违反国家有关规定的，要停止评审工作并向采购人或采购代理机构书面说明情况，采购人或采购代理机构应当修改竞争性磋商文件后重新组织采购活动；发现供应商提供虚假材料、串通等违法违规行为的，要及时向采购人或采购代理机构报告。</w:t>
      </w:r>
    </w:p>
    <w:p>
      <w:pPr>
        <w:pStyle w:val="4"/>
        <w:spacing w:before="0" w:after="0" w:line="360" w:lineRule="auto"/>
        <w:ind w:firstLine="640" w:firstLineChars="200"/>
        <w:jc w:val="center"/>
        <w:rPr>
          <w:rFonts w:ascii="宋体" w:hAnsi="宋体" w:cs="宋体"/>
          <w:b w:val="0"/>
          <w:color w:val="auto"/>
          <w:highlight w:val="none"/>
        </w:rPr>
      </w:pPr>
    </w:p>
    <w:p>
      <w:pPr>
        <w:pStyle w:val="4"/>
        <w:spacing w:before="0" w:after="0" w:line="360" w:lineRule="auto"/>
        <w:ind w:firstLine="640" w:firstLineChars="200"/>
        <w:jc w:val="center"/>
        <w:rPr>
          <w:rFonts w:ascii="宋体" w:hAnsi="宋体" w:cs="宋体"/>
          <w:b w:val="0"/>
          <w:color w:val="auto"/>
          <w:highlight w:val="none"/>
        </w:rPr>
      </w:pPr>
      <w:bookmarkStart w:id="71" w:name="_Toc28218"/>
      <w:r>
        <w:rPr>
          <w:rFonts w:hint="eastAsia" w:ascii="宋体" w:hAnsi="宋体" w:cs="宋体"/>
          <w:b w:val="0"/>
          <w:color w:val="auto"/>
          <w:highlight w:val="none"/>
        </w:rPr>
        <w:t>第二节 评标报告</w:t>
      </w:r>
      <w:bookmarkEnd w:id="70"/>
      <w:bookmarkEnd w:id="71"/>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1.成交标准</w:t>
      </w:r>
    </w:p>
    <w:p>
      <w:pPr>
        <w:spacing w:line="360" w:lineRule="auto"/>
        <w:ind w:firstLine="420" w:firstLineChars="200"/>
        <w:rPr>
          <w:rFonts w:ascii="宋体" w:hAnsi="宋体" w:cs="宋体"/>
          <w:color w:val="auto"/>
          <w:sz w:val="24"/>
          <w:highlight w:val="none"/>
        </w:rPr>
      </w:pPr>
      <w:r>
        <w:rPr>
          <w:rFonts w:hint="eastAsia" w:ascii="宋体" w:hAnsi="宋体" w:cs="宋体"/>
          <w:bCs/>
          <w:color w:val="auto"/>
          <w:szCs w:val="21"/>
          <w:highlight w:val="none"/>
        </w:rPr>
        <w:t>由磋商小组根据综合评分情况，按照评审得分由高到低顺序推荐3名以上成交候选供应商</w:t>
      </w:r>
      <w:r>
        <w:rPr>
          <w:rFonts w:hint="eastAsia" w:ascii="宋体" w:hAnsi="宋体" w:cs="宋体"/>
          <w:color w:val="auto"/>
          <w:highlight w:val="none"/>
        </w:rPr>
        <w:t>,并在线编写电子评审报告</w:t>
      </w:r>
      <w:r>
        <w:rPr>
          <w:rFonts w:hint="eastAsia" w:ascii="宋体" w:hAnsi="宋体" w:cs="宋体"/>
          <w:bCs/>
          <w:color w:val="auto"/>
          <w:szCs w:val="21"/>
          <w:highlight w:val="none"/>
        </w:rPr>
        <w:t>。符合本章第一节第5.3条情形的，可以推荐2家成交候选供应商。评审得分相同的，按照最后报价（不计算价格折扣）由低到高的顺序推荐。评审得分且最后报价（不计算价格折扣）相同的，按照技术指标优劣顺序推荐（按技术得分由高到低排序，技术得分相同的按照服务需求偏离分由高到低排序）。评审得分、最后报价（不计算价格折扣）、技术得分、服务需求偏离分均相同的，由磋商小组随机抽取推荐。</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2.评标争议事项处理</w:t>
      </w:r>
    </w:p>
    <w:p>
      <w:pPr>
        <w:pStyle w:val="36"/>
        <w:spacing w:before="0"/>
        <w:ind w:firstLine="420"/>
        <w:rPr>
          <w:rFonts w:ascii="宋体" w:hAnsi="宋体" w:cs="宋体"/>
          <w:color w:val="auto"/>
          <w:kern w:val="2"/>
          <w:sz w:val="21"/>
          <w:szCs w:val="24"/>
          <w:highlight w:val="none"/>
        </w:rPr>
      </w:pPr>
      <w:r>
        <w:rPr>
          <w:rFonts w:hint="eastAsia" w:ascii="宋体" w:hAnsi="宋体" w:cs="宋体"/>
          <w:color w:val="auto"/>
          <w:kern w:val="2"/>
          <w:sz w:val="21"/>
          <w:szCs w:val="24"/>
          <w:highlight w:val="none"/>
        </w:rPr>
        <w:t>磋商小组成员对需要共同认定的事项存在争议的，应当按照少数服从多数的原则作出结论。持不同意见的磋商小组成员应当在评标报告上签署不同意见及理由，否则视为同意评标报告。</w:t>
      </w:r>
    </w:p>
    <w:p>
      <w:pPr>
        <w:pStyle w:val="4"/>
        <w:spacing w:before="0" w:after="0" w:line="360" w:lineRule="auto"/>
        <w:ind w:firstLine="640" w:firstLineChars="200"/>
        <w:jc w:val="center"/>
        <w:rPr>
          <w:rFonts w:ascii="宋体" w:hAnsi="宋体" w:cs="宋体"/>
          <w:b w:val="0"/>
          <w:color w:val="auto"/>
          <w:highlight w:val="none"/>
        </w:rPr>
      </w:pPr>
      <w:bookmarkStart w:id="72" w:name="_Toc22054"/>
      <w:bookmarkStart w:id="73" w:name="_Toc80205936"/>
      <w:r>
        <w:rPr>
          <w:rFonts w:hint="eastAsia" w:ascii="宋体" w:hAnsi="宋体" w:cs="宋体"/>
          <w:b w:val="0"/>
          <w:color w:val="auto"/>
          <w:highlight w:val="none"/>
        </w:rPr>
        <w:t>第三节 评审过程的保密与录像</w:t>
      </w:r>
      <w:bookmarkEnd w:id="72"/>
      <w:bookmarkEnd w:id="73"/>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1.保密。</w:t>
      </w:r>
    </w:p>
    <w:p>
      <w:pPr>
        <w:widowControl/>
        <w:spacing w:line="360" w:lineRule="auto"/>
        <w:ind w:firstLine="420" w:firstLineChars="200"/>
        <w:rPr>
          <w:rFonts w:ascii="宋体" w:hAnsi="宋体" w:cs="宋体"/>
          <w:color w:val="auto"/>
          <w:highlight w:val="none"/>
        </w:rPr>
      </w:pPr>
      <w:r>
        <w:rPr>
          <w:rFonts w:hint="eastAsia" w:ascii="宋体" w:hAnsi="宋体" w:cs="宋体"/>
          <w:color w:val="auto"/>
          <w:highlight w:val="none"/>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2.录音录像。</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采购代理机构对评审工作现场及操作屏幕进行全过程录音录像，录音录像资料作为采购项目文件随其他文件一并存档。</w:t>
      </w:r>
      <w:r>
        <w:rPr>
          <w:rFonts w:hint="eastAsia" w:ascii="宋体" w:hAnsi="宋体" w:cs="宋体"/>
          <w:b/>
          <w:bCs/>
          <w:color w:val="auto"/>
          <w:highlight w:val="none"/>
        </w:rPr>
        <w:br w:type="page"/>
      </w:r>
    </w:p>
    <w:p>
      <w:pPr>
        <w:pStyle w:val="4"/>
        <w:jc w:val="center"/>
        <w:rPr>
          <w:rFonts w:ascii="宋体" w:hAnsi="宋体" w:cs="宋体"/>
          <w:color w:val="auto"/>
          <w:highlight w:val="none"/>
        </w:rPr>
      </w:pPr>
    </w:p>
    <w:p>
      <w:pPr>
        <w:pStyle w:val="4"/>
        <w:jc w:val="center"/>
        <w:rPr>
          <w:rFonts w:ascii="宋体" w:hAnsi="宋体" w:cs="宋体"/>
          <w:color w:val="auto"/>
          <w:highlight w:val="none"/>
        </w:rPr>
      </w:pPr>
    </w:p>
    <w:p>
      <w:pPr>
        <w:pStyle w:val="4"/>
        <w:jc w:val="center"/>
        <w:rPr>
          <w:rFonts w:ascii="宋体" w:hAnsi="宋体" w:cs="宋体"/>
          <w:color w:val="auto"/>
          <w:highlight w:val="none"/>
        </w:rPr>
      </w:pPr>
    </w:p>
    <w:p>
      <w:pPr>
        <w:pStyle w:val="4"/>
        <w:jc w:val="center"/>
        <w:rPr>
          <w:rFonts w:ascii="宋体" w:hAnsi="宋体" w:cs="宋体"/>
          <w:color w:val="auto"/>
          <w:highlight w:val="none"/>
        </w:rPr>
      </w:pPr>
    </w:p>
    <w:p>
      <w:pPr>
        <w:pStyle w:val="4"/>
        <w:rPr>
          <w:rFonts w:ascii="宋体" w:hAnsi="宋体" w:cs="宋体"/>
          <w:color w:val="auto"/>
          <w:highlight w:val="none"/>
        </w:rPr>
      </w:pPr>
    </w:p>
    <w:p>
      <w:pPr>
        <w:pStyle w:val="3"/>
        <w:jc w:val="center"/>
        <w:rPr>
          <w:rFonts w:ascii="宋体" w:hAnsi="宋体" w:cs="宋体"/>
          <w:color w:val="auto"/>
          <w:highlight w:val="none"/>
        </w:rPr>
      </w:pPr>
      <w:bookmarkStart w:id="74" w:name="_Toc21896"/>
      <w:r>
        <w:rPr>
          <w:rFonts w:hint="eastAsia" w:ascii="宋体" w:hAnsi="宋体" w:cs="宋体"/>
          <w:color w:val="auto"/>
          <w:highlight w:val="none"/>
        </w:rPr>
        <w:t>第五章 响应文件格式</w:t>
      </w:r>
      <w:bookmarkEnd w:id="74"/>
    </w:p>
    <w:p>
      <w:pPr>
        <w:widowControl/>
        <w:spacing w:line="576" w:lineRule="auto"/>
        <w:jc w:val="left"/>
        <w:rPr>
          <w:rFonts w:ascii="宋体" w:hAnsi="宋体" w:cs="宋体"/>
          <w:b/>
          <w:bCs/>
          <w:color w:val="auto"/>
          <w:kern w:val="44"/>
          <w:sz w:val="44"/>
          <w:szCs w:val="44"/>
          <w:highlight w:val="none"/>
        </w:rPr>
        <w:sectPr>
          <w:pgSz w:w="11910" w:h="16840"/>
          <w:pgMar w:top="1340" w:right="1500" w:bottom="280" w:left="1680" w:header="720" w:footer="720" w:gutter="0"/>
          <w:cols w:space="720" w:num="1"/>
        </w:sectPr>
      </w:pPr>
    </w:p>
    <w:p>
      <w:pPr>
        <w:pStyle w:val="4"/>
        <w:jc w:val="center"/>
        <w:rPr>
          <w:rFonts w:ascii="宋体" w:hAnsi="宋体" w:cs="宋体"/>
          <w:b w:val="0"/>
          <w:color w:val="auto"/>
          <w:highlight w:val="none"/>
        </w:rPr>
      </w:pPr>
      <w:bookmarkStart w:id="75" w:name="_Toc80205938"/>
      <w:bookmarkStart w:id="76" w:name="_Toc28260"/>
      <w:r>
        <w:rPr>
          <w:rFonts w:hint="eastAsia" w:ascii="宋体" w:hAnsi="宋体" w:cs="宋体"/>
          <w:b w:val="0"/>
          <w:color w:val="auto"/>
          <w:highlight w:val="none"/>
        </w:rPr>
        <w:t>第一节 封面格式</w:t>
      </w:r>
      <w:bookmarkEnd w:id="75"/>
      <w:bookmarkEnd w:id="76"/>
    </w:p>
    <w:p>
      <w:pPr>
        <w:snapToGrid w:val="0"/>
        <w:spacing w:before="120" w:beforeLines="50" w:after="50"/>
        <w:rPr>
          <w:rFonts w:ascii="宋体" w:hAnsi="宋体" w:cs="宋体"/>
          <w:color w:val="auto"/>
          <w:sz w:val="24"/>
          <w:szCs w:val="20"/>
          <w:highlight w:val="none"/>
        </w:rPr>
      </w:pPr>
    </w:p>
    <w:p>
      <w:pPr>
        <w:snapToGrid w:val="0"/>
        <w:spacing w:before="120" w:beforeLines="50" w:after="50"/>
        <w:jc w:val="center"/>
        <w:rPr>
          <w:rFonts w:ascii="宋体" w:hAnsi="宋体" w:cs="宋体"/>
          <w:bCs/>
          <w:color w:val="auto"/>
          <w:sz w:val="24"/>
          <w:szCs w:val="20"/>
          <w:highlight w:val="none"/>
        </w:rPr>
      </w:pPr>
    </w:p>
    <w:p>
      <w:pPr>
        <w:snapToGrid w:val="0"/>
        <w:spacing w:before="120"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响  应  文  件</w:t>
      </w: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32"/>
          <w:szCs w:val="32"/>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bookmarkStart w:id="77" w:name="PO_3000001868_PM002_2"/>
      <w:r>
        <w:rPr>
          <w:rFonts w:hint="eastAsia" w:ascii="宋体" w:hAnsi="宋体" w:cs="宋体"/>
          <w:bCs/>
          <w:color w:val="auto"/>
          <w:sz w:val="32"/>
          <w:szCs w:val="32"/>
          <w:highlight w:val="none"/>
        </w:rPr>
        <w:t>[项目名称]</w:t>
      </w:r>
      <w:bookmarkEnd w:id="77"/>
    </w:p>
    <w:p>
      <w:pPr>
        <w:snapToGrid w:val="0"/>
        <w:spacing w:before="120" w:beforeLines="50" w:after="50"/>
        <w:ind w:firstLine="480" w:firstLineChars="150"/>
        <w:rPr>
          <w:rFonts w:ascii="宋体" w:hAnsi="宋体" w:cs="宋体"/>
          <w:bCs/>
          <w:color w:val="auto"/>
          <w:sz w:val="32"/>
          <w:szCs w:val="32"/>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bookmarkStart w:id="78" w:name="PO_3000001868_PM001_4"/>
      <w:r>
        <w:rPr>
          <w:rFonts w:hint="eastAsia" w:ascii="宋体" w:hAnsi="宋体" w:cs="宋体"/>
          <w:bCs/>
          <w:color w:val="auto"/>
          <w:sz w:val="32"/>
          <w:szCs w:val="32"/>
          <w:highlight w:val="none"/>
        </w:rPr>
        <w:t>[项目编号]</w:t>
      </w:r>
      <w:bookmarkEnd w:id="78"/>
    </w:p>
    <w:p>
      <w:pPr>
        <w:snapToGrid w:val="0"/>
        <w:spacing w:before="120" w:beforeLines="50" w:after="50"/>
        <w:ind w:firstLine="480" w:firstLineChars="150"/>
        <w:rPr>
          <w:rFonts w:ascii="宋体" w:hAnsi="宋体" w:cs="宋体"/>
          <w:bCs/>
          <w:color w:val="auto"/>
          <w:sz w:val="32"/>
          <w:szCs w:val="32"/>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所竞分标（如有则填写，无分标时填写“无”或者留空）：</w:t>
      </w:r>
    </w:p>
    <w:p>
      <w:pPr>
        <w:snapToGrid w:val="0"/>
        <w:spacing w:before="120" w:beforeLines="50" w:after="50"/>
        <w:rPr>
          <w:rFonts w:ascii="宋体" w:hAnsi="宋体" w:cs="宋体"/>
          <w:bCs/>
          <w:color w:val="auto"/>
          <w:sz w:val="32"/>
          <w:szCs w:val="32"/>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snapToGrid w:val="0"/>
        <w:spacing w:before="120" w:beforeLines="50" w:after="50"/>
        <w:rPr>
          <w:rFonts w:ascii="宋体" w:hAnsi="宋体" w:cs="宋体"/>
          <w:bCs/>
          <w:color w:val="auto"/>
          <w:sz w:val="32"/>
          <w:szCs w:val="32"/>
          <w:highlight w:val="none"/>
        </w:rPr>
      </w:pPr>
    </w:p>
    <w:p>
      <w:pPr>
        <w:snapToGrid w:val="0"/>
        <w:spacing w:before="120" w:beforeLines="50" w:after="50"/>
        <w:ind w:firstLine="480" w:firstLineChars="150"/>
        <w:jc w:val="center"/>
        <w:rPr>
          <w:rFonts w:ascii="宋体" w:hAnsi="宋体" w:cs="宋体"/>
          <w:bCs/>
          <w:color w:val="auto"/>
          <w:sz w:val="32"/>
          <w:szCs w:val="32"/>
          <w:highlight w:val="none"/>
        </w:rPr>
      </w:pPr>
      <w:r>
        <w:rPr>
          <w:rFonts w:hint="eastAsia" w:ascii="宋体" w:hAnsi="宋体" w:cs="宋体"/>
          <w:bCs/>
          <w:color w:val="auto"/>
          <w:sz w:val="32"/>
          <w:szCs w:val="32"/>
          <w:highlight w:val="none"/>
        </w:rPr>
        <w:t>首次响应文件提交截止时间前不得解密</w:t>
      </w:r>
    </w:p>
    <w:p>
      <w:pPr>
        <w:snapToGrid w:val="0"/>
        <w:spacing w:before="120" w:beforeLines="50" w:after="50"/>
        <w:ind w:firstLine="5440" w:firstLineChars="1700"/>
        <w:jc w:val="center"/>
        <w:rPr>
          <w:rFonts w:ascii="宋体" w:hAnsi="宋体" w:cs="宋体"/>
          <w:bCs/>
          <w:color w:val="auto"/>
          <w:sz w:val="32"/>
          <w:szCs w:val="32"/>
          <w:highlight w:val="none"/>
        </w:rPr>
      </w:pPr>
    </w:p>
    <w:p>
      <w:pPr>
        <w:snapToGrid w:val="0"/>
        <w:spacing w:before="120" w:beforeLines="50" w:after="50"/>
        <w:ind w:firstLine="645"/>
        <w:jc w:val="center"/>
        <w:rPr>
          <w:rFonts w:ascii="宋体" w:hAnsi="宋体" w:cs="宋体"/>
          <w:bCs/>
          <w:color w:val="auto"/>
          <w:sz w:val="32"/>
          <w:szCs w:val="32"/>
          <w:highlight w:val="none"/>
        </w:rPr>
      </w:pPr>
      <w:r>
        <w:rPr>
          <w:rFonts w:hint="eastAsia" w:ascii="宋体" w:hAnsi="宋体" w:cs="宋体"/>
          <w:bCs/>
          <w:color w:val="auto"/>
          <w:sz w:val="32"/>
          <w:szCs w:val="32"/>
          <w:highlight w:val="none"/>
        </w:rPr>
        <w:t>年    月    日</w:t>
      </w:r>
    </w:p>
    <w:p>
      <w:pPr>
        <w:widowControl/>
        <w:jc w:val="left"/>
        <w:rPr>
          <w:rFonts w:ascii="宋体" w:hAnsi="宋体" w:cs="宋体"/>
          <w:color w:val="auto"/>
          <w:highlight w:val="none"/>
        </w:rPr>
        <w:sectPr>
          <w:pgSz w:w="11910" w:h="16840"/>
          <w:pgMar w:top="1340" w:right="1500" w:bottom="280" w:left="1680" w:header="720" w:footer="720" w:gutter="0"/>
          <w:cols w:space="720" w:num="1"/>
        </w:sectPr>
      </w:pPr>
    </w:p>
    <w:p>
      <w:pPr>
        <w:pStyle w:val="4"/>
        <w:jc w:val="center"/>
        <w:rPr>
          <w:rFonts w:ascii="宋体" w:hAnsi="宋体" w:cs="宋体"/>
          <w:bCs w:val="0"/>
          <w:color w:val="auto"/>
          <w:highlight w:val="none"/>
        </w:rPr>
      </w:pPr>
      <w:bookmarkStart w:id="79" w:name="_Toc80205939"/>
      <w:bookmarkStart w:id="80" w:name="_Toc26998"/>
      <w:r>
        <w:rPr>
          <w:rFonts w:hint="eastAsia" w:ascii="宋体" w:hAnsi="宋体" w:cs="宋体"/>
          <w:bCs w:val="0"/>
          <w:color w:val="auto"/>
          <w:highlight w:val="none"/>
        </w:rPr>
        <w:t>第二节 资格证明文件格式</w:t>
      </w:r>
      <w:bookmarkEnd w:id="79"/>
      <w:bookmarkEnd w:id="80"/>
    </w:p>
    <w:p>
      <w:pPr>
        <w:snapToGrid w:val="0"/>
        <w:spacing w:before="120" w:beforeLines="50" w:after="5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全流程电子文件</w:t>
      </w:r>
    </w:p>
    <w:p>
      <w:pPr>
        <w:snapToGrid w:val="0"/>
        <w:spacing w:before="120" w:beforeLines="50" w:after="50"/>
        <w:rPr>
          <w:rFonts w:ascii="宋体" w:hAnsi="宋体" w:cs="宋体"/>
          <w:color w:val="auto"/>
          <w:sz w:val="24"/>
          <w:szCs w:val="20"/>
          <w:highlight w:val="none"/>
        </w:rPr>
      </w:pPr>
    </w:p>
    <w:p>
      <w:pPr>
        <w:snapToGrid w:val="0"/>
        <w:spacing w:before="120" w:beforeLines="50" w:after="50"/>
        <w:rPr>
          <w:rFonts w:ascii="宋体" w:hAnsi="宋体" w:cs="宋体"/>
          <w:color w:val="auto"/>
          <w:sz w:val="24"/>
          <w:szCs w:val="20"/>
          <w:highlight w:val="none"/>
        </w:rPr>
      </w:pPr>
    </w:p>
    <w:p>
      <w:pPr>
        <w:snapToGrid w:val="0"/>
        <w:spacing w:before="120"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资  格  证  明  文  件（封面）</w:t>
      </w: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bookmarkStart w:id="81" w:name="PO_3000001868_PM002_3"/>
      <w:r>
        <w:rPr>
          <w:rFonts w:hint="eastAsia" w:ascii="宋体" w:hAnsi="宋体" w:cs="宋体"/>
          <w:bCs/>
          <w:color w:val="auto"/>
          <w:sz w:val="32"/>
          <w:szCs w:val="32"/>
          <w:highlight w:val="none"/>
        </w:rPr>
        <w:t>[项目名称]</w:t>
      </w:r>
      <w:bookmarkEnd w:id="81"/>
    </w:p>
    <w:p>
      <w:pPr>
        <w:snapToGrid w:val="0"/>
        <w:spacing w:before="120" w:beforeLines="50" w:after="50"/>
        <w:ind w:firstLine="720" w:firstLineChars="225"/>
        <w:rPr>
          <w:rFonts w:ascii="宋体" w:hAnsi="宋体" w:cs="宋体"/>
          <w:bCs/>
          <w:color w:val="auto"/>
          <w:sz w:val="32"/>
          <w:szCs w:val="32"/>
          <w:highlight w:val="none"/>
        </w:rPr>
      </w:pPr>
    </w:p>
    <w:p>
      <w:pPr>
        <w:snapToGrid w:val="0"/>
        <w:spacing w:before="120"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bookmarkStart w:id="82" w:name="PO_3000001868_PM001_5"/>
      <w:r>
        <w:rPr>
          <w:rFonts w:hint="eastAsia" w:ascii="宋体" w:hAnsi="宋体" w:cs="宋体"/>
          <w:bCs/>
          <w:color w:val="auto"/>
          <w:sz w:val="32"/>
          <w:szCs w:val="32"/>
          <w:highlight w:val="none"/>
        </w:rPr>
        <w:t>[项目编号]</w:t>
      </w:r>
      <w:bookmarkEnd w:id="82"/>
    </w:p>
    <w:p>
      <w:pPr>
        <w:snapToGrid w:val="0"/>
        <w:spacing w:before="120"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 xml:space="preserve"> </w:t>
      </w:r>
    </w:p>
    <w:p>
      <w:pPr>
        <w:snapToGrid w:val="0"/>
        <w:spacing w:before="120"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所竞分标（如有则填写，无分标时填写“无”或者留空）：</w:t>
      </w:r>
    </w:p>
    <w:p>
      <w:pPr>
        <w:snapToGrid w:val="0"/>
        <w:spacing w:before="120" w:beforeLines="50" w:after="50"/>
        <w:ind w:firstLine="720" w:firstLineChars="225"/>
        <w:rPr>
          <w:rFonts w:ascii="宋体" w:hAnsi="宋体" w:cs="宋体"/>
          <w:bCs/>
          <w:color w:val="auto"/>
          <w:sz w:val="32"/>
          <w:szCs w:val="32"/>
          <w:highlight w:val="none"/>
        </w:rPr>
      </w:pPr>
    </w:p>
    <w:p>
      <w:pPr>
        <w:pStyle w:val="9"/>
        <w:snapToGrid w:val="0"/>
        <w:spacing w:before="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1280" w:firstLineChars="400"/>
        <w:rPr>
          <w:rFonts w:ascii="宋体" w:hAnsi="宋体" w:cs="宋体"/>
          <w:bCs/>
          <w:color w:val="auto"/>
          <w:sz w:val="32"/>
          <w:szCs w:val="32"/>
          <w:highlight w:val="none"/>
        </w:rPr>
      </w:pPr>
    </w:p>
    <w:p>
      <w:pPr>
        <w:snapToGrid w:val="0"/>
        <w:spacing w:before="120" w:beforeLines="50" w:after="50"/>
        <w:jc w:val="center"/>
        <w:rPr>
          <w:rFonts w:ascii="宋体" w:hAnsi="宋体" w:cs="宋体"/>
          <w:color w:val="auto"/>
          <w:sz w:val="32"/>
          <w:szCs w:val="32"/>
          <w:highlight w:val="none"/>
        </w:rPr>
      </w:pPr>
      <w:r>
        <w:rPr>
          <w:rFonts w:hint="eastAsia" w:ascii="宋体" w:hAnsi="宋体" w:cs="宋体"/>
          <w:color w:val="auto"/>
          <w:sz w:val="32"/>
          <w:szCs w:val="32"/>
          <w:highlight w:val="none"/>
        </w:rPr>
        <w:t>年    月    日</w:t>
      </w:r>
    </w:p>
    <w:p>
      <w:pPr>
        <w:snapToGrid w:val="0"/>
        <w:spacing w:before="120" w:beforeLines="50" w:after="50" w:line="360" w:lineRule="auto"/>
        <w:jc w:val="left"/>
        <w:rPr>
          <w:rFonts w:ascii="宋体" w:hAnsi="宋体" w:cs="宋体"/>
          <w:b/>
          <w:bCs/>
          <w:color w:val="auto"/>
          <w:sz w:val="32"/>
          <w:szCs w:val="32"/>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 xml:space="preserve"> </w:t>
      </w:r>
    </w:p>
    <w:p>
      <w:pPr>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资格证明文件目录</w:t>
      </w:r>
    </w:p>
    <w:p>
      <w:pPr>
        <w:snapToGrid w:val="0"/>
        <w:spacing w:line="360" w:lineRule="auto"/>
        <w:rPr>
          <w:rFonts w:ascii="宋体" w:hAnsi="宋体" w:cs="宋体"/>
          <w:color w:val="auto"/>
          <w:kern w:val="0"/>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一、</w:t>
      </w:r>
      <w:r>
        <w:rPr>
          <w:rFonts w:hint="eastAsia" w:ascii="宋体" w:hAnsi="宋体" w:cs="宋体"/>
          <w:color w:val="auto"/>
          <w:sz w:val="24"/>
          <w:highlight w:val="none"/>
        </w:rPr>
        <w:t>营业执照</w:t>
      </w:r>
      <w:r>
        <w:rPr>
          <w:rFonts w:hint="eastAsia" w:ascii="宋体" w:hAnsi="宋体" w:cs="宋体"/>
          <w:color w:val="auto"/>
          <w:sz w:val="24"/>
          <w:highlight w:val="none"/>
          <w:lang w:eastAsia="zh-CN"/>
        </w:rPr>
        <w:t>（</w:t>
      </w:r>
      <w:r>
        <w:rPr>
          <w:rFonts w:hint="eastAsia" w:ascii="宋体" w:hAnsi="宋体" w:cs="宋体"/>
          <w:color w:val="auto"/>
          <w:sz w:val="24"/>
          <w:highlight w:val="none"/>
        </w:rPr>
        <w:t>或事业法人登记证或其他工商等登记证明材料</w:t>
      </w:r>
      <w:r>
        <w:rPr>
          <w:rFonts w:hint="eastAsia" w:ascii="宋体" w:hAnsi="宋体" w:cs="宋体"/>
          <w:color w:val="auto"/>
          <w:sz w:val="24"/>
          <w:highlight w:val="none"/>
          <w:lang w:eastAsia="zh-CN"/>
        </w:rPr>
        <w:t>）</w:t>
      </w:r>
      <w:r>
        <w:rPr>
          <w:rFonts w:hint="eastAsia" w:ascii="宋体" w:hAnsi="宋体" w:cs="宋体"/>
          <w:color w:val="auto"/>
          <w:sz w:val="24"/>
          <w:highlight w:val="none"/>
        </w:rPr>
        <w:t>复印件（供应商为自然人的，须提供</w:t>
      </w:r>
      <w:r>
        <w:rPr>
          <w:rFonts w:hint="eastAsia" w:ascii="宋体" w:hAnsi="宋体" w:cs="宋体"/>
          <w:color w:val="auto"/>
          <w:kern w:val="0"/>
          <w:sz w:val="24"/>
          <w:highlight w:val="none"/>
        </w:rPr>
        <w:t>自然人的身份证明</w:t>
      </w:r>
      <w:r>
        <w:rPr>
          <w:rFonts w:hint="eastAsia" w:ascii="宋体" w:hAnsi="宋体" w:cs="宋体"/>
          <w:color w:val="auto"/>
          <w:sz w:val="24"/>
          <w:highlight w:val="none"/>
        </w:rPr>
        <w:t>）</w:t>
      </w:r>
      <w:r>
        <w:rPr>
          <w:rFonts w:hint="eastAsia" w:ascii="宋体" w:hAnsi="宋体" w:cs="宋体"/>
          <w:color w:val="auto"/>
          <w:kern w:val="0"/>
          <w:sz w:val="24"/>
          <w:highlight w:val="none"/>
        </w:rPr>
        <w:t>………………………………………（页码）</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二、符合参与政府采购活动的资格条件依法缴纳税收、社会保障资金等方面的材料…………………………………………………………………………………（页码）</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三、财务状况报告方面的材料…………………………………………………（页码）</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四、供应商直接控股股东信息</w:t>
      </w:r>
      <w:r>
        <w:rPr>
          <w:rFonts w:hint="eastAsia" w:ascii="宋体" w:hAnsi="宋体" w:cs="宋体"/>
          <w:color w:val="auto"/>
          <w:kern w:val="0"/>
          <w:sz w:val="24"/>
          <w:highlight w:val="none"/>
        </w:rPr>
        <w:t>…………………………………………………（页码）</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五、供应商直接关联关系信息表</w:t>
      </w:r>
      <w:r>
        <w:rPr>
          <w:rFonts w:hint="eastAsia" w:ascii="宋体" w:hAnsi="宋体" w:cs="宋体"/>
          <w:color w:val="auto"/>
          <w:kern w:val="0"/>
          <w:sz w:val="24"/>
          <w:highlight w:val="none"/>
        </w:rPr>
        <w:t>………………………………………………（页码）</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六、资格声明函…………………………………………………………………（页码）</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七、联合体协议书（</w:t>
      </w:r>
      <w:r>
        <w:rPr>
          <w:rFonts w:hint="eastAsia" w:ascii="宋体" w:hAnsi="宋体" w:cs="宋体"/>
          <w:color w:val="auto"/>
          <w:sz w:val="24"/>
          <w:highlight w:val="none"/>
        </w:rPr>
        <w:t>以联合体形式响应的，提供联合体协议；本项目不接受联合体响应或者供应商不以联合体形式响应的，则不需要提供</w:t>
      </w:r>
      <w:r>
        <w:rPr>
          <w:rFonts w:hint="eastAsia" w:ascii="宋体" w:hAnsi="宋体" w:cs="宋体"/>
          <w:color w:val="auto"/>
          <w:kern w:val="0"/>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八、中小企业声明函或残疾人福利性单位声明函或属于监狱企业的证明文件</w:t>
      </w:r>
      <w:r>
        <w:rPr>
          <w:rFonts w:hint="eastAsia" w:ascii="宋体" w:hAnsi="宋体" w:cs="宋体"/>
          <w:color w:val="auto"/>
          <w:kern w:val="0"/>
          <w:sz w:val="24"/>
          <w:highlight w:val="none"/>
        </w:rPr>
        <w:t>…（页码）</w:t>
      </w:r>
    </w:p>
    <w:p>
      <w:pPr>
        <w:snapToGrid w:val="0"/>
        <w:spacing w:line="360" w:lineRule="auto"/>
        <w:rPr>
          <w:rFonts w:hint="eastAsia" w:ascii="宋体" w:hAnsi="宋体" w:cs="宋体"/>
          <w:color w:val="auto"/>
          <w:kern w:val="0"/>
          <w:sz w:val="24"/>
          <w:highlight w:val="none"/>
        </w:rPr>
      </w:pPr>
      <w:r>
        <w:rPr>
          <w:rFonts w:hint="eastAsia" w:ascii="宋体" w:hAnsi="宋体" w:cs="宋体"/>
          <w:color w:val="auto"/>
          <w:sz w:val="24"/>
          <w:highlight w:val="none"/>
        </w:rPr>
        <w:t>九、</w:t>
      </w:r>
      <w:r>
        <w:rPr>
          <w:rFonts w:hint="eastAsia" w:ascii="宋体" w:hAnsi="宋体" w:cs="宋体"/>
          <w:color w:val="auto"/>
          <w:sz w:val="24"/>
          <w:highlight w:val="none"/>
          <w:lang w:val="en-US" w:eastAsia="zh-CN"/>
        </w:rPr>
        <w:t>资格条件正面材料：</w:t>
      </w:r>
      <w:r>
        <w:rPr>
          <w:rFonts w:hint="default" w:ascii="宋体" w:hAnsi="宋体" w:eastAsia="宋体" w:cs="宋体"/>
          <w:color w:val="auto"/>
          <w:sz w:val="24"/>
          <w:highlight w:val="none"/>
          <w:lang w:eastAsia="zh-CN"/>
        </w:rPr>
        <w:t>①</w:t>
      </w:r>
      <w:r>
        <w:rPr>
          <w:rFonts w:hint="eastAsia" w:ascii="宋体" w:hAnsi="宋体" w:eastAsia="宋体" w:cs="宋体"/>
          <w:color w:val="auto"/>
          <w:sz w:val="24"/>
          <w:highlight w:val="none"/>
        </w:rPr>
        <w:t>供应商须具备公路工程施工总承包叁级</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含</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以上资质，</w:t>
      </w:r>
      <w:r>
        <w:rPr>
          <w:rFonts w:hint="eastAsia" w:ascii="宋体" w:hAnsi="宋体" w:eastAsia="宋体" w:cs="宋体"/>
          <w:color w:val="auto"/>
          <w:sz w:val="24"/>
          <w:highlight w:val="none"/>
          <w:lang w:val="en-US" w:eastAsia="zh-CN"/>
        </w:rPr>
        <w:t>同时</w:t>
      </w:r>
      <w:r>
        <w:rPr>
          <w:rFonts w:hint="eastAsia" w:ascii="宋体" w:hAnsi="宋体" w:eastAsia="宋体" w:cs="宋体"/>
          <w:color w:val="auto"/>
          <w:sz w:val="24"/>
          <w:highlight w:val="none"/>
        </w:rPr>
        <w:t>持有省级及以上建设行政主管部门颁发的安全生产许可证；</w:t>
      </w:r>
      <w:r>
        <w:rPr>
          <w:rFonts w:hint="default" w:ascii="宋体" w:hAnsi="宋体" w:eastAsia="宋体" w:cs="宋体"/>
          <w:color w:val="auto"/>
          <w:sz w:val="24"/>
          <w:highlight w:val="none"/>
        </w:rPr>
        <w:t>②</w:t>
      </w:r>
      <w:r>
        <w:rPr>
          <w:rFonts w:hint="eastAsia" w:ascii="宋体" w:hAnsi="宋体" w:eastAsia="宋体" w:cs="宋体"/>
          <w:color w:val="auto"/>
          <w:sz w:val="24"/>
          <w:highlight w:val="none"/>
          <w:lang w:val="en-US" w:eastAsia="zh-CN"/>
        </w:rPr>
        <w:t>拟投入本项目的</w:t>
      </w:r>
      <w:r>
        <w:rPr>
          <w:rFonts w:hint="eastAsia" w:ascii="宋体" w:hAnsi="宋体" w:eastAsia="宋体" w:cs="宋体"/>
          <w:color w:val="auto"/>
          <w:sz w:val="24"/>
          <w:highlight w:val="none"/>
        </w:rPr>
        <w:t>项目经理须</w:t>
      </w:r>
      <w:r>
        <w:rPr>
          <w:rFonts w:hint="eastAsia" w:ascii="宋体" w:hAnsi="宋体" w:eastAsia="宋体" w:cs="宋体"/>
          <w:color w:val="auto"/>
          <w:sz w:val="24"/>
          <w:highlight w:val="none"/>
          <w:lang w:val="en-US" w:eastAsia="zh-CN"/>
        </w:rPr>
        <w:t>具备</w:t>
      </w:r>
      <w:r>
        <w:rPr>
          <w:rFonts w:hint="eastAsia" w:ascii="宋体" w:hAnsi="宋体" w:eastAsia="宋体" w:cs="宋体"/>
          <w:color w:val="auto"/>
          <w:sz w:val="24"/>
          <w:highlight w:val="none"/>
        </w:rPr>
        <w:t>公路工程专业</w:t>
      </w:r>
      <w:r>
        <w:rPr>
          <w:rFonts w:hint="eastAsia" w:ascii="宋体" w:hAnsi="宋体" w:eastAsia="宋体" w:cs="宋体"/>
          <w:color w:val="auto"/>
          <w:sz w:val="24"/>
          <w:highlight w:val="none"/>
          <w:lang w:val="en-US" w:eastAsia="zh-CN"/>
        </w:rPr>
        <w:t>贰</w:t>
      </w:r>
      <w:r>
        <w:rPr>
          <w:rFonts w:hint="eastAsia" w:ascii="宋体" w:hAnsi="宋体" w:eastAsia="宋体" w:cs="宋体"/>
          <w:color w:val="auto"/>
          <w:sz w:val="24"/>
          <w:highlight w:val="none"/>
        </w:rPr>
        <w:t>级以上</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含</w:t>
      </w:r>
      <w:r>
        <w:rPr>
          <w:rFonts w:hint="eastAsia" w:ascii="宋体" w:hAnsi="宋体" w:eastAsia="宋体" w:cs="宋体"/>
          <w:color w:val="auto"/>
          <w:sz w:val="24"/>
          <w:highlight w:val="none"/>
          <w:lang w:val="en-US" w:eastAsia="zh-CN"/>
        </w:rPr>
        <w:t>贰级</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注册建造师资格，并持有省级或以上交通运输行政主管部门颁发的安全生产考核合格证</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“三类人员”B 类证书</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w:t>
      </w:r>
      <w:r>
        <w:rPr>
          <w:rFonts w:hint="default" w:ascii="宋体" w:hAnsi="宋体" w:eastAsia="宋体" w:cs="宋体"/>
          <w:color w:val="auto"/>
          <w:sz w:val="24"/>
          <w:highlight w:val="none"/>
          <w:lang w:eastAsia="zh-CN"/>
        </w:rPr>
        <w:t>③</w:t>
      </w:r>
      <w:r>
        <w:rPr>
          <w:rFonts w:hint="eastAsia" w:ascii="宋体" w:hAnsi="宋体" w:eastAsia="宋体" w:cs="宋体"/>
          <w:color w:val="auto"/>
          <w:sz w:val="24"/>
          <w:highlight w:val="none"/>
          <w:lang w:val="en-US" w:eastAsia="zh-CN"/>
        </w:rPr>
        <w:t>拟投入本项目的安全员应具有省级（或以上）交通主管部门颁发的《安全生产考核合格证书》 C证</w:t>
      </w:r>
      <w:r>
        <w:rPr>
          <w:rFonts w:hint="eastAsia" w:ascii="宋体" w:hAnsi="宋体" w:cs="宋体"/>
          <w:color w:val="auto"/>
          <w:kern w:val="0"/>
          <w:sz w:val="24"/>
          <w:highlight w:val="none"/>
        </w:rPr>
        <w:t>………………………………………………………………（页码）</w:t>
      </w:r>
    </w:p>
    <w:p>
      <w:pPr>
        <w:snapToGrid w:val="0"/>
        <w:spacing w:line="360" w:lineRule="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十、承诺函</w:t>
      </w:r>
      <w:r>
        <w:rPr>
          <w:rFonts w:hint="eastAsia" w:ascii="宋体" w:hAnsi="宋体" w:cs="宋体"/>
          <w:color w:val="auto"/>
          <w:kern w:val="0"/>
          <w:sz w:val="24"/>
          <w:highlight w:val="none"/>
        </w:rPr>
        <w:t>………………………………………………………………………（页码）</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注：以上目录是编制供应商响应文件的基本格式要求，各供应商可根据自身情况进一步细化。</w:t>
      </w:r>
    </w:p>
    <w:p>
      <w:pPr>
        <w:snapToGrid w:val="0"/>
        <w:spacing w:before="120" w:beforeLines="50" w:after="50" w:line="360" w:lineRule="auto"/>
        <w:ind w:left="142" w:firstLine="420" w:firstLineChars="200"/>
        <w:jc w:val="left"/>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spacing w:line="300" w:lineRule="auto"/>
        <w:rPr>
          <w:rFonts w:ascii="宋体" w:hAnsi="宋体" w:cs="宋体"/>
          <w:color w:val="auto"/>
          <w:szCs w:val="21"/>
          <w:highlight w:val="none"/>
        </w:rPr>
      </w:pPr>
    </w:p>
    <w:p>
      <w:pPr>
        <w:pStyle w:val="16"/>
        <w:spacing w:line="360" w:lineRule="auto"/>
        <w:ind w:firstLine="400" w:firstLineChars="200"/>
        <w:rPr>
          <w:rFonts w:hAnsi="宋体" w:cs="宋体"/>
          <w:b/>
          <w:color w:val="auto"/>
          <w:sz w:val="30"/>
          <w:szCs w:val="30"/>
          <w:highlight w:val="none"/>
        </w:rPr>
      </w:pPr>
      <w:r>
        <w:rPr>
          <w:rFonts w:hint="eastAsia" w:hAnsi="宋体" w:cs="宋体"/>
          <w:color w:val="auto"/>
          <w:highlight w:val="none"/>
        </w:rPr>
        <w:t xml:space="preserve">   </w:t>
      </w:r>
      <w:r>
        <w:rPr>
          <w:rFonts w:hint="eastAsia" w:hAnsi="宋体" w:cs="宋体"/>
          <w:b/>
          <w:color w:val="auto"/>
          <w:sz w:val="30"/>
          <w:szCs w:val="30"/>
          <w:highlight w:val="none"/>
        </w:rPr>
        <w:t>一、营业执照</w:t>
      </w:r>
      <w:r>
        <w:rPr>
          <w:rFonts w:hint="eastAsia" w:hAnsi="宋体" w:cs="宋体"/>
          <w:b/>
          <w:color w:val="auto"/>
          <w:sz w:val="30"/>
          <w:szCs w:val="30"/>
          <w:highlight w:val="none"/>
          <w:lang w:eastAsia="zh-CN"/>
        </w:rPr>
        <w:t>（</w:t>
      </w:r>
      <w:r>
        <w:rPr>
          <w:rFonts w:hint="eastAsia" w:hAnsi="宋体" w:cs="宋体"/>
          <w:b/>
          <w:color w:val="auto"/>
          <w:sz w:val="30"/>
          <w:szCs w:val="30"/>
          <w:highlight w:val="none"/>
        </w:rPr>
        <w:t>或事业法人登记证或其他工商等登记证明材料</w:t>
      </w:r>
      <w:r>
        <w:rPr>
          <w:rFonts w:hint="eastAsia" w:hAnsi="宋体" w:cs="宋体"/>
          <w:b/>
          <w:color w:val="auto"/>
          <w:sz w:val="30"/>
          <w:szCs w:val="30"/>
          <w:highlight w:val="none"/>
          <w:lang w:eastAsia="zh-CN"/>
        </w:rPr>
        <w:t>）</w:t>
      </w:r>
      <w:r>
        <w:rPr>
          <w:rFonts w:hint="eastAsia" w:hAnsi="宋体" w:cs="宋体"/>
          <w:b/>
          <w:color w:val="auto"/>
          <w:sz w:val="30"/>
          <w:szCs w:val="30"/>
          <w:highlight w:val="none"/>
        </w:rPr>
        <w:t>复印件（供应商为自然人的，提供自然人的身份证明）</w:t>
      </w:r>
    </w:p>
    <w:p>
      <w:pPr>
        <w:pStyle w:val="16"/>
        <w:spacing w:line="360" w:lineRule="auto"/>
        <w:ind w:firstLine="602" w:firstLineChars="200"/>
        <w:rPr>
          <w:rFonts w:hAnsi="宋体" w:cs="宋体"/>
          <w:b/>
          <w:color w:val="auto"/>
          <w:sz w:val="30"/>
          <w:szCs w:val="30"/>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napToGrid w:val="0"/>
        <w:spacing w:before="120" w:beforeLines="50" w:after="50"/>
        <w:rPr>
          <w:rFonts w:ascii="宋体" w:hAnsi="宋体" w:cs="宋体"/>
          <w:color w:val="auto"/>
          <w:sz w:val="24"/>
          <w:szCs w:val="20"/>
          <w:highlight w:val="none"/>
        </w:rPr>
      </w:pPr>
    </w:p>
    <w:p>
      <w:pPr>
        <w:pStyle w:val="16"/>
        <w:spacing w:line="360" w:lineRule="auto"/>
        <w:ind w:firstLine="602" w:firstLineChars="200"/>
        <w:rPr>
          <w:rFonts w:hAnsi="宋体" w:cs="宋体"/>
          <w:b/>
          <w:color w:val="auto"/>
          <w:sz w:val="30"/>
          <w:szCs w:val="30"/>
          <w:highlight w:val="none"/>
        </w:rPr>
      </w:pPr>
      <w:r>
        <w:rPr>
          <w:rFonts w:hint="eastAsia" w:hAnsi="宋体" w:cs="宋体"/>
          <w:b/>
          <w:color w:val="auto"/>
          <w:sz w:val="30"/>
          <w:szCs w:val="30"/>
          <w:highlight w:val="none"/>
        </w:rPr>
        <w:t>二、符合参与政府采购活动的资格条件依法缴纳税收、社会保障资金等方面的材料</w:t>
      </w:r>
    </w:p>
    <w:p>
      <w:pPr>
        <w:spacing w:line="300" w:lineRule="auto"/>
        <w:rPr>
          <w:rFonts w:ascii="宋体" w:hAnsi="宋体" w:cs="宋体"/>
          <w:color w:val="auto"/>
          <w:szCs w:val="21"/>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pacing w:line="300" w:lineRule="auto"/>
        <w:rPr>
          <w:rFonts w:ascii="宋体" w:hAnsi="宋体" w:cs="宋体"/>
          <w:color w:val="auto"/>
          <w:szCs w:val="21"/>
          <w:highlight w:val="none"/>
        </w:rPr>
      </w:pPr>
    </w:p>
    <w:p>
      <w:pPr>
        <w:spacing w:line="300" w:lineRule="auto"/>
        <w:ind w:firstLine="596" w:firstLineChars="198"/>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三、财务状况报告方面的材料</w:t>
      </w:r>
    </w:p>
    <w:p>
      <w:pPr>
        <w:spacing w:line="300" w:lineRule="auto"/>
        <w:rPr>
          <w:rFonts w:ascii="宋体" w:hAnsi="宋体" w:cs="宋体"/>
          <w:color w:val="auto"/>
          <w:szCs w:val="21"/>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pacing w:line="320" w:lineRule="exact"/>
        <w:jc w:val="left"/>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before="120" w:beforeLines="50" w:after="50" w:line="360" w:lineRule="auto"/>
        <w:jc w:val="center"/>
        <w:rPr>
          <w:rFonts w:ascii="宋体" w:hAnsi="宋体" w:cs="宋体"/>
          <w:b/>
          <w:color w:val="auto"/>
          <w:sz w:val="24"/>
          <w:highlight w:val="none"/>
        </w:rPr>
      </w:pPr>
    </w:p>
    <w:p>
      <w:pPr>
        <w:spacing w:line="360" w:lineRule="auto"/>
        <w:ind w:firstLine="596" w:firstLineChars="198"/>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四、供应商直接控股股东信息</w:t>
      </w:r>
    </w:p>
    <w:p>
      <w:pPr>
        <w:spacing w:line="360" w:lineRule="auto"/>
        <w:jc w:val="center"/>
        <w:rPr>
          <w:rFonts w:ascii="宋体" w:hAnsi="宋体" w:cs="宋体"/>
          <w:b/>
          <w:color w:val="auto"/>
          <w:sz w:val="24"/>
          <w:highlight w:val="none"/>
        </w:rPr>
      </w:pPr>
    </w:p>
    <w:tbl>
      <w:tblPr>
        <w:tblStyle w:val="27"/>
        <w:tblW w:w="10147" w:type="dxa"/>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shd w:val="clear" w:color="auto" w:fill="FBFBFB"/>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4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4287"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bl>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注：</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2.本表所指的控股关系仅限于直接控股关系，不包括间接的控股关系。公司实际控制人与公司之间的关系不属于本表所指的直接控股关系。</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3.供应商不存在直接控股股东的，则填“无”。</w:t>
      </w:r>
    </w:p>
    <w:p>
      <w:pPr>
        <w:snapToGrid w:val="0"/>
        <w:spacing w:line="360" w:lineRule="auto"/>
        <w:jc w:val="left"/>
        <w:rPr>
          <w:rFonts w:ascii="宋体" w:hAnsi="宋体" w:cs="宋体"/>
          <w:color w:val="auto"/>
          <w:sz w:val="24"/>
          <w:highlight w:val="none"/>
        </w:rPr>
      </w:pPr>
    </w:p>
    <w:p>
      <w:pPr>
        <w:snapToGrid w:val="0"/>
        <w:spacing w:line="360" w:lineRule="auto"/>
        <w:jc w:val="left"/>
        <w:rPr>
          <w:rFonts w:ascii="宋体" w:hAnsi="宋体" w:cs="宋体"/>
          <w:color w:val="auto"/>
          <w:sz w:val="24"/>
          <w:highlight w:val="none"/>
        </w:rPr>
      </w:pPr>
    </w:p>
    <w:p>
      <w:pPr>
        <w:snapToGrid w:val="0"/>
        <w:spacing w:line="360" w:lineRule="auto"/>
        <w:jc w:val="left"/>
        <w:rPr>
          <w:rFonts w:ascii="宋体" w:hAnsi="宋体" w:cs="宋体"/>
          <w:color w:val="auto"/>
          <w:sz w:val="24"/>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napToGrid w:val="0"/>
        <w:rPr>
          <w:rFonts w:ascii="宋体" w:hAnsi="宋体" w:cs="宋体"/>
          <w:b/>
          <w:color w:val="auto"/>
          <w:kern w:val="0"/>
          <w:sz w:val="30"/>
          <w:szCs w:val="30"/>
          <w:highlight w:val="none"/>
        </w:rPr>
      </w:pPr>
    </w:p>
    <w:p>
      <w:pPr>
        <w:snapToGrid w:val="0"/>
        <w:ind w:firstLine="596" w:firstLineChars="198"/>
        <w:rPr>
          <w:rFonts w:ascii="宋体" w:hAnsi="宋体" w:cs="宋体"/>
          <w:b/>
          <w:color w:val="auto"/>
          <w:kern w:val="0"/>
          <w:sz w:val="30"/>
          <w:szCs w:val="30"/>
          <w:highlight w:val="none"/>
        </w:rPr>
      </w:pPr>
      <w:r>
        <w:rPr>
          <w:rFonts w:hint="eastAsia" w:ascii="宋体" w:hAnsi="宋体" w:cs="宋体"/>
          <w:b/>
          <w:color w:val="auto"/>
          <w:kern w:val="0"/>
          <w:sz w:val="30"/>
          <w:szCs w:val="30"/>
          <w:highlight w:val="none"/>
        </w:rPr>
        <w:t>五、供应商直接管理关系信息表</w:t>
      </w:r>
    </w:p>
    <w:p>
      <w:pPr>
        <w:snapToGrid w:val="0"/>
        <w:spacing w:line="360" w:lineRule="auto"/>
        <w:jc w:val="center"/>
        <w:rPr>
          <w:rFonts w:ascii="宋体" w:hAnsi="宋体" w:cs="宋体"/>
          <w:b/>
          <w:color w:val="auto"/>
          <w:sz w:val="24"/>
          <w:highlight w:val="none"/>
        </w:rPr>
      </w:pPr>
    </w:p>
    <w:tbl>
      <w:tblPr>
        <w:tblStyle w:val="27"/>
        <w:tblW w:w="9652" w:type="dxa"/>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00"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3555"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c>
          <w:tcPr>
            <w:tcW w:w="1689" w:type="dxa"/>
            <w:tcBorders>
              <w:top w:val="single" w:color="auto" w:sz="4" w:space="0"/>
              <w:left w:val="single" w:color="auto" w:sz="4" w:space="0"/>
              <w:bottom w:val="single" w:color="auto" w:sz="4" w:space="0"/>
              <w:right w:val="single" w:color="auto" w:sz="4" w:space="0"/>
            </w:tcBorders>
            <w:shd w:val="clear" w:color="auto" w:fill="auto"/>
            <w:tcMar>
              <w:top w:w="120" w:type="dxa"/>
              <w:left w:w="120" w:type="dxa"/>
              <w:bottom w:w="120" w:type="dxa"/>
              <w:right w:w="120" w:type="dxa"/>
            </w:tcMar>
            <w:vAlign w:val="center"/>
          </w:tcPr>
          <w:p>
            <w:pPr>
              <w:widowControl/>
              <w:spacing w:line="360" w:lineRule="auto"/>
              <w:jc w:val="center"/>
              <w:rPr>
                <w:rFonts w:ascii="宋体" w:hAnsi="宋体" w:cs="宋体"/>
                <w:color w:val="auto"/>
                <w:kern w:val="0"/>
                <w:sz w:val="24"/>
                <w:highlight w:val="none"/>
              </w:rPr>
            </w:pPr>
          </w:p>
        </w:tc>
      </w:tr>
    </w:tbl>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注：</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1.管理关系：是指不具有出资持股关系的其他单位之间存在的管理与被管理关系，如一些上下级关系的事业单位和团体组织。</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2.本表所指的管理关系仅限于直接管理关系，不包括间接的管理关系。</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3.供应商不存在直接管理关系的，则填“无”。</w:t>
      </w:r>
    </w:p>
    <w:p>
      <w:pPr>
        <w:spacing w:line="360" w:lineRule="auto"/>
        <w:jc w:val="left"/>
        <w:rPr>
          <w:rFonts w:ascii="宋体" w:hAnsi="宋体" w:cs="宋体"/>
          <w:color w:val="auto"/>
          <w:sz w:val="24"/>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pacing w:line="360" w:lineRule="auto"/>
        <w:ind w:right="480" w:firstLine="240" w:firstLineChars="100"/>
        <w:contextualSpacing/>
        <w:jc w:val="center"/>
        <w:rPr>
          <w:rFonts w:ascii="宋体" w:hAnsi="宋体" w:cs="宋体"/>
          <w:color w:val="auto"/>
          <w:sz w:val="28"/>
          <w:szCs w:val="28"/>
          <w:highlight w:val="none"/>
        </w:rPr>
      </w:pPr>
      <w:r>
        <w:rPr>
          <w:rFonts w:hint="eastAsia" w:ascii="宋体" w:hAnsi="宋体" w:cs="宋体"/>
          <w:color w:val="auto"/>
          <w:sz w:val="24"/>
          <w:highlight w:val="none"/>
        </w:rPr>
        <w:t xml:space="preserve">                                  </w:t>
      </w:r>
    </w:p>
    <w:p>
      <w:pPr>
        <w:spacing w:line="320" w:lineRule="exact"/>
        <w:ind w:firstLine="602" w:firstLineChars="200"/>
        <w:jc w:val="left"/>
        <w:rPr>
          <w:rFonts w:ascii="宋体" w:hAnsi="宋体" w:cs="宋体"/>
          <w:color w:val="auto"/>
          <w:sz w:val="28"/>
          <w:szCs w:val="28"/>
          <w:highlight w:val="none"/>
        </w:rPr>
      </w:pPr>
      <w:r>
        <w:rPr>
          <w:rFonts w:hint="eastAsia" w:ascii="宋体" w:hAnsi="宋体" w:cs="宋体"/>
          <w:b/>
          <w:color w:val="auto"/>
          <w:kern w:val="0"/>
          <w:sz w:val="30"/>
          <w:szCs w:val="30"/>
          <w:highlight w:val="none"/>
        </w:rPr>
        <w:t>六、资格声明函</w:t>
      </w:r>
    </w:p>
    <w:p>
      <w:pPr>
        <w:spacing w:line="320" w:lineRule="exact"/>
        <w:jc w:val="center"/>
        <w:rPr>
          <w:rFonts w:ascii="宋体" w:hAnsi="宋体" w:cs="宋体"/>
          <w:b/>
          <w:color w:val="auto"/>
          <w:sz w:val="32"/>
          <w:szCs w:val="32"/>
          <w:highlight w:val="none"/>
        </w:rPr>
      </w:pPr>
    </w:p>
    <w:p>
      <w:pPr>
        <w:spacing w:line="32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资格声明函</w:t>
      </w:r>
    </w:p>
    <w:p>
      <w:pPr>
        <w:spacing w:line="320" w:lineRule="exact"/>
        <w:jc w:val="center"/>
        <w:rPr>
          <w:rFonts w:ascii="宋体" w:hAnsi="宋体" w:cs="宋体"/>
          <w:color w:val="auto"/>
          <w:sz w:val="24"/>
          <w:szCs w:val="20"/>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致：</w:t>
      </w:r>
      <w:bookmarkStart w:id="83" w:name="PO_3000001868_PM031_6"/>
      <w:r>
        <w:rPr>
          <w:rFonts w:hint="eastAsia" w:ascii="宋体" w:hAnsi="宋体" w:cs="宋体"/>
          <w:color w:val="auto"/>
          <w:sz w:val="24"/>
          <w:highlight w:val="none"/>
          <w:u w:val="single"/>
        </w:rPr>
        <w:t>[采购组织机构]</w:t>
      </w:r>
      <w:bookmarkEnd w:id="83"/>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（供应商名称）</w:t>
      </w:r>
      <w:r>
        <w:rPr>
          <w:rFonts w:hint="eastAsia" w:ascii="宋体" w:hAnsi="宋体" w:cs="宋体"/>
          <w:color w:val="auto"/>
          <w:sz w:val="24"/>
          <w:highlight w:val="none"/>
        </w:rPr>
        <w:t>系中华人民共和国合法供应商，经营地址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我方愿意参加贵方组织的</w:t>
      </w:r>
      <w:bookmarkStart w:id="84" w:name="PO_3000001868_PM002_4"/>
      <w:r>
        <w:rPr>
          <w:rFonts w:hint="eastAsia" w:ascii="宋体" w:hAnsi="宋体" w:cs="宋体"/>
          <w:color w:val="auto"/>
          <w:sz w:val="24"/>
          <w:highlight w:val="none"/>
          <w:u w:val="single"/>
        </w:rPr>
        <w:t>[项目名称]</w:t>
      </w:r>
      <w:bookmarkEnd w:id="84"/>
      <w:r>
        <w:rPr>
          <w:rFonts w:hint="eastAsia" w:ascii="宋体" w:hAnsi="宋体" w:cs="宋体"/>
          <w:color w:val="auto"/>
          <w:sz w:val="24"/>
          <w:highlight w:val="none"/>
          <w:u w:val="single"/>
        </w:rPr>
        <w:t>）</w:t>
      </w:r>
      <w:r>
        <w:rPr>
          <w:rFonts w:hint="eastAsia" w:ascii="宋体" w:hAnsi="宋体" w:cs="宋体"/>
          <w:color w:val="auto"/>
          <w:sz w:val="24"/>
          <w:highlight w:val="none"/>
        </w:rPr>
        <w:t>项目的竞标，为便于贵方公正、择优地确定成交供应商及其竞标产品和服务，我方就本次竞标有关事项郑重声明如下：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1.我方向贵方提交的所有响应文件、资料都是准确的和真实的。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3.在此，我方宣布同意如下：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（1）将按磋商文件的约定履行合同责任和义务；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（2）已详细审查全部磋商文件，包括澄清或者更正公告（如有）；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（3）同意提供按照贵方可能要求的与谈判有关的一切数据或者资料；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（4）响应磋商文件规定的竞标有效期。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承诺已经具备《中华人民共和国政府采购法》第二十二条中规定的参加政府采购活动的供应商应当具备的条件并按本项目响应文件“第三章”“第二节供应商须知前附表”中“资格证明文件组成”完整提供证明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w:t>
      </w:r>
      <w:r>
        <w:rPr>
          <w:rFonts w:hint="eastAsia" w:ascii="宋体" w:hAnsi="宋体" w:cs="宋体"/>
          <w:color w:val="auto"/>
          <w:sz w:val="24"/>
          <w:highlight w:val="none"/>
          <w:lang w:eastAsia="zh-CN"/>
        </w:rPr>
        <w:t>重大税收违法失信主体</w:t>
      </w:r>
      <w:r>
        <w:rPr>
          <w:rFonts w:hint="eastAsia" w:ascii="宋体" w:hAnsi="宋体" w:cs="宋体"/>
          <w:color w:val="auto"/>
          <w:sz w:val="24"/>
          <w:highlight w:val="none"/>
        </w:rPr>
        <w:t>、政府采购严重违法失信行为记录名单，完全符合《中华人民共和国政府采购法》第二十二条规定的供应商资格条件，我方对此声明负全部法律责任。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□我方本次响应文件</w:t>
      </w:r>
      <w:r>
        <w:rPr>
          <w:rFonts w:hint="eastAsia" w:ascii="宋体" w:hAnsi="宋体" w:cs="宋体"/>
          <w:color w:val="auto"/>
          <w:kern w:val="0"/>
          <w:sz w:val="24"/>
          <w:highlight w:val="none"/>
        </w:rPr>
        <w:t>内容中</w:t>
      </w:r>
      <w:r>
        <w:rPr>
          <w:rFonts w:hint="eastAsia" w:ascii="宋体" w:hAnsi="宋体" w:cs="宋体"/>
          <w:color w:val="auto"/>
          <w:sz w:val="24"/>
          <w:highlight w:val="none"/>
        </w:rPr>
        <w:t>未</w:t>
      </w:r>
      <w:r>
        <w:rPr>
          <w:rFonts w:hint="eastAsia" w:ascii="宋体" w:hAnsi="宋体" w:cs="宋体"/>
          <w:color w:val="auto"/>
          <w:kern w:val="0"/>
          <w:sz w:val="24"/>
          <w:highlight w:val="none"/>
        </w:rPr>
        <w:t>涉及商业秘密；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□我方本次响应文件</w:t>
      </w:r>
      <w:r>
        <w:rPr>
          <w:rFonts w:hint="eastAsia" w:ascii="宋体" w:hAnsi="宋体" w:cs="宋体"/>
          <w:color w:val="auto"/>
          <w:kern w:val="0"/>
          <w:sz w:val="24"/>
          <w:highlight w:val="none"/>
        </w:rPr>
        <w:t>涉及商业秘密的内容有：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16"/>
        <w:spacing w:line="360" w:lineRule="auto"/>
        <w:ind w:firstLine="480" w:firstLineChars="200"/>
        <w:rPr>
          <w:rFonts w:hAnsi="宋体" w:cs="宋体"/>
          <w:color w:val="auto"/>
          <w:sz w:val="24"/>
          <w:szCs w:val="24"/>
          <w:highlight w:val="none"/>
          <w:u w:val="single"/>
        </w:rPr>
      </w:pPr>
      <w:r>
        <w:rPr>
          <w:rFonts w:hint="eastAsia" w:hAnsi="宋体" w:cs="宋体"/>
          <w:color w:val="auto"/>
          <w:sz w:val="24"/>
          <w:szCs w:val="24"/>
          <w:highlight w:val="none"/>
        </w:rPr>
        <w:t>7.与本磋商有关的一切正式往来信函请寄：</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邮政编号：</w:t>
      </w:r>
      <w:r>
        <w:rPr>
          <w:rFonts w:hint="eastAsia" w:hAnsi="宋体" w:cs="宋体"/>
          <w:color w:val="auto"/>
          <w:sz w:val="24"/>
          <w:szCs w:val="24"/>
          <w:highlight w:val="none"/>
          <w:u w:val="single"/>
        </w:rPr>
        <w:t xml:space="preserve">        </w:t>
      </w:r>
    </w:p>
    <w:p>
      <w:pPr>
        <w:pStyle w:val="1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电话/传真：</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电子函件：</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 xml:space="preserve">    </w:t>
      </w:r>
    </w:p>
    <w:p>
      <w:pPr>
        <w:pStyle w:val="14"/>
        <w:tabs>
          <w:tab w:val="left" w:pos="939"/>
        </w:tabs>
        <w:spacing w:line="360" w:lineRule="auto"/>
        <w:ind w:left="141" w:leftChars="67" w:firstLine="360" w:firstLineChars="150"/>
        <w:rPr>
          <w:rFonts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帐号：</w:t>
      </w:r>
      <w:r>
        <w:rPr>
          <w:rFonts w:hint="eastAsia" w:ascii="宋体" w:hAnsi="宋体" w:cs="宋体"/>
          <w:color w:val="auto"/>
          <w:sz w:val="24"/>
          <w:highlight w:val="none"/>
          <w:u w:val="single"/>
        </w:rPr>
        <w:t xml:space="preserve">                               </w:t>
      </w:r>
    </w:p>
    <w:p>
      <w:pPr>
        <w:pStyle w:val="14"/>
        <w:tabs>
          <w:tab w:val="left" w:pos="939"/>
        </w:tabs>
        <w:spacing w:line="360" w:lineRule="auto"/>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8.以上事项如有虚假或者隐瞒，我方愿意承担一切后果，并不再寻求任何旨在减轻或者免除法律责任的辩解。</w:t>
      </w:r>
    </w:p>
    <w:p>
      <w:pPr>
        <w:pStyle w:val="14"/>
        <w:tabs>
          <w:tab w:val="left" w:pos="939"/>
        </w:tabs>
        <w:spacing w:line="360" w:lineRule="auto"/>
        <w:ind w:left="141" w:leftChars="67" w:firstLine="360" w:firstLineChars="150"/>
        <w:rPr>
          <w:rFonts w:ascii="宋体" w:hAnsi="宋体" w:cs="宋体"/>
          <w:color w:val="auto"/>
          <w:sz w:val="24"/>
          <w:highlight w:val="none"/>
        </w:rPr>
      </w:pPr>
      <w:r>
        <w:rPr>
          <w:rFonts w:hint="eastAsia" w:ascii="宋体" w:hAnsi="宋体" w:cs="宋体"/>
          <w:color w:val="auto"/>
          <w:sz w:val="24"/>
          <w:highlight w:val="none"/>
        </w:rPr>
        <w:t>特此承诺。</w:t>
      </w:r>
    </w:p>
    <w:p>
      <w:pPr>
        <w:pStyle w:val="14"/>
        <w:tabs>
          <w:tab w:val="left" w:pos="939"/>
        </w:tabs>
        <w:spacing w:line="360" w:lineRule="auto"/>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注：如为联合体竞标，盖章处须加盖联合体各方公章并由联合体各方法定代表人签署，否则其响应文件按无效响应处理。</w:t>
      </w:r>
    </w:p>
    <w:p>
      <w:pPr>
        <w:pStyle w:val="14"/>
        <w:tabs>
          <w:tab w:val="left" w:pos="939"/>
        </w:tabs>
        <w:spacing w:line="360" w:lineRule="auto"/>
        <w:ind w:left="0" w:leftChars="0" w:firstLine="480" w:firstLineChars="200"/>
        <w:rPr>
          <w:rFonts w:ascii="宋体" w:hAnsi="宋体" w:cs="宋体"/>
          <w:color w:val="auto"/>
          <w:sz w:val="24"/>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widowControl/>
        <w:spacing w:line="360" w:lineRule="auto"/>
        <w:jc w:val="left"/>
        <w:rPr>
          <w:rFonts w:ascii="宋体" w:hAnsi="宋体" w:cs="宋体"/>
          <w:color w:val="auto"/>
          <w:kern w:val="0"/>
          <w:sz w:val="24"/>
          <w:highlight w:val="none"/>
          <w:lang w:val="zh-CN"/>
        </w:rPr>
        <w:sectPr>
          <w:pgSz w:w="11910" w:h="16840"/>
          <w:pgMar w:top="1340" w:right="1500" w:bottom="280" w:left="1680" w:header="720" w:footer="720" w:gutter="0"/>
          <w:cols w:space="720" w:num="1"/>
        </w:sectPr>
      </w:pPr>
    </w:p>
    <w:p>
      <w:pPr>
        <w:pStyle w:val="9"/>
        <w:overflowPunct w:val="0"/>
        <w:spacing w:line="520" w:lineRule="exact"/>
        <w:ind w:firstLine="0"/>
        <w:rPr>
          <w:rFonts w:ascii="宋体" w:hAnsi="宋体" w:cs="宋体"/>
          <w:b/>
          <w:bCs/>
          <w:color w:val="auto"/>
          <w:sz w:val="32"/>
          <w:szCs w:val="32"/>
          <w:highlight w:val="none"/>
        </w:rPr>
      </w:pPr>
      <w:r>
        <w:rPr>
          <w:rFonts w:hint="eastAsia" w:ascii="宋体" w:hAnsi="宋体" w:cs="宋体"/>
          <w:b/>
          <w:color w:val="auto"/>
          <w:kern w:val="0"/>
          <w:sz w:val="30"/>
          <w:szCs w:val="30"/>
          <w:highlight w:val="none"/>
        </w:rPr>
        <w:t>七、联合体协议书（如有）</w:t>
      </w:r>
    </w:p>
    <w:p>
      <w:pPr>
        <w:pStyle w:val="16"/>
        <w:spacing w:line="600" w:lineRule="exact"/>
        <w:jc w:val="center"/>
        <w:rPr>
          <w:rFonts w:hAnsi="宋体" w:cs="宋体"/>
          <w:color w:val="auto"/>
          <w:kern w:val="2"/>
          <w:sz w:val="44"/>
          <w:szCs w:val="44"/>
          <w:highlight w:val="none"/>
        </w:rPr>
      </w:pPr>
    </w:p>
    <w:p>
      <w:pPr>
        <w:pStyle w:val="16"/>
        <w:spacing w:line="600" w:lineRule="exact"/>
        <w:jc w:val="center"/>
        <w:rPr>
          <w:rFonts w:hAnsi="宋体" w:cs="宋体"/>
          <w:color w:val="auto"/>
          <w:kern w:val="2"/>
          <w:sz w:val="44"/>
          <w:szCs w:val="44"/>
          <w:highlight w:val="none"/>
        </w:rPr>
      </w:pPr>
      <w:r>
        <w:rPr>
          <w:rFonts w:hint="eastAsia" w:hAnsi="宋体" w:cs="宋体"/>
          <w:color w:val="auto"/>
          <w:kern w:val="2"/>
          <w:sz w:val="44"/>
          <w:szCs w:val="44"/>
          <w:highlight w:val="none"/>
        </w:rPr>
        <w:t>联合体竞标协议书（格式）</w:t>
      </w:r>
    </w:p>
    <w:p>
      <w:pPr>
        <w:autoSpaceDE w:val="0"/>
        <w:autoSpaceDN w:val="0"/>
        <w:adjustRightInd w:val="0"/>
        <w:spacing w:line="360" w:lineRule="auto"/>
        <w:jc w:val="left"/>
        <w:rPr>
          <w:rFonts w:ascii="宋体" w:hAnsi="宋体" w:cs="宋体"/>
          <w:color w:val="auto"/>
          <w:kern w:val="0"/>
          <w:szCs w:val="21"/>
          <w:highlight w:val="none"/>
          <w:u w:val="single"/>
        </w:rPr>
      </w:pP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（所有成员单位名称）自愿组成联合体，共同参加</w:t>
      </w:r>
      <w:r>
        <w:rPr>
          <w:rFonts w:hint="eastAsia" w:ascii="宋体" w:hAnsi="宋体" w:cs="宋体"/>
          <w:color w:val="auto"/>
          <w:kern w:val="0"/>
          <w:sz w:val="24"/>
          <w:highlight w:val="none"/>
          <w:u w:val="single"/>
        </w:rPr>
        <w:t xml:space="preserve">    </w:t>
      </w:r>
      <w:bookmarkStart w:id="85" w:name="PO_3000001868_PM031"/>
      <w:r>
        <w:rPr>
          <w:rFonts w:hint="eastAsia" w:ascii="宋体" w:hAnsi="宋体" w:cs="宋体"/>
          <w:color w:val="auto"/>
          <w:kern w:val="0"/>
          <w:sz w:val="24"/>
          <w:highlight w:val="none"/>
          <w:u w:val="single"/>
        </w:rPr>
        <w:t>[采购组织机构]</w:t>
      </w:r>
      <w:bookmarkEnd w:id="85"/>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组织的</w:t>
      </w:r>
      <w:r>
        <w:rPr>
          <w:rFonts w:hint="eastAsia" w:ascii="宋体" w:hAnsi="宋体" w:cs="宋体"/>
          <w:color w:val="auto"/>
          <w:kern w:val="0"/>
          <w:sz w:val="24"/>
          <w:highlight w:val="none"/>
          <w:u w:val="single"/>
        </w:rPr>
        <w:t xml:space="preserve">       </w:t>
      </w:r>
      <w:bookmarkStart w:id="86" w:name="PO_3000001868_PM002_5"/>
      <w:r>
        <w:rPr>
          <w:rFonts w:hint="eastAsia" w:ascii="宋体" w:hAnsi="宋体" w:cs="宋体"/>
          <w:color w:val="auto"/>
          <w:kern w:val="0"/>
          <w:sz w:val="24"/>
          <w:highlight w:val="none"/>
          <w:u w:val="single"/>
        </w:rPr>
        <w:t>[项目名称]</w:t>
      </w:r>
      <w:bookmarkEnd w:id="86"/>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（项目编号：</w:t>
      </w:r>
      <w:r>
        <w:rPr>
          <w:rFonts w:hint="eastAsia" w:ascii="宋体" w:hAnsi="宋体" w:cs="宋体"/>
          <w:color w:val="auto"/>
          <w:kern w:val="0"/>
          <w:sz w:val="24"/>
          <w:highlight w:val="none"/>
          <w:u w:val="single"/>
        </w:rPr>
        <w:t xml:space="preserve">  </w:t>
      </w:r>
      <w:bookmarkStart w:id="87" w:name="PO_3000001868_PM001_6"/>
      <w:r>
        <w:rPr>
          <w:rFonts w:hint="eastAsia" w:ascii="宋体" w:hAnsi="宋体" w:cs="宋体"/>
          <w:color w:val="auto"/>
          <w:kern w:val="0"/>
          <w:sz w:val="24"/>
          <w:highlight w:val="none"/>
          <w:u w:val="single"/>
        </w:rPr>
        <w:t>[项目编号]</w:t>
      </w:r>
      <w:bookmarkEnd w:id="87"/>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）竞争性磋商采购。现就联合体竞标事宜订立如下协议：</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sz w:val="24"/>
          <w:highlight w:val="none"/>
        </w:rPr>
        <w:t>________________________</w:t>
      </w:r>
      <w:r>
        <w:rPr>
          <w:rFonts w:hint="eastAsia" w:ascii="宋体" w:hAnsi="宋体" w:cs="宋体"/>
          <w:color w:val="auto"/>
          <w:kern w:val="0"/>
          <w:sz w:val="24"/>
          <w:highlight w:val="none"/>
        </w:rPr>
        <w:t>（某成员单位名称）为联合体名称牵头人。</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2、联合体牵头人合法代表联合体各成员负责本磋商项目响应文件编制和合同谈判活动，并代表联合体提交和接收相关的资料、信息及指示，并处理与之有关的一切事务，负责合同实施阶段的主办、组织和协调工作。</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3、联合体牵头人在本项目中签署和盖章的一切文件和处理的一切事宜，联合体各成员均予以承认。 联合体各成员将严格按照磋商文件、响应文件和合同的要求全面履行义务，并向采购人承担连带责任。</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4、联合体各成员单位内部的职责分工如下</w:t>
      </w:r>
      <w:r>
        <w:rPr>
          <w:rFonts w:hint="eastAsia" w:ascii="宋体" w:hAnsi="宋体" w:cs="宋体"/>
          <w:color w:val="auto"/>
          <w:kern w:val="0"/>
          <w:sz w:val="24"/>
          <w:highlight w:val="none"/>
          <w:u w:val="single"/>
        </w:rPr>
        <w:t>：</w:t>
      </w:r>
      <w:r>
        <w:rPr>
          <w:rFonts w:hint="eastAsia" w:ascii="宋体" w:hAnsi="宋体" w:cs="宋体"/>
          <w:color w:val="auto"/>
          <w:sz w:val="24"/>
          <w:highlight w:val="none"/>
          <w:u w:val="single"/>
        </w:rPr>
        <w:t>________________________________________________</w:t>
      </w:r>
      <w:r>
        <w:rPr>
          <w:rFonts w:hint="eastAsia" w:ascii="宋体" w:hAnsi="宋体" w:cs="宋体"/>
          <w:color w:val="auto"/>
          <w:kern w:val="0"/>
          <w:sz w:val="24"/>
          <w:highlight w:val="none"/>
        </w:rPr>
        <w:t>。</w:t>
      </w:r>
    </w:p>
    <w:p>
      <w:pPr>
        <w:pStyle w:val="1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5、本联合体中</w:t>
      </w:r>
      <w:r>
        <w:rPr>
          <w:rFonts w:hint="eastAsia" w:hAnsi="宋体" w:cs="宋体"/>
          <w:color w:val="auto"/>
          <w:sz w:val="24"/>
          <w:szCs w:val="24"/>
          <w:highlight w:val="none"/>
          <w:u w:val="single"/>
        </w:rPr>
        <w:t>，________________________（某成员单位名称）为______</w:t>
      </w:r>
      <w:r>
        <w:rPr>
          <w:rFonts w:hint="eastAsia" w:hAnsi="宋体" w:cs="宋体"/>
          <w:color w:val="auto"/>
          <w:sz w:val="24"/>
          <w:szCs w:val="24"/>
          <w:highlight w:val="none"/>
        </w:rPr>
        <w:t>（请填写：中型、小型、微型）企业，其协议合同金额占联合体协议合同总金额的</w:t>
      </w:r>
      <w:r>
        <w:rPr>
          <w:rFonts w:hint="eastAsia" w:hAnsi="宋体" w:cs="宋体"/>
          <w:color w:val="auto"/>
          <w:sz w:val="24"/>
          <w:szCs w:val="24"/>
          <w:highlight w:val="none"/>
          <w:u w:val="single"/>
        </w:rPr>
        <w:t>______</w:t>
      </w:r>
      <w:r>
        <w:rPr>
          <w:rFonts w:hint="eastAsia" w:hAnsi="宋体" w:cs="宋体"/>
          <w:color w:val="auto"/>
          <w:sz w:val="24"/>
          <w:szCs w:val="24"/>
          <w:highlight w:val="none"/>
        </w:rPr>
        <w:t>%。【如联合体成员中有小型、微型企业的，请填写此条，否则无需填写；如联合体成员中有多个小型、微型企业的，请逐一列出。】</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6、本协议书自签署之日起生效，合同履行完毕后自动失效。</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7、本协议书一式</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份，联合体成员和采购代理机构各执一份。</w:t>
      </w:r>
    </w:p>
    <w:p>
      <w:pPr>
        <w:autoSpaceDE w:val="0"/>
        <w:autoSpaceDN w:val="0"/>
        <w:adjustRightInd w:val="0"/>
        <w:spacing w:line="360" w:lineRule="auto"/>
        <w:ind w:firstLine="420"/>
        <w:jc w:val="left"/>
        <w:rPr>
          <w:rFonts w:ascii="宋体" w:hAnsi="宋体" w:cs="宋体"/>
          <w:color w:val="auto"/>
          <w:kern w:val="0"/>
          <w:sz w:val="24"/>
          <w:highlight w:val="none"/>
        </w:rPr>
      </w:pPr>
      <w:r>
        <w:rPr>
          <w:rFonts w:hint="eastAsia" w:ascii="宋体" w:hAnsi="宋体" w:cs="宋体"/>
          <w:color w:val="auto"/>
          <w:kern w:val="0"/>
          <w:sz w:val="24"/>
          <w:highlight w:val="none"/>
        </w:rPr>
        <w:t>注：本协议书由法定代表人签字的，应附法定代表人身份证明；本协议书由委托代理人签字的，应附法定代表人授权委托书。</w:t>
      </w: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牵头人名称：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（盖单位公章）</w:t>
      </w: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法定代表人或其委托代理人：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（签字或盖章）</w:t>
      </w:r>
    </w:p>
    <w:p>
      <w:pPr>
        <w:autoSpaceDE w:val="0"/>
        <w:autoSpaceDN w:val="0"/>
        <w:adjustRightInd w:val="0"/>
        <w:spacing w:line="360" w:lineRule="auto"/>
        <w:jc w:val="left"/>
        <w:rPr>
          <w:rFonts w:ascii="宋体" w:hAnsi="宋体" w:cs="宋体"/>
          <w:color w:val="auto"/>
          <w:kern w:val="0"/>
          <w:sz w:val="24"/>
          <w:highlight w:val="none"/>
        </w:rPr>
      </w:pP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成员一名称：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（盖单位公章）</w:t>
      </w: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法定代表人或其委托代理人：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（签字或盖章）</w:t>
      </w:r>
    </w:p>
    <w:p>
      <w:pPr>
        <w:autoSpaceDE w:val="0"/>
        <w:autoSpaceDN w:val="0"/>
        <w:adjustRightInd w:val="0"/>
        <w:spacing w:line="360" w:lineRule="auto"/>
        <w:jc w:val="left"/>
        <w:rPr>
          <w:rFonts w:ascii="宋体" w:hAnsi="宋体" w:cs="宋体"/>
          <w:color w:val="auto"/>
          <w:kern w:val="0"/>
          <w:szCs w:val="21"/>
          <w:highlight w:val="none"/>
        </w:rPr>
      </w:pP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成员二名称：</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（盖单位公章）</w:t>
      </w:r>
    </w:p>
    <w:p>
      <w:pPr>
        <w:autoSpaceDE w:val="0"/>
        <w:autoSpaceDN w:val="0"/>
        <w:adjustRightInd w:val="0"/>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法定代表人或其委托代理人：                         （签字或盖章）</w:t>
      </w:r>
    </w:p>
    <w:p>
      <w:pPr>
        <w:autoSpaceDE w:val="0"/>
        <w:autoSpaceDN w:val="0"/>
        <w:adjustRightInd w:val="0"/>
        <w:spacing w:line="360" w:lineRule="auto"/>
        <w:jc w:val="left"/>
        <w:rPr>
          <w:rFonts w:ascii="宋体" w:hAnsi="宋体" w:cs="宋体"/>
          <w:color w:val="auto"/>
          <w:kern w:val="0"/>
          <w:sz w:val="24"/>
          <w:highlight w:val="none"/>
        </w:rPr>
      </w:pPr>
    </w:p>
    <w:p>
      <w:pPr>
        <w:autoSpaceDE w:val="0"/>
        <w:autoSpaceDN w:val="0"/>
        <w:adjustRightInd w:val="0"/>
        <w:spacing w:line="360" w:lineRule="auto"/>
        <w:jc w:val="left"/>
        <w:rPr>
          <w:rFonts w:ascii="宋体" w:hAnsi="宋体" w:cs="宋体"/>
          <w:color w:val="auto"/>
          <w:kern w:val="0"/>
          <w:sz w:val="24"/>
          <w:highlight w:val="none"/>
        </w:rPr>
      </w:pPr>
    </w:p>
    <w:p>
      <w:pPr>
        <w:autoSpaceDE w:val="0"/>
        <w:autoSpaceDN w:val="0"/>
        <w:spacing w:line="360" w:lineRule="auto"/>
        <w:ind w:left="4365" w:leftChars="1850" w:hanging="480" w:hangingChars="2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120" w:firstLineChars="25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autoSpaceDE w:val="0"/>
        <w:autoSpaceDN w:val="0"/>
        <w:spacing w:line="360" w:lineRule="auto"/>
        <w:ind w:firstLine="6120" w:firstLineChars="2550"/>
        <w:rPr>
          <w:rFonts w:ascii="宋体" w:hAnsi="宋体" w:cs="宋体"/>
          <w:color w:val="auto"/>
          <w:kern w:val="0"/>
          <w:sz w:val="24"/>
          <w:highlight w:val="none"/>
          <w:lang w:val="zh-CN"/>
        </w:rPr>
      </w:pPr>
    </w:p>
    <w:p>
      <w:pPr>
        <w:autoSpaceDE w:val="0"/>
        <w:autoSpaceDN w:val="0"/>
        <w:spacing w:line="360" w:lineRule="auto"/>
        <w:ind w:firstLine="6120" w:firstLineChars="2550"/>
        <w:rPr>
          <w:rFonts w:ascii="宋体" w:hAnsi="宋体" w:cs="宋体"/>
          <w:color w:val="auto"/>
          <w:kern w:val="0"/>
          <w:sz w:val="24"/>
          <w:highlight w:val="none"/>
          <w:lang w:val="zh-CN"/>
        </w:rPr>
      </w:pPr>
    </w:p>
    <w:p>
      <w:pPr>
        <w:autoSpaceDE w:val="0"/>
        <w:autoSpaceDN w:val="0"/>
        <w:spacing w:line="360" w:lineRule="auto"/>
        <w:ind w:firstLine="6120" w:firstLineChars="2550"/>
        <w:rPr>
          <w:rFonts w:ascii="宋体" w:hAnsi="宋体" w:cs="宋体"/>
          <w:color w:val="auto"/>
          <w:kern w:val="0"/>
          <w:sz w:val="24"/>
          <w:highlight w:val="none"/>
          <w:lang w:val="zh-CN"/>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p>
    <w:p>
      <w:pPr>
        <w:pStyle w:val="2"/>
        <w:rPr>
          <w:color w:val="auto"/>
          <w:highlight w:val="none"/>
        </w:rPr>
      </w:pPr>
    </w:p>
    <w:p>
      <w:pPr>
        <w:snapToGrid w:val="0"/>
        <w:spacing w:line="360"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八、中小企业声明函或残疾人福利性单位声明函或属于监狱企业的证明文件</w:t>
      </w:r>
    </w:p>
    <w:p>
      <w:pPr>
        <w:spacing w:line="300" w:lineRule="auto"/>
        <w:jc w:val="center"/>
        <w:rPr>
          <w:rFonts w:ascii="宋体" w:hAnsi="宋体" w:cs="宋体"/>
          <w:color w:val="auto"/>
          <w:sz w:val="44"/>
          <w:szCs w:val="44"/>
          <w:highlight w:val="none"/>
        </w:rPr>
      </w:pPr>
      <w:r>
        <w:rPr>
          <w:rFonts w:hint="eastAsia" w:ascii="宋体" w:hAnsi="宋体" w:cs="宋体"/>
          <w:color w:val="auto"/>
          <w:sz w:val="44"/>
          <w:szCs w:val="44"/>
          <w:highlight w:val="none"/>
        </w:rPr>
        <w:t>中小企业声明函（工程、服务）</w:t>
      </w:r>
    </w:p>
    <w:p>
      <w:pPr>
        <w:spacing w:line="360" w:lineRule="auto"/>
        <w:ind w:firstLine="550"/>
        <w:rPr>
          <w:rFonts w:ascii="宋体" w:hAnsi="宋体" w:cs="宋体"/>
          <w:color w:val="auto"/>
          <w:kern w:val="0"/>
          <w:sz w:val="24"/>
          <w:highlight w:val="none"/>
        </w:rPr>
      </w:pPr>
    </w:p>
    <w:p>
      <w:pPr>
        <w:spacing w:line="360" w:lineRule="auto"/>
        <w:ind w:firstLine="550"/>
        <w:rPr>
          <w:rFonts w:ascii="宋体" w:hAnsi="宋体" w:cs="宋体"/>
          <w:color w:val="auto"/>
          <w:kern w:val="0"/>
          <w:sz w:val="24"/>
          <w:highlight w:val="none"/>
        </w:rPr>
      </w:pPr>
      <w:r>
        <w:rPr>
          <w:rFonts w:hint="eastAsia" w:ascii="宋体" w:hAnsi="宋体" w:cs="宋体"/>
          <w:color w:val="auto"/>
          <w:kern w:val="0"/>
          <w:sz w:val="24"/>
          <w:highlight w:val="none"/>
        </w:rPr>
        <w:t>本公司（联合体）郑重声明，根据《政府采购促进中小企业发展管理办法》（财库﹝2020﹞46 号）的规定，本公司（联合体）参加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的</w:t>
      </w:r>
      <w:r>
        <w:rPr>
          <w:rFonts w:hint="eastAsia" w:ascii="宋体" w:hAnsi="宋体" w:cs="宋体"/>
          <w:color w:val="auto"/>
          <w:sz w:val="24"/>
          <w:highlight w:val="none"/>
          <w:u w:val="single"/>
        </w:rPr>
        <w:t>[项目名称]</w:t>
      </w:r>
      <w:r>
        <w:rPr>
          <w:rFonts w:hint="eastAsia" w:ascii="宋体" w:hAnsi="宋体" w:cs="宋体"/>
          <w:color w:val="auto"/>
          <w:kern w:val="0"/>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550"/>
        <w:rPr>
          <w:rFonts w:ascii="宋体" w:hAnsi="宋体" w:cs="宋体"/>
          <w:color w:val="auto"/>
          <w:kern w:val="0"/>
          <w:sz w:val="24"/>
          <w:highlight w:val="none"/>
        </w:rPr>
      </w:pPr>
      <w:r>
        <w:rPr>
          <w:rFonts w:hint="eastAsia" w:ascii="宋体" w:hAnsi="宋体" w:cs="宋体"/>
          <w:color w:val="auto"/>
          <w:kern w:val="0"/>
          <w:sz w:val="24"/>
          <w:highlight w:val="none"/>
        </w:rPr>
        <w:t xml:space="preserve">1. </w:t>
      </w:r>
      <w:r>
        <w:rPr>
          <w:rFonts w:hint="eastAsia" w:ascii="宋体" w:hAnsi="宋体" w:cs="宋体"/>
          <w:color w:val="auto"/>
          <w:kern w:val="0"/>
          <w:sz w:val="24"/>
          <w:highlight w:val="none"/>
          <w:u w:val="single"/>
        </w:rPr>
        <w:t>（标的名称）</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（采购文件中明确的所属行业：见服务需求一览表）</w:t>
      </w:r>
      <w:r>
        <w:rPr>
          <w:rFonts w:hint="eastAsia" w:ascii="宋体" w:hAnsi="宋体" w:cs="宋体"/>
          <w:color w:val="auto"/>
          <w:kern w:val="0"/>
          <w:sz w:val="24"/>
          <w:highlight w:val="none"/>
        </w:rPr>
        <w:t>行业；承建（承接）企业为</w:t>
      </w:r>
      <w:r>
        <w:rPr>
          <w:rFonts w:hint="eastAsia" w:ascii="宋体" w:hAnsi="宋体" w:cs="宋体"/>
          <w:color w:val="auto"/>
          <w:kern w:val="0"/>
          <w:sz w:val="24"/>
          <w:highlight w:val="none"/>
          <w:u w:val="single"/>
        </w:rPr>
        <w:t>（企业名称）</w:t>
      </w:r>
      <w:r>
        <w:rPr>
          <w:rFonts w:hint="eastAsia" w:ascii="宋体" w:hAnsi="宋体" w:cs="宋体"/>
          <w:color w:val="auto"/>
          <w:kern w:val="0"/>
          <w:sz w:val="24"/>
          <w:highlight w:val="none"/>
        </w:rPr>
        <w:t>，从业人员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人，营业收入为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万元，资产总额为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万元</w:t>
      </w:r>
      <w:r>
        <w:rPr>
          <w:rFonts w:hint="eastAsia" w:ascii="宋体" w:hAnsi="宋体" w:cs="宋体"/>
          <w:color w:val="auto"/>
          <w:sz w:val="24"/>
          <w:highlight w:val="none"/>
          <w:vertAlign w:val="superscript"/>
        </w:rPr>
        <w:t>1</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（中型企业、小型企业、微型企业）</w:t>
      </w:r>
      <w:r>
        <w:rPr>
          <w:rFonts w:hint="eastAsia" w:ascii="宋体" w:hAnsi="宋体" w:cs="宋体"/>
          <w:color w:val="auto"/>
          <w:kern w:val="0"/>
          <w:sz w:val="24"/>
          <w:highlight w:val="none"/>
        </w:rPr>
        <w:t>；</w:t>
      </w:r>
    </w:p>
    <w:p>
      <w:pPr>
        <w:spacing w:line="360" w:lineRule="auto"/>
        <w:ind w:firstLine="550"/>
        <w:rPr>
          <w:rFonts w:ascii="宋体" w:hAnsi="宋体" w:cs="宋体"/>
          <w:color w:val="auto"/>
          <w:kern w:val="0"/>
          <w:sz w:val="24"/>
          <w:highlight w:val="none"/>
        </w:rPr>
      </w:pPr>
      <w:r>
        <w:rPr>
          <w:rFonts w:hint="eastAsia" w:ascii="宋体" w:hAnsi="宋体" w:cs="宋体"/>
          <w:color w:val="auto"/>
          <w:kern w:val="0"/>
          <w:sz w:val="24"/>
          <w:highlight w:val="none"/>
        </w:rPr>
        <w:t xml:space="preserve"> 2. </w:t>
      </w:r>
      <w:r>
        <w:rPr>
          <w:rFonts w:hint="eastAsia" w:ascii="宋体" w:hAnsi="宋体" w:cs="宋体"/>
          <w:color w:val="auto"/>
          <w:kern w:val="0"/>
          <w:sz w:val="24"/>
          <w:highlight w:val="none"/>
          <w:u w:val="single"/>
        </w:rPr>
        <w:t>（标的名称）</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（采购文件中明确的所属行业：见服务需求一览表）</w:t>
      </w:r>
      <w:r>
        <w:rPr>
          <w:rFonts w:hint="eastAsia" w:ascii="宋体" w:hAnsi="宋体" w:cs="宋体"/>
          <w:color w:val="auto"/>
          <w:kern w:val="0"/>
          <w:sz w:val="24"/>
          <w:highlight w:val="none"/>
        </w:rPr>
        <w:t>行业；承建（承接）企业为</w:t>
      </w:r>
      <w:r>
        <w:rPr>
          <w:rFonts w:hint="eastAsia" w:ascii="宋体" w:hAnsi="宋体" w:cs="宋体"/>
          <w:color w:val="auto"/>
          <w:kern w:val="0"/>
          <w:sz w:val="24"/>
          <w:highlight w:val="none"/>
          <w:u w:val="single"/>
        </w:rPr>
        <w:t>（企业名称）</w:t>
      </w:r>
      <w:r>
        <w:rPr>
          <w:rFonts w:hint="eastAsia" w:ascii="宋体" w:hAnsi="宋体" w:cs="宋体"/>
          <w:color w:val="auto"/>
          <w:kern w:val="0"/>
          <w:sz w:val="24"/>
          <w:highlight w:val="none"/>
        </w:rPr>
        <w:t>，从业人员</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人，营业收入为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万元，资产总额为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万元，属于</w:t>
      </w:r>
      <w:r>
        <w:rPr>
          <w:rFonts w:hint="eastAsia" w:ascii="宋体" w:hAnsi="宋体" w:cs="宋体"/>
          <w:color w:val="auto"/>
          <w:kern w:val="0"/>
          <w:sz w:val="24"/>
          <w:highlight w:val="none"/>
          <w:u w:val="single"/>
        </w:rPr>
        <w:t>（中型企业、小型企业、微型企业）</w:t>
      </w:r>
      <w:r>
        <w:rPr>
          <w:rFonts w:hint="eastAsia" w:ascii="宋体" w:hAnsi="宋体" w:cs="宋体"/>
          <w:color w:val="auto"/>
          <w:kern w:val="0"/>
          <w:sz w:val="24"/>
          <w:highlight w:val="none"/>
        </w:rPr>
        <w:t>；</w:t>
      </w:r>
    </w:p>
    <w:p>
      <w:pPr>
        <w:spacing w:line="360" w:lineRule="auto"/>
        <w:ind w:firstLine="550"/>
        <w:rPr>
          <w:rFonts w:ascii="宋体" w:hAnsi="宋体" w:cs="宋体"/>
          <w:color w:val="auto"/>
          <w:kern w:val="0"/>
          <w:sz w:val="24"/>
          <w:highlight w:val="none"/>
        </w:rPr>
      </w:pPr>
      <w:r>
        <w:rPr>
          <w:rFonts w:hint="eastAsia" w:ascii="宋体" w:hAnsi="宋体" w:cs="宋体"/>
          <w:color w:val="auto"/>
          <w:kern w:val="0"/>
          <w:sz w:val="24"/>
          <w:highlight w:val="none"/>
        </w:rPr>
        <w:t xml:space="preserve"> …… </w:t>
      </w:r>
    </w:p>
    <w:p>
      <w:pPr>
        <w:spacing w:line="360" w:lineRule="auto"/>
        <w:ind w:firstLine="550"/>
        <w:rPr>
          <w:rFonts w:ascii="宋体" w:hAnsi="宋体" w:cs="宋体"/>
          <w:color w:val="auto"/>
          <w:kern w:val="0"/>
          <w:sz w:val="24"/>
          <w:highlight w:val="none"/>
        </w:rPr>
      </w:pPr>
      <w:r>
        <w:rPr>
          <w:rFonts w:hint="eastAsia" w:ascii="宋体" w:hAnsi="宋体" w:cs="宋体"/>
          <w:color w:val="auto"/>
          <w:kern w:val="0"/>
          <w:sz w:val="24"/>
          <w:highlight w:val="none"/>
        </w:rPr>
        <w:t>以上企业，不属于大企业的分支机构，不存在控股股东为大企业的情形，也不存在与大企业的负责人为同一人的情形。</w:t>
      </w:r>
    </w:p>
    <w:p>
      <w:pPr>
        <w:spacing w:line="360" w:lineRule="auto"/>
        <w:ind w:firstLine="550"/>
        <w:rPr>
          <w:rFonts w:ascii="宋体" w:hAnsi="宋体" w:cs="宋体"/>
          <w:color w:val="auto"/>
          <w:kern w:val="0"/>
          <w:sz w:val="24"/>
          <w:highlight w:val="none"/>
        </w:rPr>
      </w:pPr>
      <w:r>
        <w:rPr>
          <w:rFonts w:hint="eastAsia" w:ascii="宋体" w:hAnsi="宋体" w:cs="宋体"/>
          <w:color w:val="auto"/>
          <w:kern w:val="0"/>
          <w:sz w:val="24"/>
          <w:highlight w:val="none"/>
        </w:rPr>
        <w:t>本企业对上述声明内容的真实性负责。如有虚假，将依法承担相应责任。</w:t>
      </w:r>
    </w:p>
    <w:p>
      <w:pPr>
        <w:ind w:firstLine="552"/>
        <w:rPr>
          <w:rFonts w:ascii="宋体" w:hAnsi="宋体" w:cs="宋体"/>
          <w:color w:val="auto"/>
          <w:kern w:val="0"/>
          <w:szCs w:val="21"/>
          <w:highlight w:val="none"/>
        </w:rPr>
      </w:pPr>
    </w:p>
    <w:p>
      <w:pPr>
        <w:pStyle w:val="12"/>
        <w:spacing w:after="0" w:line="360" w:lineRule="auto"/>
        <w:contextualSpacing/>
        <w:rPr>
          <w:rFonts w:ascii="宋体" w:hAnsi="宋体" w:cs="宋体"/>
          <w:color w:val="auto"/>
          <w:kern w:val="0"/>
          <w:sz w:val="24"/>
          <w:szCs w:val="22"/>
          <w:highlight w:val="none"/>
        </w:rPr>
      </w:pPr>
      <w:r>
        <w:rPr>
          <w:rFonts w:hint="eastAsia" w:ascii="宋体" w:hAnsi="宋体" w:cs="宋体"/>
          <w:color w:val="auto"/>
          <w:kern w:val="0"/>
          <w:sz w:val="24"/>
          <w:szCs w:val="22"/>
          <w:highlight w:val="none"/>
        </w:rPr>
        <w:t>1从业人员、营业收入、资产总额填报上一年度数据，无上一年度数据的新成立企业可不填报。</w:t>
      </w: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pStyle w:val="12"/>
        <w:spacing w:after="0" w:line="360" w:lineRule="auto"/>
        <w:ind w:left="3960" w:right="1808"/>
        <w:contextualSpacing/>
        <w:rPr>
          <w:rFonts w:ascii="宋体" w:hAnsi="宋体" w:cs="宋体"/>
          <w:color w:val="auto"/>
          <w:highlight w:val="none"/>
        </w:rPr>
      </w:pPr>
    </w:p>
    <w:p>
      <w:pPr>
        <w:tabs>
          <w:tab w:val="left" w:pos="7980"/>
        </w:tabs>
        <w:spacing w:line="360" w:lineRule="auto"/>
        <w:contextualSpacing/>
        <w:jc w:val="left"/>
        <w:rPr>
          <w:rFonts w:ascii="宋体" w:hAnsi="宋体" w:cs="宋体"/>
          <w:color w:val="auto"/>
          <w:kern w:val="0"/>
          <w:sz w:val="24"/>
          <w:highlight w:val="none"/>
        </w:rPr>
      </w:pPr>
      <w:r>
        <w:rPr>
          <w:rFonts w:hint="eastAsia" w:ascii="宋体" w:hAnsi="宋体" w:cs="宋体"/>
          <w:color w:val="auto"/>
          <w:sz w:val="24"/>
          <w:highlight w:val="none"/>
        </w:rPr>
        <w:t>注：享受《政府采购促进中小企业发展管理办法》（财库〔2020〕46号）规定的小微企业扶持政策的，采购人、采购代理机构应当随成交结果公开成交供应商的《小微企业声明函》。从业人员、营业收入、资产总额填报上一年度数据，无上一年度数据的新成立企业可不填报。</w:t>
      </w:r>
    </w:p>
    <w:p>
      <w:pPr>
        <w:snapToGrid w:val="0"/>
        <w:spacing w:before="120" w:beforeLines="50" w:after="50" w:line="360" w:lineRule="auto"/>
        <w:outlineLvl w:val="1"/>
        <w:rPr>
          <w:rFonts w:ascii="宋体" w:hAnsi="宋体" w:cs="宋体"/>
          <w:b/>
          <w:bCs/>
          <w:color w:val="auto"/>
          <w:sz w:val="32"/>
          <w:szCs w:val="32"/>
          <w:highlight w:val="none"/>
        </w:rPr>
        <w:sectPr>
          <w:pgSz w:w="11910" w:h="16840"/>
          <w:pgMar w:top="1440" w:right="1440" w:bottom="1440" w:left="1440" w:header="720" w:footer="720" w:gutter="0"/>
          <w:cols w:space="720" w:num="1"/>
        </w:sectPr>
      </w:pPr>
    </w:p>
    <w:p>
      <w:pPr>
        <w:spacing w:line="520" w:lineRule="exact"/>
        <w:jc w:val="center"/>
        <w:rPr>
          <w:rFonts w:ascii="宋体" w:hAnsi="宋体" w:cs="宋体"/>
          <w:color w:val="auto"/>
          <w:sz w:val="32"/>
          <w:szCs w:val="32"/>
          <w:highlight w:val="none"/>
        </w:rPr>
      </w:pPr>
      <w:r>
        <w:rPr>
          <w:rFonts w:hint="eastAsia" w:ascii="宋体" w:hAnsi="宋体" w:cs="宋体"/>
          <w:color w:val="auto"/>
          <w:sz w:val="44"/>
          <w:szCs w:val="44"/>
          <w:highlight w:val="none"/>
        </w:rPr>
        <w:t>残疾人福利性单位声明函</w:t>
      </w:r>
    </w:p>
    <w:p>
      <w:pPr>
        <w:spacing w:line="520" w:lineRule="exact"/>
        <w:rPr>
          <w:rFonts w:ascii="宋体" w:hAnsi="宋体" w:cs="宋体"/>
          <w:color w:val="auto"/>
          <w:sz w:val="32"/>
          <w:szCs w:val="32"/>
          <w:highlight w:val="none"/>
        </w:rPr>
      </w:pP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项目采购活动由本单位提供服务。</w:t>
      </w:r>
    </w:p>
    <w:p>
      <w:pPr>
        <w:spacing w:line="360" w:lineRule="auto"/>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contextualSpacing/>
        <w:rPr>
          <w:rFonts w:ascii="宋体" w:hAnsi="宋体" w:cs="宋体"/>
          <w:color w:val="auto"/>
          <w:sz w:val="24"/>
          <w:highlight w:val="none"/>
        </w:rPr>
      </w:pPr>
    </w:p>
    <w:p>
      <w:pPr>
        <w:spacing w:line="360" w:lineRule="auto"/>
        <w:contextualSpacing/>
        <w:rPr>
          <w:rFonts w:ascii="宋体" w:hAnsi="宋体" w:cs="宋体"/>
          <w:color w:val="auto"/>
          <w:sz w:val="24"/>
          <w:highlight w:val="none"/>
        </w:rPr>
      </w:pPr>
    </w:p>
    <w:p>
      <w:pPr>
        <w:spacing w:line="360" w:lineRule="auto"/>
        <w:contextualSpacing/>
        <w:rPr>
          <w:rFonts w:ascii="宋体" w:hAnsi="宋体" w:cs="宋体"/>
          <w:color w:val="auto"/>
          <w:sz w:val="24"/>
          <w:highlight w:val="none"/>
        </w:rPr>
      </w:pPr>
    </w:p>
    <w:p>
      <w:pPr>
        <w:spacing w:line="360" w:lineRule="auto"/>
        <w:ind w:firstLine="2400" w:firstLineChars="1000"/>
        <w:contextualSpacing/>
        <w:rPr>
          <w:rFonts w:ascii="宋体" w:hAnsi="宋体" w:cs="宋体"/>
          <w:color w:val="auto"/>
          <w:sz w:val="24"/>
          <w:highlight w:val="none"/>
        </w:rPr>
      </w:pPr>
      <w:r>
        <w:rPr>
          <w:rFonts w:hint="eastAsia" w:ascii="宋体" w:hAnsi="宋体" w:cs="宋体"/>
          <w:color w:val="auto"/>
          <w:sz w:val="24"/>
          <w:highlight w:val="none"/>
        </w:rPr>
        <w:t>供应商名称（电子签章）：</w:t>
      </w:r>
    </w:p>
    <w:p>
      <w:pPr>
        <w:spacing w:line="360" w:lineRule="auto"/>
        <w:ind w:firstLine="4320" w:firstLineChars="1800"/>
        <w:contextualSpacing/>
        <w:rPr>
          <w:rFonts w:ascii="宋体" w:hAnsi="宋体" w:cs="宋体"/>
          <w:color w:val="auto"/>
          <w:sz w:val="24"/>
          <w:highlight w:val="none"/>
        </w:rPr>
      </w:pPr>
      <w:r>
        <w:rPr>
          <w:rFonts w:hint="eastAsia" w:ascii="宋体" w:hAnsi="宋体" w:cs="宋体"/>
          <w:color w:val="auto"/>
          <w:sz w:val="24"/>
          <w:highlight w:val="none"/>
        </w:rPr>
        <w:t>日  期：     年   月   日</w:t>
      </w:r>
    </w:p>
    <w:p>
      <w:pPr>
        <w:spacing w:line="360" w:lineRule="auto"/>
        <w:contextualSpacing/>
        <w:rPr>
          <w:rFonts w:ascii="宋体" w:hAnsi="宋体" w:cs="宋体"/>
          <w:color w:val="auto"/>
          <w:sz w:val="24"/>
          <w:highlight w:val="none"/>
        </w:rPr>
      </w:pPr>
    </w:p>
    <w:p>
      <w:pPr>
        <w:spacing w:line="360" w:lineRule="auto"/>
        <w:contextualSpacing/>
        <w:rPr>
          <w:rFonts w:ascii="宋体" w:hAnsi="宋体" w:cs="宋体"/>
          <w:color w:val="auto"/>
          <w:sz w:val="24"/>
          <w:highlight w:val="none"/>
        </w:rPr>
      </w:pPr>
    </w:p>
    <w:p>
      <w:pPr>
        <w:spacing w:line="360" w:lineRule="auto"/>
        <w:contextualSpacing/>
        <w:rPr>
          <w:rFonts w:ascii="宋体" w:hAnsi="宋体" w:cs="宋体"/>
          <w:color w:val="auto"/>
          <w:sz w:val="24"/>
          <w:highlight w:val="none"/>
        </w:rPr>
      </w:pPr>
    </w:p>
    <w:p>
      <w:pPr>
        <w:spacing w:line="360" w:lineRule="auto"/>
        <w:contextualSpacing/>
        <w:rPr>
          <w:rFonts w:ascii="宋体" w:hAnsi="宋体" w:cs="宋体"/>
          <w:color w:val="auto"/>
          <w:sz w:val="24"/>
          <w:highlight w:val="none"/>
        </w:rPr>
      </w:pPr>
      <w:r>
        <w:rPr>
          <w:rFonts w:hint="eastAsia" w:ascii="宋体" w:hAnsi="宋体" w:cs="宋体"/>
          <w:color w:val="auto"/>
          <w:sz w:val="24"/>
          <w:highlight w:val="none"/>
        </w:rPr>
        <w:t>注：请根据自己的真实情况出具《残疾人福利性单位声明函》。依法享受小微企业优惠政策的，采购人或者采购代理机构在公告中标结果时，同时公告其《残疾人福利性单位声明函》，接受社会监督。</w:t>
      </w:r>
    </w:p>
    <w:p>
      <w:pPr>
        <w:autoSpaceDE w:val="0"/>
        <w:autoSpaceDN w:val="0"/>
        <w:spacing w:line="360" w:lineRule="auto"/>
        <w:ind w:firstLine="6120" w:firstLineChars="2550"/>
        <w:rPr>
          <w:rFonts w:ascii="宋体" w:hAnsi="宋体" w:cs="宋体"/>
          <w:color w:val="auto"/>
          <w:kern w:val="0"/>
          <w:sz w:val="24"/>
          <w:highlight w:val="none"/>
          <w:lang w:val="zh-CN"/>
        </w:rPr>
      </w:pPr>
    </w:p>
    <w:p>
      <w:pPr>
        <w:snapToGrid w:val="0"/>
        <w:spacing w:line="360" w:lineRule="auto"/>
        <w:ind w:firstLine="600" w:firstLineChars="200"/>
        <w:rPr>
          <w:rFonts w:ascii="宋体" w:hAnsi="宋体" w:cs="宋体"/>
          <w:bCs/>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九、</w:t>
      </w:r>
      <w:r>
        <w:rPr>
          <w:rFonts w:hint="eastAsia" w:ascii="宋体" w:hAnsi="宋体" w:cs="宋体"/>
          <w:b/>
          <w:color w:val="auto"/>
          <w:sz w:val="30"/>
          <w:szCs w:val="30"/>
          <w:highlight w:val="none"/>
          <w:lang w:val="en-US" w:eastAsia="zh-CN"/>
        </w:rPr>
        <w:t>资格条件证明材料：</w:t>
      </w:r>
      <w:r>
        <w:rPr>
          <w:rFonts w:hint="eastAsia" w:ascii="宋体" w:hAnsi="宋体" w:cs="宋体"/>
          <w:b/>
          <w:color w:val="auto"/>
          <w:sz w:val="30"/>
          <w:szCs w:val="30"/>
          <w:highlight w:val="none"/>
          <w:lang w:eastAsia="zh-CN"/>
        </w:rPr>
        <w:t>①</w:t>
      </w:r>
      <w:r>
        <w:rPr>
          <w:rFonts w:hint="eastAsia" w:ascii="宋体" w:hAnsi="宋体" w:cs="宋体"/>
          <w:b/>
          <w:color w:val="auto"/>
          <w:sz w:val="30"/>
          <w:szCs w:val="30"/>
          <w:highlight w:val="none"/>
        </w:rPr>
        <w:t>供应商须具备公路工程施工总承包叁级</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rPr>
        <w:t>含</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rPr>
        <w:t>以上资质，</w:t>
      </w:r>
      <w:r>
        <w:rPr>
          <w:rFonts w:hint="eastAsia" w:ascii="宋体" w:hAnsi="宋体" w:cs="宋体"/>
          <w:b/>
          <w:color w:val="auto"/>
          <w:sz w:val="30"/>
          <w:szCs w:val="30"/>
          <w:highlight w:val="none"/>
          <w:lang w:val="en-US" w:eastAsia="zh-CN"/>
        </w:rPr>
        <w:t>同时</w:t>
      </w:r>
      <w:r>
        <w:rPr>
          <w:rFonts w:hint="eastAsia" w:ascii="宋体" w:hAnsi="宋体" w:cs="宋体"/>
          <w:b/>
          <w:color w:val="auto"/>
          <w:sz w:val="30"/>
          <w:szCs w:val="30"/>
          <w:highlight w:val="none"/>
        </w:rPr>
        <w:t>持有省级及以上建设行政主管部门颁发的安全生产许可证；②</w:t>
      </w:r>
      <w:r>
        <w:rPr>
          <w:rFonts w:hint="eastAsia" w:ascii="宋体" w:hAnsi="宋体" w:cs="宋体"/>
          <w:b/>
          <w:color w:val="auto"/>
          <w:sz w:val="30"/>
          <w:szCs w:val="30"/>
          <w:highlight w:val="none"/>
          <w:lang w:val="en-US" w:eastAsia="zh-CN"/>
        </w:rPr>
        <w:t>拟投入本项目的</w:t>
      </w:r>
      <w:r>
        <w:rPr>
          <w:rFonts w:hint="eastAsia" w:ascii="宋体" w:hAnsi="宋体" w:cs="宋体"/>
          <w:b/>
          <w:color w:val="auto"/>
          <w:sz w:val="30"/>
          <w:szCs w:val="30"/>
          <w:highlight w:val="none"/>
        </w:rPr>
        <w:t>项目经理须</w:t>
      </w:r>
      <w:r>
        <w:rPr>
          <w:rFonts w:hint="eastAsia" w:ascii="宋体" w:hAnsi="宋体" w:cs="宋体"/>
          <w:b/>
          <w:color w:val="auto"/>
          <w:sz w:val="30"/>
          <w:szCs w:val="30"/>
          <w:highlight w:val="none"/>
          <w:lang w:val="en-US" w:eastAsia="zh-CN"/>
        </w:rPr>
        <w:t>具备</w:t>
      </w:r>
      <w:r>
        <w:rPr>
          <w:rFonts w:hint="eastAsia" w:ascii="宋体" w:hAnsi="宋体" w:cs="宋体"/>
          <w:b/>
          <w:color w:val="auto"/>
          <w:sz w:val="30"/>
          <w:szCs w:val="30"/>
          <w:highlight w:val="none"/>
        </w:rPr>
        <w:t>公路工程专业</w:t>
      </w:r>
      <w:r>
        <w:rPr>
          <w:rFonts w:hint="eastAsia" w:ascii="宋体" w:hAnsi="宋体" w:cs="宋体"/>
          <w:b/>
          <w:color w:val="auto"/>
          <w:sz w:val="30"/>
          <w:szCs w:val="30"/>
          <w:highlight w:val="none"/>
          <w:lang w:val="en-US" w:eastAsia="zh-CN"/>
        </w:rPr>
        <w:t>贰</w:t>
      </w:r>
      <w:r>
        <w:rPr>
          <w:rFonts w:hint="eastAsia" w:ascii="宋体" w:hAnsi="宋体" w:cs="宋体"/>
          <w:b/>
          <w:color w:val="auto"/>
          <w:sz w:val="30"/>
          <w:szCs w:val="30"/>
          <w:highlight w:val="none"/>
        </w:rPr>
        <w:t>级以上</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rPr>
        <w:t>含</w:t>
      </w:r>
      <w:r>
        <w:rPr>
          <w:rFonts w:hint="eastAsia" w:ascii="宋体" w:hAnsi="宋体" w:cs="宋体"/>
          <w:b/>
          <w:color w:val="auto"/>
          <w:sz w:val="30"/>
          <w:szCs w:val="30"/>
          <w:highlight w:val="none"/>
          <w:lang w:val="en-US" w:eastAsia="zh-CN"/>
        </w:rPr>
        <w:t>贰级</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rPr>
        <w:t>注册建造师资格，并持有省级或以上交通运输行政主管部门颁发的安全生产考核合格证</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rPr>
        <w:t>“三类人员”B 类证书</w:t>
      </w:r>
      <w:r>
        <w:rPr>
          <w:rFonts w:hint="eastAsia" w:ascii="宋体" w:hAnsi="宋体" w:cs="宋体"/>
          <w:b/>
          <w:color w:val="auto"/>
          <w:sz w:val="30"/>
          <w:szCs w:val="30"/>
          <w:highlight w:val="none"/>
          <w:lang w:eastAsia="zh-CN"/>
        </w:rPr>
        <w:t>），③</w:t>
      </w:r>
      <w:r>
        <w:rPr>
          <w:rFonts w:hint="eastAsia" w:ascii="宋体" w:hAnsi="宋体" w:cs="宋体"/>
          <w:b/>
          <w:color w:val="auto"/>
          <w:sz w:val="30"/>
          <w:szCs w:val="30"/>
          <w:highlight w:val="none"/>
          <w:lang w:val="en-US" w:eastAsia="zh-CN"/>
        </w:rPr>
        <w:t>拟投入本项目的安全员应具有省级（或以上）交通主管部门颁发的《安全生产考核合格证书》 C证</w:t>
      </w:r>
    </w:p>
    <w:p>
      <w:pPr>
        <w:snapToGrid w:val="0"/>
        <w:spacing w:line="360" w:lineRule="auto"/>
        <w:ind w:firstLine="602" w:firstLineChars="200"/>
        <w:rPr>
          <w:rFonts w:ascii="宋体" w:hAnsi="宋体" w:cs="宋体"/>
          <w:b/>
          <w:color w:val="auto"/>
          <w:sz w:val="30"/>
          <w:szCs w:val="30"/>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widowControl/>
        <w:spacing w:line="360" w:lineRule="auto"/>
        <w:jc w:val="left"/>
        <w:rPr>
          <w:rFonts w:ascii="宋体" w:hAnsi="宋体" w:cs="宋体"/>
          <w:color w:val="auto"/>
          <w:kern w:val="0"/>
          <w:sz w:val="24"/>
          <w:highlight w:val="none"/>
          <w:lang w:val="zh-CN"/>
        </w:rPr>
      </w:pPr>
    </w:p>
    <w:p>
      <w:pPr>
        <w:numPr>
          <w:ilvl w:val="0"/>
          <w:numId w:val="3"/>
        </w:numPr>
        <w:snapToGrid w:val="0"/>
        <w:spacing w:line="360" w:lineRule="auto"/>
        <w:ind w:firstLine="602" w:firstLineChars="200"/>
        <w:rPr>
          <w:rFonts w:hint="eastAsia" w:ascii="宋体" w:hAnsi="宋体" w:eastAsia="宋体" w:cs="宋体"/>
          <w:b/>
          <w:color w:val="auto"/>
          <w:sz w:val="30"/>
          <w:szCs w:val="30"/>
          <w:highlight w:val="none"/>
          <w:lang w:val="en-US" w:eastAsia="zh-CN"/>
        </w:rPr>
      </w:pPr>
      <w:r>
        <w:rPr>
          <w:rFonts w:hint="eastAsia" w:ascii="宋体" w:hAnsi="宋体" w:eastAsia="宋体" w:cs="宋体"/>
          <w:b/>
          <w:color w:val="auto"/>
          <w:sz w:val="30"/>
          <w:szCs w:val="30"/>
          <w:highlight w:val="none"/>
          <w:lang w:val="en-US" w:eastAsia="zh-CN"/>
        </w:rPr>
        <w:t>承诺函</w:t>
      </w:r>
    </w:p>
    <w:p>
      <w:pPr>
        <w:spacing w:before="240" w:after="240" w:line="500" w:lineRule="exact"/>
        <w:jc w:val="center"/>
        <w:rPr>
          <w:rFonts w:ascii="宋体" w:hAnsi="宋体" w:cs="宋体"/>
          <w:color w:val="auto"/>
          <w:sz w:val="24"/>
          <w:highlight w:val="none"/>
        </w:rPr>
      </w:pPr>
      <w:r>
        <w:rPr>
          <w:rFonts w:hint="eastAsia" w:ascii="宋体" w:hAnsi="宋体" w:cs="宋体"/>
          <w:color w:val="auto"/>
          <w:sz w:val="24"/>
          <w:highlight w:val="none"/>
        </w:rPr>
        <w:t>承诺函（一）</w:t>
      </w:r>
    </w:p>
    <w:p>
      <w:pPr>
        <w:spacing w:before="240" w:after="240" w:line="500" w:lineRule="exact"/>
        <w:rPr>
          <w:rFonts w:ascii="宋体" w:hAnsi="宋体" w:cs="宋体"/>
          <w:color w:val="auto"/>
          <w:szCs w:val="21"/>
          <w:highlight w:val="none"/>
          <w:u w:val="single"/>
        </w:rPr>
      </w:pPr>
      <w:r>
        <w:rPr>
          <w:rFonts w:hint="eastAsia" w:ascii="宋体" w:hAnsi="宋体" w:cs="宋体"/>
          <w:color w:val="auto"/>
          <w:szCs w:val="21"/>
          <w:highlight w:val="none"/>
          <w:u w:val="single"/>
        </w:rPr>
        <w:t>致：（</w:t>
      </w:r>
      <w:r>
        <w:rPr>
          <w:rFonts w:hint="eastAsia" w:ascii="宋体" w:hAnsi="宋体" w:cs="宋体"/>
          <w:color w:val="auto"/>
          <w:szCs w:val="21"/>
          <w:highlight w:val="none"/>
          <w:u w:val="single"/>
          <w:lang w:val="en-US" w:eastAsia="zh-CN"/>
        </w:rPr>
        <w:t>采购人</w:t>
      </w:r>
      <w:r>
        <w:rPr>
          <w:rFonts w:hint="eastAsia" w:ascii="宋体" w:hAnsi="宋体" w:cs="宋体"/>
          <w:color w:val="auto"/>
          <w:szCs w:val="21"/>
          <w:highlight w:val="none"/>
          <w:u w:val="single"/>
        </w:rPr>
        <w:t>名称）：</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我公司决定参加</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项目名称</w:t>
      </w:r>
      <w:r>
        <w:rPr>
          <w:rFonts w:hint="eastAsia" w:ascii="宋体" w:hAnsi="宋体" w:cs="宋体"/>
          <w:color w:val="auto"/>
          <w:szCs w:val="21"/>
          <w:highlight w:val="none"/>
          <w:u w:val="single"/>
          <w:lang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的</w:t>
      </w:r>
      <w:r>
        <w:rPr>
          <w:rFonts w:hint="eastAsia" w:ascii="宋体" w:hAnsi="宋体" w:cs="宋体"/>
          <w:color w:val="auto"/>
          <w:szCs w:val="21"/>
          <w:highlight w:val="none"/>
          <w:lang w:val="en-US" w:eastAsia="zh-CN"/>
        </w:rPr>
        <w:t>采购活动</w:t>
      </w:r>
      <w:r>
        <w:rPr>
          <w:rFonts w:hint="eastAsia" w:ascii="宋体" w:hAnsi="宋体" w:cs="宋体"/>
          <w:color w:val="auto"/>
          <w:szCs w:val="21"/>
          <w:highlight w:val="none"/>
        </w:rPr>
        <w:t>并作出如下承诺：</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一、我公司保证在递交</w:t>
      </w:r>
      <w:r>
        <w:rPr>
          <w:rFonts w:hint="eastAsia" w:ascii="宋体" w:hAnsi="宋体" w:cs="宋体"/>
          <w:color w:val="auto"/>
          <w:szCs w:val="21"/>
          <w:highlight w:val="none"/>
          <w:lang w:val="en-US" w:eastAsia="zh-CN"/>
        </w:rPr>
        <w:t>竞标</w:t>
      </w:r>
      <w:r>
        <w:rPr>
          <w:rFonts w:hint="eastAsia" w:ascii="宋体" w:hAnsi="宋体" w:cs="宋体"/>
          <w:color w:val="auto"/>
          <w:szCs w:val="21"/>
          <w:highlight w:val="none"/>
        </w:rPr>
        <w:t>文件截止之日止，在已完或在建的项目中没有存在拖欠或克扣农民工工资的行为；</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二、如我公司</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后，同意按工程</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价的2%缴纳农民工工资保障金；</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三、如我公司</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，保证依法足额支付农民工工资，一旦本公司承建的项目出现拖欠农民工工资的，可由劳动保障、交通主管部门（或交通主管部门授权的机构）及建设单位根据相关规定从本公司的农民工工资保障金中先予支取。</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四、农民工工资保障金按现金支票或银行汇票的方式汇到发包人指定帐户。</w:t>
      </w:r>
    </w:p>
    <w:p>
      <w:pPr>
        <w:spacing w:line="500" w:lineRule="exact"/>
        <w:ind w:left="420" w:firstLine="480"/>
        <w:rPr>
          <w:rFonts w:ascii="宋体" w:hAnsi="宋体" w:cs="宋体"/>
          <w:color w:val="auto"/>
          <w:szCs w:val="21"/>
          <w:highlight w:val="none"/>
        </w:rPr>
      </w:pPr>
    </w:p>
    <w:p>
      <w:pPr>
        <w:ind w:left="420" w:firstLine="480"/>
        <w:rPr>
          <w:rFonts w:ascii="宋体" w:hAnsi="宋体" w:cs="宋体"/>
          <w:color w:val="auto"/>
          <w:szCs w:val="21"/>
          <w:highlight w:val="none"/>
        </w:rPr>
      </w:pPr>
    </w:p>
    <w:p>
      <w:pPr>
        <w:spacing w:line="500" w:lineRule="exact"/>
        <w:ind w:left="420" w:firstLine="480"/>
        <w:rPr>
          <w:rFonts w:ascii="宋体" w:hAnsi="宋体" w:cs="宋体"/>
          <w:color w:val="auto"/>
          <w:szCs w:val="21"/>
          <w:highlight w:val="none"/>
        </w:rPr>
      </w:pPr>
      <w:r>
        <w:rPr>
          <w:rFonts w:hint="eastAsia" w:ascii="宋体" w:hAnsi="宋体" w:cs="宋体"/>
          <w:color w:val="auto"/>
          <w:szCs w:val="21"/>
          <w:highlight w:val="none"/>
        </w:rPr>
        <w:t>供应商名称（电子签章）：</w:t>
      </w:r>
    </w:p>
    <w:p>
      <w:pPr>
        <w:spacing w:line="500" w:lineRule="exact"/>
        <w:ind w:left="420" w:firstLine="480"/>
        <w:rPr>
          <w:rFonts w:ascii="宋体" w:hAnsi="宋体" w:cs="宋体"/>
          <w:color w:val="auto"/>
          <w:szCs w:val="21"/>
          <w:highlight w:val="none"/>
          <w:lang w:val="zh-CN"/>
        </w:rPr>
      </w:pPr>
      <w:r>
        <w:rPr>
          <w:rFonts w:hint="eastAsia" w:ascii="宋体" w:hAnsi="宋体" w:cs="宋体"/>
          <w:color w:val="auto"/>
          <w:szCs w:val="21"/>
          <w:highlight w:val="none"/>
          <w:lang w:val="zh-CN"/>
        </w:rPr>
        <w:t>日期：  年  月   日</w:t>
      </w:r>
    </w:p>
    <w:p>
      <w:pPr>
        <w:spacing w:line="500" w:lineRule="exact"/>
        <w:rPr>
          <w:rFonts w:ascii="宋体" w:hAnsi="宋体" w:cs="宋体"/>
          <w:color w:val="auto"/>
          <w:szCs w:val="21"/>
          <w:highlight w:val="none"/>
        </w:rPr>
      </w:pPr>
    </w:p>
    <w:p>
      <w:pPr>
        <w:spacing w:before="240" w:after="240" w:line="500" w:lineRule="exact"/>
        <w:jc w:val="center"/>
        <w:rPr>
          <w:rFonts w:ascii="宋体" w:hAnsi="宋体" w:cs="宋体"/>
          <w:color w:val="auto"/>
          <w:sz w:val="24"/>
          <w:highlight w:val="none"/>
        </w:rPr>
      </w:pPr>
    </w:p>
    <w:p>
      <w:pPr>
        <w:spacing w:before="240" w:after="240" w:line="500" w:lineRule="exact"/>
        <w:jc w:val="center"/>
        <w:rPr>
          <w:rFonts w:ascii="宋体" w:hAnsi="宋体" w:cs="宋体"/>
          <w:color w:val="auto"/>
          <w:sz w:val="24"/>
          <w:highlight w:val="none"/>
        </w:rPr>
      </w:pPr>
    </w:p>
    <w:p>
      <w:pPr>
        <w:spacing w:before="240" w:after="240" w:line="500" w:lineRule="exact"/>
        <w:jc w:val="center"/>
        <w:rPr>
          <w:rFonts w:ascii="宋体" w:hAnsi="宋体" w:cs="宋体"/>
          <w:color w:val="auto"/>
          <w:sz w:val="24"/>
          <w:highlight w:val="none"/>
        </w:rPr>
      </w:pPr>
    </w:p>
    <w:p>
      <w:pPr>
        <w:spacing w:before="240" w:after="240" w:line="500" w:lineRule="exact"/>
        <w:jc w:val="center"/>
        <w:rPr>
          <w:rFonts w:ascii="宋体" w:hAnsi="宋体" w:cs="宋体"/>
          <w:color w:val="auto"/>
          <w:sz w:val="24"/>
          <w:highlight w:val="none"/>
        </w:rPr>
      </w:pPr>
    </w:p>
    <w:p>
      <w:pPr>
        <w:spacing w:before="240" w:after="240" w:line="500" w:lineRule="exact"/>
        <w:jc w:val="center"/>
        <w:rPr>
          <w:rFonts w:ascii="宋体" w:hAnsi="宋体" w:cs="宋体"/>
          <w:color w:val="auto"/>
          <w:sz w:val="24"/>
          <w:highlight w:val="none"/>
        </w:rPr>
      </w:pPr>
    </w:p>
    <w:p>
      <w:pPr>
        <w:spacing w:before="240" w:after="240" w:line="500" w:lineRule="exact"/>
        <w:jc w:val="center"/>
        <w:rPr>
          <w:rFonts w:ascii="宋体" w:hAnsi="宋体" w:cs="宋体"/>
          <w:color w:val="auto"/>
          <w:sz w:val="24"/>
          <w:highlight w:val="none"/>
        </w:rPr>
      </w:pPr>
    </w:p>
    <w:p>
      <w:pPr>
        <w:spacing w:before="240" w:after="240" w:line="500" w:lineRule="exact"/>
        <w:jc w:val="center"/>
        <w:rPr>
          <w:rFonts w:ascii="宋体" w:hAnsi="宋体" w:cs="宋体"/>
          <w:color w:val="auto"/>
          <w:sz w:val="24"/>
          <w:highlight w:val="none"/>
        </w:rPr>
      </w:pPr>
      <w:r>
        <w:rPr>
          <w:rFonts w:hint="eastAsia" w:ascii="宋体" w:hAnsi="宋体" w:cs="宋体"/>
          <w:color w:val="auto"/>
          <w:sz w:val="24"/>
          <w:highlight w:val="none"/>
        </w:rPr>
        <w:t>承诺函（二）</w:t>
      </w:r>
    </w:p>
    <w:p>
      <w:pPr>
        <w:spacing w:before="240" w:after="240" w:line="500" w:lineRule="exac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rPr>
        <w:t>名称）：</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我方参加了</w:t>
      </w:r>
      <w:r>
        <w:rPr>
          <w:rFonts w:hint="eastAsia" w:ascii="宋体" w:hAnsi="宋体" w:cs="宋体"/>
          <w:color w:val="auto"/>
          <w:szCs w:val="21"/>
          <w:highlight w:val="none"/>
          <w:u w:val="single"/>
        </w:rPr>
        <w:t>（项目名称）</w:t>
      </w:r>
      <w:r>
        <w:rPr>
          <w:rFonts w:hint="eastAsia" w:ascii="宋体" w:hAnsi="宋体" w:cs="宋体"/>
          <w:color w:val="auto"/>
          <w:szCs w:val="21"/>
          <w:highlight w:val="none"/>
          <w:lang w:val="en-US" w:eastAsia="zh-CN"/>
        </w:rPr>
        <w:t>的采购活动</w:t>
      </w:r>
      <w:r>
        <w:rPr>
          <w:rFonts w:hint="eastAsia" w:ascii="宋体" w:hAnsi="宋体" w:cs="宋体"/>
          <w:color w:val="auto"/>
          <w:szCs w:val="21"/>
          <w:highlight w:val="none"/>
        </w:rPr>
        <w:t>，若我方</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，我方在此承诺：</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若本项目资格预审文件或</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文件未要求我方在资格预审申请文件或</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文件中填报派驻本</w:t>
      </w:r>
      <w:r>
        <w:rPr>
          <w:rFonts w:hint="eastAsia" w:ascii="宋体" w:hAnsi="宋体" w:cs="宋体"/>
          <w:color w:val="auto"/>
          <w:szCs w:val="21"/>
          <w:highlight w:val="none"/>
          <w:lang w:val="en-US" w:eastAsia="zh-CN"/>
        </w:rPr>
        <w:t>工程</w:t>
      </w:r>
      <w:r>
        <w:rPr>
          <w:rFonts w:hint="eastAsia" w:ascii="宋体" w:hAnsi="宋体" w:cs="宋体"/>
          <w:color w:val="auto"/>
          <w:szCs w:val="21"/>
          <w:highlight w:val="none"/>
        </w:rPr>
        <w:t>的其他主要管理人员和技术人员及主要机械设备和试验检测设备，在</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人向我方发出</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通知书之前，我方将按照合同附件提出的最低要求填报派驻本</w:t>
      </w:r>
      <w:r>
        <w:rPr>
          <w:rFonts w:hint="eastAsia" w:ascii="宋体" w:hAnsi="宋体" w:cs="宋体"/>
          <w:color w:val="auto"/>
          <w:szCs w:val="21"/>
          <w:highlight w:val="none"/>
          <w:lang w:val="en-US" w:eastAsia="zh-CN"/>
        </w:rPr>
        <w:t>工程</w:t>
      </w:r>
      <w:r>
        <w:rPr>
          <w:rFonts w:hint="eastAsia" w:ascii="宋体" w:hAnsi="宋体" w:cs="宋体"/>
          <w:color w:val="auto"/>
          <w:szCs w:val="21"/>
          <w:highlight w:val="none"/>
        </w:rPr>
        <w:t>的其他主要管理人员和技术人员及主要机械设备和试验检测设备，在经</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人审批后作为派驻本</w:t>
      </w:r>
      <w:r>
        <w:rPr>
          <w:rFonts w:hint="eastAsia" w:ascii="宋体" w:hAnsi="宋体" w:cs="宋体"/>
          <w:color w:val="auto"/>
          <w:szCs w:val="21"/>
          <w:highlight w:val="none"/>
          <w:lang w:val="en-US" w:eastAsia="zh-CN"/>
        </w:rPr>
        <w:t>工程</w:t>
      </w:r>
      <w:r>
        <w:rPr>
          <w:rFonts w:hint="eastAsia" w:ascii="宋体" w:hAnsi="宋体" w:cs="宋体"/>
          <w:color w:val="auto"/>
          <w:szCs w:val="21"/>
          <w:highlight w:val="none"/>
        </w:rPr>
        <w:t>的项目管理机构主要人员和主要设备且不进行更换，如需更换须经</w:t>
      </w:r>
      <w:r>
        <w:rPr>
          <w:rFonts w:hint="eastAsia" w:ascii="宋体" w:hAnsi="宋体" w:cs="宋体"/>
          <w:color w:val="auto"/>
          <w:szCs w:val="21"/>
          <w:highlight w:val="none"/>
          <w:lang w:val="en-US" w:eastAsia="zh-CN"/>
        </w:rPr>
        <w:t>采购人</w:t>
      </w:r>
      <w:r>
        <w:rPr>
          <w:rFonts w:hint="eastAsia" w:ascii="宋体" w:hAnsi="宋体" w:cs="宋体"/>
          <w:color w:val="auto"/>
          <w:szCs w:val="21"/>
          <w:highlight w:val="none"/>
        </w:rPr>
        <w:t>同意。</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若我方已按本项目资格预审文件或招标文件要求在资格预审申请文件或</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文件中填报派驻本</w:t>
      </w:r>
      <w:r>
        <w:rPr>
          <w:rFonts w:hint="eastAsia" w:ascii="宋体" w:hAnsi="宋体" w:cs="宋体"/>
          <w:color w:val="auto"/>
          <w:szCs w:val="21"/>
          <w:highlight w:val="none"/>
          <w:lang w:val="en-US" w:eastAsia="zh-CN"/>
        </w:rPr>
        <w:t>工程</w:t>
      </w:r>
      <w:r>
        <w:rPr>
          <w:rFonts w:hint="eastAsia" w:ascii="宋体" w:hAnsi="宋体" w:cs="宋体"/>
          <w:color w:val="auto"/>
          <w:szCs w:val="21"/>
          <w:highlight w:val="none"/>
        </w:rPr>
        <w:t>的其他主要管理人员和技术人员及主要机械设备和试验检测设备，我方将严格按照在资格预审申请文件或</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文件中填报的其他主要管理人员和技术人员及主要机械设备和试验检测设备组织进场施工，且不进行更换。</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如我方违背了上述承诺，本项目</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人有权取消我方的</w:t>
      </w:r>
      <w:r>
        <w:rPr>
          <w:rFonts w:hint="eastAsia" w:ascii="宋体" w:hAnsi="宋体" w:cs="宋体"/>
          <w:color w:val="auto"/>
          <w:szCs w:val="21"/>
          <w:highlight w:val="none"/>
          <w:lang w:val="en-US" w:eastAsia="zh-CN"/>
        </w:rPr>
        <w:t>成交</w:t>
      </w:r>
      <w:r>
        <w:rPr>
          <w:rFonts w:hint="eastAsia" w:ascii="宋体" w:hAnsi="宋体" w:cs="宋体"/>
          <w:color w:val="auto"/>
          <w:szCs w:val="21"/>
          <w:highlight w:val="none"/>
        </w:rPr>
        <w:t>资格，并由</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人将我方的违约行为上报交通行政主管部门，作为不良记录纳入公路建设市场信息管理系统。</w:t>
      </w:r>
    </w:p>
    <w:p>
      <w:pPr>
        <w:spacing w:line="500" w:lineRule="exact"/>
        <w:rPr>
          <w:rFonts w:ascii="宋体" w:hAnsi="宋体" w:cs="宋体"/>
          <w:color w:val="auto"/>
          <w:szCs w:val="21"/>
          <w:highlight w:val="none"/>
        </w:rPr>
      </w:pPr>
    </w:p>
    <w:p>
      <w:pPr>
        <w:rPr>
          <w:rFonts w:ascii="宋体" w:hAnsi="宋体" w:cs="宋体"/>
          <w:color w:val="auto"/>
          <w:szCs w:val="21"/>
          <w:highlight w:val="none"/>
        </w:rPr>
      </w:pPr>
    </w:p>
    <w:p>
      <w:pPr>
        <w:spacing w:line="500" w:lineRule="exact"/>
        <w:ind w:left="420" w:firstLine="480"/>
        <w:rPr>
          <w:rFonts w:ascii="宋体" w:hAnsi="宋体" w:cs="宋体"/>
          <w:color w:val="auto"/>
          <w:szCs w:val="21"/>
          <w:highlight w:val="none"/>
        </w:rPr>
      </w:pPr>
      <w:r>
        <w:rPr>
          <w:rFonts w:hint="eastAsia" w:ascii="宋体" w:hAnsi="宋体" w:cs="宋体"/>
          <w:color w:val="auto"/>
          <w:szCs w:val="21"/>
          <w:highlight w:val="none"/>
        </w:rPr>
        <w:t>供应商名称（电子签章）：</w:t>
      </w:r>
    </w:p>
    <w:p>
      <w:pPr>
        <w:spacing w:line="500" w:lineRule="exact"/>
        <w:ind w:left="420" w:firstLine="480"/>
        <w:rPr>
          <w:rFonts w:ascii="宋体" w:hAnsi="宋体" w:cs="宋体"/>
          <w:color w:val="auto"/>
          <w:szCs w:val="21"/>
          <w:highlight w:val="none"/>
          <w:lang w:val="zh-CN"/>
        </w:rPr>
      </w:pPr>
      <w:r>
        <w:rPr>
          <w:rFonts w:hint="eastAsia" w:ascii="宋体" w:hAnsi="宋体" w:cs="宋体"/>
          <w:color w:val="auto"/>
          <w:szCs w:val="21"/>
          <w:highlight w:val="none"/>
          <w:lang w:val="zh-CN"/>
        </w:rPr>
        <w:t>日期：  年  月   日</w:t>
      </w:r>
    </w:p>
    <w:p>
      <w:pPr>
        <w:numPr>
          <w:ilvl w:val="0"/>
          <w:numId w:val="0"/>
        </w:numPr>
        <w:snapToGrid w:val="0"/>
        <w:spacing w:line="360" w:lineRule="auto"/>
        <w:rPr>
          <w:rFonts w:hint="eastAsia" w:ascii="宋体" w:hAnsi="宋体" w:eastAsia="宋体" w:cs="宋体"/>
          <w:b/>
          <w:color w:val="auto"/>
          <w:sz w:val="30"/>
          <w:szCs w:val="30"/>
          <w:highlight w:val="none"/>
          <w:lang w:val="en-US" w:eastAsia="zh-CN"/>
        </w:rPr>
      </w:pPr>
    </w:p>
    <w:p>
      <w:pPr>
        <w:pStyle w:val="4"/>
        <w:jc w:val="center"/>
        <w:rPr>
          <w:rFonts w:hint="eastAsia" w:ascii="宋体" w:hAnsi="宋体" w:cs="宋体"/>
          <w:b w:val="0"/>
          <w:bCs w:val="0"/>
          <w:color w:val="auto"/>
          <w:highlight w:val="none"/>
        </w:rPr>
      </w:pPr>
      <w:bookmarkStart w:id="88" w:name="_Toc80205940"/>
    </w:p>
    <w:p>
      <w:pPr>
        <w:pStyle w:val="4"/>
        <w:jc w:val="both"/>
        <w:rPr>
          <w:rFonts w:hint="eastAsia" w:ascii="宋体" w:hAnsi="宋体" w:cs="宋体"/>
          <w:b w:val="0"/>
          <w:bCs w:val="0"/>
          <w:color w:val="auto"/>
          <w:highlight w:val="none"/>
        </w:rPr>
      </w:pPr>
    </w:p>
    <w:p>
      <w:pPr>
        <w:rPr>
          <w:rFonts w:hint="eastAsia"/>
          <w:highlight w:val="none"/>
        </w:rPr>
      </w:pPr>
    </w:p>
    <w:p>
      <w:pPr>
        <w:pStyle w:val="4"/>
        <w:jc w:val="center"/>
        <w:rPr>
          <w:rFonts w:hint="eastAsia" w:ascii="宋体" w:hAnsi="宋体" w:cs="宋体"/>
          <w:b w:val="0"/>
          <w:bCs w:val="0"/>
          <w:color w:val="auto"/>
          <w:highlight w:val="none"/>
        </w:rPr>
      </w:pPr>
    </w:p>
    <w:p>
      <w:pPr>
        <w:pStyle w:val="4"/>
        <w:jc w:val="center"/>
        <w:rPr>
          <w:rFonts w:ascii="宋体" w:hAnsi="宋体" w:cs="宋体"/>
          <w:b w:val="0"/>
          <w:color w:val="auto"/>
          <w:highlight w:val="none"/>
        </w:rPr>
      </w:pPr>
      <w:bookmarkStart w:id="89" w:name="_Toc18235"/>
      <w:r>
        <w:rPr>
          <w:rFonts w:hint="eastAsia" w:ascii="宋体" w:hAnsi="宋体" w:cs="宋体"/>
          <w:b w:val="0"/>
          <w:bCs w:val="0"/>
          <w:color w:val="auto"/>
          <w:highlight w:val="none"/>
        </w:rPr>
        <w:t xml:space="preserve">第三节 </w:t>
      </w:r>
      <w:r>
        <w:rPr>
          <w:rFonts w:hint="eastAsia" w:ascii="宋体" w:hAnsi="宋体" w:cs="宋体"/>
          <w:b w:val="0"/>
          <w:color w:val="auto"/>
          <w:highlight w:val="none"/>
        </w:rPr>
        <w:t>商务技术文件格式</w:t>
      </w:r>
      <w:bookmarkEnd w:id="88"/>
      <w:bookmarkEnd w:id="89"/>
    </w:p>
    <w:p>
      <w:pPr>
        <w:snapToGrid w:val="0"/>
        <w:spacing w:before="120" w:beforeLines="50" w:after="5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全流程电子文件</w:t>
      </w:r>
    </w:p>
    <w:p>
      <w:pPr>
        <w:snapToGrid w:val="0"/>
        <w:spacing w:before="120" w:beforeLines="50" w:after="50"/>
        <w:rPr>
          <w:rFonts w:ascii="宋体" w:hAnsi="宋体" w:cs="宋体"/>
          <w:color w:val="auto"/>
          <w:sz w:val="24"/>
          <w:szCs w:val="20"/>
          <w:highlight w:val="none"/>
        </w:rPr>
      </w:pPr>
    </w:p>
    <w:p>
      <w:pPr>
        <w:snapToGrid w:val="0"/>
        <w:spacing w:before="120" w:beforeLines="50" w:after="50"/>
        <w:rPr>
          <w:rFonts w:ascii="宋体" w:hAnsi="宋体" w:cs="宋体"/>
          <w:color w:val="auto"/>
          <w:sz w:val="24"/>
          <w:szCs w:val="20"/>
          <w:highlight w:val="none"/>
        </w:rPr>
      </w:pPr>
    </w:p>
    <w:p>
      <w:pPr>
        <w:snapToGrid w:val="0"/>
        <w:spacing w:before="120" w:beforeLines="50" w:after="50"/>
        <w:rPr>
          <w:rFonts w:ascii="宋体" w:hAnsi="宋体" w:cs="宋体"/>
          <w:color w:val="auto"/>
          <w:sz w:val="24"/>
          <w:szCs w:val="20"/>
          <w:highlight w:val="none"/>
        </w:rPr>
      </w:pPr>
    </w:p>
    <w:p>
      <w:pPr>
        <w:snapToGrid w:val="0"/>
        <w:spacing w:before="120"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商  务  技  术  文  件（封面）</w:t>
      </w: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bookmarkStart w:id="90" w:name="PO_3000001868_PM002_6"/>
      <w:r>
        <w:rPr>
          <w:rFonts w:hint="eastAsia" w:ascii="宋体" w:hAnsi="宋体" w:cs="宋体"/>
          <w:bCs/>
          <w:color w:val="auto"/>
          <w:sz w:val="32"/>
          <w:szCs w:val="32"/>
          <w:highlight w:val="none"/>
        </w:rPr>
        <w:t>[项目名称]</w:t>
      </w:r>
      <w:bookmarkEnd w:id="90"/>
    </w:p>
    <w:p>
      <w:pPr>
        <w:snapToGrid w:val="0"/>
        <w:spacing w:before="120" w:beforeLines="50" w:after="50"/>
        <w:ind w:firstLine="720" w:firstLineChars="225"/>
        <w:rPr>
          <w:rFonts w:ascii="宋体" w:hAnsi="宋体" w:cs="宋体"/>
          <w:bCs/>
          <w:color w:val="auto"/>
          <w:sz w:val="32"/>
          <w:szCs w:val="32"/>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bookmarkStart w:id="91" w:name="PO_3000001868_PM001_7"/>
      <w:r>
        <w:rPr>
          <w:rFonts w:hint="eastAsia" w:ascii="宋体" w:hAnsi="宋体" w:cs="宋体"/>
          <w:bCs/>
          <w:color w:val="auto"/>
          <w:sz w:val="32"/>
          <w:szCs w:val="32"/>
          <w:highlight w:val="none"/>
        </w:rPr>
        <w:t>[项目编号]</w:t>
      </w:r>
      <w:bookmarkEnd w:id="91"/>
    </w:p>
    <w:p>
      <w:pPr>
        <w:snapToGrid w:val="0"/>
        <w:spacing w:before="120"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 xml:space="preserve"> </w:t>
      </w: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所竞分标（如有则填写，无分标时填写“无”或者留空）：</w:t>
      </w:r>
    </w:p>
    <w:p>
      <w:pPr>
        <w:snapToGrid w:val="0"/>
        <w:spacing w:before="120" w:beforeLines="50" w:after="50"/>
        <w:ind w:firstLine="720" w:firstLineChars="225"/>
        <w:rPr>
          <w:rFonts w:ascii="宋体" w:hAnsi="宋体" w:cs="宋体"/>
          <w:bCs/>
          <w:color w:val="auto"/>
          <w:sz w:val="32"/>
          <w:szCs w:val="32"/>
          <w:highlight w:val="none"/>
        </w:rPr>
      </w:pPr>
    </w:p>
    <w:p>
      <w:pPr>
        <w:pStyle w:val="9"/>
        <w:snapToGrid w:val="0"/>
        <w:spacing w:before="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1280" w:firstLineChars="400"/>
        <w:rPr>
          <w:rFonts w:ascii="宋体" w:hAnsi="宋体" w:cs="宋体"/>
          <w:bCs/>
          <w:color w:val="auto"/>
          <w:sz w:val="32"/>
          <w:szCs w:val="32"/>
          <w:highlight w:val="none"/>
        </w:rPr>
      </w:pPr>
    </w:p>
    <w:p>
      <w:pPr>
        <w:snapToGrid w:val="0"/>
        <w:spacing w:before="120" w:beforeLines="50" w:after="50"/>
        <w:jc w:val="center"/>
        <w:rPr>
          <w:rFonts w:ascii="宋体" w:hAnsi="宋体" w:cs="宋体"/>
          <w:color w:val="auto"/>
          <w:sz w:val="32"/>
          <w:szCs w:val="32"/>
          <w:highlight w:val="none"/>
        </w:rPr>
      </w:pPr>
      <w:r>
        <w:rPr>
          <w:rFonts w:hint="eastAsia" w:ascii="宋体" w:hAnsi="宋体" w:cs="宋体"/>
          <w:color w:val="auto"/>
          <w:sz w:val="32"/>
          <w:szCs w:val="32"/>
          <w:highlight w:val="none"/>
        </w:rPr>
        <w:t>年    月    日</w:t>
      </w:r>
    </w:p>
    <w:p>
      <w:pPr>
        <w:widowControl/>
        <w:spacing w:line="360" w:lineRule="auto"/>
        <w:jc w:val="left"/>
        <w:rPr>
          <w:rFonts w:ascii="宋体" w:hAnsi="宋体" w:cs="宋体"/>
          <w:b/>
          <w:bCs/>
          <w:color w:val="auto"/>
          <w:sz w:val="32"/>
          <w:szCs w:val="32"/>
          <w:highlight w:val="none"/>
        </w:rPr>
        <w:sectPr>
          <w:pgSz w:w="11910" w:h="16840"/>
          <w:pgMar w:top="1340" w:right="1500" w:bottom="280" w:left="1680" w:header="720" w:footer="720" w:gutter="0"/>
          <w:cols w:space="720" w:num="1"/>
        </w:sectPr>
      </w:pPr>
    </w:p>
    <w:p>
      <w:pPr>
        <w:jc w:val="center"/>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商务技术文件目录</w:t>
      </w:r>
    </w:p>
    <w:p>
      <w:pPr>
        <w:jc w:val="center"/>
        <w:rPr>
          <w:rFonts w:ascii="宋体" w:hAnsi="宋体" w:cs="宋体"/>
          <w:b/>
          <w:color w:val="auto"/>
          <w:kern w:val="0"/>
          <w:sz w:val="28"/>
          <w:szCs w:val="28"/>
          <w:highlight w:val="none"/>
        </w:rPr>
      </w:pP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一、无串标行为承诺函………………………………………………………（页码）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二、法定代表人身份证明及法定代表人有效身份证正反面复印件………（页码）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三、法定代表人授权委托书（如有委托时）………………………………（页码）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四、</w:t>
      </w:r>
      <w:r>
        <w:rPr>
          <w:rFonts w:hint="eastAsia" w:ascii="宋体" w:hAnsi="宋体" w:eastAsia="宋体" w:cs="宋体"/>
          <w:color w:val="auto"/>
          <w:highlight w:val="none"/>
          <w:lang w:val="zh-CN"/>
        </w:rPr>
        <w:t>商务条款偏离表………………………………</w:t>
      </w:r>
      <w:r>
        <w:rPr>
          <w:rFonts w:hint="eastAsia" w:ascii="宋体" w:hAnsi="宋体" w:eastAsia="宋体" w:cs="宋体"/>
          <w:color w:val="auto"/>
          <w:highlight w:val="none"/>
        </w:rPr>
        <w:t>…………………………（页码）</w:t>
      </w:r>
    </w:p>
    <w:p>
      <w:pPr>
        <w:pStyle w:val="37"/>
        <w:spacing w:line="360" w:lineRule="auto"/>
        <w:rPr>
          <w:rFonts w:ascii="宋体" w:hAnsi="宋体" w:eastAsia="宋体" w:cs="宋体"/>
          <w:color w:val="auto"/>
          <w:highlight w:val="none"/>
        </w:rPr>
      </w:pPr>
      <w:bookmarkStart w:id="92" w:name="OLE_LINK6"/>
      <w:bookmarkStart w:id="93" w:name="OLE_LINK7"/>
      <w:bookmarkStart w:id="94" w:name="OLE_LINK5"/>
      <w:r>
        <w:rPr>
          <w:rFonts w:hint="eastAsia" w:ascii="宋体" w:hAnsi="宋体" w:eastAsia="宋体" w:cs="宋体"/>
          <w:color w:val="auto"/>
          <w:highlight w:val="none"/>
        </w:rPr>
        <w:t>五、竞标人情况介绍</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六、供应商类似业绩的证明文件（如有要求）</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bookmarkEnd w:id="92"/>
      <w:bookmarkEnd w:id="93"/>
    </w:p>
    <w:bookmarkEnd w:id="94"/>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七、服务需求偏离表…………………………………………………………（页码）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八、组织服务方案……………………………………………………………（页码）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九、售后服务方案………………………………</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十、</w:t>
      </w:r>
      <w:r>
        <w:rPr>
          <w:rFonts w:hint="eastAsia" w:ascii="宋体" w:hAnsi="宋体" w:eastAsia="宋体" w:cs="宋体"/>
          <w:color w:val="auto"/>
          <w:highlight w:val="none"/>
          <w:lang w:val="zh-CN"/>
        </w:rPr>
        <w:t>项目实施人员一览表………………………………</w:t>
      </w:r>
      <w:r>
        <w:rPr>
          <w:rFonts w:hint="eastAsia" w:ascii="宋体" w:hAnsi="宋体" w:eastAsia="宋体" w:cs="宋体"/>
          <w:color w:val="auto"/>
          <w:highlight w:val="none"/>
        </w:rPr>
        <w:t>……………………（页码）</w:t>
      </w:r>
    </w:p>
    <w:p>
      <w:pPr>
        <w:pStyle w:val="37"/>
        <w:spacing w:line="360" w:lineRule="auto"/>
        <w:rPr>
          <w:rFonts w:ascii="宋体" w:hAnsi="宋体" w:eastAsia="宋体" w:cs="宋体"/>
          <w:color w:val="auto"/>
          <w:highlight w:val="none"/>
        </w:rPr>
      </w:pPr>
      <w:r>
        <w:rPr>
          <w:rFonts w:hint="eastAsia" w:ascii="宋体" w:hAnsi="宋体" w:eastAsia="宋体" w:cs="宋体"/>
          <w:color w:val="auto"/>
          <w:highlight w:val="none"/>
        </w:rPr>
        <w:t>十一、服务需求、商务条款要求提供的其他材料</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注：以上目录是基本格式要求，各供应商可根据自身情况进一步向下增加内容或细化。</w:t>
      </w:r>
    </w:p>
    <w:p>
      <w:pPr>
        <w:spacing w:line="400" w:lineRule="exact"/>
        <w:rPr>
          <w:rFonts w:ascii="宋体" w:hAnsi="宋体" w:cs="宋体"/>
          <w:color w:val="auto"/>
          <w:sz w:val="32"/>
          <w:szCs w:val="32"/>
          <w:highlight w:val="none"/>
        </w:rPr>
      </w:pPr>
    </w:p>
    <w:p>
      <w:pPr>
        <w:spacing w:line="520" w:lineRule="exact"/>
        <w:ind w:firstLine="880" w:firstLineChars="200"/>
        <w:rPr>
          <w:rFonts w:ascii="宋体" w:hAnsi="宋体" w:cs="宋体"/>
          <w:color w:val="auto"/>
          <w:sz w:val="44"/>
          <w:szCs w:val="44"/>
          <w:highlight w:val="none"/>
        </w:rPr>
      </w:pPr>
      <w:r>
        <w:rPr>
          <w:rFonts w:hint="eastAsia" w:ascii="宋体" w:hAnsi="宋体" w:cs="宋体"/>
          <w:color w:val="auto"/>
          <w:sz w:val="44"/>
          <w:szCs w:val="44"/>
          <w:highlight w:val="none"/>
        </w:rPr>
        <w:br w:type="page"/>
      </w:r>
      <w:r>
        <w:rPr>
          <w:rFonts w:hint="eastAsia" w:ascii="宋体" w:hAnsi="宋体" w:cs="宋体"/>
          <w:b/>
          <w:color w:val="auto"/>
          <w:sz w:val="30"/>
          <w:szCs w:val="30"/>
          <w:highlight w:val="none"/>
        </w:rPr>
        <w:t>一、无串标行为承诺函</w:t>
      </w:r>
    </w:p>
    <w:p>
      <w:pPr>
        <w:spacing w:line="520" w:lineRule="exact"/>
        <w:jc w:val="center"/>
        <w:rPr>
          <w:rFonts w:ascii="宋体" w:hAnsi="宋体" w:cs="宋体"/>
          <w:color w:val="auto"/>
          <w:sz w:val="44"/>
          <w:szCs w:val="44"/>
          <w:highlight w:val="none"/>
        </w:rPr>
      </w:pPr>
    </w:p>
    <w:p>
      <w:pPr>
        <w:spacing w:line="520" w:lineRule="exact"/>
        <w:jc w:val="center"/>
        <w:rPr>
          <w:rFonts w:ascii="宋体" w:hAnsi="宋体" w:cs="宋体"/>
          <w:color w:val="auto"/>
          <w:sz w:val="32"/>
          <w:szCs w:val="32"/>
          <w:highlight w:val="none"/>
        </w:rPr>
      </w:pPr>
      <w:r>
        <w:rPr>
          <w:rFonts w:hint="eastAsia" w:ascii="宋体" w:hAnsi="宋体" w:cs="宋体"/>
          <w:color w:val="auto"/>
          <w:sz w:val="44"/>
          <w:szCs w:val="44"/>
          <w:highlight w:val="none"/>
        </w:rPr>
        <w:t>无串通竞标行为的承诺函</w:t>
      </w:r>
    </w:p>
    <w:p>
      <w:pPr>
        <w:spacing w:line="520" w:lineRule="exact"/>
        <w:ind w:firstLine="640" w:firstLineChars="200"/>
        <w:rPr>
          <w:rFonts w:ascii="宋体" w:hAnsi="宋体" w:cs="宋体"/>
          <w:color w:val="auto"/>
          <w:sz w:val="32"/>
          <w:szCs w:val="32"/>
          <w:highlight w:val="none"/>
        </w:rPr>
      </w:pP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一、我方承诺无下列相互串通竞标的情形：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1.不同供应商的响应文件由同一单位或者个人编制；或者不同供应商报名的IP地址一致的；或者编制响应文件硬件设备CPU编号、硬盘编号、网卡地址一致的情况。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2.不同供应商委托同一单位或者个人办理竞标事宜；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3.不同供应商的响应文件载明的项目管理员为同一个人；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4.不</w:t>
      </w:r>
      <w:r>
        <w:rPr>
          <w:rFonts w:hint="eastAsia" w:ascii="宋体" w:hAnsi="宋体" w:cs="宋体"/>
          <w:color w:val="auto"/>
          <w:spacing w:val="-6"/>
          <w:sz w:val="24"/>
          <w:highlight w:val="none"/>
        </w:rPr>
        <w:t>同供应商的响应文件异常一致或者响应报价呈规律性差异；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5.不同供应商的响应文件相互混装；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6.不同供应商的磋商保证金从同一单位或者个人账户转出。</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二、我方承诺无下列恶意串通的情形：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1.供应商直接或者间接从采购人或者采购代理机构处获得其他供应商的相关信息并修改其响应文件；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2.供应商按照采购人或者采购代理机构的授意撤换、修改响应文件；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w:t>
      </w:r>
      <w:r>
        <w:rPr>
          <w:rFonts w:hint="eastAsia" w:ascii="宋体" w:hAnsi="宋体" w:cs="宋体"/>
          <w:color w:val="auto"/>
          <w:spacing w:val="-6"/>
          <w:sz w:val="24"/>
          <w:highlight w:val="none"/>
        </w:rPr>
        <w:t>应商之间协商报价、技术方案等响应文件的实质性内容；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4.属于同一集团、协会、商会等组织成员的供应商按照该组织要求协同参加政府采购活动；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5.供应商之间事先约定一致抬高或者压低响应报价，或者在竞争性磋商项目中事先约定轮流以高价位或者低价位成交，或者事先约定由某一特定供应商成交，然后再参加竞标；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6.供应商之间商定部分供应商放弃参加政府采购活动或者放弃成交；</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7.供应商与采购人或者采购代理机构之间、供应商相互之间，为</w:t>
      </w:r>
      <w:r>
        <w:rPr>
          <w:rFonts w:hint="eastAsia" w:ascii="宋体" w:hAnsi="宋体" w:cs="宋体"/>
          <w:color w:val="auto"/>
          <w:spacing w:val="-6"/>
          <w:sz w:val="24"/>
          <w:highlight w:val="none"/>
        </w:rPr>
        <w:t>谋求特定供应商成交或者排斥其他供应商的其他串通行为。</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以上情形一经核查属实，接受政府采购监管部门对我方认定存在围标串标行为，我方愿意承担一切后果，并不再寻求任何旨在减轻或者免除法律责任的辩解。</w:t>
      </w: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spacing w:line="520" w:lineRule="exact"/>
        <w:ind w:left="239" w:leftChars="114" w:firstLine="6120" w:firstLineChars="2550"/>
        <w:jc w:val="left"/>
        <w:rPr>
          <w:rFonts w:ascii="宋体" w:hAnsi="宋体" w:cs="宋体"/>
          <w:bCs/>
          <w:color w:val="auto"/>
          <w:sz w:val="44"/>
          <w:szCs w:val="44"/>
          <w:highlight w:val="none"/>
        </w:rPr>
      </w:pPr>
      <w:r>
        <w:rPr>
          <w:rFonts w:hint="eastAsia" w:ascii="宋体" w:hAnsi="宋体" w:cs="宋体"/>
          <w:color w:val="auto"/>
          <w:kern w:val="0"/>
          <w:sz w:val="24"/>
          <w:highlight w:val="none"/>
          <w:lang w:val="zh-CN"/>
        </w:rPr>
        <w:t xml:space="preserve">日期：  年  月   日   </w:t>
      </w:r>
      <w:r>
        <w:rPr>
          <w:rFonts w:hint="eastAsia" w:ascii="宋体" w:hAnsi="宋体" w:cs="宋体"/>
          <w:b/>
          <w:bCs/>
          <w:color w:val="auto"/>
          <w:sz w:val="32"/>
          <w:szCs w:val="32"/>
          <w:highlight w:val="none"/>
        </w:rPr>
        <w:br w:type="page"/>
      </w:r>
      <w:r>
        <w:rPr>
          <w:rFonts w:hint="eastAsia" w:ascii="宋体" w:hAnsi="宋体" w:cs="宋体"/>
          <w:b/>
          <w:color w:val="auto"/>
          <w:sz w:val="30"/>
          <w:szCs w:val="30"/>
          <w:highlight w:val="none"/>
        </w:rPr>
        <w:t>二、法定代表人身份证明及法定代表人有效身份证正反面复印件</w:t>
      </w:r>
    </w:p>
    <w:p>
      <w:pPr>
        <w:spacing w:line="520" w:lineRule="exact"/>
        <w:jc w:val="center"/>
        <w:rPr>
          <w:rFonts w:ascii="宋体" w:hAnsi="宋体" w:cs="宋体"/>
          <w:color w:val="auto"/>
          <w:sz w:val="32"/>
          <w:szCs w:val="32"/>
          <w:highlight w:val="none"/>
        </w:rPr>
      </w:pPr>
      <w:r>
        <w:rPr>
          <w:rFonts w:hint="eastAsia" w:ascii="宋体" w:hAnsi="宋体" w:cs="宋体"/>
          <w:bCs/>
          <w:color w:val="auto"/>
          <w:sz w:val="44"/>
          <w:szCs w:val="44"/>
          <w:highlight w:val="none"/>
        </w:rPr>
        <w:t>法定代表人证明书</w:t>
      </w:r>
    </w:p>
    <w:p>
      <w:pPr>
        <w:spacing w:line="360" w:lineRule="auto"/>
        <w:ind w:left="540"/>
        <w:contextualSpacing/>
        <w:rPr>
          <w:rFonts w:ascii="宋体" w:hAnsi="宋体" w:cs="宋体"/>
          <w:color w:val="auto"/>
          <w:sz w:val="32"/>
          <w:szCs w:val="32"/>
          <w:highlight w:val="none"/>
        </w:rPr>
      </w:pPr>
    </w:p>
    <w:p>
      <w:pPr>
        <w:spacing w:line="360" w:lineRule="auto"/>
        <w:ind w:left="540"/>
        <w:contextualSpacing/>
        <w:rPr>
          <w:rFonts w:ascii="宋体" w:hAnsi="宋体" w:cs="宋体"/>
          <w:color w:val="auto"/>
          <w:sz w:val="24"/>
          <w:highlight w:val="non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p>
    <w:p>
      <w:pPr>
        <w:spacing w:line="360" w:lineRule="auto"/>
        <w:ind w:left="540"/>
        <w:contextualSpacing/>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u w:val="single"/>
        </w:rPr>
        <w:t xml:space="preserve">                                                        </w:t>
      </w:r>
    </w:p>
    <w:p>
      <w:pPr>
        <w:spacing w:line="360" w:lineRule="auto"/>
        <w:ind w:left="540"/>
        <w:contextualSpacing/>
        <w:rPr>
          <w:rFonts w:ascii="宋体" w:hAnsi="宋体" w:cs="宋体"/>
          <w:color w:val="auto"/>
          <w:sz w:val="24"/>
          <w:highlight w:val="none"/>
        </w:rPr>
      </w:pPr>
      <w:r>
        <w:rPr>
          <w:rFonts w:hint="eastAsia" w:ascii="宋体" w:hAnsi="宋体" w:cs="宋体"/>
          <w:color w:val="auto"/>
          <w:sz w:val="24"/>
          <w:highlight w:val="none"/>
        </w:rPr>
        <w:t>姓    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性     别：</w:t>
      </w:r>
      <w:r>
        <w:rPr>
          <w:rFonts w:hint="eastAsia" w:ascii="宋体" w:hAnsi="宋体" w:cs="宋体"/>
          <w:color w:val="auto"/>
          <w:sz w:val="24"/>
          <w:highlight w:val="none"/>
          <w:u w:val="single"/>
        </w:rPr>
        <w:t xml:space="preserve">                </w:t>
      </w:r>
    </w:p>
    <w:p>
      <w:pPr>
        <w:spacing w:line="360" w:lineRule="auto"/>
        <w:ind w:left="540"/>
        <w:contextualSpacing/>
        <w:rPr>
          <w:rFonts w:ascii="宋体" w:hAnsi="宋体" w:cs="宋体"/>
          <w:color w:val="auto"/>
          <w:sz w:val="24"/>
          <w:highlight w:val="none"/>
          <w:u w:val="single"/>
        </w:rPr>
      </w:pPr>
      <w:r>
        <w:rPr>
          <w:rFonts w:hint="eastAsia" w:ascii="宋体" w:hAnsi="宋体" w:cs="宋体"/>
          <w:color w:val="auto"/>
          <w:sz w:val="24"/>
          <w:highlight w:val="none"/>
        </w:rPr>
        <w:t>年    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职     务：</w:t>
      </w:r>
      <w:r>
        <w:rPr>
          <w:rFonts w:hint="eastAsia" w:ascii="宋体" w:hAnsi="宋体" w:cs="宋体"/>
          <w:color w:val="auto"/>
          <w:sz w:val="24"/>
          <w:highlight w:val="none"/>
          <w:u w:val="single"/>
        </w:rPr>
        <w:t xml:space="preserve">                </w:t>
      </w:r>
    </w:p>
    <w:p>
      <w:pPr>
        <w:spacing w:line="360" w:lineRule="auto"/>
        <w:ind w:left="540"/>
        <w:contextualSpacing/>
        <w:rPr>
          <w:rFonts w:ascii="宋体" w:hAnsi="宋体" w:cs="宋体"/>
          <w:color w:val="auto"/>
          <w:sz w:val="24"/>
          <w:highlight w:val="none"/>
        </w:rPr>
      </w:pPr>
      <w:r>
        <w:rPr>
          <w:rFonts w:hint="eastAsia" w:ascii="宋体" w:hAnsi="宋体" w:cs="宋体"/>
          <w:color w:val="auto"/>
          <w:sz w:val="24"/>
          <w:highlight w:val="none"/>
        </w:rPr>
        <w:t>身份证号码：</w:t>
      </w:r>
      <w:r>
        <w:rPr>
          <w:rFonts w:hint="eastAsia" w:ascii="宋体" w:hAnsi="宋体" w:cs="宋体"/>
          <w:color w:val="auto"/>
          <w:sz w:val="24"/>
          <w:highlight w:val="none"/>
          <w:u w:val="singl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系</w:t>
      </w:r>
      <w:r>
        <w:rPr>
          <w:rFonts w:hint="eastAsia" w:ascii="宋体" w:hAnsi="宋体" w:cs="宋体"/>
          <w:color w:val="auto"/>
          <w:sz w:val="24"/>
          <w:highlight w:val="none"/>
          <w:u w:val="single"/>
        </w:rPr>
        <w:t>（供应商名称）</w:t>
      </w:r>
      <w:r>
        <w:rPr>
          <w:rFonts w:hint="eastAsia" w:ascii="宋体" w:hAnsi="宋体" w:cs="宋体"/>
          <w:color w:val="auto"/>
          <w:sz w:val="24"/>
          <w:highlight w:val="none"/>
        </w:rPr>
        <w:t>的法定代表人。</w:t>
      </w:r>
    </w:p>
    <w:p>
      <w:pPr>
        <w:spacing w:line="360" w:lineRule="auto"/>
        <w:ind w:left="540"/>
        <w:contextualSpacing/>
        <w:rPr>
          <w:rFonts w:ascii="宋体" w:hAnsi="宋体" w:cs="宋体"/>
          <w:color w:val="auto"/>
          <w:sz w:val="24"/>
          <w:highlight w:val="none"/>
        </w:rPr>
      </w:pPr>
      <w:r>
        <w:rPr>
          <w:rFonts w:hint="eastAsia" w:ascii="宋体" w:hAnsi="宋体" w:cs="宋体"/>
          <w:color w:val="auto"/>
          <w:sz w:val="24"/>
          <w:highlight w:val="none"/>
        </w:rPr>
        <w:t>特此证明。</w:t>
      </w:r>
    </w:p>
    <w:p>
      <w:pPr>
        <w:spacing w:line="360" w:lineRule="auto"/>
        <w:ind w:left="540"/>
        <w:contextualSpacing/>
        <w:rPr>
          <w:rFonts w:ascii="宋体" w:hAnsi="宋体" w:cs="宋体"/>
          <w:color w:val="auto"/>
          <w:sz w:val="24"/>
          <w:highlight w:val="none"/>
        </w:rPr>
      </w:pPr>
    </w:p>
    <w:p>
      <w:pPr>
        <w:spacing w:line="360" w:lineRule="auto"/>
        <w:ind w:left="540"/>
        <w:contextualSpacing/>
        <w:rPr>
          <w:rFonts w:ascii="宋体" w:hAnsi="宋体" w:cs="宋体"/>
          <w:color w:val="auto"/>
          <w:sz w:val="24"/>
          <w:highlight w:val="none"/>
        </w:rPr>
      </w:pPr>
    </w:p>
    <w:p>
      <w:pPr>
        <w:spacing w:line="360" w:lineRule="auto"/>
        <w:ind w:left="540"/>
        <w:contextualSpacing/>
        <w:rPr>
          <w:rFonts w:ascii="宋体" w:hAnsi="宋体" w:cs="宋体"/>
          <w:color w:val="auto"/>
          <w:sz w:val="24"/>
          <w:highlight w:val="none"/>
        </w:rPr>
      </w:pPr>
    </w:p>
    <w:p>
      <w:pPr>
        <w:spacing w:line="360" w:lineRule="auto"/>
        <w:ind w:left="540"/>
        <w:contextualSpacing/>
        <w:rPr>
          <w:rFonts w:ascii="宋体" w:hAnsi="宋体" w:cs="宋体"/>
          <w:color w:val="auto"/>
          <w:sz w:val="24"/>
          <w:highlight w:val="none"/>
        </w:rPr>
      </w:pPr>
      <w:r>
        <w:rPr>
          <w:rFonts w:hint="eastAsia" w:ascii="宋体" w:hAnsi="宋体" w:cs="宋体"/>
          <w:color w:val="auto"/>
          <w:sz w:val="24"/>
          <w:highlight w:val="none"/>
        </w:rPr>
        <w:t>附件：法定代表人有效身份证正反面复印件</w:t>
      </w:r>
    </w:p>
    <w:p>
      <w:pPr>
        <w:spacing w:line="360" w:lineRule="auto"/>
        <w:ind w:left="540"/>
        <w:contextualSpacing/>
        <w:rPr>
          <w:rFonts w:ascii="宋体" w:hAnsi="宋体" w:cs="宋体"/>
          <w:color w:val="auto"/>
          <w:sz w:val="24"/>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spacing w:line="360" w:lineRule="auto"/>
        <w:jc w:val="center"/>
        <w:rPr>
          <w:rFonts w:ascii="宋体" w:hAnsi="宋体" w:cs="宋体"/>
          <w:b/>
          <w:color w:val="auto"/>
          <w:sz w:val="24"/>
          <w:highlight w:val="none"/>
        </w:rPr>
      </w:pPr>
      <w:r>
        <w:rPr>
          <w:rFonts w:hint="eastAsia" w:ascii="宋体" w:hAnsi="宋体" w:cs="宋体"/>
          <w:color w:val="auto"/>
          <w:kern w:val="0"/>
          <w:sz w:val="24"/>
          <w:highlight w:val="none"/>
          <w:lang w:val="zh-CN"/>
        </w:rPr>
        <w:t xml:space="preserve">                                                   日期：  年  月   日</w:t>
      </w:r>
    </w:p>
    <w:p>
      <w:pPr>
        <w:spacing w:line="360" w:lineRule="auto"/>
        <w:jc w:val="left"/>
        <w:rPr>
          <w:rFonts w:ascii="宋体" w:hAnsi="宋体" w:cs="宋体"/>
          <w:color w:val="auto"/>
          <w:sz w:val="24"/>
          <w:highlight w:val="none"/>
        </w:rPr>
      </w:pPr>
    </w:p>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注：1.自然人竞标的无需提供，联合体竞标的只需牵头人出具。</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pPr>
        <w:widowControl/>
        <w:spacing w:line="360" w:lineRule="auto"/>
        <w:jc w:val="left"/>
        <w:rPr>
          <w:rFonts w:ascii="宋体" w:hAnsi="宋体" w:cs="宋体"/>
          <w:color w:val="auto"/>
          <w:sz w:val="24"/>
          <w:highlight w:val="none"/>
        </w:rPr>
        <w:sectPr>
          <w:pgSz w:w="11910" w:h="16840"/>
          <w:pgMar w:top="1340" w:right="1500" w:bottom="280" w:left="1680" w:header="720" w:footer="720" w:gutter="0"/>
          <w:cols w:space="720" w:num="1"/>
        </w:sectPr>
      </w:pPr>
    </w:p>
    <w:tbl>
      <w:tblPr>
        <w:tblStyle w:val="27"/>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法定代表身份证复印件粘帖处（正、反面）</w:t>
            </w:r>
          </w:p>
        </w:tc>
      </w:tr>
    </w:tbl>
    <w:p>
      <w:pPr>
        <w:spacing w:line="360" w:lineRule="auto"/>
        <w:ind w:firstLine="482" w:firstLineChars="200"/>
        <w:jc w:val="left"/>
        <w:rPr>
          <w:rFonts w:ascii="宋体" w:hAnsi="宋体" w:cs="宋体"/>
          <w:b/>
          <w:color w:val="auto"/>
          <w:sz w:val="32"/>
          <w:szCs w:val="32"/>
          <w:highlight w:val="none"/>
        </w:rPr>
      </w:pPr>
      <w:r>
        <w:rPr>
          <w:rFonts w:hint="eastAsia" w:ascii="宋体" w:hAnsi="宋体" w:cs="宋体"/>
          <w:b/>
          <w:color w:val="auto"/>
          <w:sz w:val="24"/>
          <w:highlight w:val="none"/>
        </w:rPr>
        <w:t>附件：</w:t>
      </w:r>
    </w:p>
    <w:p>
      <w:pPr>
        <w:adjustRightInd w:val="0"/>
        <w:snapToGrid w:val="0"/>
        <w:spacing w:line="300" w:lineRule="auto"/>
        <w:jc w:val="left"/>
        <w:rPr>
          <w:rFonts w:ascii="宋体" w:hAnsi="宋体" w:cs="宋体"/>
          <w:b/>
          <w:color w:val="auto"/>
          <w:szCs w:val="21"/>
          <w:highlight w:val="none"/>
        </w:rPr>
      </w:pPr>
    </w:p>
    <w:p>
      <w:pPr>
        <w:spacing w:line="520" w:lineRule="exact"/>
        <w:ind w:firstLine="880"/>
        <w:jc w:val="left"/>
        <w:rPr>
          <w:rFonts w:ascii="宋体" w:hAnsi="宋体" w:cs="宋体"/>
          <w:bCs/>
          <w:color w:val="auto"/>
          <w:sz w:val="44"/>
          <w:szCs w:val="44"/>
          <w:highlight w:val="none"/>
        </w:rPr>
      </w:pPr>
      <w:r>
        <w:rPr>
          <w:rFonts w:hint="eastAsia" w:ascii="宋体" w:hAnsi="宋体" w:cs="宋体"/>
          <w:color w:val="auto"/>
          <w:sz w:val="44"/>
          <w:szCs w:val="44"/>
          <w:highlight w:val="none"/>
        </w:rPr>
        <w:br w:type="page"/>
      </w:r>
      <w:r>
        <w:rPr>
          <w:rFonts w:hint="eastAsia" w:ascii="宋体" w:hAnsi="宋体" w:cs="宋体"/>
          <w:b/>
          <w:color w:val="auto"/>
          <w:sz w:val="30"/>
          <w:szCs w:val="30"/>
          <w:highlight w:val="none"/>
        </w:rPr>
        <w:t>三、法定代表人授权委托书</w:t>
      </w:r>
    </w:p>
    <w:p>
      <w:pPr>
        <w:spacing w:line="500" w:lineRule="exact"/>
        <w:jc w:val="center"/>
        <w:rPr>
          <w:rFonts w:ascii="宋体" w:hAnsi="宋体" w:cs="宋体"/>
          <w:color w:val="auto"/>
          <w:sz w:val="44"/>
          <w:szCs w:val="44"/>
          <w:highlight w:val="none"/>
        </w:rPr>
      </w:pPr>
    </w:p>
    <w:p>
      <w:pPr>
        <w:spacing w:line="52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t>授权委托书（非联合体竞标格式）</w:t>
      </w:r>
    </w:p>
    <w:p>
      <w:pPr>
        <w:spacing w:line="52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t>（如有委托时）</w:t>
      </w:r>
    </w:p>
    <w:p>
      <w:pPr>
        <w:spacing w:line="520" w:lineRule="exact"/>
        <w:rPr>
          <w:rFonts w:ascii="宋体" w:hAnsi="宋体" w:cs="宋体"/>
          <w:color w:val="auto"/>
          <w:sz w:val="32"/>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致：</w:t>
      </w:r>
      <w:bookmarkStart w:id="95" w:name="PO_3000001868_PM031_7"/>
      <w:r>
        <w:rPr>
          <w:rFonts w:hint="eastAsia" w:ascii="宋体" w:hAnsi="宋体" w:cs="宋体"/>
          <w:color w:val="auto"/>
          <w:sz w:val="24"/>
          <w:highlight w:val="none"/>
          <w:u w:val="single"/>
        </w:rPr>
        <w:t>[采购组织机构]</w:t>
      </w:r>
      <w:bookmarkEnd w:id="95"/>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 xml:space="preserve">  （姓名）  </w:t>
      </w: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（供应商名称）  </w:t>
      </w:r>
      <w:r>
        <w:rPr>
          <w:rFonts w:hint="eastAsia" w:ascii="宋体" w:hAnsi="宋体" w:cs="宋体"/>
          <w:color w:val="auto"/>
          <w:sz w:val="24"/>
          <w:highlight w:val="none"/>
        </w:rPr>
        <w:t>的（</w:t>
      </w:r>
      <w:r>
        <w:rPr>
          <w:rFonts w:hint="eastAsia" w:ascii="宋体" w:hAnsi="宋体" w:cs="宋体"/>
          <w:color w:val="auto"/>
          <w:sz w:val="24"/>
          <w:highlight w:val="none"/>
          <w:u w:val="single"/>
        </w:rPr>
        <w:t>□法定代表人/□负责人/□自然人本人</w:t>
      </w:r>
      <w:r>
        <w:rPr>
          <w:rFonts w:hint="eastAsia" w:ascii="宋体" w:hAnsi="宋体" w:cs="宋体"/>
          <w:color w:val="auto"/>
          <w:sz w:val="24"/>
          <w:highlight w:val="none"/>
        </w:rPr>
        <w:t>），现授权</w:t>
      </w:r>
      <w:r>
        <w:rPr>
          <w:rFonts w:hint="eastAsia" w:ascii="宋体" w:hAnsi="宋体" w:cs="宋体"/>
          <w:color w:val="auto"/>
          <w:sz w:val="24"/>
          <w:highlight w:val="none"/>
          <w:u w:val="single"/>
        </w:rPr>
        <w:t xml:space="preserve"> （姓名） </w:t>
      </w:r>
      <w:r>
        <w:rPr>
          <w:rFonts w:hint="eastAsia" w:ascii="宋体" w:hAnsi="宋体" w:cs="宋体"/>
          <w:color w:val="auto"/>
          <w:sz w:val="24"/>
          <w:highlight w:val="none"/>
        </w:rPr>
        <w:t>以我方的名义参加</w:t>
      </w:r>
      <w:bookmarkStart w:id="96" w:name="PO_3000001868_PM002_7"/>
      <w:r>
        <w:rPr>
          <w:rFonts w:hint="eastAsia" w:ascii="宋体" w:hAnsi="宋体" w:cs="宋体"/>
          <w:color w:val="auto"/>
          <w:sz w:val="24"/>
          <w:highlight w:val="none"/>
          <w:u w:val="single"/>
        </w:rPr>
        <w:t>[项目名称]</w:t>
      </w:r>
      <w:bookmarkEnd w:id="96"/>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项目的竞标活动，并代表我方全权办理针对上述项目的所有采购程序和环节的具体事务和签署相关文件。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我方对委托代理人的签字事项负全部责任。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委托代理人无转委托权，特此委托。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附：法定代表人身份证明书及委托代理人有效身份证正反面复印件</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委托代理人（签字）：         法定代表人（签字或盖章）：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委托代理人身份证号码：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rPr>
        <w:t>供应商名称（电子签章）：</w:t>
      </w:r>
    </w:p>
    <w:p>
      <w:pPr>
        <w:spacing w:line="360" w:lineRule="auto"/>
        <w:jc w:val="center"/>
        <w:rPr>
          <w:rFonts w:ascii="宋体" w:hAnsi="宋体" w:cs="宋体"/>
          <w:b/>
          <w:color w:val="auto"/>
          <w:sz w:val="24"/>
          <w:highlight w:val="none"/>
        </w:rPr>
      </w:pPr>
      <w:r>
        <w:rPr>
          <w:rFonts w:hint="eastAsia" w:ascii="宋体" w:hAnsi="宋体" w:cs="宋体"/>
          <w:color w:val="auto"/>
          <w:kern w:val="0"/>
          <w:sz w:val="24"/>
          <w:highlight w:val="none"/>
          <w:lang w:val="zh-CN"/>
        </w:rPr>
        <w:t xml:space="preserve">                                                   日期：  年  月   日</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注：1. 法定代表人必须在授权委托书上亲笔签字或盖章，委托代理人必须在授权委托书上亲笔签字，</w:t>
      </w:r>
      <w:r>
        <w:rPr>
          <w:rFonts w:hint="eastAsia" w:ascii="宋体" w:hAnsi="宋体" w:cs="宋体"/>
          <w:b/>
          <w:color w:val="auto"/>
          <w:sz w:val="24"/>
          <w:highlight w:val="none"/>
        </w:rPr>
        <w:t>否则其响应文件按无效响应处理。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pPr>
        <w:spacing w:line="360" w:lineRule="auto"/>
        <w:ind w:firstLine="480" w:firstLineChars="200"/>
        <w:jc w:val="left"/>
        <w:rPr>
          <w:rFonts w:ascii="宋体" w:hAnsi="宋体" w:cs="宋体"/>
          <w:color w:val="auto"/>
          <w:szCs w:val="21"/>
          <w:highlight w:val="none"/>
        </w:rPr>
      </w:pPr>
      <w:r>
        <w:rPr>
          <w:rFonts w:hint="eastAsia" w:ascii="宋体" w:hAnsi="宋体" w:cs="宋体"/>
          <w:color w:val="auto"/>
          <w:sz w:val="24"/>
          <w:highlight w:val="none"/>
        </w:rPr>
        <w:t>3. 法人、其他组织竞标时“我方”是指“我单位”，自然人竞标时“我方”是指“本人”。</w:t>
      </w:r>
    </w:p>
    <w:p>
      <w:pPr>
        <w:spacing w:line="500" w:lineRule="exact"/>
        <w:jc w:val="center"/>
        <w:rPr>
          <w:rFonts w:ascii="宋体" w:hAnsi="宋体" w:cs="宋体"/>
          <w:color w:val="auto"/>
          <w:sz w:val="44"/>
          <w:szCs w:val="44"/>
          <w:highlight w:val="none"/>
        </w:rPr>
      </w:pPr>
      <w:r>
        <w:rPr>
          <w:rFonts w:hint="eastAsia" w:ascii="宋体" w:hAnsi="宋体" w:cs="宋体"/>
          <w:color w:val="auto"/>
          <w:szCs w:val="21"/>
          <w:highlight w:val="none"/>
        </w:rPr>
        <w:br w:type="page"/>
      </w:r>
      <w:r>
        <w:rPr>
          <w:rFonts w:hint="eastAsia" w:ascii="宋体" w:hAnsi="宋体" w:cs="宋体"/>
          <w:color w:val="auto"/>
          <w:sz w:val="44"/>
          <w:szCs w:val="44"/>
          <w:highlight w:val="none"/>
        </w:rPr>
        <w:t>授权委托书（联合体竞标格式）</w:t>
      </w:r>
    </w:p>
    <w:p>
      <w:pPr>
        <w:spacing w:line="500" w:lineRule="exact"/>
        <w:jc w:val="center"/>
        <w:rPr>
          <w:rFonts w:ascii="宋体" w:hAnsi="宋体" w:cs="宋体"/>
          <w:color w:val="auto"/>
          <w:sz w:val="44"/>
          <w:szCs w:val="44"/>
          <w:highlight w:val="none"/>
        </w:rPr>
      </w:pPr>
      <w:r>
        <w:rPr>
          <w:rFonts w:hint="eastAsia" w:ascii="宋体" w:hAnsi="宋体" w:cs="宋体"/>
          <w:color w:val="auto"/>
          <w:sz w:val="44"/>
          <w:szCs w:val="44"/>
          <w:highlight w:val="none"/>
        </w:rPr>
        <w:t>（如有委托时）</w:t>
      </w:r>
    </w:p>
    <w:p>
      <w:pPr>
        <w:spacing w:line="500" w:lineRule="exact"/>
        <w:jc w:val="center"/>
        <w:rPr>
          <w:rFonts w:ascii="宋体" w:hAnsi="宋体" w:cs="宋体"/>
          <w:color w:val="auto"/>
          <w:sz w:val="44"/>
          <w:szCs w:val="44"/>
          <w:highlight w:val="none"/>
        </w:rPr>
      </w:pPr>
    </w:p>
    <w:p>
      <w:pPr>
        <w:spacing w:line="500" w:lineRule="exact"/>
        <w:jc w:val="center"/>
        <w:rPr>
          <w:rFonts w:ascii="宋体" w:hAnsi="宋体" w:cs="宋体"/>
          <w:color w:val="auto"/>
          <w:sz w:val="32"/>
          <w:szCs w:val="32"/>
          <w:highlight w:val="none"/>
        </w:rPr>
      </w:pP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本授权委托书声明：根据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（牵头人名称）与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（联合体其他成员名称）签订的《联合体竞标协议书》的内容，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（牵头人名称）的法定代表人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（姓名）现授权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（姓名）为联合委托代理人，并代表我方全权办理针对上述项目的所有采购程序和环节的具体事务和签署相关文件。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我方对委托代理人的签字事项负全部责任。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委托代理人无转委托权，特此委托。</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ind w:firstLine="1560" w:firstLineChars="650"/>
        <w:rPr>
          <w:rFonts w:ascii="宋体" w:hAnsi="宋体" w:cs="宋体"/>
          <w:color w:val="auto"/>
          <w:sz w:val="24"/>
          <w:highlight w:val="none"/>
        </w:rPr>
      </w:pPr>
      <w:r>
        <w:rPr>
          <w:rFonts w:hint="eastAsia" w:ascii="宋体" w:hAnsi="宋体" w:cs="宋体"/>
          <w:color w:val="auto"/>
          <w:sz w:val="24"/>
          <w:highlight w:val="none"/>
        </w:rPr>
        <w:t>牵头人法定代表人（签字或盖章）：</w:t>
      </w:r>
    </w:p>
    <w:p>
      <w:pPr>
        <w:spacing w:line="360" w:lineRule="auto"/>
        <w:ind w:firstLine="3120" w:firstLineChars="1300"/>
        <w:rPr>
          <w:rFonts w:ascii="宋体" w:hAnsi="宋体" w:cs="宋体"/>
          <w:color w:val="auto"/>
          <w:sz w:val="24"/>
          <w:highlight w:val="none"/>
        </w:rPr>
      </w:pPr>
      <w:r>
        <w:rPr>
          <w:rFonts w:hint="eastAsia" w:ascii="宋体" w:hAnsi="宋体" w:cs="宋体"/>
          <w:color w:val="auto"/>
          <w:sz w:val="24"/>
          <w:highlight w:val="none"/>
        </w:rPr>
        <w:t>牵头人（电子签章）：</w:t>
      </w:r>
    </w:p>
    <w:p>
      <w:pPr>
        <w:spacing w:line="360" w:lineRule="auto"/>
        <w:ind w:firstLine="3840" w:firstLineChars="1600"/>
        <w:rPr>
          <w:rFonts w:ascii="宋体" w:hAnsi="宋体" w:cs="宋体"/>
          <w:color w:val="auto"/>
          <w:sz w:val="24"/>
          <w:highlight w:val="none"/>
        </w:rPr>
      </w:pPr>
      <w:r>
        <w:rPr>
          <w:rFonts w:hint="eastAsia" w:ascii="宋体" w:hAnsi="宋体" w:cs="宋体"/>
          <w:color w:val="auto"/>
          <w:sz w:val="24"/>
          <w:highlight w:val="none"/>
        </w:rPr>
        <w:t>日期：    年   月   日</w:t>
      </w:r>
    </w:p>
    <w:p>
      <w:pPr>
        <w:spacing w:line="360" w:lineRule="auto"/>
        <w:rPr>
          <w:rFonts w:ascii="宋体" w:hAnsi="宋体" w:cs="宋体"/>
          <w:color w:val="auto"/>
          <w:sz w:val="24"/>
          <w:highlight w:val="none"/>
        </w:rPr>
      </w:pPr>
    </w:p>
    <w:p>
      <w:pPr>
        <w:spacing w:line="360" w:lineRule="auto"/>
        <w:ind w:firstLine="3120" w:firstLineChars="1300"/>
        <w:rPr>
          <w:rFonts w:ascii="宋体" w:hAnsi="宋体" w:cs="宋体"/>
          <w:color w:val="auto"/>
          <w:sz w:val="24"/>
          <w:highlight w:val="none"/>
        </w:rPr>
      </w:pPr>
      <w:r>
        <w:rPr>
          <w:rFonts w:hint="eastAsia" w:ascii="宋体" w:hAnsi="宋体" w:cs="宋体"/>
          <w:color w:val="auto"/>
          <w:sz w:val="24"/>
          <w:highlight w:val="none"/>
        </w:rPr>
        <w:t>被授权人（签字）：</w:t>
      </w:r>
    </w:p>
    <w:p>
      <w:pPr>
        <w:spacing w:line="360" w:lineRule="auto"/>
        <w:ind w:firstLine="3840" w:firstLineChars="1600"/>
        <w:rPr>
          <w:rFonts w:ascii="宋体" w:hAnsi="宋体" w:cs="宋体"/>
          <w:color w:val="auto"/>
          <w:sz w:val="24"/>
          <w:highlight w:val="none"/>
        </w:rPr>
      </w:pPr>
      <w:r>
        <w:rPr>
          <w:rFonts w:hint="eastAsia" w:ascii="宋体" w:hAnsi="宋体" w:cs="宋体"/>
          <w:color w:val="auto"/>
          <w:sz w:val="24"/>
          <w:highlight w:val="none"/>
        </w:rPr>
        <w:t>日期：    年   月   日</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注：1. 法定代表人必须在授权委托书上亲笔签字或盖章，委托代理人必须在授权委托书上亲笔签字，</w:t>
      </w:r>
      <w:r>
        <w:rPr>
          <w:rFonts w:hint="eastAsia" w:ascii="宋体" w:hAnsi="宋体" w:cs="宋体"/>
          <w:b/>
          <w:color w:val="auto"/>
          <w:sz w:val="24"/>
          <w:highlight w:val="none"/>
        </w:rPr>
        <w:t>否则其响应文件按无效响应处理。</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2.本授权委托书应由联合体牵头人的法定代表人按上述规定签署。</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3.供应商为其他组织或者自然人时，本磋商文件规定的法定代表人指负责人或者自然人。本磋商文件所称负责人是指参加竞标的其他组织营业执照上的负责人，本磋商文件所称自然人指参与竞标的自然人本人。</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4.法人、其他组织竞标时“我方”是指“我单位”，自然人竞标时“我方”是指“本人”。</w:t>
      </w:r>
    </w:p>
    <w:p>
      <w:pPr>
        <w:spacing w:line="360" w:lineRule="auto"/>
        <w:ind w:firstLine="420" w:firstLineChars="200"/>
        <w:jc w:val="left"/>
        <w:rPr>
          <w:rFonts w:ascii="宋体" w:hAnsi="宋体" w:cs="宋体"/>
          <w:color w:val="auto"/>
          <w:szCs w:val="21"/>
          <w:highlight w:val="none"/>
        </w:rPr>
      </w:pPr>
    </w:p>
    <w:p>
      <w:pPr>
        <w:spacing w:line="520" w:lineRule="exact"/>
        <w:ind w:firstLine="640" w:firstLineChars="200"/>
        <w:jc w:val="left"/>
        <w:rPr>
          <w:rFonts w:ascii="宋体" w:hAnsi="宋体" w:cs="宋体"/>
          <w:b/>
          <w:color w:val="auto"/>
          <w:sz w:val="30"/>
          <w:szCs w:val="30"/>
          <w:highlight w:val="none"/>
        </w:rPr>
      </w:pPr>
      <w:r>
        <w:rPr>
          <w:rFonts w:hint="eastAsia" w:ascii="宋体" w:hAnsi="宋体" w:cs="宋体"/>
          <w:color w:val="auto"/>
          <w:sz w:val="32"/>
          <w:szCs w:val="32"/>
          <w:highlight w:val="none"/>
        </w:rPr>
        <w:br w:type="page"/>
      </w:r>
      <w:r>
        <w:rPr>
          <w:rFonts w:hint="eastAsia" w:ascii="宋体" w:hAnsi="宋体" w:cs="宋体"/>
          <w:b/>
          <w:color w:val="auto"/>
          <w:sz w:val="30"/>
          <w:szCs w:val="30"/>
          <w:highlight w:val="none"/>
        </w:rPr>
        <w:t>四、商务条款偏离表</w:t>
      </w:r>
    </w:p>
    <w:p>
      <w:pPr>
        <w:spacing w:line="500" w:lineRule="exact"/>
        <w:jc w:val="center"/>
        <w:rPr>
          <w:rFonts w:ascii="宋体" w:hAnsi="宋体" w:cs="宋体"/>
          <w:bCs/>
          <w:color w:val="auto"/>
          <w:sz w:val="44"/>
          <w:szCs w:val="44"/>
          <w:highlight w:val="none"/>
        </w:rPr>
      </w:pPr>
      <w:r>
        <w:rPr>
          <w:rFonts w:hint="eastAsia" w:ascii="宋体" w:hAnsi="宋体" w:cs="宋体"/>
          <w:bCs/>
          <w:color w:val="auto"/>
          <w:sz w:val="44"/>
          <w:szCs w:val="44"/>
          <w:highlight w:val="none"/>
        </w:rPr>
        <w:t>商务条款偏离表</w:t>
      </w:r>
    </w:p>
    <w:p>
      <w:pPr>
        <w:spacing w:line="520" w:lineRule="exact"/>
        <w:rPr>
          <w:rFonts w:ascii="宋体" w:hAnsi="宋体" w:cs="宋体"/>
          <w:color w:val="auto"/>
          <w:sz w:val="32"/>
          <w:szCs w:val="32"/>
          <w:highlight w:val="none"/>
        </w:rPr>
      </w:pP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single"/>
        </w:rPr>
        <w:t xml:space="preserve">  </w:t>
      </w:r>
      <w:bookmarkStart w:id="97" w:name="PO_3000001868_PM001_8"/>
      <w:r>
        <w:rPr>
          <w:rFonts w:hint="eastAsia" w:ascii="宋体" w:hAnsi="宋体" w:cs="宋体"/>
          <w:color w:val="auto"/>
          <w:sz w:val="24"/>
          <w:highlight w:val="none"/>
          <w:u w:val="single"/>
        </w:rPr>
        <w:t>[项目编号]</w:t>
      </w:r>
      <w:bookmarkEnd w:id="97"/>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采购项目名称：</w:t>
      </w:r>
      <w:r>
        <w:rPr>
          <w:rFonts w:hint="eastAsia" w:ascii="宋体" w:hAnsi="宋体" w:cs="宋体"/>
          <w:color w:val="auto"/>
          <w:sz w:val="24"/>
          <w:highlight w:val="none"/>
          <w:u w:val="single"/>
        </w:rPr>
        <w:t xml:space="preserve"> </w:t>
      </w:r>
      <w:bookmarkStart w:id="98" w:name="PO_3000001868_PM002_8"/>
      <w:r>
        <w:rPr>
          <w:rFonts w:hint="eastAsia" w:ascii="宋体" w:hAnsi="宋体" w:cs="宋体"/>
          <w:color w:val="auto"/>
          <w:sz w:val="24"/>
          <w:highlight w:val="none"/>
          <w:u w:val="single"/>
        </w:rPr>
        <w:t>[项目名称]</w:t>
      </w:r>
      <w:bookmarkEnd w:id="98"/>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分标号</w:t>
      </w:r>
      <w:r>
        <w:rPr>
          <w:rFonts w:hint="eastAsia" w:ascii="宋体" w:hAnsi="宋体" w:cs="宋体"/>
          <w:color w:val="auto"/>
          <w:szCs w:val="21"/>
          <w:highlight w:val="none"/>
        </w:rPr>
        <w:t>（此处有分标时填写具体分标号，无分标时填写“无”）</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p>
    <w:tbl>
      <w:tblPr>
        <w:tblStyle w:val="27"/>
        <w:tblpPr w:leftFromText="180" w:rightFromText="180" w:vertAnchor="text" w:horzAnchor="margin" w:tblpXSpec="center" w:tblpY="94"/>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926"/>
        <w:gridCol w:w="3589"/>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9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项号</w:t>
            </w:r>
          </w:p>
        </w:tc>
        <w:tc>
          <w:tcPr>
            <w:tcW w:w="3926"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竞争性磋商采购文件的商务需求</w:t>
            </w:r>
          </w:p>
        </w:tc>
        <w:tc>
          <w:tcPr>
            <w:tcW w:w="3589"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响应文件承诺的商务条款</w:t>
            </w:r>
          </w:p>
        </w:tc>
        <w:tc>
          <w:tcPr>
            <w:tcW w:w="127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一</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二</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trPr>
        <w:tc>
          <w:tcPr>
            <w:tcW w:w="691"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3926"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3589" w:type="dxa"/>
            <w:tcBorders>
              <w:top w:val="single" w:color="auto" w:sz="4" w:space="0"/>
              <w:left w:val="single" w:color="auto" w:sz="4" w:space="0"/>
              <w:bottom w:val="single" w:color="auto" w:sz="4" w:space="0"/>
              <w:right w:val="single" w:color="auto" w:sz="4" w:space="0"/>
            </w:tcBorders>
          </w:tcPr>
          <w:p>
            <w:pPr>
              <w:spacing w:line="340" w:lineRule="exact"/>
              <w:rPr>
                <w:rFonts w:ascii="宋体" w:hAnsi="宋体" w:cs="宋体"/>
                <w:color w:val="auto"/>
                <w:szCs w:val="21"/>
                <w:highlight w:val="none"/>
              </w:rPr>
            </w:pPr>
            <w:r>
              <w:rPr>
                <w:rFonts w:hint="eastAsia" w:ascii="宋体" w:hAnsi="宋体" w:cs="宋体"/>
                <w:color w:val="auto"/>
                <w:szCs w:val="21"/>
                <w:highlight w:val="none"/>
              </w:rPr>
              <w:t>1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2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3  ……</w:t>
            </w:r>
          </w:p>
          <w:p>
            <w:pPr>
              <w:spacing w:line="340" w:lineRule="exact"/>
              <w:rPr>
                <w:rFonts w:ascii="宋体" w:hAnsi="宋体" w:cs="宋体"/>
                <w:color w:val="auto"/>
                <w:szCs w:val="21"/>
                <w:highlight w:val="none"/>
              </w:rPr>
            </w:pPr>
            <w:r>
              <w:rPr>
                <w:rFonts w:hint="eastAsia" w:ascii="宋体" w:hAnsi="宋体" w:cs="宋体"/>
                <w:color w:val="auto"/>
                <w:szCs w:val="21"/>
                <w:highlight w:val="none"/>
              </w:rPr>
              <w:t>……</w:t>
            </w:r>
          </w:p>
        </w:tc>
        <w:tc>
          <w:tcPr>
            <w:tcW w:w="1274"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cs="宋体"/>
                <w:color w:val="auto"/>
                <w:szCs w:val="21"/>
                <w:highlight w:val="none"/>
              </w:rPr>
            </w:pPr>
          </w:p>
        </w:tc>
      </w:tr>
    </w:tbl>
    <w:p>
      <w:pPr>
        <w:pStyle w:val="13"/>
        <w:spacing w:line="400" w:lineRule="exact"/>
        <w:ind w:firstLine="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pStyle w:val="13"/>
        <w:spacing w:line="400" w:lineRule="exact"/>
        <w:ind w:firstLine="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1.说明：应对照磋商文件“第二章 采购需求”中的商务条款逐条作出明确响应，并作出偏离说明。</w:t>
      </w:r>
    </w:p>
    <w:p>
      <w:pPr>
        <w:pStyle w:val="13"/>
        <w:spacing w:line="400" w:lineRule="exact"/>
        <w:ind w:firstLine="0" w:firstLineChars="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2.供应商应根据自身的承诺，对照磋商文件要求，在“偏离说明”中注明“正偏离”、“负偏离”或者“无偏离”。既不属于“正偏离”也不属于“负偏离”即为“无偏离”。 当响应文件的商务内容低于竞争性磋商采购文件要求时，竞标人应当如实写明“负偏离”，否则视为虚假应标</w:t>
      </w:r>
    </w:p>
    <w:p>
      <w:pPr>
        <w:spacing w:line="400" w:lineRule="exact"/>
        <w:rPr>
          <w:rFonts w:ascii="宋体" w:hAnsi="宋体" w:cs="宋体"/>
          <w:color w:val="auto"/>
          <w:kern w:val="0"/>
          <w:sz w:val="24"/>
          <w:highlight w:val="none"/>
        </w:rPr>
      </w:pPr>
      <w:r>
        <w:rPr>
          <w:rFonts w:hint="eastAsia" w:ascii="宋体" w:hAnsi="宋体" w:cs="宋体"/>
          <w:color w:val="auto"/>
          <w:kern w:val="0"/>
          <w:sz w:val="24"/>
          <w:highlight w:val="none"/>
        </w:rPr>
        <w:t>3.表格内容均需按要求填写，不得留空，否则按竞标无效处理。</w:t>
      </w:r>
    </w:p>
    <w:p>
      <w:pPr>
        <w:pStyle w:val="16"/>
        <w:spacing w:line="400" w:lineRule="exact"/>
        <w:rPr>
          <w:rFonts w:hAnsi="宋体" w:cs="宋体"/>
          <w:color w:val="auto"/>
          <w:sz w:val="24"/>
          <w:highlight w:val="none"/>
        </w:rPr>
      </w:pPr>
      <w:r>
        <w:rPr>
          <w:rFonts w:hint="eastAsia" w:hAnsi="宋体" w:cs="宋体"/>
          <w:color w:val="auto"/>
          <w:sz w:val="24"/>
          <w:szCs w:val="24"/>
          <w:highlight w:val="none"/>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pPr>
        <w:spacing w:line="360" w:lineRule="auto"/>
        <w:ind w:firstLine="3840" w:firstLineChars="1600"/>
        <w:rPr>
          <w:rFonts w:ascii="宋体" w:hAnsi="宋体" w:cs="宋体"/>
          <w:color w:val="auto"/>
          <w:sz w:val="24"/>
          <w:highlight w:val="none"/>
        </w:rPr>
      </w:pPr>
      <w:r>
        <w:rPr>
          <w:rFonts w:hint="eastAsia" w:ascii="宋体" w:hAnsi="宋体" w:cs="宋体"/>
          <w:color w:val="auto"/>
          <w:kern w:val="0"/>
          <w:sz w:val="24"/>
          <w:highlight w:val="none"/>
        </w:rPr>
        <w:t>供应商名称（电子签章）：</w:t>
      </w:r>
    </w:p>
    <w:p>
      <w:pPr>
        <w:spacing w:line="360" w:lineRule="auto"/>
        <w:jc w:val="center"/>
        <w:rPr>
          <w:rFonts w:ascii="宋体" w:hAnsi="宋体" w:cs="宋体"/>
          <w:b/>
          <w:color w:val="auto"/>
          <w:sz w:val="24"/>
          <w:highlight w:val="none"/>
        </w:rPr>
      </w:pPr>
      <w:r>
        <w:rPr>
          <w:rFonts w:hint="eastAsia" w:ascii="宋体" w:hAnsi="宋体" w:cs="宋体"/>
          <w:color w:val="auto"/>
          <w:kern w:val="0"/>
          <w:sz w:val="24"/>
          <w:highlight w:val="none"/>
          <w:lang w:val="zh-CN"/>
        </w:rPr>
        <w:t xml:space="preserve">                                                   日期：  年  月   日</w:t>
      </w: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五、竞标人情况介绍</w:t>
      </w:r>
    </w:p>
    <w:p>
      <w:pPr>
        <w:snapToGrid w:val="0"/>
        <w:spacing w:line="360" w:lineRule="auto"/>
        <w:ind w:firstLine="602" w:firstLineChars="200"/>
        <w:rPr>
          <w:rFonts w:ascii="宋体" w:hAnsi="宋体" w:cs="宋体"/>
          <w:b/>
          <w:color w:val="auto"/>
          <w:sz w:val="30"/>
          <w:szCs w:val="30"/>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napToGrid w:val="0"/>
        <w:spacing w:before="120" w:beforeLines="50" w:after="50"/>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六、供应商类似的业绩证明文件</w:t>
      </w:r>
    </w:p>
    <w:p>
      <w:pPr>
        <w:pStyle w:val="22"/>
        <w:snapToGrid w:val="0"/>
        <w:ind w:left="480" w:hanging="480"/>
        <w:rPr>
          <w:rFonts w:ascii="宋体" w:hAnsi="宋体" w:cs="宋体"/>
          <w:color w:val="auto"/>
          <w:sz w:val="24"/>
          <w:highlight w:val="none"/>
        </w:rPr>
      </w:pPr>
    </w:p>
    <w:tbl>
      <w:tblPr>
        <w:tblStyle w:val="27"/>
        <w:tblpPr w:leftFromText="180" w:rightFromText="180" w:vertAnchor="page" w:horzAnchor="margin" w:tblpXSpec="center" w:tblpY="4783"/>
        <w:tblW w:w="1031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3"/>
        <w:gridCol w:w="1842"/>
        <w:gridCol w:w="1134"/>
        <w:gridCol w:w="1134"/>
        <w:gridCol w:w="1700"/>
        <w:gridCol w:w="1276"/>
        <w:gridCol w:w="1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38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采购人名称</w:t>
            </w:r>
          </w:p>
        </w:tc>
        <w:tc>
          <w:tcPr>
            <w:tcW w:w="18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合同</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金额</w:t>
            </w:r>
          </w:p>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（万元）</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附件在响应文件中页码</w:t>
            </w:r>
          </w:p>
        </w:tc>
        <w:tc>
          <w:tcPr>
            <w:tcW w:w="184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3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合同</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验收报告</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s="宋体"/>
                <w:color w:val="auto"/>
                <w:sz w:val="24"/>
                <w:highlight w:val="none"/>
              </w:rPr>
            </w:pPr>
            <w:r>
              <w:rPr>
                <w:rFonts w:hint="eastAsia" w:ascii="宋体" w:hAnsi="宋体" w:cs="宋体"/>
                <w:color w:val="auto"/>
                <w:sz w:val="24"/>
                <w:highlight w:val="none"/>
              </w:rPr>
              <w:t>用户评价</w:t>
            </w:r>
          </w:p>
        </w:tc>
        <w:tc>
          <w:tcPr>
            <w:tcW w:w="18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38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70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70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38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70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70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8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13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70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c>
          <w:tcPr>
            <w:tcW w:w="184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color w:val="auto"/>
                <w:sz w:val="24"/>
                <w:highlight w:val="none"/>
              </w:rPr>
            </w:pPr>
          </w:p>
        </w:tc>
      </w:tr>
    </w:tbl>
    <w:p>
      <w:pPr>
        <w:pStyle w:val="22"/>
        <w:snapToGrid w:val="0"/>
        <w:ind w:left="480" w:hanging="480"/>
        <w:rPr>
          <w:rFonts w:ascii="宋体" w:hAnsi="宋体" w:cs="宋体"/>
          <w:color w:val="auto"/>
          <w:sz w:val="24"/>
          <w:highlight w:val="none"/>
        </w:rPr>
      </w:pPr>
    </w:p>
    <w:p>
      <w:pPr>
        <w:pStyle w:val="22"/>
        <w:snapToGrid w:val="0"/>
        <w:ind w:left="480" w:hanging="480"/>
        <w:rPr>
          <w:rFonts w:ascii="宋体" w:hAnsi="宋体" w:cs="宋体"/>
          <w:color w:val="auto"/>
          <w:sz w:val="24"/>
          <w:highlight w:val="none"/>
        </w:rPr>
      </w:pPr>
    </w:p>
    <w:p>
      <w:pPr>
        <w:autoSpaceDE w:val="0"/>
        <w:autoSpaceDN w:val="0"/>
        <w:spacing w:line="360" w:lineRule="auto"/>
        <w:ind w:firstLine="120"/>
        <w:rPr>
          <w:rFonts w:ascii="宋体" w:hAnsi="宋体" w:cs="宋体"/>
          <w:color w:val="auto"/>
          <w:sz w:val="24"/>
          <w:highlight w:val="none"/>
        </w:rPr>
      </w:pPr>
      <w:r>
        <w:rPr>
          <w:rFonts w:hint="eastAsia" w:ascii="宋体" w:hAnsi="宋体" w:cs="宋体"/>
          <w:b/>
          <w:color w:val="auto"/>
          <w:sz w:val="24"/>
          <w:highlight w:val="none"/>
        </w:rPr>
        <w:t>附表 :相关项目业绩一览表（供应商同类项目合同复印件、用户验收报告、用户评价意见格式自拟）</w:t>
      </w:r>
    </w:p>
    <w:p>
      <w:pPr>
        <w:pStyle w:val="16"/>
        <w:spacing w:line="360" w:lineRule="auto"/>
        <w:ind w:left="72"/>
        <w:rPr>
          <w:rFonts w:hAnsi="宋体" w:cs="宋体"/>
          <w:color w:val="auto"/>
          <w:highlight w:val="none"/>
        </w:rPr>
      </w:pPr>
      <w:r>
        <w:rPr>
          <w:rFonts w:hint="eastAsia" w:hAnsi="宋体" w:cs="宋体"/>
          <w:color w:val="auto"/>
          <w:highlight w:val="none"/>
        </w:rPr>
        <w:t>注：供应商可按上述的格式自行编制，须随表提交相应的合同复印件和用户单位验收证明并注明所在供应商商务技术文件页码。</w:t>
      </w:r>
    </w:p>
    <w:p>
      <w:pPr>
        <w:snapToGrid w:val="0"/>
        <w:spacing w:line="360" w:lineRule="auto"/>
        <w:ind w:firstLine="4935" w:firstLineChars="2350"/>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ind w:firstLine="4935" w:firstLineChars="2350"/>
        <w:rPr>
          <w:rFonts w:ascii="宋体" w:hAnsi="宋体" w:cs="宋体"/>
          <w:color w:val="auto"/>
          <w:szCs w:val="21"/>
          <w:highlight w:val="none"/>
        </w:rPr>
      </w:pPr>
    </w:p>
    <w:p>
      <w:pPr>
        <w:snapToGrid w:val="0"/>
        <w:spacing w:line="360" w:lineRule="auto"/>
        <w:ind w:left="4410" w:leftChars="2100" w:firstLine="5670" w:firstLineChars="2700"/>
        <w:rPr>
          <w:rFonts w:ascii="宋体" w:hAnsi="宋体" w:cs="宋体"/>
          <w:color w:val="auto"/>
          <w:kern w:val="0"/>
          <w:sz w:val="24"/>
          <w:highlight w:val="none"/>
        </w:rPr>
      </w:pPr>
      <w:r>
        <w:rPr>
          <w:rFonts w:hint="eastAsia" w:ascii="宋体" w:hAnsi="宋体" w:cs="宋体"/>
          <w:color w:val="auto"/>
          <w:szCs w:val="21"/>
          <w:highlight w:val="none"/>
        </w:rPr>
        <w:t xml:space="preserve"> </w:t>
      </w:r>
      <w:r>
        <w:rPr>
          <w:rFonts w:hint="eastAsia" w:ascii="宋体" w:hAnsi="宋体" w:cs="宋体"/>
          <w:color w:val="auto"/>
          <w:kern w:val="0"/>
          <w:sz w:val="24"/>
          <w:highlight w:val="none"/>
          <w:lang w:val="zh-CN"/>
        </w:rPr>
        <w:t>供应商名称（电子签章）：</w:t>
      </w:r>
    </w:p>
    <w:p>
      <w:pPr>
        <w:spacing w:line="500" w:lineRule="exact"/>
        <w:jc w:val="center"/>
        <w:rPr>
          <w:rFonts w:ascii="宋体" w:hAnsi="宋体" w:cs="宋体"/>
          <w:color w:val="auto"/>
          <w:sz w:val="32"/>
          <w:szCs w:val="32"/>
          <w:highlight w:val="none"/>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jc w:val="left"/>
        <w:rPr>
          <w:rFonts w:ascii="宋体" w:hAnsi="宋体" w:cs="宋体"/>
          <w:color w:val="auto"/>
          <w:sz w:val="32"/>
          <w:szCs w:val="32"/>
          <w:highlight w:val="none"/>
        </w:rPr>
        <w:sectPr>
          <w:pgSz w:w="11910" w:h="16840"/>
          <w:pgMar w:top="1340" w:right="1500" w:bottom="280" w:left="1680" w:header="720" w:footer="720" w:gutter="0"/>
          <w:cols w:space="720" w:num="1"/>
        </w:sectPr>
      </w:pPr>
    </w:p>
    <w:p>
      <w:pPr>
        <w:snapToGrid w:val="0"/>
        <w:spacing w:line="360" w:lineRule="auto"/>
        <w:ind w:firstLine="602" w:firstLineChars="200"/>
        <w:rPr>
          <w:rFonts w:ascii="宋体" w:hAnsi="宋体" w:cs="宋体"/>
          <w:color w:val="auto"/>
          <w:sz w:val="32"/>
          <w:szCs w:val="32"/>
          <w:highlight w:val="none"/>
        </w:rPr>
      </w:pPr>
      <w:r>
        <w:rPr>
          <w:rFonts w:hint="eastAsia" w:ascii="宋体" w:hAnsi="宋体" w:cs="宋体"/>
          <w:b/>
          <w:color w:val="auto"/>
          <w:sz w:val="30"/>
          <w:szCs w:val="30"/>
          <w:highlight w:val="none"/>
        </w:rPr>
        <w:t>七、服务需求偏离表</w:t>
      </w:r>
    </w:p>
    <w:p>
      <w:pPr>
        <w:spacing w:line="500" w:lineRule="exact"/>
        <w:jc w:val="center"/>
        <w:rPr>
          <w:rFonts w:ascii="宋体" w:hAnsi="宋体" w:cs="宋体"/>
          <w:bCs/>
          <w:color w:val="auto"/>
          <w:sz w:val="44"/>
          <w:szCs w:val="44"/>
          <w:highlight w:val="none"/>
        </w:rPr>
      </w:pPr>
      <w:r>
        <w:rPr>
          <w:rFonts w:hint="eastAsia" w:ascii="宋体" w:hAnsi="宋体" w:cs="宋体"/>
          <w:bCs/>
          <w:color w:val="auto"/>
          <w:sz w:val="44"/>
          <w:szCs w:val="44"/>
          <w:highlight w:val="none"/>
        </w:rPr>
        <w:t>竞标产品服务需求偏离表</w:t>
      </w:r>
    </w:p>
    <w:p>
      <w:pPr>
        <w:spacing w:line="500" w:lineRule="exact"/>
        <w:jc w:val="center"/>
        <w:rPr>
          <w:rFonts w:hint="eastAsia" w:ascii="宋体" w:hAnsi="宋体" w:eastAsia="宋体" w:cs="宋体"/>
          <w:b/>
          <w:color w:val="auto"/>
          <w:sz w:val="32"/>
          <w:szCs w:val="32"/>
          <w:highlight w:val="none"/>
          <w:lang w:eastAsia="zh-CN"/>
        </w:rPr>
      </w:pPr>
      <w:r>
        <w:rPr>
          <w:rFonts w:hint="eastAsia" w:ascii="宋体" w:hAnsi="宋体" w:cs="宋体"/>
          <w:bCs/>
          <w:color w:val="auto"/>
          <w:sz w:val="44"/>
          <w:szCs w:val="44"/>
          <w:highlight w:val="none"/>
          <w:lang w:eastAsia="zh-CN"/>
        </w:rPr>
        <w:t>（</w:t>
      </w:r>
      <w:r>
        <w:rPr>
          <w:rFonts w:hint="eastAsia" w:ascii="宋体" w:hAnsi="宋体" w:cs="宋体"/>
          <w:bCs/>
          <w:color w:val="auto"/>
          <w:sz w:val="44"/>
          <w:szCs w:val="44"/>
          <w:highlight w:val="none"/>
        </w:rPr>
        <w:t>注：按采购需求具体条款修改</w:t>
      </w:r>
      <w:r>
        <w:rPr>
          <w:rFonts w:hint="eastAsia" w:ascii="宋体" w:hAnsi="宋体" w:cs="宋体"/>
          <w:bCs/>
          <w:color w:val="auto"/>
          <w:sz w:val="44"/>
          <w:szCs w:val="44"/>
          <w:highlight w:val="none"/>
          <w:lang w:eastAsia="zh-CN"/>
        </w:rPr>
        <w:t>）</w:t>
      </w:r>
    </w:p>
    <w:p>
      <w:pPr>
        <w:spacing w:line="360" w:lineRule="auto"/>
        <w:jc w:val="left"/>
        <w:rPr>
          <w:rFonts w:ascii="宋体" w:hAnsi="宋体" w:cs="宋体"/>
          <w:color w:val="auto"/>
          <w:sz w:val="24"/>
          <w:highlight w:val="none"/>
        </w:rPr>
      </w:pPr>
    </w:p>
    <w:p>
      <w:pPr>
        <w:pStyle w:val="16"/>
        <w:spacing w:line="360" w:lineRule="auto"/>
        <w:rPr>
          <w:rFonts w:hAnsi="宋体" w:cs="宋体"/>
          <w:color w:val="auto"/>
          <w:sz w:val="24"/>
          <w:szCs w:val="24"/>
          <w:highlight w:val="none"/>
        </w:rPr>
      </w:pPr>
      <w:r>
        <w:rPr>
          <w:rFonts w:hint="eastAsia" w:hAnsi="宋体" w:cs="宋体"/>
          <w:color w:val="auto"/>
          <w:sz w:val="24"/>
          <w:szCs w:val="24"/>
          <w:highlight w:val="none"/>
        </w:rPr>
        <w:t>所竞分标：</w:t>
      </w:r>
      <w:r>
        <w:rPr>
          <w:rFonts w:hint="eastAsia" w:hAnsi="宋体" w:cs="宋体"/>
          <w:color w:val="auto"/>
          <w:sz w:val="24"/>
          <w:szCs w:val="24"/>
          <w:highlight w:val="none"/>
          <w:u w:val="single"/>
        </w:rPr>
        <w:t xml:space="preserve">              </w:t>
      </w:r>
    </w:p>
    <w:tbl>
      <w:tblPr>
        <w:tblStyle w:val="27"/>
        <w:tblW w:w="8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43"/>
        <w:gridCol w:w="736"/>
        <w:gridCol w:w="1577"/>
        <w:gridCol w:w="1141"/>
        <w:gridCol w:w="658"/>
        <w:gridCol w:w="1147"/>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592"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项号</w:t>
            </w:r>
          </w:p>
        </w:tc>
        <w:tc>
          <w:tcPr>
            <w:tcW w:w="345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竞争性磋商采购文件需求</w:t>
            </w:r>
          </w:p>
        </w:tc>
        <w:tc>
          <w:tcPr>
            <w:tcW w:w="294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响应文件承诺</w:t>
            </w:r>
          </w:p>
        </w:tc>
        <w:tc>
          <w:tcPr>
            <w:tcW w:w="109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5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服务名称</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数量</w:t>
            </w:r>
          </w:p>
        </w:tc>
        <w:tc>
          <w:tcPr>
            <w:tcW w:w="1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服务参数要求</w:t>
            </w:r>
          </w:p>
        </w:tc>
        <w:tc>
          <w:tcPr>
            <w:tcW w:w="11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服务名称</w:t>
            </w: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数量</w:t>
            </w:r>
          </w:p>
        </w:tc>
        <w:tc>
          <w:tcPr>
            <w:tcW w:w="11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服务参数</w:t>
            </w: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1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1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1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1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  ……</w:t>
            </w:r>
          </w:p>
          <w:p>
            <w:pPr>
              <w:rPr>
                <w:rFonts w:ascii="宋体" w:hAnsi="宋体" w:cs="宋体"/>
                <w:color w:val="auto"/>
                <w:szCs w:val="21"/>
                <w:highlight w:val="none"/>
              </w:rPr>
            </w:pPr>
            <w:r>
              <w:rPr>
                <w:rFonts w:hint="eastAsia" w:ascii="宋体" w:hAnsi="宋体" w:cs="宋体"/>
                <w:color w:val="auto"/>
                <w:szCs w:val="21"/>
                <w:highlight w:val="none"/>
              </w:rPr>
              <w:t>2  ……</w:t>
            </w:r>
          </w:p>
          <w:p>
            <w:pPr>
              <w:rPr>
                <w:rFonts w:ascii="宋体" w:hAnsi="宋体" w:cs="宋体"/>
                <w:color w:val="auto"/>
                <w:szCs w:val="21"/>
                <w:highlight w:val="none"/>
              </w:rPr>
            </w:pPr>
            <w:r>
              <w:rPr>
                <w:rFonts w:hint="eastAsia" w:ascii="宋体" w:hAnsi="宋体" w:cs="宋体"/>
                <w:color w:val="auto"/>
                <w:szCs w:val="21"/>
                <w:highlight w:val="none"/>
              </w:rPr>
              <w:t>3  ……</w:t>
            </w:r>
          </w:p>
          <w:p>
            <w:pPr>
              <w:rPr>
                <w:rFonts w:ascii="宋体" w:hAnsi="宋体" w:cs="宋体"/>
                <w:color w:val="auto"/>
                <w:szCs w:val="21"/>
                <w:highlight w:val="none"/>
              </w:rPr>
            </w:pPr>
            <w:r>
              <w:rPr>
                <w:rFonts w:hint="eastAsia" w:ascii="宋体" w:hAnsi="宋体" w:cs="宋体"/>
                <w:color w:val="auto"/>
                <w:szCs w:val="21"/>
                <w:highlight w:val="none"/>
              </w:rPr>
              <w:t>……</w:t>
            </w:r>
          </w:p>
        </w:tc>
        <w:tc>
          <w:tcPr>
            <w:tcW w:w="1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w:t>
            </w:r>
          </w:p>
        </w:tc>
        <w:tc>
          <w:tcPr>
            <w:tcW w:w="11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73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5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65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14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bl>
    <w:p>
      <w:pPr>
        <w:pStyle w:val="11"/>
        <w:spacing w:after="0" w:line="360" w:lineRule="auto"/>
        <w:contextualSpacing/>
        <w:rPr>
          <w:rFonts w:ascii="宋体" w:hAnsi="宋体" w:cs="宋体"/>
          <w:color w:val="auto"/>
          <w:kern w:val="0"/>
          <w:sz w:val="24"/>
          <w:szCs w:val="24"/>
          <w:highlight w:val="none"/>
        </w:rPr>
      </w:pPr>
      <w:r>
        <w:rPr>
          <w:rFonts w:hint="eastAsia" w:ascii="宋体" w:hAnsi="宋体" w:cs="宋体"/>
          <w:color w:val="auto"/>
          <w:kern w:val="0"/>
          <w:sz w:val="24"/>
          <w:szCs w:val="24"/>
          <w:highlight w:val="none"/>
        </w:rPr>
        <w:t>注：</w:t>
      </w:r>
    </w:p>
    <w:p>
      <w:pPr>
        <w:pStyle w:val="11"/>
        <w:spacing w:after="0" w:line="360" w:lineRule="auto"/>
        <w:contextualSpacing/>
        <w:rPr>
          <w:rFonts w:ascii="宋体" w:hAnsi="宋体" w:cs="宋体"/>
          <w:color w:val="auto"/>
          <w:kern w:val="0"/>
          <w:sz w:val="21"/>
          <w:szCs w:val="21"/>
          <w:highlight w:val="none"/>
        </w:rPr>
      </w:pPr>
      <w:r>
        <w:rPr>
          <w:rFonts w:hint="eastAsia" w:ascii="宋体" w:hAnsi="宋体" w:cs="宋体"/>
          <w:color w:val="auto"/>
          <w:kern w:val="0"/>
          <w:sz w:val="21"/>
          <w:szCs w:val="21"/>
          <w:highlight w:val="none"/>
        </w:rPr>
        <w:t>注：</w:t>
      </w:r>
    </w:p>
    <w:p>
      <w:pPr>
        <w:pStyle w:val="11"/>
        <w:spacing w:after="0" w:line="360" w:lineRule="auto"/>
        <w:contextualSpacing/>
        <w:rPr>
          <w:rFonts w:ascii="宋体" w:hAnsi="宋体" w:cs="宋体"/>
          <w:color w:val="auto"/>
          <w:kern w:val="0"/>
          <w:sz w:val="21"/>
          <w:szCs w:val="21"/>
          <w:highlight w:val="none"/>
        </w:rPr>
      </w:pPr>
      <w:r>
        <w:rPr>
          <w:rFonts w:hint="eastAsia" w:ascii="宋体" w:hAnsi="宋体" w:cs="宋体"/>
          <w:color w:val="auto"/>
          <w:kern w:val="0"/>
          <w:sz w:val="21"/>
          <w:szCs w:val="21"/>
          <w:highlight w:val="none"/>
        </w:rPr>
        <w:t>1.说明：应对照磋商文件“第二章”中“服务需求一览表”的采购清单及技术参数条款逐条作出明确响应，并作出偏离说明。</w:t>
      </w:r>
    </w:p>
    <w:p>
      <w:pPr>
        <w:pStyle w:val="13"/>
        <w:spacing w:line="400" w:lineRule="exact"/>
        <w:ind w:firstLine="0" w:firstLineChars="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2.供应商应根据自身的承诺，对照磋商文件要求，在“偏离说明”中注明“正偏离”、“负偏离”或者“无偏离”。既不属于“正偏离”也不属于“负偏离”即为“无偏离”。 当响应文件的商务内容低于竞争性磋商采购文件要求时，竞标人应当如实写明“负偏离”，否则视为虚假应标</w:t>
      </w:r>
    </w:p>
    <w:p>
      <w:pPr>
        <w:spacing w:line="400" w:lineRule="exact"/>
        <w:rPr>
          <w:rFonts w:ascii="宋体" w:hAnsi="宋体" w:cs="宋体"/>
          <w:color w:val="auto"/>
          <w:kern w:val="0"/>
          <w:szCs w:val="21"/>
          <w:highlight w:val="none"/>
        </w:rPr>
      </w:pPr>
      <w:r>
        <w:rPr>
          <w:rFonts w:hint="eastAsia" w:ascii="宋体" w:hAnsi="宋体" w:cs="宋体"/>
          <w:color w:val="auto"/>
          <w:kern w:val="0"/>
          <w:szCs w:val="21"/>
          <w:highlight w:val="none"/>
        </w:rPr>
        <w:t>3.表格内容均需按要求填写并盖章，不得留空，否则按竞标无效处理。</w:t>
      </w:r>
    </w:p>
    <w:p>
      <w:pPr>
        <w:pStyle w:val="16"/>
        <w:spacing w:line="400" w:lineRule="exact"/>
        <w:rPr>
          <w:rFonts w:hAnsi="宋体" w:cs="宋体"/>
          <w:color w:val="auto"/>
          <w:sz w:val="21"/>
          <w:highlight w:val="none"/>
        </w:rPr>
      </w:pPr>
      <w:r>
        <w:rPr>
          <w:rFonts w:hint="eastAsia" w:hAnsi="宋体" w:cs="宋体"/>
          <w:color w:val="auto"/>
          <w:sz w:val="21"/>
          <w:highlight w:val="none"/>
        </w:rPr>
        <w:t>4.如果采购需求为小于、小于等于、大于或大于等于某个数值标准时，响应文件承诺不得直接复制采购需求，响应文件承诺内容应当写明竞标服务具体参数或商务响应承诺的具体数值，否则按竞标无效处理。如该采购需求属于不能明确具体数值的，采购人应在此采购需求的数值后标注◆号，对标注◆号的采购需求不适用上述“竞标无效”条款。</w:t>
      </w:r>
    </w:p>
    <w:p>
      <w:pPr>
        <w:pStyle w:val="13"/>
        <w:spacing w:line="360" w:lineRule="auto"/>
        <w:ind w:firstLine="0" w:firstLineChars="0"/>
        <w:rPr>
          <w:rFonts w:ascii="宋体" w:hAnsi="宋体" w:eastAsia="宋体" w:cs="宋体"/>
          <w:color w:val="auto"/>
          <w:sz w:val="24"/>
          <w:highlight w:val="none"/>
        </w:rPr>
      </w:pPr>
      <w:r>
        <w:rPr>
          <w:rFonts w:hint="eastAsia" w:ascii="宋体" w:hAnsi="宋体" w:eastAsia="宋体" w:cs="宋体"/>
          <w:color w:val="auto"/>
          <w:sz w:val="21"/>
          <w:szCs w:val="21"/>
          <w:highlight w:val="none"/>
        </w:rPr>
        <w:t>5. 如技术偏离表中的竞标响应与佐证材料不一致的，以佐证材料为准。</w:t>
      </w:r>
    </w:p>
    <w:p>
      <w:pPr>
        <w:snapToGrid w:val="0"/>
        <w:spacing w:line="360" w:lineRule="auto"/>
        <w:ind w:firstLine="602" w:firstLineChars="200"/>
        <w:rPr>
          <w:rFonts w:ascii="宋体" w:hAnsi="宋体" w:cs="宋体"/>
          <w:b/>
          <w:color w:val="auto"/>
          <w:sz w:val="30"/>
          <w:szCs w:val="30"/>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adjustRightInd w:val="0"/>
        <w:snapToGrid w:val="0"/>
        <w:spacing w:line="520" w:lineRule="exact"/>
        <w:jc w:val="center"/>
        <w:rPr>
          <w:rFonts w:ascii="宋体" w:hAnsi="宋体" w:cs="宋体"/>
          <w:bCs/>
          <w:color w:val="auto"/>
          <w:sz w:val="44"/>
          <w:szCs w:val="44"/>
          <w:highlight w:val="none"/>
        </w:rPr>
      </w:pPr>
    </w:p>
    <w:p>
      <w:pPr>
        <w:pStyle w:val="35"/>
        <w:rPr>
          <w:rFonts w:ascii="宋体" w:hAnsi="宋体" w:eastAsia="宋体" w:cs="宋体"/>
          <w:color w:val="auto"/>
          <w:highlight w:val="none"/>
        </w:rPr>
      </w:pP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八、组织服务方案</w:t>
      </w:r>
    </w:p>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（由供应商根据采购需求及采购文件要求编制）</w:t>
      </w:r>
    </w:p>
    <w:p>
      <w:pPr>
        <w:rPr>
          <w:rFonts w:ascii="宋体" w:hAnsi="宋体" w:cs="宋体"/>
          <w:b/>
          <w:bCs/>
          <w:color w:val="auto"/>
          <w:kern w:val="0"/>
          <w:sz w:val="24"/>
          <w:highlight w:val="none"/>
          <w:lang w:val="zh-CN"/>
        </w:rPr>
      </w:pPr>
      <w:bookmarkStart w:id="99" w:name="_Toc78473822"/>
      <w:r>
        <w:rPr>
          <w:rFonts w:hint="eastAsia" w:ascii="宋体" w:hAnsi="宋体" w:cs="宋体"/>
          <w:b/>
          <w:bCs/>
          <w:color w:val="auto"/>
          <w:kern w:val="0"/>
          <w:sz w:val="24"/>
          <w:highlight w:val="none"/>
          <w:lang w:val="zh-CN"/>
        </w:rPr>
        <w:t>附表:项目实施进度计划表</w:t>
      </w:r>
      <w:r>
        <w:rPr>
          <w:rFonts w:hint="eastAsia" w:ascii="宋体" w:hAnsi="宋体" w:cs="宋体"/>
          <w:b/>
          <w:color w:val="auto"/>
          <w:sz w:val="24"/>
          <w:highlight w:val="none"/>
          <w:lang w:eastAsia="zh-CN"/>
        </w:rPr>
        <w:t>（</w:t>
      </w:r>
      <w:r>
        <w:rPr>
          <w:rFonts w:hint="eastAsia" w:ascii="宋体" w:hAnsi="宋体" w:cs="宋体"/>
          <w:b/>
          <w:color w:val="auto"/>
          <w:sz w:val="24"/>
          <w:highlight w:val="none"/>
        </w:rPr>
        <w:t>以生效日算起</w:t>
      </w:r>
      <w:bookmarkEnd w:id="99"/>
      <w:r>
        <w:rPr>
          <w:rFonts w:hint="eastAsia" w:ascii="宋体" w:hAnsi="宋体" w:cs="宋体"/>
          <w:b/>
          <w:color w:val="auto"/>
          <w:sz w:val="24"/>
          <w:highlight w:val="none"/>
          <w:lang w:eastAsia="zh-CN"/>
        </w:rPr>
        <w:t>）</w:t>
      </w:r>
      <w:r>
        <w:rPr>
          <w:rFonts w:hint="eastAsia" w:ascii="宋体" w:hAnsi="宋体" w:cs="宋体"/>
          <w:b/>
          <w:color w:val="auto"/>
          <w:sz w:val="24"/>
          <w:highlight w:val="none"/>
        </w:rPr>
        <w:t xml:space="preserve"> </w:t>
      </w:r>
    </w:p>
    <w:tbl>
      <w:tblPr>
        <w:tblStyle w:val="27"/>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highlight w:val="none"/>
              </w:rPr>
              <mc:AlternateContent>
                <mc:Choice Requires="wpg">
                  <w:drawing>
                    <wp:anchor distT="0" distB="0" distL="114300" distR="114300" simplePos="0" relativeHeight="251660288"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10" name="组合 10"/>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11" name="__TH_L2"/>
                              <wps:cNvCnPr/>
                              <wps:spPr bwMode="auto">
                                <a:xfrm>
                                  <a:off x="0" y="0"/>
                                  <a:ext cx="1178" cy="1860"/>
                                </a:xfrm>
                                <a:prstGeom prst="line">
                                  <a:avLst/>
                                </a:prstGeom>
                                <a:noFill/>
                                <a:ln w="6350">
                                  <a:solidFill>
                                    <a:srgbClr val="000000"/>
                                  </a:solidFill>
                                  <a:round/>
                                </a:ln>
                                <a:effectLst/>
                              </wps:spPr>
                              <wps:bodyPr/>
                            </wps:wsp>
                            <wps:wsp>
                              <wps:cNvPr id="12"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13"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14"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_x0000_s1026" o:spid="_x0000_s1026" o:spt="203" style="position:absolute;left:0pt;margin-left:-5.15pt;margin-top:0pt;height:93pt;width:58.9pt;z-index:251660288;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">
                      <o:lock v:ext="edit" aspectratio="f"/>
                      <v:line id="__TH_L2" o:spid="_x0000_s1026" o:spt="20" style="position:absolute;left:0;top:0;height:1860;width:1178;"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内容</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3</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4</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5</w:t>
            </w:r>
          </w:p>
        </w:tc>
        <w:tc>
          <w:tcPr>
            <w:tcW w:w="55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6</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7</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8</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9</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10</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11</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12</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w:t>
            </w:r>
          </w:p>
        </w:tc>
        <w:tc>
          <w:tcPr>
            <w:tcW w:w="5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c>
          <w:tcPr>
            <w:tcW w:w="55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 w:val="24"/>
                <w:highlight w:val="none"/>
              </w:rPr>
            </w:pPr>
          </w:p>
        </w:tc>
      </w:tr>
    </w:tbl>
    <w:p>
      <w:pPr>
        <w:autoSpaceDE w:val="0"/>
        <w:autoSpaceDN w:val="0"/>
        <w:spacing w:line="360" w:lineRule="auto"/>
        <w:rPr>
          <w:rFonts w:ascii="宋体" w:hAnsi="宋体" w:cs="宋体"/>
          <w:color w:val="auto"/>
          <w:kern w:val="0"/>
          <w:sz w:val="24"/>
          <w:highlight w:val="none"/>
        </w:rPr>
      </w:pPr>
      <w:r>
        <w:rPr>
          <w:rFonts w:hint="eastAsia" w:ascii="宋体" w:hAnsi="宋体" w:cs="宋体"/>
          <w:b/>
          <w:color w:val="auto"/>
          <w:sz w:val="24"/>
          <w:highlight w:val="none"/>
        </w:rPr>
        <w:t>注：供应商可按上述时间表的格式自行编制切合实际的具体时间表。</w:t>
      </w:r>
    </w:p>
    <w:p>
      <w:pPr>
        <w:spacing w:line="500" w:lineRule="exact"/>
        <w:rPr>
          <w:rFonts w:ascii="宋体" w:hAnsi="宋体" w:cs="宋体"/>
          <w:color w:val="auto"/>
          <w:sz w:val="32"/>
          <w:szCs w:val="32"/>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b/>
          <w:bCs/>
          <w:color w:val="auto"/>
          <w:sz w:val="24"/>
          <w:highlight w:val="none"/>
        </w:rPr>
      </w:pPr>
      <w:r>
        <w:rPr>
          <w:rFonts w:hint="eastAsia" w:ascii="宋体" w:hAnsi="宋体" w:cs="宋体"/>
          <w:color w:val="auto"/>
          <w:kern w:val="0"/>
          <w:sz w:val="24"/>
          <w:highlight w:val="none"/>
          <w:lang w:val="zh-CN"/>
        </w:rPr>
        <w:t>日期：  年  月   日</w:t>
      </w:r>
    </w:p>
    <w:p>
      <w:pPr>
        <w:spacing w:line="500" w:lineRule="exact"/>
        <w:rPr>
          <w:rFonts w:ascii="宋体" w:hAnsi="宋体" w:cs="宋体"/>
          <w:color w:val="auto"/>
          <w:sz w:val="32"/>
          <w:szCs w:val="32"/>
          <w:highlight w:val="none"/>
        </w:rPr>
      </w:pPr>
    </w:p>
    <w:p>
      <w:pPr>
        <w:snapToGrid w:val="0"/>
        <w:spacing w:before="120" w:beforeLines="50" w:after="50"/>
        <w:ind w:left="143" w:leftChars="68" w:firstLine="596" w:firstLineChars="198"/>
        <w:rPr>
          <w:rFonts w:ascii="宋体" w:hAnsi="宋体" w:cs="宋体"/>
          <w:b/>
          <w:color w:val="auto"/>
          <w:sz w:val="30"/>
          <w:szCs w:val="30"/>
          <w:highlight w:val="none"/>
        </w:rPr>
      </w:pPr>
      <w:r>
        <w:rPr>
          <w:rFonts w:hint="eastAsia" w:ascii="宋体" w:hAnsi="宋体" w:cs="宋体"/>
          <w:b/>
          <w:color w:val="auto"/>
          <w:sz w:val="30"/>
          <w:szCs w:val="30"/>
          <w:highlight w:val="none"/>
        </w:rPr>
        <w:t>九、售后服务方案</w:t>
      </w:r>
    </w:p>
    <w:p>
      <w:pPr>
        <w:snapToGrid w:val="0"/>
        <w:spacing w:before="120" w:beforeLines="50" w:after="50"/>
        <w:ind w:left="143" w:leftChars="68" w:firstLine="420" w:firstLineChars="200"/>
        <w:rPr>
          <w:rFonts w:ascii="宋体" w:hAnsi="宋体" w:cs="宋体"/>
          <w:color w:val="auto"/>
          <w:highlight w:val="none"/>
        </w:rPr>
      </w:pPr>
      <w:r>
        <w:rPr>
          <w:rFonts w:hint="eastAsia" w:ascii="宋体" w:hAnsi="宋体" w:cs="宋体"/>
          <w:color w:val="auto"/>
          <w:highlight w:val="none"/>
        </w:rPr>
        <w:t>由竞标人按本项目竞争性磋商采购文件第二章“服务需求一览表”中商务条款部分的售后服务要求自行填写，其中要包含售后服务承诺书。</w:t>
      </w:r>
    </w:p>
    <w:p>
      <w:pPr>
        <w:snapToGrid w:val="0"/>
        <w:spacing w:before="120" w:beforeLines="50" w:after="50"/>
        <w:ind w:left="142"/>
        <w:jc w:val="center"/>
        <w:rPr>
          <w:rFonts w:ascii="宋体" w:hAnsi="宋体" w:cs="宋体"/>
          <w:b/>
          <w:color w:val="auto"/>
          <w:sz w:val="32"/>
          <w:szCs w:val="32"/>
          <w:highlight w:val="none"/>
        </w:rPr>
      </w:pPr>
      <w:r>
        <w:rPr>
          <w:rFonts w:hint="eastAsia" w:ascii="宋体" w:hAnsi="宋体" w:cs="宋体"/>
          <w:b/>
          <w:color w:val="auto"/>
          <w:sz w:val="32"/>
          <w:szCs w:val="32"/>
          <w:highlight w:val="none"/>
        </w:rPr>
        <w:t>1、售后服务承诺</w:t>
      </w:r>
    </w:p>
    <w:p>
      <w:pPr>
        <w:autoSpaceDE w:val="0"/>
        <w:autoSpaceDN w:val="0"/>
        <w:spacing w:line="360" w:lineRule="auto"/>
        <w:rPr>
          <w:rFonts w:ascii="宋体" w:hAnsi="宋体" w:cs="宋体"/>
          <w:b/>
          <w:color w:val="auto"/>
          <w:sz w:val="24"/>
          <w:highlight w:val="none"/>
        </w:rPr>
      </w:pPr>
      <w:r>
        <w:rPr>
          <w:rFonts w:hint="eastAsia" w:ascii="宋体" w:hAnsi="宋体" w:cs="宋体"/>
          <w:b/>
          <w:color w:val="auto"/>
          <w:sz w:val="24"/>
          <w:highlight w:val="none"/>
        </w:rPr>
        <w:t>附表A:售后服务机构情况表</w:t>
      </w:r>
      <w:r>
        <w:rPr>
          <w:rFonts w:hint="eastAsia" w:ascii="宋体" w:hAnsi="宋体" w:cs="宋体"/>
          <w:color w:val="auto"/>
          <w:sz w:val="24"/>
          <w:highlight w:val="none"/>
        </w:rPr>
        <w:t>（按此格式自制）</w:t>
      </w:r>
    </w:p>
    <w:tbl>
      <w:tblPr>
        <w:tblStyle w:val="27"/>
        <w:tblW w:w="874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机构名称</w:t>
            </w: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机构性质</w:t>
            </w: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注册地址</w:t>
            </w: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服务技术人员数量</w:t>
            </w: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234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09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245"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98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ascii="宋体" w:hAnsi="宋体" w:cs="宋体"/>
                <w:color w:val="auto"/>
                <w:sz w:val="24"/>
                <w:highlight w:val="none"/>
              </w:rPr>
            </w:pPr>
          </w:p>
        </w:tc>
      </w:tr>
    </w:tbl>
    <w:p>
      <w:pPr>
        <w:autoSpaceDE w:val="0"/>
        <w:autoSpaceDN w:val="0"/>
        <w:spacing w:line="360" w:lineRule="auto"/>
        <w:rPr>
          <w:rFonts w:ascii="宋体" w:hAnsi="宋体" w:cs="宋体"/>
          <w:b/>
          <w:color w:val="auto"/>
          <w:sz w:val="24"/>
          <w:highlight w:val="none"/>
        </w:rPr>
      </w:pPr>
      <w:r>
        <w:rPr>
          <w:rFonts w:hint="eastAsia" w:ascii="宋体" w:hAnsi="宋体" w:cs="宋体"/>
          <w:b/>
          <w:color w:val="auto"/>
          <w:sz w:val="24"/>
          <w:highlight w:val="none"/>
        </w:rPr>
        <w:t>注：关于项目涉及的所有售后服务机构均在本表注明，包括供应商本单位和符合条件的第三方服务机构；</w:t>
      </w:r>
    </w:p>
    <w:p>
      <w:pPr>
        <w:autoSpaceDE w:val="0"/>
        <w:autoSpaceDN w:val="0"/>
        <w:spacing w:line="360" w:lineRule="auto"/>
        <w:rPr>
          <w:rFonts w:ascii="宋体" w:hAnsi="宋体" w:cs="宋体"/>
          <w:color w:val="auto"/>
          <w:kern w:val="0"/>
          <w:sz w:val="24"/>
          <w:highlight w:val="none"/>
        </w:rPr>
      </w:pPr>
    </w:p>
    <w:p>
      <w:pPr>
        <w:autoSpaceDE w:val="0"/>
        <w:autoSpaceDN w:val="0"/>
        <w:spacing w:line="360" w:lineRule="auto"/>
        <w:rPr>
          <w:rFonts w:ascii="宋体" w:hAnsi="宋体" w:cs="宋体"/>
          <w:color w:val="auto"/>
          <w:kern w:val="0"/>
          <w:sz w:val="24"/>
          <w:highlight w:val="none"/>
        </w:rPr>
      </w:pPr>
      <w:r>
        <w:rPr>
          <w:rFonts w:hint="eastAsia" w:ascii="宋体" w:hAnsi="宋体" w:cs="宋体"/>
          <w:b/>
          <w:color w:val="auto"/>
          <w:kern w:val="0"/>
          <w:sz w:val="24"/>
          <w:highlight w:val="none"/>
        </w:rPr>
        <w:t>附表B：售后服务人员情况表</w:t>
      </w:r>
      <w:r>
        <w:rPr>
          <w:rFonts w:hint="eastAsia" w:ascii="宋体" w:hAnsi="宋体" w:cs="宋体"/>
          <w:color w:val="auto"/>
          <w:sz w:val="24"/>
          <w:highlight w:val="none"/>
        </w:rPr>
        <w:t>（按此格式自制）</w:t>
      </w:r>
    </w:p>
    <w:tbl>
      <w:tblPr>
        <w:tblStyle w:val="27"/>
        <w:tblW w:w="10002" w:type="dxa"/>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jc w:val="center"/>
        </w:trPr>
        <w:tc>
          <w:tcPr>
            <w:tcW w:w="64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p>
            <w:pPr>
              <w:autoSpaceDE w:val="0"/>
              <w:autoSpaceDN w:val="0"/>
              <w:spacing w:line="360" w:lineRule="auto"/>
              <w:jc w:val="center"/>
              <w:rPr>
                <w:rFonts w:ascii="宋体" w:hAnsi="宋体" w:cs="宋体"/>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响应时间</w:t>
            </w:r>
          </w:p>
        </w:tc>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到达现场时间</w:t>
            </w:r>
          </w:p>
        </w:tc>
      </w:tr>
      <w:tr>
        <w:tblPrEx>
          <w:tblCellMar>
            <w:top w:w="0" w:type="dxa"/>
            <w:left w:w="108" w:type="dxa"/>
            <w:bottom w:w="0" w:type="dxa"/>
            <w:right w:w="108" w:type="dxa"/>
          </w:tblCellMar>
        </w:tblPrEx>
        <w:trPr>
          <w:trHeight w:val="607"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595" w:hRule="atLeast"/>
          <w:jc w:val="center"/>
        </w:trPr>
        <w:tc>
          <w:tcPr>
            <w:tcW w:w="646" w:type="dxa"/>
            <w:tcBorders>
              <w:top w:val="single" w:color="auto" w:sz="6" w:space="0"/>
              <w:left w:val="single" w:color="auto" w:sz="6" w:space="0"/>
              <w:bottom w:val="single" w:color="auto" w:sz="6" w:space="0"/>
              <w:right w:val="single" w:color="auto" w:sz="4" w:space="0"/>
            </w:tcBorders>
          </w:tcPr>
          <w:p>
            <w:pPr>
              <w:autoSpaceDE w:val="0"/>
              <w:autoSpaceDN w:val="0"/>
              <w:spacing w:line="360" w:lineRule="auto"/>
              <w:jc w:val="center"/>
              <w:rPr>
                <w:rFonts w:ascii="宋体" w:hAnsi="宋体" w:cs="宋体"/>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11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bl>
    <w:p>
      <w:pPr>
        <w:pStyle w:val="16"/>
        <w:spacing w:line="440" w:lineRule="exact"/>
        <w:ind w:firstLine="396" w:firstLineChars="198"/>
        <w:rPr>
          <w:rFonts w:hAnsi="宋体" w:cs="宋体"/>
          <w:color w:val="auto"/>
          <w:highlight w:val="none"/>
        </w:rPr>
      </w:pPr>
    </w:p>
    <w:p>
      <w:pPr>
        <w:spacing w:line="500" w:lineRule="exact"/>
        <w:rPr>
          <w:rFonts w:ascii="宋体" w:hAnsi="宋体" w:cs="宋体"/>
          <w:color w:val="auto"/>
          <w:sz w:val="32"/>
          <w:szCs w:val="32"/>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snapToGrid w:val="0"/>
        <w:spacing w:line="360" w:lineRule="auto"/>
        <w:ind w:firstLine="6120" w:firstLineChars="25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napToGrid w:val="0"/>
        <w:spacing w:line="360" w:lineRule="auto"/>
        <w:ind w:firstLine="602" w:firstLineChars="200"/>
        <w:rPr>
          <w:rFonts w:ascii="宋体" w:hAnsi="宋体" w:cs="宋体"/>
          <w:b/>
          <w:color w:val="auto"/>
          <w:sz w:val="30"/>
          <w:szCs w:val="30"/>
          <w:highlight w:val="none"/>
        </w:rPr>
      </w:pPr>
    </w:p>
    <w:p>
      <w:pPr>
        <w:snapToGrid w:val="0"/>
        <w:spacing w:line="360"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十、项目实施人员一览表</w:t>
      </w:r>
    </w:p>
    <w:p>
      <w:pPr>
        <w:spacing w:line="360" w:lineRule="auto"/>
        <w:jc w:val="center"/>
        <w:rPr>
          <w:rFonts w:ascii="宋体" w:hAnsi="宋体" w:cs="宋体"/>
          <w:b/>
          <w:bCs/>
          <w:color w:val="auto"/>
          <w:sz w:val="24"/>
          <w:highlight w:val="none"/>
        </w:rPr>
      </w:pPr>
      <w:r>
        <w:rPr>
          <w:rFonts w:hint="eastAsia" w:ascii="宋体" w:hAnsi="宋体" w:cs="宋体"/>
          <w:color w:val="auto"/>
          <w:sz w:val="24"/>
          <w:highlight w:val="none"/>
        </w:rPr>
        <w:t>（由供应商根据采购需求及采购文件要求编制）</w:t>
      </w:r>
    </w:p>
    <w:p>
      <w:pPr>
        <w:pStyle w:val="16"/>
        <w:rPr>
          <w:rFonts w:hAnsi="宋体" w:cs="宋体"/>
          <w:color w:val="auto"/>
          <w:sz w:val="24"/>
          <w:szCs w:val="24"/>
          <w:highlight w:val="none"/>
        </w:rPr>
      </w:pPr>
      <w:r>
        <w:rPr>
          <w:rFonts w:hint="eastAsia" w:hAnsi="宋体" w:cs="宋体"/>
          <w:color w:val="auto"/>
          <w:sz w:val="24"/>
          <w:szCs w:val="24"/>
          <w:highlight w:val="none"/>
        </w:rPr>
        <w:t>响应分标：</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分标</w:t>
      </w:r>
    </w:p>
    <w:p>
      <w:pPr>
        <w:keepNext/>
        <w:autoSpaceDE w:val="0"/>
        <w:autoSpaceDN w:val="0"/>
        <w:spacing w:line="360" w:lineRule="auto"/>
        <w:ind w:firstLine="477"/>
        <w:rPr>
          <w:rFonts w:ascii="宋体" w:hAnsi="宋体" w:cs="宋体"/>
          <w:b/>
          <w:color w:val="auto"/>
          <w:sz w:val="24"/>
          <w:highlight w:val="none"/>
        </w:rPr>
      </w:pPr>
      <w:r>
        <w:rPr>
          <w:rFonts w:hint="eastAsia" w:ascii="宋体" w:hAnsi="宋体" w:cs="宋体"/>
          <w:b/>
          <w:color w:val="auto"/>
          <w:sz w:val="24"/>
          <w:highlight w:val="none"/>
        </w:rPr>
        <w:t>附表A:本项目的项目经理情况表</w:t>
      </w:r>
    </w:p>
    <w:tbl>
      <w:tblPr>
        <w:tblStyle w:val="27"/>
        <w:tblW w:w="8755" w:type="dxa"/>
        <w:tblInd w:w="116"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ascii="宋体" w:hAnsi="宋体" w:cs="宋体"/>
                <w:color w:val="auto"/>
                <w:sz w:val="24"/>
                <w:highlight w:val="none"/>
              </w:rPr>
            </w:pPr>
            <w:r>
              <w:rPr>
                <w:rFonts w:hint="eastAsia" w:ascii="宋体" w:hAnsi="宋体" w:cs="宋体"/>
                <w:color w:val="auto"/>
                <w:sz w:val="24"/>
                <w:highlight w:val="none"/>
              </w:rPr>
              <w:t>响应截止时间前三年业绩及承担的主要工作情况，曾担任项目经理的项目应列明细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宋体" w:hAnsi="宋体" w:cs="宋体"/>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宋体" w:hAnsi="宋体" w:cs="宋体"/>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ascii="宋体" w:hAnsi="宋体" w:cs="宋体"/>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color w:val="auto"/>
                <w:sz w:val="24"/>
                <w:highlight w:val="none"/>
              </w:rPr>
            </w:pPr>
          </w:p>
        </w:tc>
      </w:tr>
    </w:tbl>
    <w:p>
      <w:pPr>
        <w:autoSpaceDE w:val="0"/>
        <w:autoSpaceDN w:val="0"/>
        <w:spacing w:line="360" w:lineRule="auto"/>
        <w:rPr>
          <w:rFonts w:ascii="宋体" w:hAnsi="宋体" w:cs="宋体"/>
          <w:b/>
          <w:color w:val="auto"/>
          <w:sz w:val="24"/>
          <w:highlight w:val="none"/>
        </w:rPr>
      </w:pPr>
      <w:r>
        <w:rPr>
          <w:rFonts w:hint="eastAsia" w:ascii="宋体" w:hAnsi="宋体" w:cs="宋体"/>
          <w:b/>
          <w:color w:val="auto"/>
          <w:sz w:val="24"/>
          <w:highlight w:val="none"/>
        </w:rPr>
        <w:t>注：须随表提交相应的证书复印件并注明所在响应技术文件页码。</w:t>
      </w:r>
    </w:p>
    <w:p>
      <w:pPr>
        <w:autoSpaceDE w:val="0"/>
        <w:autoSpaceDN w:val="0"/>
        <w:spacing w:line="360" w:lineRule="auto"/>
        <w:rPr>
          <w:rFonts w:ascii="宋体" w:hAnsi="宋体" w:cs="宋体"/>
          <w:b/>
          <w:color w:val="auto"/>
          <w:sz w:val="24"/>
          <w:highlight w:val="none"/>
        </w:rPr>
      </w:pPr>
    </w:p>
    <w:p>
      <w:pPr>
        <w:autoSpaceDE w:val="0"/>
        <w:autoSpaceDN w:val="0"/>
        <w:spacing w:line="360" w:lineRule="auto"/>
        <w:rPr>
          <w:rFonts w:ascii="宋体" w:hAnsi="宋体" w:cs="宋体"/>
          <w:b/>
          <w:color w:val="auto"/>
          <w:sz w:val="24"/>
          <w:highlight w:val="none"/>
        </w:rPr>
      </w:pPr>
      <w:r>
        <w:rPr>
          <w:rFonts w:hint="eastAsia" w:ascii="宋体" w:hAnsi="宋体" w:cs="宋体"/>
          <w:b/>
          <w:color w:val="auto"/>
          <w:sz w:val="24"/>
          <w:highlight w:val="none"/>
        </w:rPr>
        <w:t>附表B:本项目的项目小组人员情况表</w:t>
      </w:r>
      <w:r>
        <w:rPr>
          <w:rFonts w:hint="eastAsia" w:ascii="宋体" w:hAnsi="宋体" w:cs="宋体"/>
          <w:color w:val="auto"/>
          <w:sz w:val="24"/>
          <w:highlight w:val="none"/>
        </w:rPr>
        <w:t>（按此格式自制）</w:t>
      </w:r>
    </w:p>
    <w:tbl>
      <w:tblPr>
        <w:tblStyle w:val="27"/>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学历</w:t>
            </w:r>
          </w:p>
          <w:p>
            <w:pPr>
              <w:autoSpaceDE w:val="0"/>
              <w:autoSpaceDN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r>
              <w:rPr>
                <w:rFonts w:hint="eastAsia" w:ascii="宋体" w:hAnsi="宋体" w:cs="宋体"/>
                <w:color w:val="auto"/>
                <w:sz w:val="24"/>
                <w:highlight w:val="none"/>
                <w:lang w:eastAsia="zh-CN"/>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专业</w:t>
            </w:r>
          </w:p>
          <w:p>
            <w:pPr>
              <w:autoSpaceDE w:val="0"/>
              <w:autoSpaceDN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r>
              <w:rPr>
                <w:rFonts w:hint="eastAsia" w:ascii="宋体" w:hAnsi="宋体" w:cs="宋体"/>
                <w:color w:val="auto"/>
                <w:sz w:val="24"/>
                <w:highlight w:val="none"/>
                <w:lang w:eastAsia="zh-CN"/>
              </w:rPr>
              <w:t>）</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职称</w:t>
            </w:r>
          </w:p>
          <w:p>
            <w:pPr>
              <w:autoSpaceDE w:val="0"/>
              <w:autoSpaceDN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r>
              <w:rPr>
                <w:rFonts w:hint="eastAsia" w:ascii="宋体" w:hAnsi="宋体" w:cs="宋体"/>
                <w:color w:val="auto"/>
                <w:sz w:val="24"/>
                <w:highlight w:val="none"/>
                <w:lang w:eastAsia="zh-CN"/>
              </w:rPr>
              <w:t>）</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宋体" w:hAnsi="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宋体" w:hAnsi="宋体" w:cs="宋体"/>
                <w:color w:val="auto"/>
                <w:sz w:val="24"/>
                <w:highlight w:val="none"/>
              </w:rPr>
            </w:pPr>
          </w:p>
        </w:tc>
      </w:tr>
    </w:tbl>
    <w:p>
      <w:pPr>
        <w:spacing w:line="360" w:lineRule="auto"/>
        <w:rPr>
          <w:rFonts w:ascii="宋体" w:hAnsi="宋体" w:cs="宋体"/>
          <w:b/>
          <w:bCs/>
          <w:color w:val="auto"/>
          <w:sz w:val="24"/>
          <w:highlight w:val="none"/>
        </w:rPr>
      </w:pPr>
      <w:r>
        <w:rPr>
          <w:rFonts w:hint="eastAsia" w:ascii="宋体" w:hAnsi="宋体" w:cs="宋体"/>
          <w:b/>
          <w:color w:val="auto"/>
          <w:sz w:val="24"/>
          <w:highlight w:val="none"/>
        </w:rPr>
        <w:t>注：供应商可按上述的格式自行编制，须随表提交相应的证书复印件并注明所在响应技术文件页码。</w:t>
      </w:r>
    </w:p>
    <w:p>
      <w:pPr>
        <w:spacing w:line="360" w:lineRule="auto"/>
        <w:rPr>
          <w:rFonts w:ascii="宋体" w:hAnsi="宋体" w:cs="宋体"/>
          <w:b/>
          <w:bCs/>
          <w:color w:val="auto"/>
          <w:sz w:val="24"/>
          <w:highlight w:val="none"/>
        </w:rPr>
      </w:pPr>
      <w:r>
        <w:rPr>
          <w:rFonts w:hint="eastAsia" w:ascii="宋体" w:hAnsi="宋体" w:cs="宋体"/>
          <w:b/>
          <w:color w:val="auto"/>
          <w:sz w:val="24"/>
          <w:highlight w:val="none"/>
        </w:rPr>
        <w:t>附表C:本项目的项目经理和小组人员近3个月交纳社保记录情况表</w:t>
      </w:r>
      <w:r>
        <w:rPr>
          <w:rFonts w:hint="eastAsia" w:ascii="宋体" w:hAnsi="宋体" w:cs="宋体"/>
          <w:color w:val="auto"/>
          <w:sz w:val="24"/>
          <w:highlight w:val="none"/>
        </w:rPr>
        <w:t>（以社保局缴纳凭证作附件）</w:t>
      </w:r>
    </w:p>
    <w:p>
      <w:pPr>
        <w:snapToGrid w:val="0"/>
        <w:spacing w:line="360" w:lineRule="auto"/>
        <w:ind w:firstLine="602" w:firstLineChars="200"/>
        <w:rPr>
          <w:rFonts w:ascii="宋体" w:hAnsi="宋体" w:cs="宋体"/>
          <w:b/>
          <w:color w:val="auto"/>
          <w:sz w:val="30"/>
          <w:szCs w:val="30"/>
          <w:highlight w:val="none"/>
        </w:rPr>
      </w:pPr>
    </w:p>
    <w:p>
      <w:pPr>
        <w:autoSpaceDE w:val="0"/>
        <w:autoSpaceDN w:val="0"/>
        <w:spacing w:line="360" w:lineRule="auto"/>
        <w:ind w:firstLine="6505" w:firstLineChars="2700"/>
        <w:rPr>
          <w:rFonts w:ascii="宋体" w:hAnsi="宋体" w:cs="宋体"/>
          <w:b/>
          <w:bCs/>
          <w:color w:val="auto"/>
          <w:sz w:val="24"/>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autoSpaceDE w:val="0"/>
        <w:autoSpaceDN w:val="0"/>
        <w:spacing w:line="360" w:lineRule="auto"/>
        <w:ind w:firstLine="6480" w:firstLineChars="2700"/>
        <w:rPr>
          <w:rFonts w:ascii="宋体" w:hAnsi="宋体" w:cs="宋体"/>
          <w:color w:val="auto"/>
          <w:kern w:val="0"/>
          <w:sz w:val="24"/>
          <w:highlight w:val="none"/>
          <w:lang w:val="zh-CN"/>
        </w:rPr>
      </w:pPr>
    </w:p>
    <w:p>
      <w:pPr>
        <w:snapToGrid w:val="0"/>
        <w:spacing w:line="360" w:lineRule="auto"/>
        <w:ind w:firstLine="602" w:firstLineChars="200"/>
        <w:rPr>
          <w:rFonts w:ascii="宋体" w:hAnsi="宋体" w:cs="宋体"/>
          <w:b/>
          <w:color w:val="auto"/>
          <w:sz w:val="30"/>
          <w:szCs w:val="30"/>
          <w:highlight w:val="none"/>
        </w:rPr>
      </w:pPr>
      <w:r>
        <w:rPr>
          <w:rFonts w:hint="eastAsia" w:ascii="宋体" w:hAnsi="宋体" w:cs="宋体"/>
          <w:b/>
          <w:color w:val="auto"/>
          <w:sz w:val="30"/>
          <w:szCs w:val="30"/>
          <w:highlight w:val="none"/>
        </w:rPr>
        <w:t>十一、服务需求、商务条款要求提供的其他材料</w:t>
      </w:r>
    </w:p>
    <w:p>
      <w:pPr>
        <w:autoSpaceDE w:val="0"/>
        <w:autoSpaceDN w:val="0"/>
        <w:spacing w:line="360" w:lineRule="auto"/>
        <w:ind w:left="4335" w:leftChars="1950" w:hanging="240" w:hangingChars="100"/>
        <w:rPr>
          <w:rFonts w:ascii="宋体" w:hAnsi="宋体" w:cs="宋体"/>
          <w:color w:val="auto"/>
          <w:kern w:val="0"/>
          <w:sz w:val="24"/>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widowControl/>
        <w:spacing w:line="360" w:lineRule="auto"/>
        <w:jc w:val="left"/>
        <w:rPr>
          <w:rFonts w:ascii="宋体" w:hAnsi="宋体" w:cs="宋体"/>
          <w:b/>
          <w:bCs/>
          <w:color w:val="auto"/>
          <w:sz w:val="24"/>
          <w:highlight w:val="none"/>
        </w:rPr>
        <w:sectPr>
          <w:pgSz w:w="11910" w:h="16840"/>
          <w:pgMar w:top="1340" w:right="1500" w:bottom="280" w:left="1680" w:header="720" w:footer="720" w:gutter="0"/>
          <w:cols w:space="720" w:num="1"/>
        </w:sectPr>
      </w:pPr>
    </w:p>
    <w:p>
      <w:pPr>
        <w:autoSpaceDE w:val="0"/>
        <w:autoSpaceDN w:val="0"/>
        <w:spacing w:line="360" w:lineRule="auto"/>
        <w:ind w:firstLine="6505" w:firstLineChars="2700"/>
        <w:rPr>
          <w:rFonts w:ascii="宋体" w:hAnsi="宋体" w:cs="宋体"/>
          <w:b/>
          <w:bCs/>
          <w:color w:val="auto"/>
          <w:sz w:val="24"/>
          <w:highlight w:val="none"/>
        </w:rPr>
      </w:pPr>
    </w:p>
    <w:p>
      <w:pPr>
        <w:pStyle w:val="4"/>
        <w:jc w:val="center"/>
        <w:rPr>
          <w:rFonts w:ascii="宋体" w:hAnsi="宋体" w:cs="宋体"/>
          <w:color w:val="auto"/>
          <w:highlight w:val="none"/>
        </w:rPr>
      </w:pPr>
      <w:bookmarkStart w:id="100" w:name="_Toc8495"/>
      <w:bookmarkStart w:id="101" w:name="_Toc80205941"/>
      <w:r>
        <w:rPr>
          <w:rFonts w:hint="eastAsia" w:ascii="宋体" w:hAnsi="宋体" w:cs="宋体"/>
          <w:color w:val="auto"/>
          <w:highlight w:val="none"/>
        </w:rPr>
        <w:t>第四节 报价文件格式</w:t>
      </w:r>
      <w:bookmarkEnd w:id="100"/>
      <w:bookmarkEnd w:id="101"/>
    </w:p>
    <w:p>
      <w:pPr>
        <w:snapToGrid w:val="0"/>
        <w:spacing w:before="120" w:beforeLines="50" w:after="50"/>
        <w:rPr>
          <w:rFonts w:ascii="宋体" w:hAnsi="宋体" w:cs="宋体"/>
          <w:bCs/>
          <w:color w:val="auto"/>
          <w:sz w:val="32"/>
          <w:szCs w:val="20"/>
          <w:highlight w:val="none"/>
        </w:rPr>
      </w:pPr>
      <w:r>
        <w:rPr>
          <w:rFonts w:hint="eastAsia" w:ascii="宋体" w:hAnsi="宋体" w:cs="宋体"/>
          <w:color w:val="auto"/>
          <w:sz w:val="24"/>
          <w:highlight w:val="none"/>
        </w:rPr>
        <w:t xml:space="preserve">                                                    </w:t>
      </w:r>
      <w:r>
        <w:rPr>
          <w:rFonts w:hint="eastAsia" w:ascii="宋体" w:hAnsi="宋体" w:cs="宋体"/>
          <w:bCs/>
          <w:color w:val="auto"/>
          <w:highlight w:val="none"/>
        </w:rPr>
        <w:t>全流程电子文件</w:t>
      </w:r>
    </w:p>
    <w:p>
      <w:pPr>
        <w:snapToGrid w:val="0"/>
        <w:spacing w:before="120" w:beforeLines="50" w:after="50"/>
        <w:rPr>
          <w:rFonts w:ascii="宋体" w:hAnsi="宋体" w:cs="宋体"/>
          <w:color w:val="auto"/>
          <w:sz w:val="24"/>
          <w:szCs w:val="20"/>
          <w:highlight w:val="none"/>
        </w:rPr>
      </w:pPr>
    </w:p>
    <w:p>
      <w:pPr>
        <w:snapToGrid w:val="0"/>
        <w:spacing w:before="120" w:beforeLines="50" w:after="50"/>
        <w:rPr>
          <w:rFonts w:ascii="宋体" w:hAnsi="宋体" w:cs="宋体"/>
          <w:color w:val="auto"/>
          <w:sz w:val="24"/>
          <w:szCs w:val="20"/>
          <w:highlight w:val="none"/>
        </w:rPr>
      </w:pPr>
    </w:p>
    <w:p>
      <w:pPr>
        <w:snapToGrid w:val="0"/>
        <w:spacing w:before="120" w:beforeLines="50" w:after="50"/>
        <w:rPr>
          <w:rFonts w:ascii="宋体" w:hAnsi="宋体" w:cs="宋体"/>
          <w:color w:val="auto"/>
          <w:sz w:val="24"/>
          <w:szCs w:val="20"/>
          <w:highlight w:val="none"/>
        </w:rPr>
      </w:pPr>
    </w:p>
    <w:p>
      <w:pPr>
        <w:snapToGrid w:val="0"/>
        <w:spacing w:before="120" w:beforeLines="50" w:after="50"/>
        <w:jc w:val="center"/>
        <w:rPr>
          <w:rFonts w:ascii="宋体" w:hAnsi="宋体" w:cs="宋体"/>
          <w:bCs/>
          <w:color w:val="auto"/>
          <w:sz w:val="44"/>
          <w:szCs w:val="44"/>
          <w:highlight w:val="none"/>
        </w:rPr>
      </w:pPr>
      <w:r>
        <w:rPr>
          <w:rFonts w:hint="eastAsia" w:ascii="宋体" w:hAnsi="宋体" w:cs="宋体"/>
          <w:bCs/>
          <w:color w:val="auto"/>
          <w:sz w:val="44"/>
          <w:szCs w:val="44"/>
          <w:highlight w:val="none"/>
        </w:rPr>
        <w:t>报  价  文  件（封面）</w:t>
      </w: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rPr>
          <w:rFonts w:ascii="宋体" w:hAnsi="宋体" w:cs="宋体"/>
          <w:bCs/>
          <w:color w:val="auto"/>
          <w:sz w:val="24"/>
          <w:szCs w:val="20"/>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项目名称：</w:t>
      </w:r>
      <w:bookmarkStart w:id="102" w:name="PO_3000001868_PM002_9"/>
      <w:r>
        <w:rPr>
          <w:rFonts w:hint="eastAsia" w:ascii="宋体" w:hAnsi="宋体" w:cs="宋体"/>
          <w:bCs/>
          <w:color w:val="auto"/>
          <w:sz w:val="32"/>
          <w:szCs w:val="32"/>
          <w:highlight w:val="none"/>
        </w:rPr>
        <w:t>[项目名称]</w:t>
      </w:r>
      <w:bookmarkEnd w:id="102"/>
    </w:p>
    <w:p>
      <w:pPr>
        <w:snapToGrid w:val="0"/>
        <w:spacing w:before="120" w:beforeLines="50" w:after="50"/>
        <w:ind w:firstLine="720" w:firstLineChars="225"/>
        <w:rPr>
          <w:rFonts w:ascii="宋体" w:hAnsi="宋体" w:cs="宋体"/>
          <w:bCs/>
          <w:color w:val="auto"/>
          <w:sz w:val="32"/>
          <w:szCs w:val="32"/>
          <w:highlight w:val="none"/>
        </w:rPr>
      </w:pP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项目编号：</w:t>
      </w:r>
      <w:bookmarkStart w:id="103" w:name="PO_3000001868_PM001_9"/>
      <w:r>
        <w:rPr>
          <w:rFonts w:hint="eastAsia" w:ascii="宋体" w:hAnsi="宋体" w:cs="宋体"/>
          <w:bCs/>
          <w:color w:val="auto"/>
          <w:sz w:val="32"/>
          <w:szCs w:val="32"/>
          <w:highlight w:val="none"/>
        </w:rPr>
        <w:t>[项目编号]</w:t>
      </w:r>
      <w:bookmarkEnd w:id="103"/>
    </w:p>
    <w:p>
      <w:pPr>
        <w:snapToGrid w:val="0"/>
        <w:spacing w:before="120" w:beforeLines="50" w:after="50"/>
        <w:ind w:firstLine="720" w:firstLineChars="225"/>
        <w:rPr>
          <w:rFonts w:ascii="宋体" w:hAnsi="宋体" w:cs="宋体"/>
          <w:bCs/>
          <w:color w:val="auto"/>
          <w:sz w:val="32"/>
          <w:szCs w:val="32"/>
          <w:highlight w:val="none"/>
        </w:rPr>
      </w:pPr>
      <w:r>
        <w:rPr>
          <w:rFonts w:hint="eastAsia" w:ascii="宋体" w:hAnsi="宋体" w:cs="宋体"/>
          <w:bCs/>
          <w:color w:val="auto"/>
          <w:sz w:val="32"/>
          <w:szCs w:val="32"/>
          <w:highlight w:val="none"/>
        </w:rPr>
        <w:t xml:space="preserve"> </w:t>
      </w:r>
    </w:p>
    <w:p>
      <w:pPr>
        <w:snapToGrid w:val="0"/>
        <w:spacing w:before="120" w:beforeLines="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所竞分标（如有则填写，无分标时填写“无”或者留空）：</w:t>
      </w:r>
    </w:p>
    <w:p>
      <w:pPr>
        <w:snapToGrid w:val="0"/>
        <w:spacing w:before="120" w:beforeLines="50" w:after="50"/>
        <w:ind w:firstLine="720" w:firstLineChars="225"/>
        <w:rPr>
          <w:rFonts w:ascii="宋体" w:hAnsi="宋体" w:cs="宋体"/>
          <w:bCs/>
          <w:color w:val="auto"/>
          <w:sz w:val="32"/>
          <w:szCs w:val="32"/>
          <w:highlight w:val="none"/>
        </w:rPr>
      </w:pPr>
    </w:p>
    <w:p>
      <w:pPr>
        <w:pStyle w:val="9"/>
        <w:snapToGrid w:val="0"/>
        <w:spacing w:before="50" w:after="50"/>
        <w:ind w:firstLine="640" w:firstLineChars="200"/>
        <w:rPr>
          <w:rFonts w:ascii="宋体" w:hAnsi="宋体" w:cs="宋体"/>
          <w:bCs/>
          <w:color w:val="auto"/>
          <w:sz w:val="32"/>
          <w:szCs w:val="32"/>
          <w:highlight w:val="none"/>
        </w:rPr>
      </w:pPr>
      <w:r>
        <w:rPr>
          <w:rFonts w:hint="eastAsia" w:ascii="宋体" w:hAnsi="宋体" w:cs="宋体"/>
          <w:bCs/>
          <w:color w:val="auto"/>
          <w:sz w:val="32"/>
          <w:szCs w:val="32"/>
          <w:highlight w:val="none"/>
        </w:rPr>
        <w:t>供应商名称：</w:t>
      </w: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720" w:firstLineChars="225"/>
        <w:rPr>
          <w:rFonts w:ascii="宋体" w:hAnsi="宋体" w:cs="宋体"/>
          <w:bCs/>
          <w:color w:val="auto"/>
          <w:sz w:val="32"/>
          <w:szCs w:val="32"/>
          <w:highlight w:val="none"/>
        </w:rPr>
      </w:pPr>
    </w:p>
    <w:p>
      <w:pPr>
        <w:pStyle w:val="9"/>
        <w:snapToGrid w:val="0"/>
        <w:spacing w:before="50" w:after="50"/>
        <w:ind w:firstLine="1280" w:firstLineChars="400"/>
        <w:rPr>
          <w:rFonts w:ascii="宋体" w:hAnsi="宋体" w:cs="宋体"/>
          <w:bCs/>
          <w:color w:val="auto"/>
          <w:sz w:val="32"/>
          <w:szCs w:val="32"/>
          <w:highlight w:val="none"/>
        </w:rPr>
      </w:pPr>
    </w:p>
    <w:p>
      <w:pPr>
        <w:snapToGrid w:val="0"/>
        <w:spacing w:before="120" w:beforeLines="50" w:after="50"/>
        <w:jc w:val="center"/>
        <w:rPr>
          <w:rFonts w:ascii="宋体" w:hAnsi="宋体" w:cs="宋体"/>
          <w:color w:val="auto"/>
          <w:sz w:val="32"/>
          <w:szCs w:val="32"/>
          <w:highlight w:val="none"/>
        </w:rPr>
      </w:pPr>
      <w:r>
        <w:rPr>
          <w:rFonts w:hint="eastAsia" w:ascii="宋体" w:hAnsi="宋体" w:cs="宋体"/>
          <w:color w:val="auto"/>
          <w:sz w:val="32"/>
          <w:szCs w:val="32"/>
          <w:highlight w:val="none"/>
        </w:rPr>
        <w:t>年    月    日</w:t>
      </w:r>
    </w:p>
    <w:p>
      <w:pPr>
        <w:snapToGrid w:val="0"/>
        <w:spacing w:before="120" w:beforeLines="50" w:after="50" w:line="400" w:lineRule="exact"/>
        <w:jc w:val="center"/>
        <w:rPr>
          <w:rFonts w:ascii="宋体" w:hAnsi="宋体" w:cs="宋体"/>
          <w:b/>
          <w:bCs/>
          <w:color w:val="auto"/>
          <w:sz w:val="32"/>
          <w:szCs w:val="32"/>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报价文件目录</w:t>
      </w:r>
    </w:p>
    <w:p>
      <w:pPr>
        <w:rPr>
          <w:rFonts w:ascii="宋体" w:hAnsi="宋体" w:cs="宋体"/>
          <w:color w:val="auto"/>
          <w:highlight w:val="none"/>
        </w:rPr>
      </w:pPr>
    </w:p>
    <w:p>
      <w:pPr>
        <w:rPr>
          <w:rFonts w:ascii="宋体" w:hAnsi="宋体" w:cs="宋体"/>
          <w:color w:val="auto"/>
          <w:kern w:val="0"/>
          <w:sz w:val="24"/>
          <w:highlight w:val="none"/>
        </w:rPr>
      </w:pPr>
      <w:r>
        <w:rPr>
          <w:rFonts w:hint="eastAsia" w:ascii="宋体" w:hAnsi="宋体" w:cs="宋体"/>
          <w:color w:val="auto"/>
          <w:kern w:val="0"/>
          <w:sz w:val="24"/>
          <w:highlight w:val="none"/>
        </w:rPr>
        <w:t>一、响应函………………………………………………………（页码）</w:t>
      </w:r>
    </w:p>
    <w:p>
      <w:pPr>
        <w:rPr>
          <w:rFonts w:ascii="宋体" w:hAnsi="宋体" w:cs="宋体"/>
          <w:color w:val="auto"/>
          <w:kern w:val="0"/>
          <w:sz w:val="24"/>
          <w:highlight w:val="none"/>
        </w:rPr>
      </w:pPr>
      <w:r>
        <w:rPr>
          <w:rFonts w:hint="eastAsia" w:ascii="宋体" w:hAnsi="宋体" w:cs="宋体"/>
          <w:color w:val="auto"/>
          <w:kern w:val="0"/>
          <w:sz w:val="24"/>
          <w:highlight w:val="none"/>
        </w:rPr>
        <w:t>二、响应报价表…………………………………………………（页码）</w:t>
      </w:r>
    </w:p>
    <w:p>
      <w:pP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三、已标价的工程量清单</w:t>
      </w:r>
      <w:r>
        <w:rPr>
          <w:rFonts w:hint="eastAsia" w:ascii="宋体" w:hAnsi="宋体" w:eastAsia="宋体" w:cs="宋体"/>
          <w:color w:val="auto"/>
          <w:kern w:val="0"/>
          <w:sz w:val="24"/>
          <w:highlight w:val="none"/>
        </w:rPr>
        <w:t>………………………………………（页码）</w:t>
      </w:r>
    </w:p>
    <w:p>
      <w:pPr>
        <w:snapToGrid w:val="0"/>
        <w:spacing w:before="120" w:beforeLines="50" w:after="50" w:line="360" w:lineRule="auto"/>
        <w:ind w:left="142" w:firstLine="480" w:firstLineChars="200"/>
        <w:jc w:val="left"/>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b/>
          <w:bCs/>
          <w:color w:val="auto"/>
          <w:sz w:val="32"/>
          <w:szCs w:val="32"/>
          <w:highlight w:val="none"/>
        </w:rPr>
        <w:t>一、响应函</w:t>
      </w:r>
    </w:p>
    <w:p>
      <w:pPr>
        <w:pStyle w:val="16"/>
        <w:spacing w:line="500" w:lineRule="exact"/>
        <w:jc w:val="center"/>
        <w:rPr>
          <w:rFonts w:hAnsi="宋体" w:cs="宋体"/>
          <w:b/>
          <w:bCs/>
          <w:color w:val="auto"/>
          <w:sz w:val="30"/>
          <w:szCs w:val="30"/>
          <w:highlight w:val="none"/>
        </w:rPr>
      </w:pPr>
      <w:r>
        <w:rPr>
          <w:rFonts w:hint="eastAsia" w:hAnsi="宋体" w:cs="宋体"/>
          <w:b/>
          <w:bCs/>
          <w:color w:val="auto"/>
          <w:sz w:val="30"/>
          <w:szCs w:val="30"/>
          <w:highlight w:val="none"/>
        </w:rPr>
        <w:t>响应函</w:t>
      </w:r>
    </w:p>
    <w:p>
      <w:pPr>
        <w:pStyle w:val="16"/>
        <w:spacing w:line="360" w:lineRule="auto"/>
        <w:rPr>
          <w:rFonts w:hAnsi="宋体" w:cs="宋体"/>
          <w:color w:val="auto"/>
          <w:szCs w:val="20"/>
          <w:highlight w:val="none"/>
        </w:rPr>
      </w:pPr>
      <w:r>
        <w:rPr>
          <w:rFonts w:hint="eastAsia" w:hAnsi="宋体" w:cs="宋体"/>
          <w:color w:val="auto"/>
          <w:szCs w:val="20"/>
          <w:highlight w:val="none"/>
        </w:rPr>
        <w:t>致：</w:t>
      </w:r>
      <w:r>
        <w:rPr>
          <w:rFonts w:hint="eastAsia" w:hAnsi="宋体" w:cs="宋体"/>
          <w:color w:val="auto"/>
          <w:szCs w:val="20"/>
          <w:highlight w:val="none"/>
          <w:u w:val="single"/>
        </w:rPr>
        <w:t xml:space="preserve"> </w:t>
      </w:r>
      <w:bookmarkStart w:id="104" w:name="PO_3000001868_PM031_4"/>
      <w:r>
        <w:rPr>
          <w:rFonts w:hint="eastAsia" w:hAnsi="宋体" w:cs="宋体"/>
          <w:color w:val="auto"/>
          <w:szCs w:val="20"/>
          <w:highlight w:val="none"/>
          <w:u w:val="single"/>
        </w:rPr>
        <w:t>[采购组织机构]</w:t>
      </w:r>
      <w:bookmarkEnd w:id="104"/>
      <w:r>
        <w:rPr>
          <w:rFonts w:hint="eastAsia" w:hAnsi="宋体" w:cs="宋体"/>
          <w:color w:val="auto"/>
          <w:szCs w:val="20"/>
          <w:highlight w:val="none"/>
          <w:u w:val="single"/>
        </w:rPr>
        <w:t xml:space="preserve"> </w:t>
      </w:r>
    </w:p>
    <w:p>
      <w:pPr>
        <w:pStyle w:val="16"/>
        <w:spacing w:line="360" w:lineRule="auto"/>
        <w:ind w:firstLine="400" w:firstLineChars="200"/>
        <w:rPr>
          <w:rFonts w:hAnsi="宋体" w:cs="宋体"/>
          <w:color w:val="auto"/>
          <w:szCs w:val="20"/>
          <w:highlight w:val="none"/>
        </w:rPr>
      </w:pPr>
      <w:r>
        <w:rPr>
          <w:rFonts w:hint="eastAsia" w:hAnsi="宋体" w:cs="宋体"/>
          <w:color w:val="auto"/>
          <w:szCs w:val="20"/>
          <w:highlight w:val="none"/>
        </w:rPr>
        <w:t>我方已仔细阅读了贵方组织的</w:t>
      </w:r>
      <w:r>
        <w:rPr>
          <w:rFonts w:hint="eastAsia" w:hAnsi="宋体" w:cs="宋体"/>
          <w:color w:val="auto"/>
          <w:szCs w:val="20"/>
          <w:highlight w:val="none"/>
          <w:u w:val="single"/>
        </w:rPr>
        <w:t xml:space="preserve"> </w:t>
      </w:r>
      <w:bookmarkStart w:id="105" w:name="PO_3000001868_PM002_10"/>
      <w:r>
        <w:rPr>
          <w:rFonts w:hint="eastAsia" w:hAnsi="宋体" w:cs="宋体"/>
          <w:color w:val="auto"/>
          <w:szCs w:val="20"/>
          <w:highlight w:val="none"/>
          <w:u w:val="single"/>
        </w:rPr>
        <w:t>[项目名称]</w:t>
      </w:r>
      <w:bookmarkEnd w:id="105"/>
      <w:r>
        <w:rPr>
          <w:rFonts w:hint="eastAsia" w:hAnsi="宋体" w:cs="宋体"/>
          <w:color w:val="auto"/>
          <w:szCs w:val="20"/>
          <w:highlight w:val="none"/>
          <w:u w:val="single"/>
        </w:rPr>
        <w:t xml:space="preserve">  </w:t>
      </w:r>
      <w:r>
        <w:rPr>
          <w:rFonts w:hint="eastAsia" w:hAnsi="宋体" w:cs="宋体"/>
          <w:color w:val="auto"/>
          <w:szCs w:val="20"/>
          <w:highlight w:val="none"/>
        </w:rPr>
        <w:t>项目（项目编号：</w:t>
      </w:r>
      <w:r>
        <w:rPr>
          <w:rFonts w:hint="eastAsia" w:hAnsi="宋体" w:cs="宋体"/>
          <w:color w:val="auto"/>
          <w:szCs w:val="20"/>
          <w:highlight w:val="none"/>
          <w:u w:val="single"/>
        </w:rPr>
        <w:t xml:space="preserve">  </w:t>
      </w:r>
      <w:bookmarkStart w:id="106" w:name="PO_3000001868_PM001_10"/>
      <w:r>
        <w:rPr>
          <w:rFonts w:hint="eastAsia" w:hAnsi="宋体" w:cs="宋体"/>
          <w:color w:val="auto"/>
          <w:szCs w:val="20"/>
          <w:highlight w:val="none"/>
          <w:u w:val="single"/>
        </w:rPr>
        <w:t>[项目编号]</w:t>
      </w:r>
      <w:bookmarkEnd w:id="106"/>
      <w:r>
        <w:rPr>
          <w:rFonts w:hint="eastAsia" w:hAnsi="宋体" w:cs="宋体"/>
          <w:color w:val="auto"/>
          <w:szCs w:val="20"/>
          <w:highlight w:val="none"/>
          <w:u w:val="single"/>
        </w:rPr>
        <w:t xml:space="preserve"> </w:t>
      </w:r>
      <w:r>
        <w:rPr>
          <w:rFonts w:hint="eastAsia" w:hAnsi="宋体" w:cs="宋体"/>
          <w:color w:val="auto"/>
          <w:szCs w:val="20"/>
          <w:highlight w:val="none"/>
        </w:rPr>
        <w:t xml:space="preserve">）的竞争性磋商采购文件的全部内容，现正式递交下述文件参加贵方组织的本次政府采购活动： </w:t>
      </w:r>
    </w:p>
    <w:p>
      <w:pPr>
        <w:pStyle w:val="16"/>
        <w:spacing w:line="360" w:lineRule="auto"/>
        <w:ind w:firstLine="400" w:firstLineChars="200"/>
        <w:rPr>
          <w:rFonts w:hAnsi="宋体" w:cs="宋体"/>
          <w:color w:val="auto"/>
          <w:szCs w:val="20"/>
          <w:highlight w:val="none"/>
        </w:rPr>
      </w:pPr>
      <w:r>
        <w:rPr>
          <w:rFonts w:hint="eastAsia" w:hAnsi="宋体" w:cs="宋体"/>
          <w:color w:val="auto"/>
          <w:szCs w:val="20"/>
          <w:highlight w:val="none"/>
        </w:rPr>
        <w:t>一、首次报价文件电子版</w:t>
      </w:r>
      <w:r>
        <w:rPr>
          <w:rFonts w:hint="eastAsia" w:hAnsi="宋体" w:cs="宋体"/>
          <w:color w:val="auto"/>
          <w:szCs w:val="20"/>
          <w:highlight w:val="none"/>
          <w:u w:val="single"/>
        </w:rPr>
        <w:t xml:space="preserve">   </w:t>
      </w:r>
      <w:r>
        <w:rPr>
          <w:rFonts w:hint="eastAsia" w:hAnsi="宋体" w:cs="宋体"/>
          <w:color w:val="auto"/>
          <w:szCs w:val="20"/>
          <w:highlight w:val="none"/>
        </w:rPr>
        <w:t>份（包含按“第三章 供应商须知”提交的全部文件）；</w:t>
      </w:r>
    </w:p>
    <w:p>
      <w:pPr>
        <w:pStyle w:val="16"/>
        <w:spacing w:line="360" w:lineRule="auto"/>
        <w:ind w:firstLine="400" w:firstLineChars="200"/>
        <w:rPr>
          <w:rFonts w:hAnsi="宋体" w:cs="宋体"/>
          <w:color w:val="auto"/>
          <w:szCs w:val="20"/>
          <w:highlight w:val="none"/>
        </w:rPr>
      </w:pPr>
      <w:r>
        <w:rPr>
          <w:rFonts w:hint="eastAsia" w:hAnsi="宋体" w:cs="宋体"/>
          <w:color w:val="auto"/>
          <w:szCs w:val="20"/>
          <w:highlight w:val="none"/>
        </w:rPr>
        <w:t>二、技术文件电子版</w:t>
      </w:r>
      <w:r>
        <w:rPr>
          <w:rFonts w:hint="eastAsia" w:hAnsi="宋体" w:cs="宋体"/>
          <w:color w:val="auto"/>
          <w:szCs w:val="20"/>
          <w:highlight w:val="none"/>
          <w:u w:val="single"/>
        </w:rPr>
        <w:t xml:space="preserve">   </w:t>
      </w:r>
      <w:r>
        <w:rPr>
          <w:rFonts w:hint="eastAsia" w:hAnsi="宋体" w:cs="宋体"/>
          <w:color w:val="auto"/>
          <w:szCs w:val="20"/>
          <w:highlight w:val="none"/>
        </w:rPr>
        <w:t>份（包含按“第三章 供应商须知”提交的全部文件）；商务文件电子版</w:t>
      </w:r>
      <w:r>
        <w:rPr>
          <w:rFonts w:hint="eastAsia" w:hAnsi="宋体" w:cs="宋体"/>
          <w:color w:val="auto"/>
          <w:szCs w:val="20"/>
          <w:highlight w:val="none"/>
          <w:u w:val="single"/>
        </w:rPr>
        <w:t xml:space="preserve">   </w:t>
      </w:r>
      <w:r>
        <w:rPr>
          <w:rFonts w:hint="eastAsia" w:hAnsi="宋体" w:cs="宋体"/>
          <w:color w:val="auto"/>
          <w:szCs w:val="20"/>
          <w:highlight w:val="none"/>
        </w:rPr>
        <w:t>份（包含按“第三章 供应商须知”提交的全部文件）；（商务技术文件已合并装订成册）；</w:t>
      </w:r>
    </w:p>
    <w:p>
      <w:pPr>
        <w:pStyle w:val="16"/>
        <w:spacing w:line="360" w:lineRule="auto"/>
        <w:ind w:firstLine="400" w:firstLineChars="200"/>
        <w:rPr>
          <w:rFonts w:hAnsi="宋体" w:cs="宋体"/>
          <w:color w:val="auto"/>
          <w:szCs w:val="20"/>
          <w:highlight w:val="none"/>
        </w:rPr>
      </w:pPr>
      <w:r>
        <w:rPr>
          <w:rFonts w:hint="eastAsia" w:hAnsi="宋体" w:cs="宋体"/>
          <w:color w:val="auto"/>
          <w:szCs w:val="20"/>
          <w:highlight w:val="none"/>
        </w:rPr>
        <w:t>三、资格证明文件电子版（包含按“第三章供应商须知”提交的全部文件）；</w:t>
      </w:r>
    </w:p>
    <w:p>
      <w:pPr>
        <w:pStyle w:val="16"/>
        <w:spacing w:line="360" w:lineRule="auto"/>
        <w:ind w:firstLine="400" w:firstLineChars="200"/>
        <w:rPr>
          <w:rFonts w:hAnsi="宋体" w:cs="宋体"/>
          <w:color w:val="auto"/>
          <w:szCs w:val="20"/>
          <w:highlight w:val="none"/>
        </w:rPr>
      </w:pPr>
      <w:r>
        <w:rPr>
          <w:rFonts w:hint="eastAsia" w:hAnsi="宋体" w:cs="宋体"/>
          <w:color w:val="auto"/>
          <w:szCs w:val="20"/>
          <w:highlight w:val="none"/>
        </w:rPr>
        <w:t>据此函，签字人兹宣布：</w:t>
      </w:r>
    </w:p>
    <w:p>
      <w:pPr>
        <w:pStyle w:val="16"/>
        <w:spacing w:line="360" w:lineRule="auto"/>
        <w:ind w:firstLine="482"/>
        <w:rPr>
          <w:rFonts w:hint="eastAsia" w:hAnsi="宋体" w:eastAsia="宋体" w:cs="宋体"/>
          <w:color w:val="auto"/>
          <w:szCs w:val="20"/>
          <w:highlight w:val="none"/>
          <w:lang w:eastAsia="zh-CN"/>
        </w:rPr>
      </w:pPr>
      <w:r>
        <w:rPr>
          <w:rFonts w:hint="eastAsia" w:hAnsi="宋体" w:cs="宋体"/>
          <w:color w:val="auto"/>
          <w:szCs w:val="20"/>
          <w:highlight w:val="none"/>
        </w:rPr>
        <w:t>1、我方愿意以</w:t>
      </w:r>
      <w:r>
        <w:rPr>
          <w:rFonts w:hint="eastAsia" w:hAnsi="宋体" w:cs="宋体"/>
          <w:szCs w:val="20"/>
          <w:highlight w:val="none"/>
          <w:u w:val="single"/>
        </w:rPr>
        <w:t xml:space="preserve"> </w:t>
      </w:r>
      <w:r>
        <w:rPr>
          <w:rFonts w:hint="eastAsia" w:hAnsi="宋体" w:cs="宋体"/>
          <w:szCs w:val="20"/>
          <w:highlight w:val="none"/>
          <w:u w:val="single"/>
          <w:lang w:val="en-US" w:eastAsia="zh-CN"/>
        </w:rPr>
        <w:t>人民币</w:t>
      </w:r>
      <w:r>
        <w:rPr>
          <w:rFonts w:hint="eastAsia" w:hAnsi="宋体" w:cs="宋体"/>
          <w:szCs w:val="20"/>
          <w:highlight w:val="none"/>
          <w:u w:val="single"/>
        </w:rPr>
        <w:t xml:space="preserve">             </w:t>
      </w:r>
      <w:r>
        <w:rPr>
          <w:rFonts w:hint="eastAsia" w:hAnsi="宋体" w:cs="宋体"/>
          <w:szCs w:val="20"/>
          <w:highlight w:val="none"/>
          <w:u w:val="single"/>
          <w:lang w:eastAsia="zh-CN"/>
        </w:rPr>
        <w:t>（￥</w:t>
      </w:r>
      <w:r>
        <w:rPr>
          <w:rFonts w:hint="eastAsia" w:hAnsi="宋体" w:cs="宋体"/>
          <w:szCs w:val="20"/>
          <w:highlight w:val="none"/>
          <w:u w:val="single"/>
          <w:lang w:val="en-US" w:eastAsia="zh-CN"/>
        </w:rPr>
        <w:t xml:space="preserve">      ）</w:t>
      </w:r>
      <w:r>
        <w:rPr>
          <w:rFonts w:hint="eastAsia" w:hAnsi="宋体" w:cs="宋体"/>
          <w:szCs w:val="20"/>
          <w:highlight w:val="none"/>
        </w:rPr>
        <w:t>的竞标</w:t>
      </w:r>
      <w:r>
        <w:rPr>
          <w:rFonts w:hint="eastAsia" w:hAnsi="宋体" w:cs="宋体"/>
          <w:szCs w:val="20"/>
          <w:highlight w:val="none"/>
          <w:lang w:val="en-US" w:eastAsia="zh-CN"/>
        </w:rPr>
        <w:t>总</w:t>
      </w:r>
      <w:r>
        <w:rPr>
          <w:rFonts w:hint="eastAsia" w:hAnsi="宋体" w:cs="宋体"/>
          <w:szCs w:val="20"/>
          <w:highlight w:val="none"/>
        </w:rPr>
        <w:t>报价</w:t>
      </w:r>
      <w:r>
        <w:rPr>
          <w:rFonts w:hint="eastAsia" w:hAnsi="宋体" w:cs="宋体"/>
          <w:color w:val="auto"/>
          <w:szCs w:val="20"/>
          <w:highlight w:val="none"/>
        </w:rPr>
        <w:t>，</w:t>
      </w:r>
      <w:r>
        <w:rPr>
          <w:rFonts w:hint="eastAsia" w:hAnsi="宋体" w:cs="宋体"/>
          <w:color w:val="auto"/>
          <w:highlight w:val="none"/>
          <w:lang w:val="en-US" w:eastAsia="zh-CN"/>
        </w:rPr>
        <w:t>工期</w:t>
      </w:r>
      <w:r>
        <w:rPr>
          <w:rFonts w:hint="eastAsia" w:hAnsi="宋体" w:cs="宋体"/>
          <w:color w:val="auto"/>
          <w:szCs w:val="20"/>
          <w:highlight w:val="none"/>
        </w:rPr>
        <w:t>（无分标时填写）：</w:t>
      </w:r>
      <w:r>
        <w:rPr>
          <w:rFonts w:hint="eastAsia" w:hAnsi="宋体" w:cs="宋体"/>
          <w:color w:val="auto"/>
          <w:szCs w:val="20"/>
          <w:highlight w:val="none"/>
          <w:u w:val="single"/>
        </w:rPr>
        <w:t xml:space="preserve">            </w:t>
      </w:r>
      <w:r>
        <w:rPr>
          <w:rFonts w:hint="eastAsia" w:hAnsi="宋体" w:cs="宋体"/>
          <w:color w:val="auto"/>
          <w:szCs w:val="20"/>
          <w:highlight w:val="none"/>
        </w:rPr>
        <w:t>，</w:t>
      </w:r>
      <w:r>
        <w:rPr>
          <w:rFonts w:hint="eastAsia" w:hAnsi="宋体" w:cs="宋体"/>
          <w:color w:val="auto"/>
          <w:szCs w:val="20"/>
          <w:highlight w:val="none"/>
          <w:lang w:val="en-US" w:eastAsia="zh-CN"/>
        </w:rPr>
        <w:t>工程质量：</w:t>
      </w:r>
      <w:r>
        <w:rPr>
          <w:rFonts w:hint="eastAsia" w:hAnsi="宋体" w:cs="宋体"/>
          <w:color w:val="auto"/>
          <w:szCs w:val="20"/>
          <w:highlight w:val="none"/>
          <w:u w:val="single"/>
          <w:lang w:val="en-US" w:eastAsia="zh-CN"/>
        </w:rPr>
        <w:t xml:space="preserve">    </w:t>
      </w:r>
      <w:r>
        <w:rPr>
          <w:rFonts w:hint="eastAsia" w:hAnsi="宋体" w:cs="宋体"/>
          <w:color w:val="auto"/>
          <w:szCs w:val="20"/>
          <w:highlight w:val="none"/>
          <w:u w:val="none"/>
          <w:lang w:val="en-US" w:eastAsia="zh-CN"/>
        </w:rPr>
        <w:t>，安全目标：</w:t>
      </w:r>
      <w:r>
        <w:rPr>
          <w:rFonts w:hint="eastAsia" w:hAnsi="宋体" w:cs="宋体"/>
          <w:color w:val="auto"/>
          <w:szCs w:val="20"/>
          <w:highlight w:val="none"/>
          <w:u w:val="single"/>
          <w:lang w:val="en-US" w:eastAsia="zh-CN"/>
        </w:rPr>
        <w:t xml:space="preserve">        </w:t>
      </w:r>
      <w:r>
        <w:rPr>
          <w:rFonts w:hint="eastAsia" w:hAnsi="宋体" w:cs="宋体"/>
          <w:color w:val="auto"/>
          <w:szCs w:val="20"/>
          <w:highlight w:val="none"/>
          <w:u w:val="none"/>
          <w:lang w:val="en-US" w:eastAsia="zh-CN"/>
        </w:rPr>
        <w:t>，</w:t>
      </w:r>
      <w:r>
        <w:rPr>
          <w:rFonts w:hint="eastAsia" w:hAnsi="宋体" w:cs="宋体"/>
          <w:color w:val="auto"/>
          <w:szCs w:val="20"/>
          <w:highlight w:val="none"/>
        </w:rPr>
        <w:t>提供本项目竞争性磋商采购文件第二章“服务需求一览表”中相应的采购内容</w:t>
      </w:r>
      <w:r>
        <w:rPr>
          <w:rFonts w:hint="eastAsia" w:hAnsi="宋体" w:cs="宋体"/>
          <w:color w:val="auto"/>
          <w:szCs w:val="20"/>
          <w:highlight w:val="none"/>
          <w:lang w:eastAsia="zh-CN"/>
        </w:rPr>
        <w:t>，</w:t>
      </w:r>
      <w:r>
        <w:rPr>
          <w:rFonts w:hint="eastAsia" w:hAnsi="宋体" w:cs="宋体"/>
          <w:color w:val="auto"/>
          <w:szCs w:val="20"/>
          <w:highlight w:val="none"/>
          <w:lang w:val="en-US" w:eastAsia="zh-CN"/>
        </w:rPr>
        <w:t>并</w:t>
      </w:r>
      <w:r>
        <w:rPr>
          <w:rFonts w:hint="eastAsia" w:hAnsi="宋体" w:cs="宋体"/>
          <w:color w:val="auto"/>
          <w:szCs w:val="20"/>
          <w:highlight w:val="none"/>
          <w:lang w:eastAsia="zh-CN"/>
        </w:rPr>
        <w:t>按合同约定实施和完成承包工程，修补工程中的任何缺陷。</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其中（有分标时填写）：</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分标报价为（大写）人民币</w:t>
      </w: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 xml:space="preserve"> </w:t>
      </w:r>
      <w:r>
        <w:rPr>
          <w:rFonts w:hint="eastAsia" w:hAnsi="宋体" w:cs="宋体"/>
          <w:color w:val="auto"/>
          <w:szCs w:val="20"/>
          <w:highlight w:val="none"/>
          <w:lang w:eastAsia="zh-CN"/>
        </w:rPr>
        <w:t>（</w:t>
      </w:r>
      <w:r>
        <w:rPr>
          <w:rFonts w:hint="eastAsia" w:hAnsi="宋体" w:cs="宋体"/>
          <w:color w:val="auto"/>
          <w:szCs w:val="20"/>
          <w:highlight w:val="none"/>
        </w:rPr>
        <w:t>￥</w:t>
      </w: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元</w:t>
      </w:r>
      <w:r>
        <w:rPr>
          <w:rFonts w:hint="eastAsia" w:hAnsi="宋体" w:cs="宋体"/>
          <w:color w:val="auto"/>
          <w:szCs w:val="20"/>
          <w:highlight w:val="none"/>
          <w:lang w:eastAsia="zh-CN"/>
        </w:rPr>
        <w:t>）</w:t>
      </w:r>
      <w:r>
        <w:rPr>
          <w:rFonts w:hint="eastAsia" w:hAnsi="宋体" w:cs="宋体"/>
          <w:color w:val="auto"/>
          <w:szCs w:val="20"/>
          <w:highlight w:val="none"/>
        </w:rPr>
        <w:t>，</w:t>
      </w:r>
      <w:r>
        <w:rPr>
          <w:rFonts w:hint="eastAsia" w:hAnsi="宋体" w:cs="宋体"/>
          <w:color w:val="auto"/>
          <w:highlight w:val="none"/>
        </w:rPr>
        <w:t>服务时间</w:t>
      </w:r>
      <w:r>
        <w:rPr>
          <w:rFonts w:hint="eastAsia" w:hAnsi="宋体" w:cs="宋体"/>
          <w:color w:val="auto"/>
          <w:szCs w:val="20"/>
          <w:highlight w:val="none"/>
        </w:rPr>
        <w:t>：</w:t>
      </w: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分标报价为（大写）人民币</w:t>
      </w: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 xml:space="preserve"> </w:t>
      </w:r>
      <w:r>
        <w:rPr>
          <w:rFonts w:hint="eastAsia" w:hAnsi="宋体" w:cs="宋体"/>
          <w:color w:val="auto"/>
          <w:szCs w:val="20"/>
          <w:highlight w:val="none"/>
          <w:lang w:eastAsia="zh-CN"/>
        </w:rPr>
        <w:t>（</w:t>
      </w:r>
      <w:r>
        <w:rPr>
          <w:rFonts w:hint="eastAsia" w:hAnsi="宋体" w:cs="宋体"/>
          <w:color w:val="auto"/>
          <w:szCs w:val="20"/>
          <w:highlight w:val="none"/>
        </w:rPr>
        <w:t>￥</w:t>
      </w: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元</w:t>
      </w:r>
      <w:r>
        <w:rPr>
          <w:rFonts w:hint="eastAsia" w:hAnsi="宋体" w:cs="宋体"/>
          <w:color w:val="auto"/>
          <w:szCs w:val="20"/>
          <w:highlight w:val="none"/>
          <w:lang w:eastAsia="zh-CN"/>
        </w:rPr>
        <w:t>）</w:t>
      </w:r>
      <w:r>
        <w:rPr>
          <w:rFonts w:hint="eastAsia" w:hAnsi="宋体" w:cs="宋体"/>
          <w:color w:val="auto"/>
          <w:szCs w:val="20"/>
          <w:highlight w:val="none"/>
        </w:rPr>
        <w:t>，</w:t>
      </w:r>
      <w:r>
        <w:rPr>
          <w:rFonts w:hint="eastAsia" w:hAnsi="宋体" w:cs="宋体"/>
          <w:color w:val="auto"/>
          <w:highlight w:val="none"/>
        </w:rPr>
        <w:t>服务时间</w:t>
      </w:r>
      <w:r>
        <w:rPr>
          <w:rFonts w:hint="eastAsia" w:hAnsi="宋体" w:cs="宋体"/>
          <w:color w:val="auto"/>
          <w:szCs w:val="20"/>
          <w:highlight w:val="none"/>
        </w:rPr>
        <w:t>：</w:t>
      </w:r>
      <w:r>
        <w:rPr>
          <w:rFonts w:hint="eastAsia" w:hAnsi="宋体" w:cs="宋体"/>
          <w:color w:val="auto"/>
          <w:szCs w:val="20"/>
          <w:highlight w:val="none"/>
          <w:u w:val="single"/>
        </w:rPr>
        <w:t xml:space="preserve">    </w:t>
      </w:r>
      <w:r>
        <w:rPr>
          <w:rFonts w:hAnsi="宋体" w:cs="宋体"/>
          <w:color w:val="auto"/>
          <w:szCs w:val="20"/>
          <w:highlight w:val="none"/>
          <w:u w:val="single"/>
        </w:rPr>
        <w:t>/</w:t>
      </w:r>
      <w:r>
        <w:rPr>
          <w:rFonts w:hint="eastAsia" w:hAnsi="宋体" w:cs="宋体"/>
          <w:color w:val="auto"/>
          <w:szCs w:val="20"/>
          <w:highlight w:val="none"/>
          <w:u w:val="single"/>
        </w:rPr>
        <w:t xml:space="preserve">      </w:t>
      </w:r>
      <w:r>
        <w:rPr>
          <w:rFonts w:hint="eastAsia" w:hAnsi="宋体" w:cs="宋体"/>
          <w:color w:val="auto"/>
          <w:szCs w:val="20"/>
          <w:highlight w:val="none"/>
        </w:rPr>
        <w:t>；</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2、我方同意自本项目竞争性磋商采购文件采购公告规定的递交响应文件截止时间起遵循本响应函，并承诺在“第三章 供应商须知”规定的响应有效期内不修改、撤销响应文件。</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3、我方在此声明，所递交的响应文件及有关资料内容完整、真实和准确。</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4、如本项目采购内容涉及须符合国家强制规定的，我方承诺我方本次竞标均符合国家有关强制规定。</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5、如我方成交，我方承诺在收到成交通知书后，在成交通知书规定的期限内，根据竞争性磋商采购文件、我方的响应文件及有关澄清承诺书的要求按第六章“合同文本”与采购人订立书面合同，并按照合同约定承担完成合同的责任和义务。</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6、我方已详细审核竞争性磋商采购文件，我方知道必须放弃提出含糊不清或误解问题的权利。</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7、我方承诺满足竞争性磋商采购文件第六章“合同文本”的条款，承担完成合同的责任和义务。</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8、我方同意应贵方要求提供与本竞标有关的任何数据或资料。若贵方需要，我方愿意提供我方作出的一切承诺的证明材料。</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9、我方完全理解贵方不一定接受响应报价最低的竞标人为成交供应商的行为。</w:t>
      </w:r>
    </w:p>
    <w:p>
      <w:pPr>
        <w:pStyle w:val="16"/>
        <w:spacing w:line="360" w:lineRule="auto"/>
        <w:ind w:firstLine="482"/>
        <w:rPr>
          <w:rFonts w:hAnsi="宋体" w:cs="宋体"/>
          <w:color w:val="auto"/>
          <w:szCs w:val="20"/>
          <w:highlight w:val="none"/>
        </w:rPr>
      </w:pPr>
      <w:r>
        <w:rPr>
          <w:rFonts w:hint="eastAsia" w:hAnsi="宋体" w:cs="宋体"/>
          <w:color w:val="auto"/>
          <w:szCs w:val="20"/>
          <w:highlight w:val="none"/>
        </w:rPr>
        <w:t>10、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6"/>
        <w:numPr>
          <w:ilvl w:val="0"/>
          <w:numId w:val="4"/>
        </w:numPr>
        <w:tabs>
          <w:tab w:val="left" w:pos="945"/>
        </w:tabs>
        <w:spacing w:line="360" w:lineRule="auto"/>
        <w:rPr>
          <w:rFonts w:hAnsi="宋体" w:cs="宋体"/>
          <w:color w:val="auto"/>
          <w:szCs w:val="20"/>
          <w:highlight w:val="none"/>
        </w:rPr>
      </w:pPr>
      <w:r>
        <w:rPr>
          <w:rFonts w:hint="eastAsia" w:hAnsi="宋体" w:cs="宋体"/>
          <w:color w:val="auto"/>
          <w:szCs w:val="20"/>
          <w:highlight w:val="none"/>
        </w:rPr>
        <w:t>提供虚假材料谋取中标、成交的；</w:t>
      </w:r>
    </w:p>
    <w:p>
      <w:pPr>
        <w:pStyle w:val="16"/>
        <w:numPr>
          <w:ilvl w:val="0"/>
          <w:numId w:val="4"/>
        </w:numPr>
        <w:tabs>
          <w:tab w:val="left" w:pos="945"/>
        </w:tabs>
        <w:spacing w:line="360" w:lineRule="auto"/>
        <w:rPr>
          <w:rFonts w:hAnsi="宋体" w:cs="宋体"/>
          <w:color w:val="auto"/>
          <w:szCs w:val="20"/>
          <w:highlight w:val="none"/>
        </w:rPr>
      </w:pPr>
      <w:r>
        <w:rPr>
          <w:rFonts w:hint="eastAsia" w:hAnsi="宋体" w:cs="宋体"/>
          <w:color w:val="auto"/>
          <w:szCs w:val="20"/>
          <w:highlight w:val="none"/>
        </w:rPr>
        <w:t>采取不正当手段诋毁、排挤其他供应商的；</w:t>
      </w:r>
    </w:p>
    <w:p>
      <w:pPr>
        <w:pStyle w:val="16"/>
        <w:numPr>
          <w:ilvl w:val="0"/>
          <w:numId w:val="4"/>
        </w:numPr>
        <w:tabs>
          <w:tab w:val="left" w:pos="945"/>
        </w:tabs>
        <w:spacing w:line="360" w:lineRule="auto"/>
        <w:rPr>
          <w:rFonts w:hAnsi="宋体" w:cs="宋体"/>
          <w:color w:val="auto"/>
          <w:szCs w:val="20"/>
          <w:highlight w:val="none"/>
        </w:rPr>
      </w:pPr>
      <w:r>
        <w:rPr>
          <w:rFonts w:hint="eastAsia" w:hAnsi="宋体" w:cs="宋体"/>
          <w:color w:val="auto"/>
          <w:szCs w:val="20"/>
          <w:highlight w:val="none"/>
        </w:rPr>
        <w:t>与采购人、其他供应商或者采购代理机构恶意串通的；</w:t>
      </w:r>
    </w:p>
    <w:p>
      <w:pPr>
        <w:pStyle w:val="16"/>
        <w:numPr>
          <w:ilvl w:val="0"/>
          <w:numId w:val="4"/>
        </w:numPr>
        <w:tabs>
          <w:tab w:val="left" w:pos="945"/>
        </w:tabs>
        <w:spacing w:line="360" w:lineRule="auto"/>
        <w:rPr>
          <w:rFonts w:hAnsi="宋体" w:cs="宋体"/>
          <w:color w:val="auto"/>
          <w:szCs w:val="20"/>
          <w:highlight w:val="none"/>
        </w:rPr>
      </w:pPr>
      <w:r>
        <w:rPr>
          <w:rFonts w:hint="eastAsia" w:hAnsi="宋体" w:cs="宋体"/>
          <w:color w:val="auto"/>
          <w:szCs w:val="20"/>
          <w:highlight w:val="none"/>
        </w:rPr>
        <w:t>向采购人、采购代理机构行贿或者提供其他不正当利益的；</w:t>
      </w:r>
    </w:p>
    <w:p>
      <w:pPr>
        <w:pStyle w:val="16"/>
        <w:numPr>
          <w:ilvl w:val="0"/>
          <w:numId w:val="4"/>
        </w:numPr>
        <w:tabs>
          <w:tab w:val="left" w:pos="945"/>
        </w:tabs>
        <w:spacing w:line="360" w:lineRule="auto"/>
        <w:rPr>
          <w:rFonts w:hAnsi="宋体" w:cs="宋体"/>
          <w:color w:val="auto"/>
          <w:szCs w:val="20"/>
          <w:highlight w:val="none"/>
        </w:rPr>
      </w:pPr>
      <w:r>
        <w:rPr>
          <w:rFonts w:hint="eastAsia" w:hAnsi="宋体" w:cs="宋体"/>
          <w:color w:val="auto"/>
          <w:szCs w:val="20"/>
          <w:highlight w:val="none"/>
        </w:rPr>
        <w:t>在采购过程中与采购人进行协商谈判的；</w:t>
      </w:r>
    </w:p>
    <w:p>
      <w:pPr>
        <w:pStyle w:val="16"/>
        <w:numPr>
          <w:ilvl w:val="0"/>
          <w:numId w:val="4"/>
        </w:numPr>
        <w:tabs>
          <w:tab w:val="left" w:pos="945"/>
        </w:tabs>
        <w:spacing w:line="360" w:lineRule="auto"/>
        <w:rPr>
          <w:rFonts w:hAnsi="宋体" w:cs="宋体"/>
          <w:color w:val="auto"/>
          <w:szCs w:val="20"/>
          <w:highlight w:val="none"/>
        </w:rPr>
      </w:pPr>
      <w:r>
        <w:rPr>
          <w:rFonts w:hint="eastAsia" w:hAnsi="宋体" w:cs="宋体"/>
          <w:color w:val="auto"/>
          <w:szCs w:val="20"/>
          <w:highlight w:val="none"/>
        </w:rPr>
        <w:t>拒绝有关部门监督检查或提供虚假情况的。</w:t>
      </w:r>
    </w:p>
    <w:p>
      <w:pPr>
        <w:pStyle w:val="16"/>
        <w:spacing w:line="360" w:lineRule="auto"/>
        <w:ind w:firstLine="420"/>
        <w:rPr>
          <w:rFonts w:hAnsi="宋体" w:cs="宋体"/>
          <w:color w:val="auto"/>
          <w:szCs w:val="20"/>
          <w:highlight w:val="none"/>
        </w:rPr>
      </w:pPr>
      <w:r>
        <w:rPr>
          <w:rFonts w:hint="eastAsia" w:hAnsi="宋体" w:cs="宋体"/>
          <w:color w:val="auto"/>
          <w:szCs w:val="20"/>
          <w:highlight w:val="none"/>
        </w:rPr>
        <w:t>11.与本磋商有关的一切正式往来信函请寄：</w:t>
      </w:r>
    </w:p>
    <w:p>
      <w:pPr>
        <w:pStyle w:val="16"/>
        <w:spacing w:line="360" w:lineRule="auto"/>
        <w:ind w:firstLine="420"/>
        <w:rPr>
          <w:rFonts w:hAnsi="宋体" w:cs="宋体"/>
          <w:color w:val="auto"/>
          <w:szCs w:val="20"/>
          <w:highlight w:val="none"/>
        </w:rPr>
      </w:pPr>
      <w:r>
        <w:rPr>
          <w:rFonts w:hint="eastAsia" w:hAnsi="宋体" w:cs="宋体"/>
          <w:color w:val="auto"/>
          <w:szCs w:val="20"/>
          <w:highlight w:val="none"/>
        </w:rPr>
        <w:t>地址：</w:t>
      </w:r>
      <w:r>
        <w:rPr>
          <w:rFonts w:hint="eastAsia" w:hAnsi="宋体" w:cs="宋体"/>
          <w:color w:val="auto"/>
          <w:szCs w:val="20"/>
          <w:highlight w:val="none"/>
          <w:u w:val="single"/>
        </w:rPr>
        <w:t xml:space="preserve">                                                        </w:t>
      </w:r>
      <w:r>
        <w:rPr>
          <w:rFonts w:hint="eastAsia" w:hAnsi="宋体" w:cs="宋体"/>
          <w:color w:val="auto"/>
          <w:szCs w:val="20"/>
          <w:highlight w:val="none"/>
        </w:rPr>
        <w:t xml:space="preserve"> </w:t>
      </w:r>
    </w:p>
    <w:p>
      <w:pPr>
        <w:pStyle w:val="16"/>
        <w:spacing w:line="360" w:lineRule="auto"/>
        <w:ind w:firstLine="420"/>
        <w:rPr>
          <w:rFonts w:hAnsi="宋体" w:cs="宋体"/>
          <w:color w:val="auto"/>
          <w:szCs w:val="20"/>
          <w:highlight w:val="none"/>
          <w:u w:val="single"/>
        </w:rPr>
      </w:pPr>
      <w:r>
        <w:rPr>
          <w:rFonts w:hint="eastAsia" w:hAnsi="宋体" w:cs="宋体"/>
          <w:color w:val="auto"/>
          <w:szCs w:val="20"/>
          <w:highlight w:val="none"/>
        </w:rPr>
        <w:t>电话：</w:t>
      </w:r>
      <w:r>
        <w:rPr>
          <w:rFonts w:hint="eastAsia" w:hAnsi="宋体" w:cs="宋体"/>
          <w:color w:val="auto"/>
          <w:szCs w:val="20"/>
          <w:highlight w:val="none"/>
          <w:u w:val="single"/>
        </w:rPr>
        <w:t xml:space="preserve">                                      　　　　　　　　　</w:t>
      </w:r>
    </w:p>
    <w:p>
      <w:pPr>
        <w:pStyle w:val="16"/>
        <w:spacing w:line="360" w:lineRule="auto"/>
        <w:ind w:firstLine="420"/>
        <w:rPr>
          <w:rFonts w:hAnsi="宋体" w:cs="宋体"/>
          <w:color w:val="auto"/>
          <w:szCs w:val="20"/>
          <w:highlight w:val="none"/>
        </w:rPr>
      </w:pPr>
      <w:r>
        <w:rPr>
          <w:rFonts w:hint="eastAsia" w:hAnsi="宋体" w:cs="宋体"/>
          <w:color w:val="auto"/>
          <w:szCs w:val="20"/>
          <w:highlight w:val="none"/>
        </w:rPr>
        <w:t>传真：</w:t>
      </w:r>
      <w:r>
        <w:rPr>
          <w:rFonts w:hint="eastAsia" w:hAnsi="宋体" w:cs="宋体"/>
          <w:color w:val="auto"/>
          <w:szCs w:val="20"/>
          <w:highlight w:val="none"/>
          <w:u w:val="single"/>
        </w:rPr>
        <w:t>　　　　　　　　　　　　　　　　　　　　　　　　　　　　</w:t>
      </w:r>
    </w:p>
    <w:p>
      <w:pPr>
        <w:pStyle w:val="16"/>
        <w:spacing w:line="360" w:lineRule="auto"/>
        <w:ind w:firstLine="420"/>
        <w:rPr>
          <w:rFonts w:hAnsi="宋体" w:cs="宋体"/>
          <w:color w:val="auto"/>
          <w:szCs w:val="20"/>
          <w:highlight w:val="none"/>
          <w:u w:val="single"/>
        </w:rPr>
      </w:pPr>
      <w:r>
        <w:rPr>
          <w:rFonts w:hint="eastAsia" w:hAnsi="宋体" w:cs="宋体"/>
          <w:color w:val="auto"/>
          <w:szCs w:val="20"/>
          <w:highlight w:val="none"/>
        </w:rPr>
        <w:t>邮政编码：</w:t>
      </w:r>
      <w:r>
        <w:rPr>
          <w:rFonts w:hint="eastAsia" w:hAnsi="宋体" w:cs="宋体"/>
          <w:color w:val="auto"/>
          <w:szCs w:val="20"/>
          <w:highlight w:val="none"/>
          <w:u w:val="single"/>
        </w:rPr>
        <w:t xml:space="preserve">                                                    </w:t>
      </w:r>
    </w:p>
    <w:p>
      <w:pPr>
        <w:pStyle w:val="16"/>
        <w:spacing w:line="360" w:lineRule="auto"/>
        <w:ind w:firstLine="420"/>
        <w:rPr>
          <w:rFonts w:hAnsi="宋体" w:cs="宋体"/>
          <w:color w:val="auto"/>
          <w:szCs w:val="20"/>
          <w:highlight w:val="none"/>
          <w:u w:val="single"/>
        </w:rPr>
      </w:pPr>
      <w:r>
        <w:rPr>
          <w:rFonts w:hint="eastAsia" w:hAnsi="宋体" w:cs="宋体"/>
          <w:color w:val="auto"/>
          <w:szCs w:val="20"/>
          <w:highlight w:val="none"/>
        </w:rPr>
        <w:t>开户名称：</w:t>
      </w:r>
      <w:r>
        <w:rPr>
          <w:rFonts w:hint="eastAsia" w:hAnsi="宋体" w:cs="宋体"/>
          <w:color w:val="auto"/>
          <w:szCs w:val="20"/>
          <w:highlight w:val="none"/>
          <w:u w:val="single"/>
        </w:rPr>
        <w:t xml:space="preserve">                                                    </w:t>
      </w:r>
    </w:p>
    <w:p>
      <w:pPr>
        <w:pStyle w:val="16"/>
        <w:spacing w:line="360" w:lineRule="auto"/>
        <w:ind w:firstLine="420"/>
        <w:rPr>
          <w:rFonts w:hAnsi="宋体" w:cs="宋体"/>
          <w:color w:val="auto"/>
          <w:szCs w:val="20"/>
          <w:highlight w:val="none"/>
          <w:u w:val="single"/>
        </w:rPr>
      </w:pPr>
      <w:r>
        <w:rPr>
          <w:rFonts w:hint="eastAsia" w:hAnsi="宋体" w:cs="宋体"/>
          <w:color w:val="auto"/>
          <w:szCs w:val="20"/>
          <w:highlight w:val="none"/>
        </w:rPr>
        <w:t>开户银行：</w:t>
      </w:r>
      <w:r>
        <w:rPr>
          <w:rFonts w:hint="eastAsia" w:hAnsi="宋体" w:cs="宋体"/>
          <w:color w:val="auto"/>
          <w:szCs w:val="20"/>
          <w:highlight w:val="none"/>
          <w:u w:val="single"/>
        </w:rPr>
        <w:t xml:space="preserve">                                                    </w:t>
      </w:r>
    </w:p>
    <w:p>
      <w:pPr>
        <w:pStyle w:val="16"/>
        <w:spacing w:line="360" w:lineRule="auto"/>
        <w:ind w:firstLine="420"/>
        <w:rPr>
          <w:rFonts w:hAnsi="宋体" w:cs="宋体"/>
          <w:color w:val="auto"/>
          <w:szCs w:val="20"/>
          <w:highlight w:val="none"/>
          <w:u w:val="single"/>
        </w:rPr>
      </w:pPr>
      <w:r>
        <w:rPr>
          <w:rFonts w:hint="eastAsia" w:hAnsi="宋体" w:cs="宋体"/>
          <w:color w:val="auto"/>
          <w:szCs w:val="20"/>
          <w:highlight w:val="none"/>
        </w:rPr>
        <w:t>银行账号：</w:t>
      </w:r>
      <w:r>
        <w:rPr>
          <w:rFonts w:hint="eastAsia" w:hAnsi="宋体" w:cs="宋体"/>
          <w:color w:val="auto"/>
          <w:szCs w:val="20"/>
          <w:highlight w:val="none"/>
          <w:u w:val="single"/>
        </w:rPr>
        <w:t xml:space="preserve">                                                    </w:t>
      </w:r>
    </w:p>
    <w:p>
      <w:pPr>
        <w:pStyle w:val="14"/>
        <w:tabs>
          <w:tab w:val="left" w:pos="939"/>
        </w:tabs>
        <w:spacing w:line="360" w:lineRule="auto"/>
        <w:ind w:left="141" w:leftChars="67" w:firstLine="300" w:firstLineChars="150"/>
        <w:rPr>
          <w:rFonts w:ascii="宋体" w:hAnsi="宋体" w:cs="宋体"/>
          <w:color w:val="auto"/>
          <w:sz w:val="20"/>
          <w:szCs w:val="20"/>
          <w:highlight w:val="none"/>
        </w:rPr>
      </w:pPr>
      <w:r>
        <w:rPr>
          <w:rFonts w:hint="eastAsia" w:ascii="宋体" w:hAnsi="宋体" w:cs="宋体"/>
          <w:color w:val="auto"/>
          <w:sz w:val="20"/>
          <w:szCs w:val="20"/>
          <w:highlight w:val="none"/>
        </w:rPr>
        <w:t>特此承诺。</w:t>
      </w:r>
    </w:p>
    <w:p>
      <w:pPr>
        <w:spacing w:line="360" w:lineRule="auto"/>
        <w:jc w:val="left"/>
        <w:rPr>
          <w:rFonts w:ascii="宋体" w:hAnsi="宋体" w:cs="宋体"/>
          <w:color w:val="auto"/>
          <w:szCs w:val="21"/>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autoSpaceDE w:val="0"/>
        <w:autoSpaceDN w:val="0"/>
        <w:spacing w:line="360" w:lineRule="auto"/>
        <w:ind w:firstLine="6480" w:firstLineChars="27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widowControl/>
        <w:spacing w:line="360" w:lineRule="auto"/>
        <w:jc w:val="left"/>
        <w:rPr>
          <w:rFonts w:ascii="宋体" w:hAnsi="宋体" w:cs="宋体"/>
          <w:color w:val="auto"/>
          <w:kern w:val="0"/>
          <w:sz w:val="24"/>
          <w:highlight w:val="none"/>
          <w:lang w:val="zh-CN"/>
        </w:rPr>
        <w:sectPr>
          <w:pgSz w:w="11910" w:h="16840"/>
          <w:pgMar w:top="1340" w:right="1500" w:bottom="280" w:left="1680" w:header="720" w:footer="720" w:gutter="0"/>
          <w:cols w:space="720" w:num="1"/>
        </w:sectPr>
      </w:pPr>
    </w:p>
    <w:p>
      <w:pPr>
        <w:autoSpaceDE w:val="0"/>
        <w:autoSpaceDN w:val="0"/>
        <w:spacing w:line="360" w:lineRule="auto"/>
        <w:ind w:firstLine="6480" w:firstLineChars="2700"/>
        <w:rPr>
          <w:rFonts w:ascii="宋体" w:hAnsi="宋体" w:cs="宋体"/>
          <w:color w:val="auto"/>
          <w:kern w:val="0"/>
          <w:sz w:val="24"/>
          <w:highlight w:val="none"/>
          <w:lang w:val="zh-CN"/>
        </w:rPr>
      </w:pPr>
    </w:p>
    <w:p>
      <w:pPr>
        <w:spacing w:line="520" w:lineRule="exact"/>
        <w:ind w:firstLine="643" w:firstLineChars="200"/>
        <w:rPr>
          <w:rFonts w:ascii="宋体" w:hAnsi="宋体" w:cs="宋体"/>
          <w:b/>
          <w:bCs/>
          <w:color w:val="auto"/>
          <w:sz w:val="32"/>
          <w:szCs w:val="32"/>
          <w:highlight w:val="none"/>
        </w:rPr>
      </w:pPr>
      <w:r>
        <w:rPr>
          <w:rFonts w:hint="eastAsia" w:ascii="宋体" w:hAnsi="宋体" w:cs="宋体"/>
          <w:b/>
          <w:bCs/>
          <w:color w:val="auto"/>
          <w:sz w:val="32"/>
          <w:szCs w:val="32"/>
          <w:highlight w:val="none"/>
        </w:rPr>
        <w:t>二、响应报价表</w:t>
      </w:r>
    </w:p>
    <w:p>
      <w:pPr>
        <w:snapToGrid w:val="0"/>
        <w:spacing w:before="50" w:after="50" w:line="360" w:lineRule="auto"/>
        <w:rPr>
          <w:rFonts w:ascii="宋体" w:hAnsi="宋体" w:cs="宋体"/>
          <w:color w:val="auto"/>
          <w:sz w:val="24"/>
          <w:highlight w:val="none"/>
          <w:u w:val="singl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bookmarkStart w:id="107" w:name="PO_3000001868_PM002_11"/>
      <w:r>
        <w:rPr>
          <w:rFonts w:hint="eastAsia" w:ascii="宋体" w:hAnsi="宋体" w:cs="宋体"/>
          <w:color w:val="auto"/>
          <w:sz w:val="24"/>
          <w:highlight w:val="none"/>
          <w:u w:val="single"/>
        </w:rPr>
        <w:t>[项目名称]</w:t>
      </w:r>
      <w:bookmarkEnd w:id="107"/>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项目编号：</w:t>
      </w:r>
      <w:r>
        <w:rPr>
          <w:rFonts w:hint="eastAsia" w:ascii="宋体" w:hAnsi="宋体" w:cs="宋体"/>
          <w:color w:val="auto"/>
          <w:sz w:val="24"/>
          <w:highlight w:val="none"/>
          <w:u w:val="single"/>
        </w:rPr>
        <w:t xml:space="preserve">  </w:t>
      </w:r>
      <w:bookmarkStart w:id="108" w:name="PO_3000001868_PM001_11"/>
      <w:r>
        <w:rPr>
          <w:rFonts w:hint="eastAsia" w:ascii="宋体" w:hAnsi="宋体" w:cs="宋体"/>
          <w:color w:val="auto"/>
          <w:sz w:val="24"/>
          <w:highlight w:val="none"/>
          <w:u w:val="single"/>
        </w:rPr>
        <w:t>[项目编号]</w:t>
      </w:r>
      <w:bookmarkEnd w:id="108"/>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snapToGrid w:val="0"/>
        <w:spacing w:before="50" w:after="50" w:line="360" w:lineRule="auto"/>
        <w:rPr>
          <w:rFonts w:ascii="宋体" w:hAnsi="宋体" w:cs="宋体"/>
          <w:color w:val="auto"/>
          <w:sz w:val="24"/>
          <w:highlight w:val="none"/>
          <w:u w:val="single"/>
        </w:rPr>
      </w:pPr>
      <w:r>
        <w:rPr>
          <w:rFonts w:hint="eastAsia" w:ascii="宋体" w:hAnsi="宋体" w:cs="宋体"/>
          <w:color w:val="auto"/>
          <w:sz w:val="24"/>
          <w:highlight w:val="none"/>
        </w:rPr>
        <w:t>供应商名称：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27"/>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59"/>
        <w:gridCol w:w="2063"/>
        <w:gridCol w:w="1080"/>
        <w:gridCol w:w="1289"/>
        <w:gridCol w:w="1290"/>
        <w:gridCol w:w="1154"/>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rPr>
              <w:t>序号</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lang w:val="en-US" w:eastAsia="zh-CN"/>
              </w:rPr>
              <w:t>工程</w:t>
            </w:r>
            <w:r>
              <w:rPr>
                <w:rFonts w:hint="eastAsia" w:ascii="宋体" w:hAnsi="宋体" w:cs="宋体"/>
                <w:szCs w:val="22"/>
                <w:highlight w:val="none"/>
              </w:rPr>
              <w:t>名称</w:t>
            </w:r>
          </w:p>
        </w:tc>
        <w:tc>
          <w:tcPr>
            <w:tcW w:w="20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lang w:val="en-US" w:eastAsia="zh-CN"/>
              </w:rPr>
              <w:t>工程</w:t>
            </w:r>
            <w:r>
              <w:rPr>
                <w:rFonts w:hint="eastAsia" w:ascii="宋体" w:hAnsi="宋体" w:cs="宋体"/>
                <w:szCs w:val="22"/>
                <w:highlight w:val="none"/>
              </w:rPr>
              <w:t>内容</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rPr>
              <w:t>数量</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2"/>
                <w:highlight w:val="none"/>
                <w:lang w:val="en-US" w:eastAsia="zh-CN"/>
              </w:rPr>
            </w:pPr>
            <w:r>
              <w:rPr>
                <w:rFonts w:hint="eastAsia" w:ascii="宋体" w:hAnsi="宋体" w:cs="宋体"/>
                <w:szCs w:val="22"/>
                <w:highlight w:val="none"/>
                <w:lang w:val="en-US" w:eastAsia="zh-CN"/>
              </w:rPr>
              <w:t>单价（元）</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2"/>
                <w:highlight w:val="none"/>
              </w:rPr>
            </w:pPr>
            <w:r>
              <w:rPr>
                <w:rFonts w:hint="eastAsia" w:ascii="宋体" w:hAnsi="宋体" w:cs="宋体"/>
                <w:szCs w:val="22"/>
                <w:highlight w:val="none"/>
              </w:rPr>
              <w:t>磋商</w:t>
            </w:r>
            <w:r>
              <w:rPr>
                <w:rFonts w:hint="eastAsia" w:ascii="宋体" w:hAnsi="宋体" w:cs="宋体"/>
                <w:szCs w:val="22"/>
                <w:highlight w:val="none"/>
                <w:lang w:val="en-US" w:eastAsia="zh-CN"/>
              </w:rPr>
              <w:t>总</w:t>
            </w:r>
            <w:r>
              <w:rPr>
                <w:rFonts w:hint="eastAsia" w:ascii="宋体" w:hAnsi="宋体" w:cs="宋体"/>
                <w:szCs w:val="22"/>
                <w:highlight w:val="none"/>
              </w:rPr>
              <w:t>报价</w:t>
            </w:r>
            <w:r>
              <w:rPr>
                <w:rFonts w:hint="eastAsia" w:ascii="宋体" w:hAnsi="宋体" w:cs="宋体"/>
                <w:szCs w:val="22"/>
                <w:highlight w:val="none"/>
                <w:lang w:eastAsia="zh-CN"/>
              </w:rPr>
              <w:t>（</w:t>
            </w:r>
            <w:r>
              <w:rPr>
                <w:rFonts w:hint="eastAsia" w:ascii="宋体" w:hAnsi="宋体" w:cs="宋体"/>
                <w:szCs w:val="22"/>
                <w:highlight w:val="none"/>
                <w:lang w:val="en-US" w:eastAsia="zh-CN"/>
              </w:rPr>
              <w:t>元）</w:t>
            </w:r>
          </w:p>
        </w:tc>
        <w:tc>
          <w:tcPr>
            <w:tcW w:w="11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Cs w:val="22"/>
                <w:highlight w:val="none"/>
                <w:lang w:eastAsia="zh-CN"/>
              </w:rPr>
            </w:pPr>
            <w:r>
              <w:rPr>
                <w:rFonts w:hint="eastAsia" w:ascii="宋体" w:hAnsi="宋体" w:cs="宋体"/>
                <w:szCs w:val="21"/>
                <w:highlight w:val="none"/>
                <w:lang w:val="en-US" w:eastAsia="zh-CN"/>
              </w:rPr>
              <w:t>工期</w:t>
            </w:r>
          </w:p>
        </w:tc>
        <w:tc>
          <w:tcPr>
            <w:tcW w:w="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highlight w:val="none"/>
              </w:rPr>
            </w:pPr>
            <w:r>
              <w:rPr>
                <w:rFonts w:hint="eastAsia" w:ascii="宋体" w:hAnsi="宋体" w:cs="宋体"/>
                <w:szCs w:val="22"/>
                <w:highlight w:val="none"/>
              </w:rPr>
              <w:t>1</w:t>
            </w:r>
          </w:p>
        </w:tc>
        <w:tc>
          <w:tcPr>
            <w:tcW w:w="125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highlight w:val="none"/>
              </w:rPr>
            </w:pPr>
          </w:p>
        </w:tc>
        <w:tc>
          <w:tcPr>
            <w:tcW w:w="206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lang w:val="en-US" w:eastAsia="zh-CN"/>
              </w:rPr>
              <w:t>详见已标价的工程量清单</w:t>
            </w:r>
          </w:p>
        </w:tc>
        <w:tc>
          <w:tcPr>
            <w:tcW w:w="12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2"/>
                <w:highlight w:val="none"/>
              </w:rPr>
            </w:pPr>
            <w:r>
              <w:rPr>
                <w:rFonts w:hint="eastAsia" w:ascii="宋体" w:hAnsi="宋体" w:cs="宋体"/>
                <w:szCs w:val="22"/>
                <w:highlight w:val="none"/>
                <w:lang w:val="en-US" w:eastAsia="zh-CN"/>
              </w:rPr>
              <w:t>详见已标价的工程量清单</w:t>
            </w:r>
          </w:p>
        </w:tc>
        <w:tc>
          <w:tcPr>
            <w:tcW w:w="129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Cs w:val="22"/>
                <w:highlight w:val="none"/>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highlight w:val="none"/>
              </w:rPr>
            </w:pPr>
          </w:p>
        </w:tc>
        <w:tc>
          <w:tcPr>
            <w:tcW w:w="95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10" w:type="dxa"/>
            <w:gridSpan w:val="8"/>
            <w:tcBorders>
              <w:top w:val="single" w:color="auto" w:sz="4" w:space="0"/>
              <w:left w:val="single" w:color="auto" w:sz="4" w:space="0"/>
              <w:bottom w:val="single" w:color="auto" w:sz="4" w:space="0"/>
              <w:right w:val="single" w:color="auto" w:sz="4" w:space="0"/>
            </w:tcBorders>
          </w:tcPr>
          <w:p>
            <w:pPr>
              <w:rPr>
                <w:rFonts w:ascii="宋体" w:hAnsi="宋体" w:cs="宋体"/>
                <w:szCs w:val="22"/>
                <w:highlight w:val="none"/>
              </w:rPr>
            </w:pPr>
            <w:r>
              <w:rPr>
                <w:rFonts w:hint="eastAsia" w:ascii="宋体" w:hAnsi="宋体" w:cs="宋体"/>
                <w:szCs w:val="22"/>
                <w:highlight w:val="none"/>
              </w:rPr>
              <w:t>报价合计（包含税费等所有费用）：</w:t>
            </w:r>
            <w:r>
              <w:rPr>
                <w:rFonts w:hint="eastAsia" w:ascii="宋体" w:hAnsi="宋体" w:cs="宋体"/>
                <w:szCs w:val="22"/>
                <w:highlight w:val="none"/>
                <w:lang w:val="en-US" w:eastAsia="zh-CN"/>
              </w:rPr>
              <w:t>（大写）人民币         （￥       ）</w:t>
            </w:r>
            <w:r>
              <w:rPr>
                <w:rFonts w:hint="eastAsia" w:ascii="宋体" w:hAnsi="宋体" w:cs="宋体"/>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10" w:type="dxa"/>
            <w:gridSpan w:val="8"/>
            <w:tcBorders>
              <w:top w:val="single" w:color="auto" w:sz="4" w:space="0"/>
              <w:left w:val="single" w:color="auto" w:sz="4" w:space="0"/>
              <w:bottom w:val="single" w:color="auto" w:sz="4" w:space="0"/>
              <w:right w:val="single" w:color="auto" w:sz="4" w:space="0"/>
            </w:tcBorders>
          </w:tcPr>
          <w:p>
            <w:pPr>
              <w:rPr>
                <w:rFonts w:ascii="宋体" w:hAnsi="宋体" w:cs="宋体"/>
                <w:szCs w:val="22"/>
                <w:highlight w:val="none"/>
              </w:rPr>
            </w:pPr>
            <w:r>
              <w:rPr>
                <w:rFonts w:hint="eastAsia" w:ascii="宋体" w:hAnsi="宋体" w:cs="宋体"/>
                <w:szCs w:val="21"/>
                <w:highlight w:val="none"/>
                <w:u w:val="single"/>
              </w:rPr>
              <w:t>　</w:t>
            </w:r>
            <w:r>
              <w:rPr>
                <w:rFonts w:hint="eastAsia" w:ascii="宋体" w:hAnsi="宋体" w:cs="宋体"/>
                <w:szCs w:val="21"/>
                <w:highlight w:val="none"/>
                <w:u w:val="single"/>
                <w:lang w:val="en-US" w:eastAsia="zh-CN"/>
              </w:rPr>
              <w:t>无</w:t>
            </w:r>
            <w:r>
              <w:rPr>
                <w:rFonts w:hint="eastAsia" w:ascii="宋体" w:hAnsi="宋体" w:cs="宋体"/>
                <w:szCs w:val="21"/>
                <w:highlight w:val="none"/>
                <w:u w:val="single"/>
              </w:rPr>
              <w:t>　</w:t>
            </w:r>
            <w:r>
              <w:rPr>
                <w:rFonts w:hint="eastAsia" w:ascii="宋体" w:hAnsi="宋体" w:cs="宋体"/>
                <w:szCs w:val="21"/>
                <w:highlight w:val="none"/>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10" w:type="dxa"/>
            <w:gridSpan w:val="8"/>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Cs w:val="22"/>
                <w:highlight w:val="none"/>
                <w:lang w:val="en-US" w:eastAsia="zh-CN"/>
              </w:rPr>
            </w:pPr>
            <w:r>
              <w:rPr>
                <w:rFonts w:hint="eastAsia" w:ascii="宋体" w:hAnsi="宋体" w:cs="宋体"/>
                <w:szCs w:val="22"/>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9810" w:type="dxa"/>
            <w:gridSpan w:val="8"/>
            <w:tcBorders>
              <w:top w:val="single" w:color="auto" w:sz="4" w:space="0"/>
              <w:left w:val="single" w:color="auto" w:sz="4" w:space="0"/>
              <w:bottom w:val="single" w:color="auto" w:sz="4" w:space="0"/>
              <w:right w:val="single" w:color="auto" w:sz="4" w:space="0"/>
            </w:tcBorders>
          </w:tcPr>
          <w:p>
            <w:pPr>
              <w:rPr>
                <w:rFonts w:ascii="宋体" w:hAnsi="宋体" w:cs="宋体"/>
                <w:szCs w:val="22"/>
                <w:highlight w:val="none"/>
              </w:rPr>
            </w:pPr>
            <w:r>
              <w:rPr>
                <w:rFonts w:hint="eastAsia" w:ascii="宋体" w:hAnsi="宋体" w:cs="宋体"/>
                <w:szCs w:val="22"/>
                <w:highlight w:val="none"/>
              </w:rPr>
              <w:t>优惠及其它</w:t>
            </w:r>
            <w:r>
              <w:rPr>
                <w:rFonts w:hint="eastAsia" w:ascii="宋体" w:hAnsi="宋体" w:cs="宋体"/>
                <w:szCs w:val="22"/>
                <w:highlight w:val="none"/>
                <w:lang w:eastAsia="zh-CN"/>
              </w:rPr>
              <w:t>（</w:t>
            </w:r>
            <w:r>
              <w:rPr>
                <w:rFonts w:hint="eastAsia" w:ascii="宋体" w:hAnsi="宋体" w:cs="宋体"/>
                <w:szCs w:val="22"/>
                <w:highlight w:val="none"/>
                <w:lang w:val="en-US" w:eastAsia="zh-CN"/>
              </w:rPr>
              <w:t>如有，没有写无）</w:t>
            </w:r>
            <w:r>
              <w:rPr>
                <w:rFonts w:hint="eastAsia" w:ascii="宋体" w:hAnsi="宋体" w:cs="宋体"/>
                <w:szCs w:val="22"/>
                <w:highlight w:val="none"/>
              </w:rPr>
              <w:t>：</w:t>
            </w:r>
          </w:p>
        </w:tc>
      </w:tr>
    </w:tbl>
    <w:p>
      <w:pPr>
        <w:snapToGrid w:val="0"/>
        <w:spacing w:before="50" w:after="50"/>
        <w:ind w:firstLine="480" w:firstLineChars="200"/>
        <w:jc w:val="left"/>
        <w:rPr>
          <w:rFonts w:hint="eastAsia" w:ascii="宋体" w:hAnsi="宋体" w:cs="宋体"/>
          <w:color w:val="auto"/>
          <w:kern w:val="0"/>
          <w:sz w:val="24"/>
          <w:highlight w:val="none"/>
          <w:lang w:val="zh-CN"/>
        </w:rPr>
      </w:pPr>
    </w:p>
    <w:p>
      <w:pPr>
        <w:snapToGrid w:val="0"/>
        <w:spacing w:before="50" w:after="50"/>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注： </w:t>
      </w:r>
    </w:p>
    <w:p>
      <w:pPr>
        <w:snapToGrid w:val="0"/>
        <w:spacing w:before="50" w:after="50"/>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 供应商需按本表格式填写，不得自行更改，也不得留空, 如有多分标，按分标分别提供响应报价表</w:t>
      </w:r>
      <w:r>
        <w:rPr>
          <w:rFonts w:hint="eastAsia" w:ascii="宋体" w:hAnsi="宋体" w:cs="宋体"/>
          <w:b/>
          <w:color w:val="auto"/>
          <w:kern w:val="0"/>
          <w:sz w:val="24"/>
          <w:highlight w:val="none"/>
          <w:lang w:val="zh-CN"/>
        </w:rPr>
        <w:t>。</w:t>
      </w:r>
    </w:p>
    <w:p>
      <w:pPr>
        <w:snapToGrid w:val="0"/>
        <w:spacing w:before="50" w:after="50"/>
        <w:ind w:firstLine="480" w:firstLineChars="200"/>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2、如为联合体响应的，“供应商名称”处必须列明联合体各方名称，并标注联合体牵头人名称，且盖章处须加盖联合体各方公章，</w:t>
      </w:r>
      <w:r>
        <w:rPr>
          <w:rFonts w:hint="eastAsia" w:ascii="宋体" w:hAnsi="宋体" w:cs="宋体"/>
          <w:b/>
          <w:color w:val="auto"/>
          <w:kern w:val="0"/>
          <w:sz w:val="24"/>
          <w:highlight w:val="none"/>
          <w:lang w:val="zh-CN"/>
        </w:rPr>
        <w:t>否则其响应作无效响应处理。</w:t>
      </w:r>
    </w:p>
    <w:p>
      <w:pPr>
        <w:snapToGrid w:val="0"/>
        <w:spacing w:before="50" w:after="50"/>
        <w:ind w:firstLine="480" w:firstLineChars="200"/>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3、以上表格要求细分项目及报价，在“具体服务内容”一栏中，填写具体服务范围、服务标准。</w:t>
      </w:r>
    </w:p>
    <w:p>
      <w:pPr>
        <w:snapToGrid w:val="0"/>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4、特别提示：采购机构将对项目名称和项目编号，成交供应商名称、地址和成交金额，主要成交标的的名称、服务范围、服务要求、服务时间、服务标准等予以公示。</w:t>
      </w:r>
    </w:p>
    <w:p>
      <w:pPr>
        <w:snapToGrid w:val="0"/>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szCs w:val="22"/>
          <w:highlight w:val="none"/>
          <w:lang w:val="zh-CN"/>
        </w:rPr>
        <w:t>5、</w:t>
      </w:r>
      <w:r>
        <w:rPr>
          <w:rFonts w:hint="eastAsia" w:ascii="宋体" w:hAnsi="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pStyle w:val="16"/>
        <w:spacing w:line="500" w:lineRule="exact"/>
        <w:ind w:firstLine="6360" w:firstLineChars="2650"/>
        <w:rPr>
          <w:rFonts w:hint="eastAsia" w:hAnsi="宋体" w:cs="宋体"/>
          <w:color w:val="auto"/>
          <w:sz w:val="24"/>
          <w:highlight w:val="none"/>
          <w:lang w:val="zh-CN"/>
        </w:rPr>
      </w:pPr>
      <w:r>
        <w:rPr>
          <w:rFonts w:hint="eastAsia" w:hAnsi="宋体" w:cs="宋体"/>
          <w:color w:val="auto"/>
          <w:sz w:val="24"/>
          <w:highlight w:val="none"/>
          <w:lang w:val="zh-CN"/>
        </w:rPr>
        <w:t>日期：  年  月   日</w:t>
      </w: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highlight w:val="none"/>
          <w:lang w:val="zh-CN"/>
        </w:rPr>
      </w:pPr>
    </w:p>
    <w:p>
      <w:pPr>
        <w:widowControl/>
        <w:jc w:val="left"/>
        <w:rPr>
          <w:rFonts w:ascii="宋体" w:hAnsi="宋体" w:cs="宋体"/>
          <w:color w:val="auto"/>
          <w:kern w:val="0"/>
          <w:sz w:val="24"/>
          <w:szCs w:val="21"/>
          <w:highlight w:val="none"/>
          <w:lang w:val="zh-CN"/>
        </w:rPr>
      </w:pPr>
    </w:p>
    <w:p>
      <w:pPr>
        <w:numPr>
          <w:ilvl w:val="0"/>
          <w:numId w:val="5"/>
        </w:numPr>
        <w:spacing w:line="520" w:lineRule="exact"/>
        <w:ind w:firstLine="643" w:firstLineChars="200"/>
        <w:rPr>
          <w:rFonts w:hint="default"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已标价的工程量清单</w:t>
      </w:r>
    </w:p>
    <w:p>
      <w:pPr>
        <w:bidi w:val="0"/>
        <w:ind w:firstLine="420" w:firstLineChars="200"/>
        <w:rPr>
          <w:rFonts w:hint="eastAsia"/>
          <w:highlight w:val="none"/>
        </w:rPr>
      </w:pPr>
      <w:bookmarkStart w:id="109" w:name="_Toc31723070"/>
      <w:bookmarkEnd w:id="109"/>
      <w:bookmarkStart w:id="110" w:name="_Toc35611438"/>
      <w:bookmarkEnd w:id="110"/>
      <w:bookmarkStart w:id="111" w:name="_Toc31728084"/>
      <w:bookmarkEnd w:id="111"/>
      <w:bookmarkStart w:id="112" w:name="_Toc44229899"/>
      <w:bookmarkEnd w:id="112"/>
      <w:bookmarkStart w:id="113" w:name="_Toc35611516"/>
      <w:bookmarkEnd w:id="113"/>
      <w:bookmarkStart w:id="114" w:name="_Toc80205942"/>
    </w:p>
    <w:p>
      <w:pPr>
        <w:bidi w:val="0"/>
        <w:ind w:firstLine="420" w:firstLineChars="200"/>
        <w:rPr>
          <w:rFonts w:hint="default" w:eastAsia="宋体"/>
          <w:highlight w:val="none"/>
          <w:lang w:val="en-US" w:eastAsia="zh-CN"/>
        </w:rPr>
      </w:pPr>
      <w:r>
        <w:rPr>
          <w:rFonts w:hint="eastAsia"/>
          <w:highlight w:val="none"/>
        </w:rPr>
        <w:t>供应商应按照第</w:t>
      </w:r>
      <w:r>
        <w:rPr>
          <w:rFonts w:hint="eastAsia"/>
          <w:highlight w:val="none"/>
          <w:lang w:eastAsia="zh-CN"/>
        </w:rPr>
        <w:t>七</w:t>
      </w:r>
      <w:r>
        <w:rPr>
          <w:rFonts w:hint="eastAsia"/>
          <w:highlight w:val="none"/>
        </w:rPr>
        <w:t>章“工程量清单、图纸”的要求逐项填报工程量清单，包括工程量清单说明、投标报价说明、计日工说明、其他说明及工程量清单各项表格。</w:t>
      </w:r>
      <w:r>
        <w:rPr>
          <w:rFonts w:hint="eastAsia"/>
          <w:highlight w:val="none"/>
          <w:lang w:val="en-US" w:eastAsia="zh-CN"/>
        </w:rPr>
        <w:t>首次报价与最后报价一致的，最后报价不需上传工程量清单；首次报价与最后报价不一致的，最后报价必须上传工程量清单。</w:t>
      </w:r>
    </w:p>
    <w:p>
      <w:pPr>
        <w:autoSpaceDE w:val="0"/>
        <w:autoSpaceDN w:val="0"/>
        <w:spacing w:line="360" w:lineRule="auto"/>
        <w:ind w:left="4335" w:leftChars="1950" w:hanging="240" w:hangingChars="100"/>
        <w:rPr>
          <w:rFonts w:hint="eastAsia" w:ascii="宋体" w:hAnsi="宋体" w:cs="宋体"/>
          <w:color w:val="auto"/>
          <w:kern w:val="0"/>
          <w:sz w:val="24"/>
          <w:highlight w:val="none"/>
        </w:rPr>
      </w:pPr>
    </w:p>
    <w:p>
      <w:pPr>
        <w:autoSpaceDE w:val="0"/>
        <w:autoSpaceDN w:val="0"/>
        <w:spacing w:line="360" w:lineRule="auto"/>
        <w:ind w:left="4335" w:leftChars="1950" w:hanging="240" w:hangingChars="100"/>
        <w:rPr>
          <w:rFonts w:hint="eastAsia" w:ascii="宋体" w:hAnsi="宋体" w:cs="宋体"/>
          <w:color w:val="auto"/>
          <w:kern w:val="0"/>
          <w:sz w:val="24"/>
          <w:highlight w:val="none"/>
        </w:rPr>
      </w:pPr>
    </w:p>
    <w:p>
      <w:pPr>
        <w:autoSpaceDE w:val="0"/>
        <w:autoSpaceDN w:val="0"/>
        <w:spacing w:line="360" w:lineRule="auto"/>
        <w:ind w:left="4335" w:leftChars="1950" w:hanging="240" w:hangingChars="100"/>
        <w:rPr>
          <w:rFonts w:ascii="宋体" w:hAnsi="宋体" w:cs="宋体"/>
          <w:color w:val="auto"/>
          <w:kern w:val="0"/>
          <w:sz w:val="24"/>
          <w:highlight w:val="none"/>
        </w:rPr>
      </w:pPr>
      <w:r>
        <w:rPr>
          <w:rFonts w:hint="eastAsia" w:ascii="宋体" w:hAnsi="宋体" w:cs="宋体"/>
          <w:color w:val="auto"/>
          <w:kern w:val="0"/>
          <w:sz w:val="24"/>
          <w:highlight w:val="none"/>
        </w:rPr>
        <w:t>供应商名称（电子签章）：</w:t>
      </w:r>
    </w:p>
    <w:p>
      <w:pPr>
        <w:pStyle w:val="16"/>
        <w:spacing w:line="500" w:lineRule="exact"/>
        <w:ind w:firstLine="6360" w:firstLineChars="2650"/>
        <w:rPr>
          <w:rFonts w:hint="eastAsia" w:hAnsi="宋体" w:cs="宋体"/>
          <w:color w:val="auto"/>
          <w:sz w:val="24"/>
          <w:highlight w:val="none"/>
          <w:lang w:val="zh-CN"/>
        </w:rPr>
      </w:pPr>
      <w:r>
        <w:rPr>
          <w:rFonts w:hint="eastAsia" w:hAnsi="宋体" w:cs="宋体"/>
          <w:color w:val="auto"/>
          <w:sz w:val="24"/>
          <w:highlight w:val="none"/>
          <w:lang w:val="zh-CN"/>
        </w:rPr>
        <w:t>日期：  年  月   日</w:t>
      </w: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rPr>
          <w:rFonts w:hint="eastAsia" w:hAnsi="宋体" w:cs="宋体"/>
          <w:color w:val="auto"/>
          <w:sz w:val="24"/>
          <w:highlight w:val="none"/>
          <w:lang w:val="zh-CN"/>
        </w:rPr>
      </w:pPr>
    </w:p>
    <w:p>
      <w:pPr>
        <w:pStyle w:val="2"/>
        <w:rPr>
          <w:rFonts w:hint="eastAsia"/>
          <w:highlight w:val="none"/>
          <w:lang w:val="zh-CN"/>
        </w:rPr>
      </w:pPr>
    </w:p>
    <w:p>
      <w:pPr>
        <w:rPr>
          <w:rFonts w:hint="eastAsia" w:hAnsi="宋体" w:cs="宋体"/>
          <w:color w:val="auto"/>
          <w:sz w:val="24"/>
          <w:highlight w:val="none"/>
          <w:lang w:val="zh-CN"/>
        </w:rPr>
      </w:pPr>
    </w:p>
    <w:p>
      <w:pPr>
        <w:pStyle w:val="2"/>
        <w:rPr>
          <w:rFonts w:hint="eastAsia" w:hAnsi="宋体" w:cs="宋体"/>
          <w:color w:val="auto"/>
          <w:sz w:val="24"/>
          <w:highlight w:val="none"/>
          <w:lang w:val="zh-CN"/>
        </w:rPr>
      </w:pPr>
    </w:p>
    <w:p>
      <w:pPr>
        <w:pStyle w:val="4"/>
        <w:jc w:val="center"/>
        <w:rPr>
          <w:rFonts w:ascii="宋体" w:hAnsi="宋体" w:cs="宋体"/>
          <w:b w:val="0"/>
          <w:color w:val="auto"/>
          <w:highlight w:val="none"/>
        </w:rPr>
      </w:pPr>
      <w:bookmarkStart w:id="115" w:name="_Toc22783"/>
      <w:r>
        <w:rPr>
          <w:rFonts w:hint="eastAsia" w:ascii="宋体" w:hAnsi="宋体" w:cs="宋体"/>
          <w:color w:val="auto"/>
          <w:highlight w:val="none"/>
        </w:rPr>
        <w:t>第五节 其他文书、文件格式</w:t>
      </w:r>
      <w:bookmarkEnd w:id="114"/>
      <w:bookmarkEnd w:id="115"/>
    </w:p>
    <w:p>
      <w:pPr>
        <w:jc w:val="center"/>
        <w:rPr>
          <w:rFonts w:ascii="宋体" w:hAnsi="宋体" w:cs="宋体"/>
          <w:b/>
          <w:bCs/>
          <w:color w:val="auto"/>
          <w:sz w:val="32"/>
          <w:szCs w:val="32"/>
          <w:highlight w:val="none"/>
          <w:lang w:val="en"/>
        </w:rPr>
      </w:pPr>
      <w:r>
        <w:rPr>
          <w:rFonts w:hint="eastAsia" w:ascii="宋体" w:hAnsi="宋体" w:cs="宋体"/>
          <w:b/>
          <w:bCs/>
          <w:color w:val="auto"/>
          <w:sz w:val="32"/>
          <w:szCs w:val="32"/>
          <w:highlight w:val="none"/>
          <w:lang w:val="en"/>
        </w:rPr>
        <w:t>知识产权合规性声明</w:t>
      </w:r>
    </w:p>
    <w:p>
      <w:pPr>
        <w:rPr>
          <w:rFonts w:ascii="宋体" w:hAnsi="宋体" w:cs="宋体"/>
          <w:color w:val="auto"/>
          <w:sz w:val="30"/>
          <w:szCs w:val="30"/>
          <w:highlight w:val="none"/>
        </w:rPr>
      </w:pPr>
      <w:r>
        <w:rPr>
          <w:rFonts w:hint="eastAsia" w:ascii="宋体" w:hAnsi="宋体" w:cs="宋体"/>
          <w:color w:val="auto"/>
          <w:sz w:val="30"/>
          <w:szCs w:val="30"/>
          <w:highlight w:val="none"/>
        </w:rPr>
        <w:t xml:space="preserve">    </w:t>
      </w:r>
    </w:p>
    <w:p>
      <w:pPr>
        <w:rPr>
          <w:rFonts w:ascii="宋体" w:hAnsi="宋体" w:cs="宋体"/>
          <w:color w:val="auto"/>
          <w:sz w:val="30"/>
          <w:szCs w:val="30"/>
          <w:highlight w:val="none"/>
          <w:lang w:val="en"/>
        </w:rPr>
      </w:pPr>
      <w:r>
        <w:rPr>
          <w:rFonts w:hint="eastAsia" w:ascii="宋体" w:hAnsi="宋体" w:cs="宋体"/>
          <w:color w:val="auto"/>
          <w:sz w:val="30"/>
          <w:szCs w:val="30"/>
          <w:highlight w:val="none"/>
        </w:rPr>
        <w:t xml:space="preserve">    本</w:t>
      </w:r>
      <w:r>
        <w:rPr>
          <w:rFonts w:hint="eastAsia" w:ascii="宋体" w:hAnsi="宋体" w:cs="宋体"/>
          <w:color w:val="auto"/>
          <w:sz w:val="30"/>
          <w:szCs w:val="30"/>
          <w:highlight w:val="none"/>
          <w:lang w:val="en"/>
        </w:rPr>
        <w:t>企业（单位）自愿参与政府投资政府采购的</w:t>
      </w:r>
      <w:bookmarkStart w:id="116" w:name="PO_3000001868_PM002_14"/>
      <w:r>
        <w:rPr>
          <w:rFonts w:hint="eastAsia" w:ascii="宋体" w:hAnsi="宋体" w:cs="宋体"/>
          <w:color w:val="auto"/>
          <w:sz w:val="30"/>
          <w:szCs w:val="30"/>
          <w:highlight w:val="none"/>
          <w:u w:val="single"/>
          <w:lang w:val="en"/>
        </w:rPr>
        <w:t>[项目名称]</w:t>
      </w:r>
      <w:bookmarkEnd w:id="116"/>
      <w:r>
        <w:rPr>
          <w:rFonts w:hint="eastAsia" w:ascii="宋体" w:hAnsi="宋体" w:cs="宋体"/>
          <w:color w:val="auto"/>
          <w:sz w:val="30"/>
          <w:szCs w:val="30"/>
          <w:highlight w:val="none"/>
          <w:lang w:val="en"/>
        </w:rPr>
        <w:t>项目，</w:t>
      </w:r>
      <w:r>
        <w:rPr>
          <w:rFonts w:hint="eastAsia" w:ascii="宋体" w:hAnsi="宋体" w:cs="宋体"/>
          <w:b/>
          <w:bCs/>
          <w:color w:val="auto"/>
          <w:sz w:val="30"/>
          <w:szCs w:val="30"/>
          <w:highlight w:val="none"/>
          <w:lang w:val="en"/>
        </w:rPr>
        <w:t>在此郑重承诺：</w:t>
      </w:r>
      <w:r>
        <w:rPr>
          <w:rFonts w:hint="eastAsia" w:ascii="宋体" w:hAnsi="宋体" w:cs="宋体"/>
          <w:color w:val="auto"/>
          <w:sz w:val="30"/>
          <w:szCs w:val="30"/>
          <w:highlight w:val="none"/>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w:t>
      </w:r>
      <w:r>
        <w:rPr>
          <w:rFonts w:hint="eastAsia" w:ascii="宋体" w:hAnsi="宋体" w:cs="宋体"/>
          <w:color w:val="auto"/>
          <w:sz w:val="30"/>
          <w:szCs w:val="30"/>
          <w:highlight w:val="none"/>
        </w:rPr>
        <w:t>单位</w:t>
      </w:r>
      <w:r>
        <w:rPr>
          <w:rFonts w:hint="eastAsia" w:ascii="宋体" w:hAnsi="宋体" w:cs="宋体"/>
          <w:color w:val="auto"/>
          <w:sz w:val="30"/>
          <w:szCs w:val="30"/>
          <w:highlight w:val="none"/>
          <w:lang w:val="en"/>
        </w:rPr>
        <w:t>）将承担由此产生的全部责任。</w:t>
      </w:r>
    </w:p>
    <w:p>
      <w:pPr>
        <w:snapToGrid w:val="0"/>
        <w:spacing w:line="360" w:lineRule="auto"/>
        <w:ind w:left="5137" w:leftChars="1736" w:hanging="1491" w:hangingChars="825"/>
        <w:rPr>
          <w:rFonts w:ascii="宋体" w:hAnsi="宋体" w:cs="宋体"/>
          <w:b/>
          <w:color w:val="auto"/>
          <w:sz w:val="18"/>
          <w:szCs w:val="18"/>
          <w:highlight w:val="none"/>
        </w:rPr>
      </w:pPr>
      <w:r>
        <w:rPr>
          <w:rFonts w:hint="eastAsia" w:ascii="宋体" w:hAnsi="宋体" w:cs="宋体"/>
          <w:b/>
          <w:color w:val="auto"/>
          <w:sz w:val="18"/>
          <w:szCs w:val="18"/>
          <w:highlight w:val="none"/>
        </w:rPr>
        <w:t xml:space="preserve">           </w:t>
      </w:r>
    </w:p>
    <w:p>
      <w:pPr>
        <w:snapToGrid w:val="0"/>
        <w:spacing w:line="360" w:lineRule="auto"/>
        <w:ind w:left="5137" w:leftChars="1736" w:hanging="1491" w:hangingChars="825"/>
        <w:rPr>
          <w:rFonts w:ascii="宋体" w:hAnsi="宋体" w:cs="宋体"/>
          <w:b/>
          <w:color w:val="auto"/>
          <w:sz w:val="18"/>
          <w:szCs w:val="18"/>
          <w:highlight w:val="none"/>
        </w:rPr>
      </w:pPr>
    </w:p>
    <w:p>
      <w:pPr>
        <w:snapToGrid w:val="0"/>
        <w:spacing w:line="360" w:lineRule="auto"/>
        <w:ind w:left="5137" w:leftChars="1736" w:hanging="1491" w:hangingChars="825"/>
        <w:rPr>
          <w:rFonts w:ascii="宋体" w:hAnsi="宋体" w:cs="宋体"/>
          <w:b/>
          <w:color w:val="auto"/>
          <w:sz w:val="18"/>
          <w:szCs w:val="18"/>
          <w:highlight w:val="none"/>
        </w:rPr>
      </w:pPr>
    </w:p>
    <w:p>
      <w:pPr>
        <w:snapToGrid w:val="0"/>
        <w:spacing w:line="360" w:lineRule="auto"/>
        <w:ind w:left="5137" w:leftChars="1736" w:hanging="1491" w:hangingChars="825"/>
        <w:rPr>
          <w:rFonts w:ascii="宋体" w:hAnsi="宋体" w:cs="宋体"/>
          <w:b/>
          <w:color w:val="auto"/>
          <w:sz w:val="18"/>
          <w:szCs w:val="18"/>
          <w:highlight w:val="none"/>
        </w:rPr>
      </w:pPr>
    </w:p>
    <w:p>
      <w:pPr>
        <w:snapToGrid w:val="0"/>
        <w:spacing w:line="360" w:lineRule="auto"/>
        <w:ind w:left="5137" w:leftChars="1736" w:hanging="1491" w:hangingChars="825"/>
        <w:rPr>
          <w:rFonts w:ascii="宋体" w:hAnsi="宋体" w:cs="宋体"/>
          <w:color w:val="auto"/>
          <w:kern w:val="0"/>
          <w:sz w:val="24"/>
          <w:highlight w:val="none"/>
        </w:rPr>
      </w:pPr>
      <w:r>
        <w:rPr>
          <w:rFonts w:hint="eastAsia" w:ascii="宋体" w:hAnsi="宋体" w:cs="宋体"/>
          <w:b/>
          <w:color w:val="auto"/>
          <w:sz w:val="18"/>
          <w:szCs w:val="18"/>
          <w:highlight w:val="none"/>
        </w:rPr>
        <w:t xml:space="preserve">      </w:t>
      </w:r>
      <w:r>
        <w:rPr>
          <w:rFonts w:hint="eastAsia" w:ascii="宋体" w:hAnsi="宋体" w:cs="宋体"/>
          <w:color w:val="auto"/>
          <w:kern w:val="0"/>
          <w:sz w:val="24"/>
          <w:highlight w:val="none"/>
          <w:lang w:val="zh-CN"/>
        </w:rPr>
        <w:t>投标人名称（电子签章）：</w:t>
      </w:r>
    </w:p>
    <w:p>
      <w:pPr>
        <w:snapToGrid w:val="0"/>
        <w:spacing w:line="360" w:lineRule="auto"/>
        <w:ind w:firstLine="5160" w:firstLineChars="21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jc w:val="left"/>
        <w:rPr>
          <w:rFonts w:ascii="宋体" w:hAnsi="宋体" w:cs="宋体"/>
          <w:color w:val="auto"/>
          <w:sz w:val="24"/>
          <w:highlight w:val="none"/>
        </w:rPr>
        <w:sectPr>
          <w:pgSz w:w="11906" w:h="16838"/>
          <w:pgMar w:top="1134" w:right="1134" w:bottom="1134" w:left="1134" w:header="720" w:footer="720" w:gutter="0"/>
          <w:cols w:space="720" w:num="1"/>
          <w:docGrid w:type="lines" w:linePitch="331" w:charSpace="0"/>
        </w:sectPr>
      </w:pPr>
    </w:p>
    <w:p>
      <w:pPr>
        <w:spacing w:line="520" w:lineRule="exact"/>
        <w:jc w:val="center"/>
        <w:rPr>
          <w:rFonts w:ascii="宋体" w:hAnsi="宋体" w:cs="宋体"/>
          <w:color w:val="auto"/>
          <w:sz w:val="24"/>
          <w:highlight w:val="none"/>
        </w:rPr>
      </w:pPr>
    </w:p>
    <w:p>
      <w:pPr>
        <w:spacing w:line="520" w:lineRule="exact"/>
        <w:jc w:val="center"/>
        <w:rPr>
          <w:rFonts w:ascii="宋体" w:hAnsi="宋体" w:cs="宋体"/>
          <w:color w:val="auto"/>
          <w:sz w:val="24"/>
          <w:highlight w:val="none"/>
        </w:rPr>
      </w:pPr>
    </w:p>
    <w:p>
      <w:pPr>
        <w:spacing w:line="520" w:lineRule="exact"/>
        <w:jc w:val="center"/>
        <w:rPr>
          <w:rFonts w:ascii="宋体" w:hAnsi="宋体" w:cs="宋体"/>
          <w:color w:val="auto"/>
          <w:sz w:val="24"/>
          <w:highlight w:val="none"/>
        </w:rPr>
      </w:pPr>
    </w:p>
    <w:p>
      <w:pPr>
        <w:spacing w:line="520" w:lineRule="exact"/>
        <w:jc w:val="center"/>
        <w:rPr>
          <w:rFonts w:ascii="宋体" w:hAnsi="宋体" w:cs="宋体"/>
          <w:color w:val="auto"/>
          <w:sz w:val="24"/>
          <w:highlight w:val="none"/>
        </w:rPr>
      </w:pPr>
    </w:p>
    <w:p>
      <w:pPr>
        <w:spacing w:line="520" w:lineRule="exact"/>
        <w:jc w:val="center"/>
        <w:rPr>
          <w:rFonts w:ascii="宋体" w:hAnsi="宋体" w:cs="宋体"/>
          <w:color w:val="auto"/>
          <w:sz w:val="24"/>
          <w:highlight w:val="none"/>
        </w:rPr>
      </w:pPr>
    </w:p>
    <w:p>
      <w:pPr>
        <w:pStyle w:val="3"/>
        <w:jc w:val="center"/>
        <w:rPr>
          <w:rFonts w:ascii="宋体" w:hAnsi="宋体" w:cs="宋体"/>
          <w:b w:val="0"/>
          <w:bCs w:val="0"/>
          <w:color w:val="auto"/>
          <w:highlight w:val="none"/>
        </w:rPr>
      </w:pPr>
      <w:bookmarkStart w:id="117" w:name="_Toc16953"/>
      <w:r>
        <w:rPr>
          <w:rFonts w:hint="eastAsia" w:ascii="宋体" w:hAnsi="宋体" w:cs="宋体"/>
          <w:b w:val="0"/>
          <w:bCs w:val="0"/>
          <w:color w:val="auto"/>
          <w:highlight w:val="none"/>
        </w:rPr>
        <w:t>第六章  合同文本</w:t>
      </w:r>
      <w:r>
        <w:rPr>
          <w:rFonts w:hint="eastAsia" w:ascii="宋体" w:hAnsi="宋体" w:cs="宋体"/>
          <w:b w:val="0"/>
          <w:bCs w:val="0"/>
          <w:color w:val="auto"/>
          <w:highlight w:val="none"/>
        </w:rPr>
        <w:br w:type="page"/>
      </w:r>
      <w:bookmarkEnd w:id="117"/>
    </w:p>
    <w:p>
      <w:pPr>
        <w:rPr>
          <w:rFonts w:ascii="宋体" w:hAnsi="宋体" w:cs="宋体"/>
          <w:b/>
          <w:bCs/>
          <w:color w:val="auto"/>
          <w:highlight w:val="none"/>
        </w:rPr>
      </w:pPr>
      <w:r>
        <w:rPr>
          <w:rFonts w:hint="eastAsia" w:ascii="宋体" w:hAnsi="宋体" w:cs="宋体"/>
          <w:color w:val="auto"/>
          <w:sz w:val="24"/>
          <w:highlight w:val="none"/>
        </w:rPr>
        <w:t>“广西政府采购云平台”平台合同编号：</w:t>
      </w:r>
    </w:p>
    <w:p>
      <w:pPr>
        <w:spacing w:line="360" w:lineRule="auto"/>
        <w:jc w:val="center"/>
        <w:rPr>
          <w:rFonts w:ascii="宋体" w:hAnsi="宋体" w:cs="宋体"/>
          <w:b/>
          <w:bCs/>
          <w:color w:val="auto"/>
          <w:sz w:val="52"/>
          <w:highlight w:val="none"/>
        </w:rPr>
      </w:pPr>
      <w:r>
        <w:rPr>
          <w:rFonts w:hint="eastAsia" w:ascii="宋体" w:hAnsi="宋体" w:cs="宋体"/>
          <w:b/>
          <w:bCs/>
          <w:color w:val="auto"/>
          <w:sz w:val="52"/>
          <w:highlight w:val="none"/>
        </w:rPr>
        <w:t>南 宁 市 政 府 采 购</w:t>
      </w: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                                                 </w:t>
      </w:r>
    </w:p>
    <w:p>
      <w:pPr>
        <w:spacing w:line="360" w:lineRule="auto"/>
        <w:jc w:val="center"/>
        <w:rPr>
          <w:rFonts w:ascii="宋体" w:hAnsi="宋体" w:cs="宋体"/>
          <w:b/>
          <w:bCs/>
          <w:color w:val="auto"/>
          <w:sz w:val="44"/>
          <w:highlight w:val="none"/>
        </w:rPr>
      </w:pPr>
      <w:r>
        <w:rPr>
          <w:rFonts w:hint="eastAsia" w:ascii="宋体" w:hAnsi="宋体" w:cs="宋体"/>
          <w:b/>
          <w:bCs/>
          <w:color w:val="auto"/>
          <w:sz w:val="44"/>
          <w:highlight w:val="none"/>
          <w:u w:val="single"/>
        </w:rPr>
        <w:t xml:space="preserve"> </w:t>
      </w:r>
      <w:bookmarkStart w:id="118" w:name="PO_3000001868_PM002_15"/>
      <w:r>
        <w:rPr>
          <w:rFonts w:hint="eastAsia" w:ascii="宋体" w:hAnsi="宋体" w:cs="宋体"/>
          <w:b/>
          <w:bCs/>
          <w:color w:val="auto"/>
          <w:sz w:val="44"/>
          <w:highlight w:val="none"/>
          <w:u w:val="single"/>
        </w:rPr>
        <w:t>[项目名称]</w:t>
      </w:r>
      <w:bookmarkEnd w:id="118"/>
      <w:r>
        <w:rPr>
          <w:rFonts w:hint="eastAsia" w:ascii="宋体" w:hAnsi="宋体" w:cs="宋体"/>
          <w:b/>
          <w:bCs/>
          <w:color w:val="auto"/>
          <w:sz w:val="44"/>
          <w:highlight w:val="none"/>
        </w:rPr>
        <w:t>合同</w:t>
      </w:r>
    </w:p>
    <w:p>
      <w:pPr>
        <w:spacing w:line="360" w:lineRule="auto"/>
        <w:jc w:val="center"/>
        <w:rPr>
          <w:rFonts w:ascii="宋体" w:hAnsi="宋体" w:cs="宋体"/>
          <w:b/>
          <w:bCs/>
          <w:color w:val="auto"/>
          <w:sz w:val="44"/>
          <w:highlight w:val="none"/>
        </w:rPr>
      </w:pPr>
    </w:p>
    <w:p>
      <w:pPr>
        <w:spacing w:line="360" w:lineRule="auto"/>
        <w:ind w:firstLine="3507" w:firstLineChars="794"/>
        <w:rPr>
          <w:rFonts w:ascii="宋体" w:hAnsi="宋体" w:cs="宋体"/>
          <w:b/>
          <w:bCs/>
          <w:color w:val="auto"/>
          <w:sz w:val="44"/>
          <w:highlight w:val="none"/>
        </w:rPr>
      </w:pPr>
    </w:p>
    <w:p>
      <w:pPr>
        <w:spacing w:line="360" w:lineRule="auto"/>
        <w:ind w:firstLine="3507" w:firstLineChars="794"/>
        <w:rPr>
          <w:rFonts w:ascii="宋体" w:hAnsi="宋体" w:cs="宋体"/>
          <w:b/>
          <w:bCs/>
          <w:color w:val="auto"/>
          <w:sz w:val="44"/>
          <w:highlight w:val="none"/>
        </w:rPr>
      </w:pPr>
    </w:p>
    <w:p>
      <w:pPr>
        <w:ind w:firstLine="1995" w:firstLineChars="552"/>
        <w:rPr>
          <w:rFonts w:ascii="宋体" w:hAnsi="宋体" w:cs="宋体"/>
          <w:b/>
          <w:color w:val="auto"/>
          <w:sz w:val="36"/>
          <w:szCs w:val="36"/>
          <w:highlight w:val="none"/>
        </w:rPr>
      </w:pPr>
      <w:r>
        <w:rPr>
          <w:rFonts w:hint="eastAsia" w:ascii="宋体" w:hAnsi="宋体" w:cs="宋体"/>
          <w:b/>
          <w:color w:val="auto"/>
          <w:sz w:val="36"/>
          <w:szCs w:val="36"/>
          <w:highlight w:val="none"/>
        </w:rPr>
        <w:t>采购项目编号：</w:t>
      </w:r>
      <w:bookmarkStart w:id="119" w:name="PO_3000001868_PM001_12"/>
      <w:r>
        <w:rPr>
          <w:rFonts w:hint="eastAsia" w:ascii="宋体" w:hAnsi="宋体" w:cs="宋体"/>
          <w:b/>
          <w:color w:val="auto"/>
          <w:sz w:val="36"/>
          <w:szCs w:val="36"/>
          <w:highlight w:val="none"/>
          <w:u w:val="single"/>
        </w:rPr>
        <w:t>[项目编号]</w:t>
      </w:r>
      <w:bookmarkEnd w:id="119"/>
      <w:r>
        <w:rPr>
          <w:rFonts w:hint="eastAsia" w:ascii="宋体" w:hAnsi="宋体" w:cs="宋体"/>
          <w:b/>
          <w:color w:val="auto"/>
          <w:sz w:val="36"/>
          <w:szCs w:val="36"/>
          <w:highlight w:val="none"/>
          <w:u w:val="single"/>
        </w:rPr>
        <w:t xml:space="preserve">  </w:t>
      </w:r>
    </w:p>
    <w:p>
      <w:pPr>
        <w:ind w:firstLine="1995" w:firstLineChars="552"/>
        <w:rPr>
          <w:rFonts w:ascii="宋体" w:hAnsi="宋体" w:cs="宋体"/>
          <w:b/>
          <w:color w:val="auto"/>
          <w:sz w:val="36"/>
          <w:szCs w:val="36"/>
          <w:highlight w:val="none"/>
        </w:rPr>
      </w:pPr>
      <w:r>
        <w:rPr>
          <w:rFonts w:hint="eastAsia" w:ascii="宋体" w:hAnsi="宋体" w:cs="宋体"/>
          <w:b/>
          <w:color w:val="auto"/>
          <w:sz w:val="36"/>
          <w:szCs w:val="36"/>
          <w:highlight w:val="none"/>
        </w:rPr>
        <w:t>采购计划编号：</w:t>
      </w:r>
      <w:r>
        <w:rPr>
          <w:rFonts w:hint="eastAsia" w:ascii="宋体" w:hAnsi="宋体" w:cs="宋体"/>
          <w:b/>
          <w:color w:val="auto"/>
          <w:sz w:val="36"/>
          <w:szCs w:val="36"/>
          <w:highlight w:val="none"/>
          <w:u w:val="single"/>
        </w:rPr>
        <w:t xml:space="preserve"> </w:t>
      </w:r>
      <w:bookmarkStart w:id="120" w:name="PO_3000001868_PM001WMC001"/>
      <w:r>
        <w:rPr>
          <w:rFonts w:hint="eastAsia" w:ascii="宋体" w:hAnsi="宋体" w:cs="宋体"/>
          <w:b/>
          <w:color w:val="auto"/>
          <w:sz w:val="36"/>
          <w:szCs w:val="36"/>
          <w:highlight w:val="none"/>
          <w:u w:val="single"/>
        </w:rPr>
        <w:t>[采购计划文号（5）]</w:t>
      </w:r>
      <w:bookmarkEnd w:id="120"/>
      <w:r>
        <w:rPr>
          <w:rFonts w:hint="eastAsia" w:ascii="宋体" w:hAnsi="宋体" w:cs="宋体"/>
          <w:b/>
          <w:color w:val="auto"/>
          <w:sz w:val="36"/>
          <w:szCs w:val="36"/>
          <w:highlight w:val="none"/>
          <w:u w:val="single"/>
        </w:rPr>
        <w:t xml:space="preserve"> </w:t>
      </w:r>
    </w:p>
    <w:p>
      <w:pPr>
        <w:ind w:firstLine="1308" w:firstLineChars="545"/>
        <w:rPr>
          <w:rFonts w:ascii="宋体" w:hAnsi="宋体" w:cs="宋体"/>
          <w:color w:val="auto"/>
          <w:sz w:val="24"/>
          <w:highlight w:val="none"/>
        </w:rPr>
      </w:pPr>
    </w:p>
    <w:p>
      <w:pPr>
        <w:ind w:firstLine="1995" w:firstLineChars="552"/>
        <w:rPr>
          <w:rFonts w:ascii="宋体" w:hAnsi="宋体" w:cs="宋体"/>
          <w:b/>
          <w:color w:val="auto"/>
          <w:sz w:val="36"/>
          <w:szCs w:val="36"/>
          <w:highlight w:val="none"/>
          <w:u w:val="single"/>
        </w:rPr>
      </w:pPr>
    </w:p>
    <w:p>
      <w:pPr>
        <w:ind w:firstLine="1995" w:firstLineChars="552"/>
        <w:rPr>
          <w:rFonts w:ascii="宋体" w:hAnsi="宋体" w:cs="宋体"/>
          <w:b/>
          <w:color w:val="auto"/>
          <w:sz w:val="36"/>
          <w:szCs w:val="36"/>
          <w:highlight w:val="none"/>
          <w:u w:val="single"/>
        </w:rPr>
      </w:pPr>
    </w:p>
    <w:p>
      <w:pPr>
        <w:tabs>
          <w:tab w:val="left" w:pos="7200"/>
        </w:tabs>
        <w:spacing w:line="360" w:lineRule="auto"/>
        <w:ind w:firstLine="1995" w:firstLineChars="552"/>
        <w:rPr>
          <w:rFonts w:ascii="宋体" w:hAnsi="宋体" w:cs="宋体"/>
          <w:b/>
          <w:color w:val="auto"/>
          <w:sz w:val="36"/>
          <w:szCs w:val="36"/>
          <w:highlight w:val="none"/>
          <w:u w:val="single"/>
        </w:rPr>
      </w:pPr>
      <w:r>
        <w:rPr>
          <w:rFonts w:hint="eastAsia" w:ascii="宋体" w:hAnsi="宋体" w:cs="宋体"/>
          <w:b/>
          <w:color w:val="auto"/>
          <w:sz w:val="36"/>
          <w:szCs w:val="36"/>
          <w:highlight w:val="none"/>
        </w:rPr>
        <w:t>采购人：</w:t>
      </w:r>
      <w:r>
        <w:rPr>
          <w:rFonts w:hint="eastAsia" w:ascii="宋体" w:hAnsi="宋体" w:cs="宋体"/>
          <w:b/>
          <w:color w:val="auto"/>
          <w:sz w:val="36"/>
          <w:szCs w:val="36"/>
          <w:highlight w:val="none"/>
          <w:u w:val="single"/>
        </w:rPr>
        <w:t xml:space="preserve"> </w:t>
      </w:r>
      <w:bookmarkStart w:id="121" w:name="PO_3000001868_PM026_4"/>
      <w:r>
        <w:rPr>
          <w:rFonts w:hint="eastAsia" w:ascii="宋体" w:hAnsi="宋体" w:cs="宋体"/>
          <w:b/>
          <w:color w:val="auto"/>
          <w:sz w:val="36"/>
          <w:szCs w:val="36"/>
          <w:highlight w:val="none"/>
          <w:u w:val="single"/>
        </w:rPr>
        <w:t>[采购人]</w:t>
      </w:r>
      <w:bookmarkEnd w:id="121"/>
      <w:r>
        <w:rPr>
          <w:rFonts w:hint="eastAsia" w:ascii="宋体" w:hAnsi="宋体" w:cs="宋体"/>
          <w:b/>
          <w:color w:val="auto"/>
          <w:sz w:val="36"/>
          <w:szCs w:val="36"/>
          <w:highlight w:val="none"/>
          <w:u w:val="single"/>
        </w:rPr>
        <w:t xml:space="preserve">  </w:t>
      </w:r>
    </w:p>
    <w:p>
      <w:pPr>
        <w:tabs>
          <w:tab w:val="left" w:pos="7380"/>
        </w:tabs>
        <w:spacing w:line="360" w:lineRule="auto"/>
        <w:ind w:firstLine="1995" w:firstLineChars="552"/>
        <w:rPr>
          <w:rFonts w:ascii="宋体" w:hAnsi="宋体" w:cs="宋体"/>
          <w:b/>
          <w:bCs/>
          <w:color w:val="auto"/>
          <w:sz w:val="44"/>
          <w:highlight w:val="none"/>
        </w:rPr>
      </w:pPr>
      <w:r>
        <w:rPr>
          <w:rFonts w:hint="eastAsia" w:ascii="宋体" w:hAnsi="宋体" w:cs="宋体"/>
          <w:b/>
          <w:color w:val="auto"/>
          <w:sz w:val="36"/>
          <w:szCs w:val="36"/>
          <w:highlight w:val="none"/>
        </w:rPr>
        <w:t>中标供应商：</w:t>
      </w:r>
      <w:r>
        <w:rPr>
          <w:rFonts w:hint="eastAsia" w:ascii="宋体" w:hAnsi="宋体" w:cs="宋体"/>
          <w:b/>
          <w:color w:val="auto"/>
          <w:sz w:val="36"/>
          <w:szCs w:val="36"/>
          <w:highlight w:val="none"/>
          <w:u w:val="single"/>
        </w:rPr>
        <w:t xml:space="preserve">                   </w:t>
      </w:r>
    </w:p>
    <w:p>
      <w:pPr>
        <w:tabs>
          <w:tab w:val="left" w:pos="7380"/>
        </w:tabs>
        <w:spacing w:line="360" w:lineRule="auto"/>
        <w:rPr>
          <w:rFonts w:ascii="宋体" w:hAnsi="宋体" w:cs="宋体"/>
          <w:b/>
          <w:bCs/>
          <w:color w:val="auto"/>
          <w:sz w:val="44"/>
          <w:highlight w:val="none"/>
        </w:rPr>
      </w:pPr>
    </w:p>
    <w:p>
      <w:pPr>
        <w:tabs>
          <w:tab w:val="left" w:pos="7380"/>
        </w:tabs>
        <w:spacing w:line="360" w:lineRule="auto"/>
        <w:rPr>
          <w:rFonts w:ascii="宋体" w:hAnsi="宋体" w:cs="宋体"/>
          <w:b/>
          <w:bCs/>
          <w:color w:val="auto"/>
          <w:sz w:val="44"/>
          <w:highlight w:val="none"/>
        </w:rPr>
      </w:pPr>
    </w:p>
    <w:p>
      <w:pPr>
        <w:tabs>
          <w:tab w:val="left" w:pos="7380"/>
        </w:tabs>
        <w:spacing w:line="360" w:lineRule="auto"/>
        <w:rPr>
          <w:rFonts w:ascii="宋体" w:hAnsi="宋体" w:cs="宋体"/>
          <w:b/>
          <w:bCs/>
          <w:color w:val="auto"/>
          <w:sz w:val="44"/>
          <w:highlight w:val="none"/>
        </w:rPr>
      </w:pPr>
    </w:p>
    <w:p>
      <w:pPr>
        <w:tabs>
          <w:tab w:val="left" w:pos="7380"/>
        </w:tabs>
        <w:spacing w:line="360" w:lineRule="auto"/>
        <w:ind w:firstLine="3360" w:firstLineChars="1400"/>
        <w:rPr>
          <w:rFonts w:ascii="宋体" w:hAnsi="宋体" w:cs="宋体"/>
          <w:color w:val="auto"/>
          <w:sz w:val="24"/>
          <w:highlight w:val="none"/>
          <w:lang w:val="zh-CN"/>
        </w:rPr>
      </w:pPr>
      <w:r>
        <w:rPr>
          <w:rFonts w:hint="eastAsia" w:ascii="宋体" w:hAnsi="宋体" w:cs="宋体"/>
          <w:color w:val="auto"/>
          <w:sz w:val="24"/>
          <w:highlight w:val="none"/>
          <w:lang w:val="zh-CN"/>
        </w:rPr>
        <w:t>签订时间：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p>
    <w:p>
      <w:pPr>
        <w:snapToGrid w:val="0"/>
        <w:spacing w:line="360" w:lineRule="auto"/>
        <w:rPr>
          <w:rFonts w:hint="eastAsia" w:ascii="宋体" w:hAnsi="宋体" w:cs="宋体"/>
          <w:b/>
          <w:bCs/>
          <w:color w:val="auto"/>
          <w:sz w:val="44"/>
          <w:highlight w:val="none"/>
        </w:rPr>
      </w:pPr>
      <w:r>
        <w:rPr>
          <w:rFonts w:hint="eastAsia" w:ascii="宋体" w:hAnsi="宋体" w:cs="宋体"/>
          <w:b/>
          <w:bCs/>
          <w:color w:val="auto"/>
          <w:sz w:val="44"/>
          <w:highlight w:val="none"/>
        </w:rPr>
        <w:br w:type="page"/>
      </w:r>
    </w:p>
    <w:p>
      <w:pPr>
        <w:snapToGrid w:val="0"/>
        <w:spacing w:line="360" w:lineRule="auto"/>
        <w:rPr>
          <w:rFonts w:hint="eastAsia" w:ascii="宋体" w:hAnsi="宋体" w:cs="宋体"/>
          <w:b/>
          <w:bCs/>
          <w:color w:val="auto"/>
          <w:sz w:val="44"/>
          <w:highlight w:val="none"/>
        </w:rPr>
      </w:pPr>
    </w:p>
    <w:p>
      <w:pPr>
        <w:snapToGrid w:val="0"/>
        <w:spacing w:line="360" w:lineRule="auto"/>
        <w:rPr>
          <w:rFonts w:hint="eastAsia" w:ascii="宋体" w:hAnsi="宋体" w:cs="宋体"/>
          <w:b/>
          <w:bCs/>
          <w:color w:val="auto"/>
          <w:sz w:val="44"/>
          <w:highlight w:val="none"/>
        </w:rPr>
      </w:pPr>
    </w:p>
    <w:p>
      <w:pPr>
        <w:snapToGrid w:val="0"/>
        <w:spacing w:line="360" w:lineRule="auto"/>
        <w:rPr>
          <w:rFonts w:hint="eastAsia" w:ascii="宋体" w:hAnsi="宋体" w:cs="宋体"/>
          <w:b/>
          <w:bCs/>
          <w:color w:val="auto"/>
          <w:sz w:val="44"/>
          <w:highlight w:val="none"/>
        </w:rPr>
      </w:pPr>
    </w:p>
    <w:p>
      <w:pPr>
        <w:snapToGrid w:val="0"/>
        <w:spacing w:line="360" w:lineRule="auto"/>
        <w:jc w:val="center"/>
        <w:rPr>
          <w:rFonts w:ascii="宋体" w:hAnsi="宋体" w:cs="宋体"/>
          <w:color w:val="auto"/>
          <w:kern w:val="0"/>
          <w:sz w:val="24"/>
          <w:highlight w:val="none"/>
        </w:rPr>
      </w:pPr>
      <w:r>
        <w:rPr>
          <w:rFonts w:hint="eastAsia" w:ascii="宋体" w:hAnsi="宋体" w:eastAsia="宋体" w:cs="宋体"/>
          <w:b/>
          <w:sz w:val="56"/>
          <w:szCs w:val="56"/>
          <w:highlight w:val="none"/>
        </w:rPr>
        <w:t>公路工程施工合同</w:t>
      </w:r>
    </w:p>
    <w:p>
      <w:pPr>
        <w:snapToGrid w:val="0"/>
        <w:spacing w:line="360" w:lineRule="auto"/>
        <w:rPr>
          <w:rFonts w:ascii="宋体" w:hAnsi="宋体" w:cs="宋体"/>
          <w:color w:val="auto"/>
          <w:kern w:val="0"/>
          <w:sz w:val="24"/>
          <w:highlight w:val="none"/>
        </w:rPr>
      </w:pPr>
    </w:p>
    <w:p>
      <w:pPr>
        <w:widowControl/>
        <w:jc w:val="left"/>
        <w:rPr>
          <w:rFonts w:ascii="宋体" w:hAnsi="宋体" w:cs="宋体"/>
          <w:color w:val="auto"/>
          <w:kern w:val="0"/>
          <w:sz w:val="32"/>
          <w:szCs w:val="20"/>
          <w:highlight w:val="none"/>
        </w:rPr>
        <w:sectPr>
          <w:pgSz w:w="11906" w:h="16838"/>
          <w:pgMar w:top="1134" w:right="1134" w:bottom="1134" w:left="1134" w:header="720" w:footer="720" w:gutter="0"/>
          <w:cols w:space="720" w:num="1"/>
          <w:docGrid w:type="lines" w:linePitch="331" w:charSpace="0"/>
        </w:sectPr>
      </w:pPr>
    </w:p>
    <w:p>
      <w:pPr>
        <w:pStyle w:val="5"/>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highlight w:val="none"/>
        </w:rPr>
      </w:pPr>
      <w:bookmarkStart w:id="122" w:name="_Toc2532"/>
      <w:bookmarkStart w:id="123" w:name="_Toc28539"/>
      <w:bookmarkStart w:id="124" w:name="_Toc508779702"/>
      <w:bookmarkStart w:id="125" w:name="_Toc367270683"/>
      <w:bookmarkStart w:id="126" w:name="_Toc517163145"/>
      <w:bookmarkStart w:id="127" w:name="_Toc511595186"/>
      <w:bookmarkStart w:id="128" w:name="_Toc394929411"/>
      <w:bookmarkStart w:id="129" w:name="_Toc514759025"/>
      <w:r>
        <w:rPr>
          <w:rFonts w:hint="eastAsia" w:ascii="宋体" w:hAnsi="宋体" w:eastAsia="宋体" w:cs="宋体"/>
          <w:highlight w:val="none"/>
        </w:rPr>
        <w:t>第一节  通用合同条款</w:t>
      </w:r>
      <w:bookmarkEnd w:id="122"/>
      <w:bookmarkEnd w:id="123"/>
      <w:bookmarkEnd w:id="124"/>
      <w:bookmarkEnd w:id="125"/>
      <w:bookmarkEnd w:id="126"/>
      <w:bookmarkEnd w:id="127"/>
      <w:bookmarkEnd w:id="128"/>
      <w:bookmarkEnd w:id="129"/>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30" w:name="_Toc27832"/>
      <w:bookmarkStart w:id="131" w:name="_Toc122424433"/>
      <w:bookmarkStart w:id="132" w:name="_Toc122424184"/>
      <w:bookmarkStart w:id="133" w:name="_Toc7183"/>
      <w:r>
        <w:rPr>
          <w:rFonts w:hint="eastAsia" w:ascii="宋体" w:hAnsi="宋体" w:eastAsia="宋体" w:cs="宋体"/>
          <w:highlight w:val="none"/>
        </w:rPr>
        <w:t>1. 一般约定</w:t>
      </w:r>
      <w:bookmarkEnd w:id="130"/>
      <w:bookmarkEnd w:id="131"/>
      <w:bookmarkEnd w:id="132"/>
      <w:bookmarkEnd w:id="133"/>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34" w:name="_Toc20252"/>
      <w:r>
        <w:rPr>
          <w:rFonts w:hint="eastAsia" w:ascii="宋体" w:hAnsi="宋体" w:eastAsia="宋体" w:cs="宋体"/>
          <w:highlight w:val="none"/>
        </w:rPr>
        <w:t>1.1 词语定义</w:t>
      </w:r>
      <w:bookmarkEnd w:id="13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通用合同条款、专用合同条款中的下列词语应具有本款所赋予的含义。</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 合同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1.1.1.1 合同文件（或称合同）：指合同协议书、中标通知书、投标函及投标函附录、专用合同条款、通用合同条款、技术标准和要求、图纸、已标价工程量清单，以及其他合同文件。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1.1.1.2 合同协议书：指第1.5款所指的合同协议书。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1.1.1.3 中标通知书：指发包人通知承包人中标的函件。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1.1.1.4 投标函：指构成合同文件组成部分的由承包人填写并签署的投标函。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1.1.1.5 投标函附录：指附在投标函后构成合同文件的投标函附录。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1.1.1.6 技术标准和要求：指构成合同文件组成部分的名为技术标准和要求的文件，包括合同双方当事人约定对其所作的修改或补充。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1.1.1.7图纸：指包含在合同中的工程图纸，以及由发包人按合同约定提供的任何补充和修改的图纸，包括配套的说明。</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1.1.1.8 已标价工程量清单：指构成合同文件组成部分的由承包人按照规定的格式和要求填写并标明价格的工程量清单。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1.1.1.9 其他合同文件：指经合同双方当事人确认构成合同文件的其他文件。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 合同当事人和人员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1.1.2.1 合同当事人:指发包人和（或）承包人。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1.1.2.2 发包人：指专用合同条款中指明并与承包人在合同协议书中签字的当事人。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1.1.2.3 承包人：指与发包人签订合同协议书的当事人。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1.1.2.4 承包人项目经理：指承包人派驻施工场地的全权负责人。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1.1.2.5 分包人：指从承包人处分包合同中某一部分工程，并与其签订分包合同的分包人。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1.1.2.6 监理人：指在专用合同条款中指明的，受发包人委托对合同履行实施管理的法人或其他组织。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1.1.2.7 总监理工程师（总监）：指由监理人委派常驻施工场地对合同履行实施管理的全权负责人。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 工程和设备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1.1.3.1 工程：指永久工程和（或）临时工程。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1.1.3.2 永久工程：指按合同约定建造并移交给发包人的工程，包括工程设备。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1.1.3.3 临时工程：指为完成合同约定的永久工程所修建的各类临时性工程，不包括施工设备。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1.1.3.4 单位工程：指专用合同条款中指明特定范围的永久工程。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1.1.3.5 工程设备：指构成或计划构成永久工程一部分的机电设备、金属结构设备、仪器装置及其他类似的设备和装置。</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1.1.3.6 施工设备：指为完成合同约定的各项工作所需的设备、器具和其他物品，不包括临时工程和材料。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1.1.3.7 临时设施：指为完成合同约定的各项工作所服务的临时性生产和生活设施。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1.1.3.8 承包人设备：指承包人自带的施工设备。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1.1.3.9 施工场地（或称工地、现场）：指用于合同工程施工的场所，以及在合同中指定作为施工场地组成部分的其他场所，包括永久占地和临时占地。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1.1.3.10 永久占地：指专用合同条款中指明为实施合同工程需永久占用的土地。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1.1.3.11 临时占地：指专用合同条款中指明为实施合同工程需临时占用的土地。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 日期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1.1.4.1 开工通知：指监理人按第11.1款通知承包人开工的函件。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1.1.4.2 开工日期：指监理人按第11.1款发出的开工通知中写明的开工日期。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1.1.4.3工期：指承包人在投标函中承诺的完成合同工程所需的期限，包括按第11.3款、第11.4款和第11.6款约定所作的变更。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1.1.4.4 竣工日期：指第1.1.4.3目约定工期届满时的日期。实际竣工日期以工程接收证书中写明的日期为准。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1.1.4.5 缺陷责任期：指履行第19.2款约定的缺陷责任的期限，具体期限由专用合同条款约定，包括根据第19.3款约定所作的延长。</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1.1.4.6 基准日期：指投标截止时间前28天的日期。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1.1.4.7 天：除特别指明外，指日历天。合同中按天计算时间的，开始当天不计入，从次日开始计算。期限最后一天的截止时间为当天24:00。</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 合同价格和费用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1.1.5.1 签约合同价：指签定合同时合同协议书中写明的，包括了暂列金额、暂估价的合同总金额。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1.1.5.2 合同价格：指承包人按合同约定完成了包括缺陷责任期内的全部承包工作后，发包人应付给承包人的金额，包括在履行合同过程中按合同约定进行的变更和调整。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1.1.5.3 费用：指为履行合同所发生的或将要发生的所有合理开支，包括管理费和应分摊的其他费用，但不包括利润。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1.1.5.4 暂列金额：指已标价工程量清单中所列的暂列金额，用于在签订协议书时尚未确定或不可预见变更的施工及其所需材料、工程设备、服务等的金额，包括以计日工方式支付的金额。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1.1.5.5暂估价：指发包人在工程量清单中给定的用于支付必然发生但暂时不能确定价格的材料、设备以及专业工程的金额。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1.1.5.6 计日工：指对零星工作采取的一种计价方式，按合同中的计日工子目及其单价计价付款。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1.1.5.7 质量保证金（或称保留金）：指按第17.4.1项约定用于保证在缺陷责任期内履行缺陷修复义务的金额。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 其他</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1.1.6.1 书面形式：指合同文件、信函、电报、传真等可以有形地表现所载内容的形式。</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35" w:name="_Toc15769"/>
      <w:r>
        <w:rPr>
          <w:rFonts w:hint="eastAsia" w:ascii="宋体" w:hAnsi="宋体" w:eastAsia="宋体" w:cs="宋体"/>
          <w:highlight w:val="none"/>
        </w:rPr>
        <w:t>1.2 语言文字</w:t>
      </w:r>
      <w:bookmarkEnd w:id="13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除专用术语外，合同使用的语言文字为中文。必要时专用术语应附有中文注释。</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36" w:name="_Toc11417"/>
      <w:r>
        <w:rPr>
          <w:rFonts w:hint="eastAsia" w:ascii="宋体" w:hAnsi="宋体" w:eastAsia="宋体" w:cs="宋体"/>
          <w:highlight w:val="none"/>
        </w:rPr>
        <w:t>1.3 法律</w:t>
      </w:r>
      <w:bookmarkEnd w:id="13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适用于合同的法律包括中华人民共和国法律、行政法规、部门规章，以及工程所在地的地方法规、自治条例、单行条例和地方政府规章。</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37" w:name="_Toc32224"/>
      <w:r>
        <w:rPr>
          <w:rFonts w:hint="eastAsia" w:ascii="宋体" w:hAnsi="宋体" w:eastAsia="宋体" w:cs="宋体"/>
          <w:highlight w:val="none"/>
        </w:rPr>
        <w:t>1.4 合同文件的优先顺序</w:t>
      </w:r>
      <w:bookmarkEnd w:id="13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组成合同的各项文件应互相解释，互为说明。除专用合同条款另有约定外，解释合同文件的优先顺序如下：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（1）合同协议书；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（2）中标通知书；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（3）投标函及投标函附录；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（4）专用合同条款；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（5）通用合同条款；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（6）技术标准和要求；</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（7）图纸；</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（8）已标价工程量清单；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（9）其他合同文件。</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38" w:name="_Toc1568"/>
      <w:r>
        <w:rPr>
          <w:rFonts w:hint="eastAsia" w:ascii="宋体" w:hAnsi="宋体" w:eastAsia="宋体" w:cs="宋体"/>
          <w:highlight w:val="none"/>
        </w:rPr>
        <w:t>1.5 合同协议书</w:t>
      </w:r>
      <w:bookmarkEnd w:id="13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39" w:name="_Toc13393"/>
      <w:r>
        <w:rPr>
          <w:rFonts w:hint="eastAsia" w:ascii="宋体" w:hAnsi="宋体" w:eastAsia="宋体" w:cs="宋体"/>
          <w:highlight w:val="none"/>
        </w:rPr>
        <w:t>1.6 图纸和承包人文件</w:t>
      </w:r>
      <w:bookmarkEnd w:id="13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1.6.1图纸的提供</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除专用合同条款另有约定外，图纸应在合理的期限内按照合同约定的数量提供给承包人。由于发包人未按时提供图纸造成工期延误的，按第11.3款的约定办理。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1.6.2 承包人提供的文件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按专用合同条款约定由承包人提供的文件，包括部分工程的大样图、加工图等，承包人应按约定的数量和期限报送监理人。监理人应在专用合同条款约定的期限内批复。</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1.6.3 图纸的修改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图纸需要修改和补充的，应由监理人取得发包人同意后，在该工程或工程相应部位施工前的合理期限内签发图纸修改图给承包人，具体签发期限在专用合同条款中约定。承包人应按修改后的图纸施工。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1.6.4 图纸的错误</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承包人发现发包人提供的图纸存在明显错误或疏忽，应及时通知监理人。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1.6.5 图纸和承包人文件的保管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监理人和承包人均应在施工场地各保存一套完整的包含第1.6.1项、第1.6.2项、第1.6.3项约定内容的图纸和承包人文件。</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40" w:name="_Toc25436"/>
      <w:r>
        <w:rPr>
          <w:rFonts w:hint="eastAsia" w:ascii="宋体" w:hAnsi="宋体" w:eastAsia="宋体" w:cs="宋体"/>
          <w:highlight w:val="none"/>
        </w:rPr>
        <w:t>1.7 联络</w:t>
      </w:r>
      <w:bookmarkEnd w:id="14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1.7.1 与合同有关的通知、批准、证明、证书、指示、要求、请求、同意、意见、确定和决定等，均应采用书面形式。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1.7.2 第1.7.1项中的通知、批准、证明、证书、指示、要求、请求、同意、意见、确定和决定等来往函件，均应在合同约定的期限内送达指定地点和接收人，并办理签收手续。</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41" w:name="_Toc15893"/>
      <w:r>
        <w:rPr>
          <w:rFonts w:hint="eastAsia" w:ascii="宋体" w:hAnsi="宋体" w:eastAsia="宋体" w:cs="宋体"/>
          <w:highlight w:val="none"/>
        </w:rPr>
        <w:t>1.8 转让</w:t>
      </w:r>
      <w:bookmarkEnd w:id="14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除合同另有约定外，未经对方当事人同意，一方当事人不得将合同权利全部或部分转让给第三人，也不得全部或部分转移合同义务。</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42" w:name="_Toc30802"/>
      <w:r>
        <w:rPr>
          <w:rFonts w:hint="eastAsia" w:ascii="宋体" w:hAnsi="宋体" w:eastAsia="宋体" w:cs="宋体"/>
          <w:highlight w:val="none"/>
        </w:rPr>
        <w:t>1.9 严禁贿赂</w:t>
      </w:r>
      <w:bookmarkEnd w:id="14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合同双方当事人不得以贿赂或变相贿赂的方式，谋取不当利益或损害对方权益。因贿赂造成对方损失的，行为人应赔偿损失，并承担相应的法律责任。</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43" w:name="_Toc9359"/>
      <w:r>
        <w:rPr>
          <w:rFonts w:hint="eastAsia" w:ascii="宋体" w:hAnsi="宋体" w:eastAsia="宋体" w:cs="宋体"/>
          <w:highlight w:val="none"/>
        </w:rPr>
        <w:t>1.10 化石、文物</w:t>
      </w:r>
      <w:bookmarkEnd w:id="14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1.10.2 承包人发现文物后不及时报告或隐瞒不报，致使文物丢失或损坏的，应赔偿损失，并承担相应的法律责任。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 专利技术</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1.11.1 承包人在使用任何材料、承包人设备、工程设备或采用施工工艺时，因侵犯专利权或其他知识产权所引起的责任，由承包人承担，但由于遵照发包人提供的设计或技术标准和要求引起的除外。</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1.11.2 承包人在投标文件中采用专利技术的，专利技术的使用费包含在投标报价内。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1.11.3 承包人的技术秘密和声明需要保密的资料和信息，发包人和监理人不得为合同以外的目的泄露给他人。</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44" w:name="_Toc8296"/>
      <w:r>
        <w:rPr>
          <w:rFonts w:hint="eastAsia" w:ascii="宋体" w:hAnsi="宋体" w:eastAsia="宋体" w:cs="宋体"/>
          <w:highlight w:val="none"/>
        </w:rPr>
        <w:t>1.12 图纸和文件的保密</w:t>
      </w:r>
      <w:bookmarkEnd w:id="14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1.12.1 发包人提供的图纸和文件，未经发包人同意，承包人不得为合同以外的目的泄露给他人或公开发表与引用。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1.12.2 承包人提供的文件，未经承包人同意，发包人和监理人不得为合同以外的目的泄露给他人或公开发表与引用。</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45" w:name="_Toc122424434"/>
      <w:bookmarkStart w:id="146" w:name="_Toc14047"/>
      <w:bookmarkStart w:id="147" w:name="_Toc122424185"/>
      <w:bookmarkStart w:id="148" w:name="_Toc27575"/>
      <w:r>
        <w:rPr>
          <w:rFonts w:hint="eastAsia" w:ascii="宋体" w:hAnsi="宋体" w:eastAsia="宋体" w:cs="宋体"/>
          <w:highlight w:val="none"/>
        </w:rPr>
        <w:t>2. 发包人义务</w:t>
      </w:r>
      <w:bookmarkEnd w:id="145"/>
      <w:bookmarkEnd w:id="146"/>
      <w:bookmarkEnd w:id="147"/>
      <w:bookmarkEnd w:id="148"/>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49" w:name="_Toc29283"/>
      <w:r>
        <w:rPr>
          <w:rFonts w:hint="eastAsia" w:ascii="宋体" w:hAnsi="宋体" w:eastAsia="宋体" w:cs="宋体"/>
          <w:highlight w:val="none"/>
        </w:rPr>
        <w:t>2.1 遵守法律</w:t>
      </w:r>
      <w:bookmarkEnd w:id="14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发包人在履行合同过程中应遵守法律，并保证承包人免于承担因发包人违反法律而引起的任何责任。</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0" w:name="_Toc11340"/>
      <w:r>
        <w:rPr>
          <w:rFonts w:hint="eastAsia" w:ascii="宋体" w:hAnsi="宋体" w:eastAsia="宋体" w:cs="宋体"/>
          <w:highlight w:val="none"/>
        </w:rPr>
        <w:t>2.2 发出开工通知</w:t>
      </w:r>
      <w:bookmarkEnd w:id="15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发包人应委托监理人按第11.1款的约定向承包人发出开工通知。</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1" w:name="_Toc15775"/>
      <w:r>
        <w:rPr>
          <w:rFonts w:hint="eastAsia" w:ascii="宋体" w:hAnsi="宋体" w:eastAsia="宋体" w:cs="宋体"/>
          <w:highlight w:val="none"/>
        </w:rPr>
        <w:t>2.3 提供施工场地</w:t>
      </w:r>
      <w:bookmarkEnd w:id="15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发包人应按专用合同条款约定向承包人提供施工场地，以及施工场地内地下管线和地下设施等有关资料，并保证资料的真实、准确、完整。</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2" w:name="_Toc32559"/>
      <w:r>
        <w:rPr>
          <w:rFonts w:hint="eastAsia" w:ascii="宋体" w:hAnsi="宋体" w:eastAsia="宋体" w:cs="宋体"/>
          <w:highlight w:val="none"/>
        </w:rPr>
        <w:t>2.4 协助承包人办理证件和批件</w:t>
      </w:r>
      <w:bookmarkEnd w:id="15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发包人应协助承包人办理法律规定的有关施工证件和批件。</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3" w:name="_Toc467"/>
      <w:r>
        <w:rPr>
          <w:rFonts w:hint="eastAsia" w:ascii="宋体" w:hAnsi="宋体" w:eastAsia="宋体" w:cs="宋体"/>
          <w:highlight w:val="none"/>
        </w:rPr>
        <w:t>2.5 组织设计交底</w:t>
      </w:r>
      <w:bookmarkEnd w:id="15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发包人应根据合同进度计划，组织设计单位向承包人进行设计交底。</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4" w:name="_Toc27676"/>
      <w:r>
        <w:rPr>
          <w:rFonts w:hint="eastAsia" w:ascii="宋体" w:hAnsi="宋体" w:eastAsia="宋体" w:cs="宋体"/>
          <w:highlight w:val="none"/>
        </w:rPr>
        <w:t>2.6 支付合同价款</w:t>
      </w:r>
      <w:bookmarkEnd w:id="15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发包人应按合同约定向承包人及时支付合同价款。</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5" w:name="_Toc15895"/>
      <w:r>
        <w:rPr>
          <w:rFonts w:hint="eastAsia" w:ascii="宋体" w:hAnsi="宋体" w:eastAsia="宋体" w:cs="宋体"/>
          <w:highlight w:val="none"/>
        </w:rPr>
        <w:t>2.7 组织竣工验收</w:t>
      </w:r>
      <w:bookmarkEnd w:id="15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发包人应按合同约定及时组织竣工验收。</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56" w:name="_Toc8017"/>
      <w:r>
        <w:rPr>
          <w:rFonts w:hint="eastAsia" w:ascii="宋体" w:hAnsi="宋体" w:eastAsia="宋体" w:cs="宋体"/>
          <w:highlight w:val="none"/>
        </w:rPr>
        <w:t>2.8 其他义务</w:t>
      </w:r>
      <w:bookmarkEnd w:id="15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发包人应履行合同约定的其他义务。</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57" w:name="_Toc122424435"/>
      <w:bookmarkStart w:id="158" w:name="_Toc25926"/>
      <w:bookmarkStart w:id="159" w:name="_Toc6416"/>
      <w:bookmarkStart w:id="160" w:name="_Toc122424186"/>
      <w:r>
        <w:rPr>
          <w:rFonts w:hint="eastAsia" w:ascii="宋体" w:hAnsi="宋体" w:eastAsia="宋体" w:cs="宋体"/>
          <w:highlight w:val="none"/>
        </w:rPr>
        <w:t>3. 监理人</w:t>
      </w:r>
      <w:bookmarkEnd w:id="157"/>
      <w:bookmarkEnd w:id="158"/>
      <w:bookmarkEnd w:id="159"/>
      <w:bookmarkEnd w:id="160"/>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61" w:name="_Toc10941"/>
      <w:r>
        <w:rPr>
          <w:rFonts w:hint="eastAsia" w:ascii="宋体" w:hAnsi="宋体" w:eastAsia="宋体" w:cs="宋体"/>
          <w:highlight w:val="none"/>
        </w:rPr>
        <w:t>3.1 监理人的职责和权力</w:t>
      </w:r>
      <w:bookmarkEnd w:id="16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3.1.1 监理人受发包人委托，享有合同约定的权力。监理人在行使某项权力前需要经发包人事先批准而通用合同条款没有指明的，应在专用合同条款中指明。</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3.1.2 监理人发出的任何指示应视为已得到发包人的批准，但监理人无权免除或变更合同约定的发包人和承包人的权利、义务和责任。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3.1.3 合同约定应由承包人承担的义务和责任，不因监理人对承包人提交文件的审查或批准，对工程、材料和设备的检查和检验，以及为实施监理作出的指示等职务行为而减轻或解除。</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62" w:name="_Toc13155"/>
      <w:r>
        <w:rPr>
          <w:rFonts w:hint="eastAsia" w:ascii="宋体" w:hAnsi="宋体" w:eastAsia="宋体" w:cs="宋体"/>
          <w:highlight w:val="none"/>
        </w:rPr>
        <w:t>3.2 总监理工程师</w:t>
      </w:r>
      <w:bookmarkEnd w:id="16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发包人应在发出开工通知前将总监理工程师的任命通知承包人。总监理工程师更换时，应在调离14天前通知承包人。总监理工程师短期离开施工场地的，应委派代表代行其职责，并通知承包人。</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3.3 监理人员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3.3.2 监理人员对承包人的任何工作、工程或其采用的材料和工程设备未在约定的或合理的期限内提出否定意见的，视为已获批准，但不影响监理人在以后拒绝该项工作、工程、材料或工程设备的权利。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3.3.3 承包人对总监理工程师授权的监理人员发出的指示有疑问的，可向总监理工程师提出书面异议，总监理工程师应在48小时内对该指示予以确认、更改或撤销。</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3.3.4 除专用合同条款另有约定外，总监理工程师不应将第3.5款约定应由总监理工程师作出确定的权力授权或委托给其他监理人员。</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63" w:name="_Toc16098"/>
      <w:r>
        <w:rPr>
          <w:rFonts w:hint="eastAsia" w:ascii="宋体" w:hAnsi="宋体" w:eastAsia="宋体" w:cs="宋体"/>
          <w:highlight w:val="none"/>
        </w:rPr>
        <w:t>3.4 监理人的指示</w:t>
      </w:r>
      <w:bookmarkEnd w:id="16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3.4.1 监理人应按第3.1款的约定向承包人发出指示，监理人的指示应盖有监理人授权的施工场地机构章，并由总监理工程师或总监理工程师按第3.3.1项约定授权的监理人员签字。</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3.4.2 承包人收到监理人按第3.4.1项作出的指示后应遵照执行。指示构成变更的，应按第15条处理。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3.4.3 在紧急情况下，总监理工程师或被授权的监理人员可以当场签发临时书面指示，承包人应遵照执行。承包人应在收到上述临时书面指示后24小时内，向监理人发出书面确认函。监理人在收到书面确认函后24小时内未予答复的，该书面确认函应被视为监理人的正式指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3.4.4 除合同另有约定外，承包人只从总监理工程师或按第3.3.1项被授权的监理人员处取得指示。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3.4.5 由于监理人未能按合同约定发出指示、指示延误或指示错误而导致承包人费用增加和（或）工期延误的，由发包人承担赔偿责任。 </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64" w:name="_Toc22256"/>
      <w:r>
        <w:rPr>
          <w:rFonts w:hint="eastAsia" w:ascii="宋体" w:hAnsi="宋体" w:eastAsia="宋体" w:cs="宋体"/>
          <w:highlight w:val="none"/>
        </w:rPr>
        <w:t>3.5 商定或确定</w:t>
      </w:r>
      <w:bookmarkEnd w:id="16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3.5.1合同约定总监理工程师应按照本款对任何事项进行商定或确定时，总监理工程师应与合同当事人协商，尽量达成一致。不能达成一致的，总监理工程师应认真研究后审慎确定。</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3.5.2 总监理工程师应将商定或确定的事项通知合同当事人，并附详细依据。对总监理工程师的确定有异议的，构成争议，按照第24条的约定处理。在争议解决前，双方应暂按总监理工程师的确定执行，按照第24条的约定对总监理工程师的确定作出修改的，按修改后的结果执行。</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65" w:name="_Toc122424187"/>
      <w:bookmarkStart w:id="166" w:name="_Toc17648"/>
      <w:bookmarkStart w:id="167" w:name="_Toc2069"/>
      <w:bookmarkStart w:id="168" w:name="_Toc122424436"/>
      <w:r>
        <w:rPr>
          <w:rFonts w:hint="eastAsia" w:ascii="宋体" w:hAnsi="宋体" w:eastAsia="宋体" w:cs="宋体"/>
          <w:highlight w:val="none"/>
        </w:rPr>
        <w:t>4. 承包人</w:t>
      </w:r>
      <w:bookmarkEnd w:id="165"/>
      <w:bookmarkEnd w:id="166"/>
      <w:bookmarkEnd w:id="167"/>
      <w:bookmarkEnd w:id="168"/>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69" w:name="_Toc20588"/>
      <w:r>
        <w:rPr>
          <w:rFonts w:hint="eastAsia" w:ascii="宋体" w:hAnsi="宋体" w:eastAsia="宋体" w:cs="宋体"/>
          <w:highlight w:val="none"/>
        </w:rPr>
        <w:t>4.1 承包人的一般义务</w:t>
      </w:r>
      <w:bookmarkEnd w:id="16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4.1.1 遵守法律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承包人在履行合同过程中应遵守法律，并保证发包人免于承担因承包人违反法律而引起的任何责任。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4.1.2 依法纳税</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承包人应按有关法律规定纳税，应缴纳的税金包括在合同价格内。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4.1.3 完成各项承包工作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合同约定以及监理人根据第3.4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4.1.4 对施工作业和施工方法的完备性负责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承包人应按合同约定的工作内容和施工进度要求，编制施工组织设计和施工措施计划，并对所有施工作业和施工方法的完备性和安全可靠性负责。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4.1.5 保证工程施工和人员的安全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承包人应按第9.2款约定采取施工安全措施，确保工程及其人员、材料、设备和设施的安全，防止因工程施工造成的人身伤害和财产损失。</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4.1.6 负责施工场地及其周边环境与生态的保护工作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承包人应按照第9.4款约定负责施工场地及其周边环境与生态的保护工作。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4.1.7 避免施工对公众与他人的利益造成损害</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4.1.8 为他人提供方便</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承包人应按监理人的指示为他人在施工场地或附近实施与工程有关的其他各项工作提供可能的条件。除合同另有约定外，提供有关条件的内容和可能发生的费用，由监理人按第3.5款商定或确定。</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4.1.9 工程的维护和照管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工程接收证书颁发前，承包人应负责照管和维护工程。工程接收证书颁发时尚有部分未竣工工程的，承包人还应负责该未竣工工程的照管和维护工作，直至竣工后移交给发包人为止。</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4.1.10 其他义务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承包人应履行合同约定的其他义务。</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0" w:name="_Toc19718"/>
      <w:r>
        <w:rPr>
          <w:rFonts w:hint="eastAsia" w:ascii="宋体" w:hAnsi="宋体" w:eastAsia="宋体" w:cs="宋体"/>
          <w:highlight w:val="none"/>
        </w:rPr>
        <w:t>4.2 履约担保</w:t>
      </w:r>
      <w:bookmarkEnd w:id="17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承包人应保证其履约担保在发包人颁发工程接收证书前一直有效。发包人应在工程接收证书颁发后28天内把履约担保退还给承包人。</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1" w:name="_Toc23431"/>
      <w:r>
        <w:rPr>
          <w:rFonts w:hint="eastAsia" w:ascii="宋体" w:hAnsi="宋体" w:eastAsia="宋体" w:cs="宋体"/>
          <w:highlight w:val="none"/>
        </w:rPr>
        <w:t>4.3 分包</w:t>
      </w:r>
      <w:bookmarkEnd w:id="17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4.3.1 承包人不得将其承包的全部工程转包给第三人，或将其承包的全部工程肢解后以分包的名义转包给第三人。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4.3.2 承包人不得将工程主体、关键性工作分包给第三人。除专用合同条款另有约定外，未经发包人同意，承包人不得将工程的其他部分或工作分包给第三人。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4.3.3 分包人的资格能力应与其分包工程的标准和规模相适应。</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4.3.4 按投标函附录约定分包工程的，承包人应向发包人和监理人提交分包合同副本。</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4.3.5 承包人应与分包人就分包工程向发包人承担连带责任。</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2" w:name="_Toc21376"/>
      <w:r>
        <w:rPr>
          <w:rFonts w:hint="eastAsia" w:ascii="宋体" w:hAnsi="宋体" w:eastAsia="宋体" w:cs="宋体"/>
          <w:highlight w:val="none"/>
        </w:rPr>
        <w:t>4.4 联合体</w:t>
      </w:r>
      <w:bookmarkEnd w:id="17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4.4.1 联合体各方应共同与发包人签订合同协议书。联合体各方应为履行合同承担连带责任。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4.4.2 联合体协议经发包人确认后作为合同附件。在履行合同过程中，未经发包人同意，不得修改联合体协议。</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4.4.3 联合体牵头人负责与发包人和监理人联系，并接受指示，负责组织联合体各成员全面履行合同。</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4.5 承包人项目经理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4.5.1承包人应按合同约定指派项目经理，并在约定的期限内到职。承包人更换项目经理应事先征得发包人同意，并应在更换14天前通知发包人和监理人。承包人项目经理短期离开施工场地，应事先征得监理人同意，并委派代表代行其职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4.5.2 承包人项目经理应按合同约定以及监理人按第3.4款作出的指示，负责组织合同工程的实施。在情况紧急且无法与监理人取得联系时，可采取保证工程和人员生命财产安全的紧急措施，并在采取措施后24小时内向监理人提交书面报告。</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4.5.3承包人为履行合同发出的一切函件均应盖有承包人授权的施工场地管理机构章，并由承包人项目经理或其授权代表签字。</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4.5.4 承包人项目经理可以授权其下属人员履行其某项职责，但事先应将这些人员的姓名和授权范围通知监理人。</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3" w:name="_Toc538"/>
      <w:r>
        <w:rPr>
          <w:rFonts w:hint="eastAsia" w:ascii="宋体" w:hAnsi="宋体" w:eastAsia="宋体" w:cs="宋体"/>
          <w:highlight w:val="none"/>
        </w:rPr>
        <w:t>4.6 承包人人员的管理</w:t>
      </w:r>
      <w:bookmarkEnd w:id="17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4.6.1 承包人应在接到开工通知后28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报告。</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4.6.2 为完成合同约定的各项工作，承包人应向施工场地派遣或雇佣足够数量的下列人员：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（1）具有相应资格的专业技工和合格的普工；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（2）具有相应施工经验的技术人员；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（3）具有相应岗位资格的各级管理人员。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4.6.3 承包人安排在施工场地的主要管理人员和技术骨干应相对稳定。承包人更换主要管理人员和技术骨干时，应取得监理人的同意。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4.6.4 特殊岗位的工作人员均应持有相应的资格证明，监理人有权随时检查。监理人认为有必要时，可进行现场考核。</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4" w:name="_Toc31168"/>
      <w:r>
        <w:rPr>
          <w:rFonts w:hint="eastAsia" w:ascii="宋体" w:hAnsi="宋体" w:eastAsia="宋体" w:cs="宋体"/>
          <w:highlight w:val="none"/>
        </w:rPr>
        <w:t>4.7 撤换承包人项目经理和其他人员</w:t>
      </w:r>
      <w:bookmarkEnd w:id="17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承包人应对其项目经理和其他人员进行有效管理。监理人要求撤换不能胜任本职工作、行为不端或玩忽职守的承包人项目经理和其他人员的，承包人应予以撤换。</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5" w:name="_Toc6851"/>
      <w:r>
        <w:rPr>
          <w:rFonts w:hint="eastAsia" w:ascii="宋体" w:hAnsi="宋体" w:eastAsia="宋体" w:cs="宋体"/>
          <w:highlight w:val="none"/>
        </w:rPr>
        <w:t>4.8 保障承包人人员的合法权益</w:t>
      </w:r>
      <w:bookmarkEnd w:id="17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4.8.1 承包人应与其雇佣的人员签订劳动合同，并按时发放工资。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4.8.2 承包人应按劳动法的规定安排工作时间，保证其雇佣人员享有休息和休假的权利。因工程施工的特殊需要占用休假日或延长工作时间的，应不超过法律规定的限度，并按法律规定给予补休或付酬。</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4.8.3 承包人应为其雇佣人员提供必要的食宿条件，以及符合环境保护和卫生要求的生活环境，在远离城镇的施工场地，还应配备必要的伤病防治和急救的医务人员与医疗设施。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4.8.5 承包人应按有关法律规定和合同约定，为其雇佣人员办理保险。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4.8.6 承包人应负责处理其雇佣人员因工伤亡事故的善后事宜。</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6" w:name="_Toc25993"/>
      <w:r>
        <w:rPr>
          <w:rFonts w:hint="eastAsia" w:ascii="宋体" w:hAnsi="宋体" w:eastAsia="宋体" w:cs="宋体"/>
          <w:highlight w:val="none"/>
        </w:rPr>
        <w:t>4.9 工程价款应专款专用</w:t>
      </w:r>
      <w:bookmarkEnd w:id="17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发包人按合同约定支付给承包人的各项价款应专用于合同工程。</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7" w:name="_Toc27321"/>
      <w:r>
        <w:rPr>
          <w:rFonts w:hint="eastAsia" w:ascii="宋体" w:hAnsi="宋体" w:eastAsia="宋体" w:cs="宋体"/>
          <w:highlight w:val="none"/>
        </w:rPr>
        <w:t>4.10 承包人现场查勘</w:t>
      </w:r>
      <w:bookmarkEnd w:id="17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4.10.1 发包人应将其持有的现场地质勘探资料、水文气象资料提供给承包人，并对其准确性负责。但承包人应对其阅读上述有关资料后所作出的解释和推断负责。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78" w:name="_Toc7633"/>
      <w:r>
        <w:rPr>
          <w:rFonts w:hint="eastAsia" w:ascii="宋体" w:hAnsi="宋体" w:eastAsia="宋体" w:cs="宋体"/>
          <w:highlight w:val="none"/>
        </w:rPr>
        <w:t>4.11 不利物质条件</w:t>
      </w:r>
      <w:bookmarkEnd w:id="17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4.11.1 不利物质条件，除专用合同条款另有约定外，是指承包人在施工场地遇到的不可预见的自然物质条件、非自然的物质障碍和污染物，包括地下和水文条件，但不包括气候条件。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4.11.2 承包人遇到不利物质条件时，应采取适应不利物质条件的合理措施继续施工，并及时通知监理人。监理人应当及时发出指示，指示构成变更的，按第15条约定办理。监理人没有发出指示的，承包人因采取合理措施而增加的费用和（或）工期延误，由发包人承担。</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79" w:name="_Toc122424437"/>
      <w:bookmarkStart w:id="180" w:name="_Toc28449"/>
      <w:bookmarkStart w:id="181" w:name="_Toc122424188"/>
      <w:r>
        <w:rPr>
          <w:rFonts w:hint="eastAsia" w:ascii="宋体" w:hAnsi="宋体" w:eastAsia="宋体" w:cs="宋体"/>
          <w:highlight w:val="none"/>
        </w:rPr>
        <w:t>5. 材料和工程设备</w:t>
      </w:r>
      <w:bookmarkEnd w:id="179"/>
      <w:bookmarkEnd w:id="180"/>
      <w:bookmarkEnd w:id="181"/>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82" w:name="_Toc17580"/>
      <w:r>
        <w:rPr>
          <w:rFonts w:hint="eastAsia" w:ascii="宋体" w:hAnsi="宋体" w:eastAsia="宋体" w:cs="宋体"/>
          <w:highlight w:val="none"/>
        </w:rPr>
        <w:t>5.1 承包人提供的材料和工程设备</w:t>
      </w:r>
      <w:bookmarkEnd w:id="18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5.1.1 除专用合同条款另有约定外，承包人提供的材料和工程设备均由承包人负责采购、运输和保管。承包人应对其采购的材料和工程设备负责。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5.1.3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83" w:name="_Toc26086"/>
      <w:r>
        <w:rPr>
          <w:rFonts w:hint="eastAsia" w:ascii="宋体" w:hAnsi="宋体" w:eastAsia="宋体" w:cs="宋体"/>
          <w:highlight w:val="none"/>
        </w:rPr>
        <w:t>5.2 发包人提供的材料和工程设备</w:t>
      </w:r>
      <w:bookmarkEnd w:id="18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5.2.1 发包人提供的材料和工程设备，应在专用合同条款中写明材料和工程设备的名称、规格、数量、价格、交货方式、交货地点和计划交货日期等。</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5.2.2 承包人应根据合同进度计划的安排，向监理人报送要求发包人交货的日期计划。发包人应按照监理人与合同双方当事人商定的交货日期，向承包人提交材料和工程设备。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5.2.4 发包人要求向承包人提前交货的，承包人不得拒绝，但发包人应承担承包人由此增加的费用。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5.2.5 承包人要求更改交货日期或地点的，应事先报请监理人批准。由于承包人要求更改交货时间或地点所增加的费用和（或）工期延误由承包人承担。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84" w:name="_Toc25028"/>
      <w:r>
        <w:rPr>
          <w:rFonts w:hint="eastAsia" w:ascii="宋体" w:hAnsi="宋体" w:eastAsia="宋体" w:cs="宋体"/>
          <w:highlight w:val="none"/>
        </w:rPr>
        <w:t>5.3 材料和工程设备专用于合同工程</w:t>
      </w:r>
      <w:bookmarkEnd w:id="18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5.3.1运入施工场地的材料、工程设备，包括备品备件、安装专用工器具与随机资料，必须专用于合同工程，未经监理人同意，承包人不得运出施工场地或挪作他用。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85" w:name="_Toc14583"/>
      <w:r>
        <w:rPr>
          <w:rFonts w:hint="eastAsia" w:ascii="宋体" w:hAnsi="宋体" w:eastAsia="宋体" w:cs="宋体"/>
          <w:highlight w:val="none"/>
        </w:rPr>
        <w:t>5.4 禁止使用不合格的材料和工程设备</w:t>
      </w:r>
      <w:bookmarkEnd w:id="18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5.4.1 监理人有权拒绝承包人提供的不合格材料或工程设备，并要求承包人立即进行更换。监理人应在更换后再次进行检查和检验，由此增加的费用和（或）工期延误由承包人承担。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5.4.2 监理人发现承包人使用了不合格的材料和工程设备，应即时发出指示要求承包人立即改正，并禁止在工程中继续使用不合格的材料和工程设备。</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5.4.3 发包人提供的材料或工程设备不符合合同要求的，承包人有权拒绝，并可要求发包人更换，由此增加的费用和（或）工期延误由发包人承担。</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86" w:name="_Toc122424189"/>
      <w:bookmarkStart w:id="187" w:name="_Toc22183"/>
      <w:bookmarkStart w:id="188" w:name="_Toc19058"/>
      <w:bookmarkStart w:id="189" w:name="_Toc122424438"/>
      <w:r>
        <w:rPr>
          <w:rFonts w:hint="eastAsia" w:ascii="宋体" w:hAnsi="宋体" w:eastAsia="宋体" w:cs="宋体"/>
          <w:highlight w:val="none"/>
        </w:rPr>
        <w:t>6. 施工设备和临时设施</w:t>
      </w:r>
      <w:bookmarkEnd w:id="186"/>
      <w:bookmarkEnd w:id="187"/>
      <w:bookmarkEnd w:id="188"/>
      <w:bookmarkEnd w:id="189"/>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90" w:name="_Toc18606"/>
      <w:r>
        <w:rPr>
          <w:rFonts w:hint="eastAsia" w:ascii="宋体" w:hAnsi="宋体" w:eastAsia="宋体" w:cs="宋体"/>
          <w:highlight w:val="none"/>
        </w:rPr>
        <w:t>6.1 承包人提供的施工设备和临时设施</w:t>
      </w:r>
      <w:bookmarkEnd w:id="19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6.1.1 承包人应按合同进度计划的要求，及时配置施工设备和修建临时设施。进入施工场地的承包人设备需经监理人核查后才能投入使用。承包人更换合同约定的承包人设备的，应报监理人批准。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6.1.2除专用合同条款另有约定外，承包人应自行承担修建临时设施的费用，需要临时占地的，应由发包人办理申请手续并承担相应费用。</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91" w:name="_Toc12933"/>
      <w:r>
        <w:rPr>
          <w:rFonts w:hint="eastAsia" w:ascii="宋体" w:hAnsi="宋体" w:eastAsia="宋体" w:cs="宋体"/>
          <w:highlight w:val="none"/>
        </w:rPr>
        <w:t>6.2 发包人提供的施工设备和临时设施</w:t>
      </w:r>
      <w:bookmarkEnd w:id="19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发包人提供的施工设备或临时设施在专用合同条款中约定。</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92" w:name="_Toc4522"/>
      <w:r>
        <w:rPr>
          <w:rFonts w:hint="eastAsia" w:ascii="宋体" w:hAnsi="宋体" w:eastAsia="宋体" w:cs="宋体"/>
          <w:highlight w:val="none"/>
        </w:rPr>
        <w:t>6.3 要求承包人增加或更换施工设备</w:t>
      </w:r>
      <w:bookmarkEnd w:id="19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承包人使用的施工设备不能满足合同进度计划和（或）质量要求时，监理人有权要求承包人增加或更换施工设备，承包人应及时增加或更换，由此增加的费用和（或）工期延误由承包人承担。</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93" w:name="_Toc18668"/>
      <w:r>
        <w:rPr>
          <w:rFonts w:hint="eastAsia" w:ascii="宋体" w:hAnsi="宋体" w:eastAsia="宋体" w:cs="宋体"/>
          <w:highlight w:val="none"/>
        </w:rPr>
        <w:t>6.4 施工设备和临时设施专用于合同工程</w:t>
      </w:r>
      <w:bookmarkEnd w:id="19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6.4.1除合同另有约定外，运入施工场地的所有施工设备以及在施工场地建设的临时设施应专用于合同工程。未经监理人同意，不得将上述施工设备和临时设施中的任何部分运出施工场地或挪作他用。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6.4.2 经监理人同意，承包人可根据合同进度计划撤走闲置的施工设备。</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194" w:name="_Toc122424190"/>
      <w:bookmarkStart w:id="195" w:name="_Toc19074"/>
      <w:bookmarkStart w:id="196" w:name="_Toc25865"/>
      <w:bookmarkStart w:id="197" w:name="_Toc122424439"/>
      <w:r>
        <w:rPr>
          <w:rFonts w:hint="eastAsia" w:ascii="宋体" w:hAnsi="宋体" w:eastAsia="宋体" w:cs="宋体"/>
          <w:highlight w:val="none"/>
        </w:rPr>
        <w:t>7. 交通运输</w:t>
      </w:r>
      <w:bookmarkEnd w:id="194"/>
      <w:bookmarkEnd w:id="195"/>
      <w:bookmarkEnd w:id="196"/>
      <w:bookmarkEnd w:id="197"/>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98" w:name="_Toc19258"/>
      <w:r>
        <w:rPr>
          <w:rFonts w:hint="eastAsia" w:ascii="宋体" w:hAnsi="宋体" w:eastAsia="宋体" w:cs="宋体"/>
          <w:highlight w:val="none"/>
        </w:rPr>
        <w:t>7.1 道路通行权和场外设施</w:t>
      </w:r>
      <w:bookmarkEnd w:id="19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199" w:name="_Toc10364"/>
      <w:r>
        <w:rPr>
          <w:rFonts w:hint="eastAsia" w:ascii="宋体" w:hAnsi="宋体" w:eastAsia="宋体" w:cs="宋体"/>
          <w:highlight w:val="none"/>
        </w:rPr>
        <w:t>7.2 场内施工道路</w:t>
      </w:r>
      <w:bookmarkEnd w:id="19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7.2.1 除专用合同条款另有约定外，承包人应负责修建、维修、养护和管理施工所需的临时道路和交通设施，包括维修、养护和管理发包人提供的道路和交通设施，并承担相应费用。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7.2.2 除专用合同条款另有约定外，承包人修建的临时道路和交通设施应免费提供发包人和监理人使用。</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00" w:name="_Toc25319"/>
      <w:r>
        <w:rPr>
          <w:rFonts w:hint="eastAsia" w:ascii="宋体" w:hAnsi="宋体" w:eastAsia="宋体" w:cs="宋体"/>
          <w:highlight w:val="none"/>
        </w:rPr>
        <w:t>7.3 场外交通</w:t>
      </w:r>
      <w:bookmarkEnd w:id="20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7.3.1 承包人车辆外出行驶所需的场外公共道路的通行费、养路费和税款等由承包人承担。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7.3.2 承包人应遵守有关交通法规，严格按照道路和桥梁的限制荷重安全行驶，并服从交通管理部门的检查和监督。</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7.4 超大件和超重件的运输</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01" w:name="_Toc31442"/>
      <w:r>
        <w:rPr>
          <w:rFonts w:hint="eastAsia" w:ascii="宋体" w:hAnsi="宋体" w:eastAsia="宋体" w:cs="宋体"/>
          <w:highlight w:val="none"/>
        </w:rPr>
        <w:t>7.5 道路和桥梁的损坏责任</w:t>
      </w:r>
      <w:bookmarkEnd w:id="20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因承包人运输造成施工场地内外公共道路和桥梁损坏的，由承包人承担修复损坏的全部费用和可能引起的赔偿。</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02" w:name="_Toc15978"/>
      <w:r>
        <w:rPr>
          <w:rFonts w:hint="eastAsia" w:ascii="宋体" w:hAnsi="宋体" w:eastAsia="宋体" w:cs="宋体"/>
          <w:highlight w:val="none"/>
        </w:rPr>
        <w:t>7.6 水路和航空运输</w:t>
      </w:r>
      <w:bookmarkEnd w:id="20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本条上述各款的内容适用于水路运输和航空运输，其中“道路”一词的涵义包括河道、航线、船闸、机场、码头、堤防以及水路或航空运输中其他相似结构物；“车辆”一词的涵义包括船舶和飞机等。 </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03" w:name="_Toc122424191"/>
      <w:bookmarkStart w:id="204" w:name="_Toc30009"/>
      <w:bookmarkStart w:id="205" w:name="_Toc6195"/>
      <w:bookmarkStart w:id="206" w:name="_Toc122424440"/>
      <w:r>
        <w:rPr>
          <w:rFonts w:hint="eastAsia" w:ascii="宋体" w:hAnsi="宋体" w:eastAsia="宋体" w:cs="宋体"/>
          <w:highlight w:val="none"/>
        </w:rPr>
        <w:t>8. 测量放线</w:t>
      </w:r>
      <w:bookmarkEnd w:id="203"/>
      <w:bookmarkEnd w:id="204"/>
      <w:bookmarkEnd w:id="205"/>
      <w:bookmarkEnd w:id="206"/>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07" w:name="_Toc17175"/>
      <w:r>
        <w:rPr>
          <w:rFonts w:hint="eastAsia" w:ascii="宋体" w:hAnsi="宋体" w:eastAsia="宋体" w:cs="宋体"/>
          <w:highlight w:val="none"/>
        </w:rPr>
        <w:t>8.1 施工控制网</w:t>
      </w:r>
      <w:bookmarkEnd w:id="20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8.1.1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8.1.2承包人应负责管理施工控制网点。施工控制网点丢失或损坏的，承包人应及时修复。承包人应承担施工控制网点的管理与修复费用，并在工程竣工后将施工控制网点移交发包人。</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08" w:name="_Toc26593"/>
      <w:r>
        <w:rPr>
          <w:rFonts w:hint="eastAsia" w:ascii="宋体" w:hAnsi="宋体" w:eastAsia="宋体" w:cs="宋体"/>
          <w:highlight w:val="none"/>
        </w:rPr>
        <w:t>8.2 施工测量</w:t>
      </w:r>
      <w:bookmarkEnd w:id="20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8.2.1承包人应负责施工过程中的全部施工测量放线工作，并配置合格的人员、仪器、设备和其他物品。</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8.2.2监理人可以指示承包人进行抽样复测，当复测中发现错误或出现超过合同约定的误差时，承包人应按监理人指示进行修正或补测，并承担相应的复测费用。</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09" w:name="_Toc24208"/>
      <w:r>
        <w:rPr>
          <w:rFonts w:hint="eastAsia" w:ascii="宋体" w:hAnsi="宋体" w:eastAsia="宋体" w:cs="宋体"/>
          <w:highlight w:val="none"/>
        </w:rPr>
        <w:t>8.3 基准资料错误的责任</w:t>
      </w:r>
      <w:bookmarkEnd w:id="20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10" w:name="_Toc2830"/>
      <w:r>
        <w:rPr>
          <w:rFonts w:hint="eastAsia" w:ascii="宋体" w:hAnsi="宋体" w:eastAsia="宋体" w:cs="宋体"/>
          <w:highlight w:val="none"/>
        </w:rPr>
        <w:t>8.4 监理人使用施工控制网</w:t>
      </w:r>
      <w:bookmarkEnd w:id="21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监理人需要使用施工控制网的，承包人应提供必要的协助，发包人不再为此支付费用。</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11" w:name="_Toc122424441"/>
      <w:bookmarkStart w:id="212" w:name="_Toc21731"/>
      <w:bookmarkStart w:id="213" w:name="_Toc122424192"/>
      <w:bookmarkStart w:id="214" w:name="_Toc4499"/>
      <w:r>
        <w:rPr>
          <w:rFonts w:hint="eastAsia" w:ascii="宋体" w:hAnsi="宋体" w:eastAsia="宋体" w:cs="宋体"/>
          <w:highlight w:val="none"/>
        </w:rPr>
        <w:t>9. 施工安全、治安保卫和环境保护</w:t>
      </w:r>
      <w:bookmarkEnd w:id="211"/>
      <w:bookmarkEnd w:id="212"/>
      <w:bookmarkEnd w:id="213"/>
      <w:bookmarkEnd w:id="214"/>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15" w:name="_Toc18091"/>
      <w:r>
        <w:rPr>
          <w:rFonts w:hint="eastAsia" w:ascii="宋体" w:hAnsi="宋体" w:eastAsia="宋体" w:cs="宋体"/>
          <w:highlight w:val="none"/>
        </w:rPr>
        <w:t>9.1 发包人的施工安全责任</w:t>
      </w:r>
      <w:bookmarkEnd w:id="21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9.1.1 发包人应按合同约定履行安全职责，授权监理人按合同约定的安全工作内容监督、检查承包人安全工作的实施，组织承包人和有关单位进行安全检查。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9.1.2 发包人应对其现场机构雇佣的全部人员的工伤事故承担责任，但由于承包人原因造成发包人人员工伤的，应由承包人承担责任。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9.1.3 发包人应负责赔偿以下各种情况造成的第三者人身伤亡和财产损失：</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 工程或工程的任何部分对土地的占用所造成的第三者财产损失；</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 由于发包人原因在施工场地及其毗邻地带造成的第三者人身伤亡和财产损失。</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16" w:name="_Toc3052"/>
      <w:r>
        <w:rPr>
          <w:rFonts w:hint="eastAsia" w:ascii="宋体" w:hAnsi="宋体" w:eastAsia="宋体" w:cs="宋体"/>
          <w:highlight w:val="none"/>
        </w:rPr>
        <w:t>9.2 承包人的施工安全责任</w:t>
      </w:r>
      <w:bookmarkEnd w:id="21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9.2.1 承包人应按合同约定履行安全职责,执行监理人有关安全工作的指示,并在专用合同条款约定的期限内，按合同约定的安全工作内容，编制施工安全措施计划报送监理人审批。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9.2.2 承包人应加强施工作业安全管理，特别应加强易燃、易爆材料、火工器材、有毒与腐蚀性材料和其他危险品的管理，以及对爆破作业和地下工程施工等危险作业的管理。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9.2.3 承包人应严格按照国家安全标准制定施工安全操作规程，配备必要的安全生产和劳动保护设施，加强对承包人人员的安全教育，并发放安全工作手册和劳动保护用具。</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9.2.4 承包人应按监理人的指示制定应对灾害的紧急预案，报送监理人审批。承包人还应按预案做好安全检查，配置必要的救助物资和器材，切实保护好有关人员的人身和财产安全。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9.2.5 合同约定的安全作业环境及安全施工措施所需费用应遵守有关规定，并包括在相关工作的合同价格中。因采取合同未约定的安全作业环境及安全施工措施增加的费用，由监理人按第3.5款商定或确定。</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9.2.6 承包人应对其履行合同所雇佣的全部人员，包括分包人人员的工伤事故承担责任，但由于发包人原因造成承包人人员工伤事故的，应由发包人承担责任。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9.2.7 由于承包人原因在施工场地内及其毗邻地带造成的第三者人员伤亡和财产损失，由承包人负责赔偿。</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17" w:name="_Toc4874"/>
      <w:r>
        <w:rPr>
          <w:rFonts w:hint="eastAsia" w:ascii="宋体" w:hAnsi="宋体" w:eastAsia="宋体" w:cs="宋体"/>
          <w:highlight w:val="none"/>
        </w:rPr>
        <w:t>9.3 治安保卫</w:t>
      </w:r>
      <w:bookmarkEnd w:id="21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9.3.1 除合同另有约定外，发包人应与当地公安部门协商，在现场建立治安管理机构或联防组织，统一管理施工场地的治安保卫事项，履行合同工程的治安保卫职责。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9.3.2 发包人和承包人除应协助现场治安管理机构或联防组织维护施工场地的社会治安外，还应做好包括生活区在内的各自管辖区的治安保卫工作。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18" w:name="_Toc17658"/>
      <w:r>
        <w:rPr>
          <w:rFonts w:hint="eastAsia" w:ascii="宋体" w:hAnsi="宋体" w:eastAsia="宋体" w:cs="宋体"/>
          <w:highlight w:val="none"/>
        </w:rPr>
        <w:t>9.4 环境保护</w:t>
      </w:r>
      <w:bookmarkEnd w:id="21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9.4.1 承包人在施工过程中，应遵守有关环境保护的法律，履行合同约定的环境保护义务，并对违反法律和合同约定义务所造成的环境破坏、人身伤害和财产损失负责。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9.4.2 承包人应按合同约定的环保工作内容，编制施工环保措施计划，报送监理人审批。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9.4.4 承包人应按合同约定采取有效措施，对施工开挖的边坡及时进行支护,维护排水设施，并进行水土保护，避免因施工造成的地质灾害。</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9.4.5 承包人应按国家饮用水管理标准定期对饮用水源进行监测，防止施工活动污染饮用水源。</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9.4.6 承包人应按合同约定，加强对噪声、粉尘、废气、废水和废油的控制，努力降低噪声，控制粉尘和废气浓度，做好废水和废油的治理和排放。</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19" w:name="_Toc13694"/>
      <w:r>
        <w:rPr>
          <w:rFonts w:hint="eastAsia" w:ascii="宋体" w:hAnsi="宋体" w:eastAsia="宋体" w:cs="宋体"/>
          <w:highlight w:val="none"/>
        </w:rPr>
        <w:t>9.5 事故处理</w:t>
      </w:r>
      <w:bookmarkEnd w:id="21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20" w:name="_Toc31845"/>
      <w:bookmarkStart w:id="221" w:name="_Toc122424193"/>
      <w:bookmarkStart w:id="222" w:name="_Toc20342"/>
      <w:bookmarkStart w:id="223" w:name="_Toc122424442"/>
      <w:r>
        <w:rPr>
          <w:rFonts w:hint="eastAsia" w:ascii="宋体" w:hAnsi="宋体" w:eastAsia="宋体" w:cs="宋体"/>
          <w:highlight w:val="none"/>
        </w:rPr>
        <w:t>10. 进度计划</w:t>
      </w:r>
      <w:bookmarkEnd w:id="220"/>
      <w:bookmarkEnd w:id="221"/>
      <w:bookmarkEnd w:id="222"/>
      <w:bookmarkEnd w:id="223"/>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24" w:name="_Toc7174"/>
      <w:r>
        <w:rPr>
          <w:rFonts w:hint="eastAsia" w:ascii="宋体" w:hAnsi="宋体" w:eastAsia="宋体" w:cs="宋体"/>
          <w:highlight w:val="none"/>
        </w:rPr>
        <w:t>10.1 合同进度计划</w:t>
      </w:r>
      <w:bookmarkEnd w:id="22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称合同进度计划，是控制合同工程进度的依据。承包人还应根据合同进度计划，编制更为详细的分阶段或分项进度计划，报监理人审批。</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25" w:name="_Toc26389"/>
      <w:r>
        <w:rPr>
          <w:rFonts w:hint="eastAsia" w:ascii="宋体" w:hAnsi="宋体" w:eastAsia="宋体" w:cs="宋体"/>
          <w:highlight w:val="none"/>
        </w:rPr>
        <w:t>10.2 合同进度计划的修订</w:t>
      </w:r>
      <w:bookmarkEnd w:id="22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不论何种原因造成工程的实际进度与第10.1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监理人在批复前应获得发包人同意。</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26" w:name="_Toc13126"/>
      <w:bookmarkStart w:id="227" w:name="_Toc122424194"/>
      <w:bookmarkStart w:id="228" w:name="_Toc25512"/>
      <w:bookmarkStart w:id="229" w:name="_Toc122424443"/>
      <w:r>
        <w:rPr>
          <w:rFonts w:hint="eastAsia" w:ascii="宋体" w:hAnsi="宋体" w:eastAsia="宋体" w:cs="宋体"/>
          <w:highlight w:val="none"/>
        </w:rPr>
        <w:t>11. 开工和竣工</w:t>
      </w:r>
      <w:bookmarkEnd w:id="226"/>
      <w:bookmarkEnd w:id="227"/>
      <w:bookmarkEnd w:id="228"/>
      <w:bookmarkEnd w:id="229"/>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30" w:name="_Toc1292"/>
      <w:r>
        <w:rPr>
          <w:rFonts w:hint="eastAsia" w:ascii="宋体" w:hAnsi="宋体" w:eastAsia="宋体" w:cs="宋体"/>
          <w:highlight w:val="none"/>
        </w:rPr>
        <w:t>11.1 开工</w:t>
      </w:r>
      <w:bookmarkEnd w:id="23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11.1.1 监理人应在开工日期7天前向承包人发出开工通知。监理人在发出开工通知前应获得发包人同意。工期自监理人发出的开工通知中载明的开工日期起计算。承包人应在开工日期后尽快施工。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11.1.2 承包人应按第10.1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31" w:name="_Toc29021"/>
      <w:r>
        <w:rPr>
          <w:rFonts w:hint="eastAsia" w:ascii="宋体" w:hAnsi="宋体" w:eastAsia="宋体" w:cs="宋体"/>
          <w:highlight w:val="none"/>
        </w:rPr>
        <w:t>11.2 竣工</w:t>
      </w:r>
      <w:bookmarkEnd w:id="23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承包人应在第1.1.4.3目约定的期限内完成合同工程。实际竣工日期在接收证书中写明。</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32" w:name="_Toc14703"/>
      <w:r>
        <w:rPr>
          <w:rFonts w:hint="eastAsia" w:ascii="宋体" w:hAnsi="宋体" w:eastAsia="宋体" w:cs="宋体"/>
          <w:highlight w:val="none"/>
        </w:rPr>
        <w:t>11.3 发包人的工期延误</w:t>
      </w:r>
      <w:bookmarkEnd w:id="23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在履行合同过程中，由于发包人的下列原因造成工期延误的，承包人有权要求发包人延长工期和（或）增加费用，并支付合理利润。需要修订合同进度计划的，按照第10.2款的约定办理。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（1）增加合同工作内容；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（2）改变合同中任何一项工作的质量要求或其他特性；</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（3）发包人迟延提供材料、工程设备或变更交货地点的；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（4）因发包人原因导致的暂停施工；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（5）提供图纸延误；</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（6）未按合同约定及时支付预付款、进度款；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（7）发包人造成工期延误的其他原因。</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33" w:name="_Toc25691"/>
      <w:r>
        <w:rPr>
          <w:rFonts w:hint="eastAsia" w:ascii="宋体" w:hAnsi="宋体" w:eastAsia="宋体" w:cs="宋体"/>
          <w:highlight w:val="none"/>
        </w:rPr>
        <w:t>11.4 异常恶劣的气候条件</w:t>
      </w:r>
      <w:bookmarkEnd w:id="23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由于出现专用合同条款规定的异常恶劣气候的条件导致工期延误的，承包人有权要求发包人延长工期。</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34" w:name="_Toc7073"/>
      <w:r>
        <w:rPr>
          <w:rFonts w:hint="eastAsia" w:ascii="宋体" w:hAnsi="宋体" w:eastAsia="宋体" w:cs="宋体"/>
          <w:highlight w:val="none"/>
        </w:rPr>
        <w:t>11.5 承包人的工期延误</w:t>
      </w:r>
      <w:bookmarkEnd w:id="23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35" w:name="_Toc18781"/>
      <w:r>
        <w:rPr>
          <w:rFonts w:hint="eastAsia" w:ascii="宋体" w:hAnsi="宋体" w:eastAsia="宋体" w:cs="宋体"/>
          <w:highlight w:val="none"/>
        </w:rPr>
        <w:t>11.6 工期提前</w:t>
      </w:r>
      <w:bookmarkEnd w:id="23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 </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36" w:name="_Toc122424444"/>
      <w:bookmarkStart w:id="237" w:name="_Toc4718"/>
      <w:bookmarkStart w:id="238" w:name="_Toc26996"/>
      <w:bookmarkStart w:id="239" w:name="_Toc122424195"/>
      <w:r>
        <w:rPr>
          <w:rFonts w:hint="eastAsia" w:ascii="宋体" w:hAnsi="宋体" w:eastAsia="宋体" w:cs="宋体"/>
          <w:highlight w:val="none"/>
        </w:rPr>
        <w:t>12. 暂停施工</w:t>
      </w:r>
      <w:bookmarkEnd w:id="236"/>
      <w:bookmarkEnd w:id="237"/>
      <w:bookmarkEnd w:id="238"/>
      <w:bookmarkEnd w:id="239"/>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40" w:name="_Toc6557"/>
      <w:r>
        <w:rPr>
          <w:rFonts w:hint="eastAsia" w:ascii="宋体" w:hAnsi="宋体" w:eastAsia="宋体" w:cs="宋体"/>
          <w:highlight w:val="none"/>
        </w:rPr>
        <w:t>12.1 承包人暂停施工的责任</w:t>
      </w:r>
      <w:bookmarkEnd w:id="24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因下列暂停施工增加的费用和（或）工期延误由承包人承担：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（1）承包人违约引起的暂停施工；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（2）由于承包人原因为工程合理施工和安全保障所必需的暂停施工；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（3）承包人擅自暂停施工；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（4）承包人其他原因引起的暂停施工；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（5）专用合同条款约定由承包人承担的其他暂停施工。</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41" w:name="_Toc4441"/>
      <w:r>
        <w:rPr>
          <w:rFonts w:hint="eastAsia" w:ascii="宋体" w:hAnsi="宋体" w:eastAsia="宋体" w:cs="宋体"/>
          <w:highlight w:val="none"/>
        </w:rPr>
        <w:t>12.2 发包人暂停施工的责任</w:t>
      </w:r>
      <w:bookmarkEnd w:id="24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由于发包人原因引起的暂停施工造成工期延误的，承包人有权要求发包人延长工期和（或）增加费用，并支付合理利润。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42" w:name="_Toc9467"/>
      <w:r>
        <w:rPr>
          <w:rFonts w:hint="eastAsia" w:ascii="宋体" w:hAnsi="宋体" w:eastAsia="宋体" w:cs="宋体"/>
          <w:highlight w:val="none"/>
        </w:rPr>
        <w:t>12.3 监理人暂停施工指示</w:t>
      </w:r>
      <w:bookmarkEnd w:id="24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12.3.1 监理人认为有必要时，可向承包人作出暂停施工的指示，承包人应按监理人指示暂停施工。不论由于何种原因引起的暂停施工，暂停施工期间承包人应负责妥善保护工程并提供安全保障。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12.3.2 由于发包人的原因发生暂停施工的紧急情况，且监理人未及时下达暂停施工指示的，承包人可先暂停施工，并及时向监理人提出暂停施工的书面请求。监理人应在接到书面请求后的24小时内予以答复，逾期未答复的，视为同意承包人的暂停施工请求。</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43" w:name="_Toc20870"/>
      <w:r>
        <w:rPr>
          <w:rFonts w:hint="eastAsia" w:ascii="宋体" w:hAnsi="宋体" w:eastAsia="宋体" w:cs="宋体"/>
          <w:highlight w:val="none"/>
        </w:rPr>
        <w:t>12.4 暂停施工后的复工</w:t>
      </w:r>
      <w:bookmarkEnd w:id="24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12.4.1 暂停施工后，监理人应与发包人和承包人协商，采取有效措施积极消除暂停施工的影响。当工程具备复工条件时，监理人应立即向承包人发出复工通知。承包人收到复工通知后，应在监理人指定的期限内复工。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12.4.2 承包人无故拖延和拒绝复工的，由此增加的费用和工期延误由承包人承担；因发包人原因无法按时复工的，承包人有权要求发包人延长工期和（或）增加费用，并支付合理利润。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44" w:name="_Toc19907"/>
      <w:r>
        <w:rPr>
          <w:rFonts w:hint="eastAsia" w:ascii="宋体" w:hAnsi="宋体" w:eastAsia="宋体" w:cs="宋体"/>
          <w:highlight w:val="none"/>
        </w:rPr>
        <w:t>12.5 暂停施工持续56天以上</w:t>
      </w:r>
      <w:bookmarkEnd w:id="24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12.5.1 监理人发出暂停施工指示后56天内未向承包人发出复工通知，除了该项停工属于第12.1款的情况外，承包人可向监理人提交书面通知，要求监理人在收到书面通知后28天内准许已暂停施工的工程或其中一部分工程继续施工。如监理人逾期不予批准，则承包人可以通知监理人，将工程受影响的部分视为按第15.1（1）项的可取消工作。如暂停施工影响到整个工程，可视为发包人违约，应按第22.2款的规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12.5.2 由于承包人责任引起的暂停施工，如承包人在收到监理人暂停施工指示后56天内不认真采取有效的复工措施，造成工期延误，可视为承包人违约，应按第22.1款的规定办理。</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45" w:name="_Toc27358"/>
      <w:bookmarkStart w:id="246" w:name="_Toc122424196"/>
      <w:bookmarkStart w:id="247" w:name="_Toc19739"/>
      <w:bookmarkStart w:id="248" w:name="_Toc122424445"/>
      <w:r>
        <w:rPr>
          <w:rFonts w:hint="eastAsia" w:ascii="宋体" w:hAnsi="宋体" w:eastAsia="宋体" w:cs="宋体"/>
          <w:highlight w:val="none"/>
        </w:rPr>
        <w:t>13. 工程质量</w:t>
      </w:r>
      <w:bookmarkEnd w:id="245"/>
      <w:bookmarkEnd w:id="246"/>
      <w:bookmarkEnd w:id="247"/>
      <w:bookmarkEnd w:id="248"/>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49" w:name="_Toc22468"/>
      <w:r>
        <w:rPr>
          <w:rFonts w:hint="eastAsia" w:ascii="宋体" w:hAnsi="宋体" w:eastAsia="宋体" w:cs="宋体"/>
          <w:highlight w:val="none"/>
        </w:rPr>
        <w:t>13.1 工程质量要求</w:t>
      </w:r>
      <w:bookmarkEnd w:id="24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13.1.1 工程质量验收按合同约定验收标准执行。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13.1.2 因承包人原因造成工程质量达不到合同约定验收标准的，监理人有权要求承包人返工直至符合合同要求为止，由此造成的费用增加和（或）工期延误由承包人承担。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13.1.3 因发包人原因造成工程质量达不到合同约定验收标准的，发包人应承担由于承包人返工造成的费用增加和（或）工期延误，并支付承包人合理利润。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50" w:name="_Toc5979"/>
      <w:r>
        <w:rPr>
          <w:rFonts w:hint="eastAsia" w:ascii="宋体" w:hAnsi="宋体" w:eastAsia="宋体" w:cs="宋体"/>
          <w:highlight w:val="none"/>
        </w:rPr>
        <w:t>13.2 承包人的质量管理</w:t>
      </w:r>
      <w:bookmarkEnd w:id="25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13.2.1 承包人应在施工场地设置专门的质量检查机构，配备专职质量检查人员，建立完善的质量检查制度。承包人应在合同约定的期限内，提交工程质量保证措施文件，包括质量检查机构的组织和岗位责任、质检人员的组成、质量检查程序和实施细则等，报送监理人审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13.2.2 承包人应加强对施工人员的质量教育和技术培训，定期考核施工人员的劳动技能，严格执行规范和操作规程。</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51" w:name="_Toc3312"/>
      <w:r>
        <w:rPr>
          <w:rFonts w:hint="eastAsia" w:ascii="宋体" w:hAnsi="宋体" w:eastAsia="宋体" w:cs="宋体"/>
          <w:highlight w:val="none"/>
        </w:rPr>
        <w:t>13.3 承包人的质量检查</w:t>
      </w:r>
      <w:bookmarkEnd w:id="25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承包人应按合同约定对材料、工程设备以及工程的所有部位及其施工工艺进行全过程的质量检查和检验，并作详细记录，编制工程质量报表，报送监理人审查。</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52" w:name="_Toc31128"/>
      <w:r>
        <w:rPr>
          <w:rFonts w:hint="eastAsia" w:ascii="宋体" w:hAnsi="宋体" w:eastAsia="宋体" w:cs="宋体"/>
          <w:highlight w:val="none"/>
        </w:rPr>
        <w:t>13.4 监理人的质量检查</w:t>
      </w:r>
      <w:bookmarkEnd w:id="25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有权对工程的所有部位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53" w:name="_Toc19479"/>
      <w:r>
        <w:rPr>
          <w:rFonts w:hint="eastAsia" w:ascii="宋体" w:hAnsi="宋体" w:eastAsia="宋体" w:cs="宋体"/>
          <w:highlight w:val="none"/>
        </w:rPr>
        <w:t>13.5 工程隐蔽部位覆盖前的检查</w:t>
      </w:r>
      <w:bookmarkEnd w:id="25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13.5.1 通知监理人检查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13.5.2 监理人未到场检查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监理人未按第13.5.1项约定的时间进行检查的，除监理人另有指示外，承包人可自行完成覆盖工作，并作相应记录报送监理人，监理人应签字确认。监理人事后对检查记录有疑问的，可按第13.5.3项的约定重新检查。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13.5.3 监理人重新检查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按第13.5.1项或第13.5.2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13.5.4 承包人私自覆盖</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承包人未通知监理人到场检查，私自将工程隐蔽部位覆盖的，监理人有权指示承包人钻孔探测或揭开检查，由此增加的费用和（或）工期延误由承包人承担。</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54" w:name="_Toc18725"/>
      <w:r>
        <w:rPr>
          <w:rFonts w:hint="eastAsia" w:ascii="宋体" w:hAnsi="宋体" w:eastAsia="宋体" w:cs="宋体"/>
          <w:highlight w:val="none"/>
        </w:rPr>
        <w:t>13.6 清除不合格工程</w:t>
      </w:r>
      <w:bookmarkEnd w:id="25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13.6.2 由于发包人提供的材料或工程设备不合格造成的工程不合格，需要承包人采取措施补救的，发包人应承担由此增加的费用和（或）工期延误，并支付承包人合理利润。</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55" w:name="_Toc20081"/>
      <w:bookmarkStart w:id="256" w:name="_Toc122424197"/>
      <w:bookmarkStart w:id="257" w:name="_Toc122424446"/>
      <w:bookmarkStart w:id="258" w:name="_Toc31367"/>
      <w:r>
        <w:rPr>
          <w:rFonts w:hint="eastAsia" w:ascii="宋体" w:hAnsi="宋体" w:eastAsia="宋体" w:cs="宋体"/>
          <w:highlight w:val="none"/>
        </w:rPr>
        <w:t>14. 试验和检验</w:t>
      </w:r>
      <w:bookmarkEnd w:id="255"/>
      <w:bookmarkEnd w:id="256"/>
      <w:bookmarkEnd w:id="257"/>
      <w:bookmarkEnd w:id="258"/>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59" w:name="_Toc6699"/>
      <w:r>
        <w:rPr>
          <w:rFonts w:hint="eastAsia" w:ascii="宋体" w:hAnsi="宋体" w:eastAsia="宋体" w:cs="宋体"/>
          <w:highlight w:val="none"/>
        </w:rPr>
        <w:t>14.1 材料、工程设备和工程的试验和检验</w:t>
      </w:r>
      <w:bookmarkEnd w:id="25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14.1.2 监理人未按合同约定派员参加试验和检验的，除监理人另有指示外，承包人可自行试验和检验，并应立即将试验和检验结果报送监理人，监理人应签字确认。</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60" w:name="_Toc22418"/>
      <w:r>
        <w:rPr>
          <w:rFonts w:hint="eastAsia" w:ascii="宋体" w:hAnsi="宋体" w:eastAsia="宋体" w:cs="宋体"/>
          <w:highlight w:val="none"/>
        </w:rPr>
        <w:t>14.2 现场材料试验</w:t>
      </w:r>
      <w:bookmarkEnd w:id="26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14.2.1 承包人根据合同约定或监理人指示进行的现场材料试验，应由承包人提供试验场所、试验人员、试验设备器材以及其他必要的试验条件。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14.2.2 监理人在必要时可以使用承包人的试验场所、试验设备器材以及其他试验条件，进行以工程质量检查为目的的复核性材料试验，承包人应予以协助。</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61" w:name="_Toc25433"/>
      <w:r>
        <w:rPr>
          <w:rFonts w:hint="eastAsia" w:ascii="宋体" w:hAnsi="宋体" w:eastAsia="宋体" w:cs="宋体"/>
          <w:highlight w:val="none"/>
        </w:rPr>
        <w:t>14.3 现场工艺试验</w:t>
      </w:r>
      <w:bookmarkEnd w:id="26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承包人应按合同约定或监理人指示进行现场工艺试验。对大型的现场工艺试验，监理人认为必要时，应由承包人根据监理人提出的工艺试验要求，编制工艺试验措施计划，报送监理人审批。</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62" w:name="_Toc122424198"/>
      <w:bookmarkStart w:id="263" w:name="_Toc122424447"/>
      <w:bookmarkStart w:id="264" w:name="_Toc26945"/>
      <w:bookmarkStart w:id="265" w:name="_Toc25405"/>
      <w:r>
        <w:rPr>
          <w:rFonts w:hint="eastAsia" w:ascii="宋体" w:hAnsi="宋体" w:eastAsia="宋体" w:cs="宋体"/>
          <w:highlight w:val="none"/>
        </w:rPr>
        <w:t>15. 变更</w:t>
      </w:r>
      <w:bookmarkEnd w:id="262"/>
      <w:bookmarkEnd w:id="263"/>
      <w:bookmarkEnd w:id="264"/>
      <w:bookmarkEnd w:id="265"/>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66" w:name="_Toc15425"/>
      <w:r>
        <w:rPr>
          <w:rFonts w:hint="eastAsia" w:ascii="宋体" w:hAnsi="宋体" w:eastAsia="宋体" w:cs="宋体"/>
          <w:highlight w:val="none"/>
        </w:rPr>
        <w:t>15.1 变更的范围和内容</w:t>
      </w:r>
      <w:bookmarkEnd w:id="26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除专用合同条款另有约定外，在履行合同中发生以下情形之一，应按照本条规定进行变更。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（1）取消合同中任何一项工作，但被取消的工作不能转由发包人或其他人实施；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（2）改变合同中任何一项工作的质量或其他特性；</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（3）改变合同工程的基线、标高、位置或尺寸；</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（4）改变合同中任何一项工作的施工时间或改变已批准的施工工艺或顺序；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（5）为完成工程需要追加的额外工作。</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67" w:name="_Toc13258"/>
      <w:r>
        <w:rPr>
          <w:rFonts w:hint="eastAsia" w:ascii="宋体" w:hAnsi="宋体" w:eastAsia="宋体" w:cs="宋体"/>
          <w:highlight w:val="none"/>
        </w:rPr>
        <w:t>15.2 变更权</w:t>
      </w:r>
      <w:bookmarkEnd w:id="26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在履行合同过程中，经发包人同意，监理人可按第15.3款约定的变更程序向承包人作出变更指示，承包人应遵照执行。没有监理人的变更指示，承包人不得擅自变更。</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68" w:name="_Toc24454"/>
      <w:r>
        <w:rPr>
          <w:rFonts w:hint="eastAsia" w:ascii="宋体" w:hAnsi="宋体" w:eastAsia="宋体" w:cs="宋体"/>
          <w:highlight w:val="none"/>
        </w:rPr>
        <w:t>15.3 变更程序</w:t>
      </w:r>
      <w:bookmarkEnd w:id="26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15.3.1 变更的提出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1）在合同履行过程中，可能发生第15.1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15.3.3项约定发出变更指示。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（2）在合同履行过程中，发生第15.1款约定情形的，监理人应按照第15.3.3项约定向承包人发出变更指示。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收到监理人按合同约定发出的图纸和文件，经检查认为其中存在第15.1款约定情形的，可向监理人提出书面变更建议。变更建议应阐明要求变更的依据，并附必要的图纸和说明。监理人收到承包人书面建议后，应与发包人共同研究，确认存在变更的，应在收到承包人书面建议后的14天内作出变更指示。经研究后不同意作为变更的，应由监理人书面答复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（4）若承包人收到监理人的变更意向书后认为难以实施此项变更，应立即通知监理人，说明原因并附详细依据。监理人与承包人和发包人协商后确定撤销、改变或不改变原变更意向书。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15.3.2 变更估价</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除专用合同条款对期限另有约定外，承包人应在收到变更指示或变更意向书后的14天内，向监理人提交变更报价书，报价内容应根据第15.4款约定的估价原则，详细开列变更工作的价格组成及其依据，并附必要的施工方法说明和有关图纸。</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（2）变更工作影响工期的，承包人应提出调整工期的具体细节。监理人认为有必要时，可要求承包人提交要求提前或延长工期的施工进度计划及相应施工措施等详细资料。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（3）除专用合同条款对期限另有约定外，监理人收到承包人变更报价书后的14天内，根据第15.4款约定的估价原则，按照第3.5款商定或确定变更价格。</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15.3.3 变更指示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（1）变更指示只能由监理人发出。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（2）变更指示应说明变更的目的、范围、变更内容以及变更的工程量及其进度和技术要求，并附有关图纸和文件。承包人收到变更指示后，应按变更指示进行变更工作。</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69" w:name="_Toc14717"/>
      <w:r>
        <w:rPr>
          <w:rFonts w:hint="eastAsia" w:ascii="宋体" w:hAnsi="宋体" w:eastAsia="宋体" w:cs="宋体"/>
          <w:highlight w:val="none"/>
        </w:rPr>
        <w:t>15.4 变更的估价原则</w:t>
      </w:r>
      <w:bookmarkEnd w:id="26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除专用合同条款另有约定外，因变更引起的价格调整按照本款约定处理。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15.4.1 已标价工程量清单中有适用于变更工作的子目的，采用该子目的单价。</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15.4.2 已标价工程量清单中无适用于变更工作的子目，但有类似子目的，可在合理范围内参照类似子目的单价，由监理人按第3.5款商定或确定变更工作的单价。</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15.4.3 已标价工程量清单中无适用或类似子目的单价，可按照成本加利润的原则，由监理人按第3.5款商定或确定变更工作的单价。</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70" w:name="_Toc6025"/>
      <w:r>
        <w:rPr>
          <w:rFonts w:hint="eastAsia" w:ascii="宋体" w:hAnsi="宋体" w:eastAsia="宋体" w:cs="宋体"/>
          <w:highlight w:val="none"/>
        </w:rPr>
        <w:t>15.5 承包人的合理化建议</w:t>
      </w:r>
      <w:bookmarkEnd w:id="27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15.3.3项约定向承包人发出变更指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15.5.2 承包人提出的合理化建议降低了合同价格、缩短了工期或者提高了工程经济效益的，发包人可按国家有关规定在专用合同条款中约定给予奖励。</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71" w:name="_Toc28479"/>
      <w:r>
        <w:rPr>
          <w:rFonts w:hint="eastAsia" w:ascii="宋体" w:hAnsi="宋体" w:eastAsia="宋体" w:cs="宋体"/>
          <w:highlight w:val="none"/>
        </w:rPr>
        <w:t>15.6 暂列金额</w:t>
      </w:r>
      <w:bookmarkEnd w:id="27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暂列金额只能按照监理人的指示使用，并对合同价格进行相应调整。</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72" w:name="_Toc12668"/>
      <w:r>
        <w:rPr>
          <w:rFonts w:hint="eastAsia" w:ascii="宋体" w:hAnsi="宋体" w:eastAsia="宋体" w:cs="宋体"/>
          <w:highlight w:val="none"/>
        </w:rPr>
        <w:t>15.7 计日工</w:t>
      </w:r>
      <w:bookmarkEnd w:id="27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15.7.1 发包人认为有必要时，由监理人通知承包人以计日工方式实施变更的零星工作。其价款按列入已标价工程量清单中的计日工计价子目及其单价进行计算。</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15.7.2 采用计日工计价的任何一项变更工作，应从暂列金额中支付，承包人应在该项变更的实施过程中，每天提交以下报表和有关凭证报送监理人审批：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（1）工作名称、内容和数量；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（2）投入该工作所有人员的姓名、工种、级别和耗用工时；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（3）投入该工作的材料类别和数量；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（4）投入该工作的施工设备型号、台数和耗用台时；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（5）监理人要求提交的其他资料和凭证。</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15.7.3 计日工由承包人汇总后，按第17.3.2项的约定列入进度付款申请单，由监理人复核并经发包人同意后列入进度付款。</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73" w:name="_Toc29143"/>
      <w:r>
        <w:rPr>
          <w:rFonts w:hint="eastAsia" w:ascii="宋体" w:hAnsi="宋体" w:eastAsia="宋体" w:cs="宋体"/>
          <w:highlight w:val="none"/>
        </w:rPr>
        <w:t>15.8 暂估价</w:t>
      </w:r>
      <w:bookmarkEnd w:id="27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15.8.2 发包人在工程量清单中给定暂估价的材料和工程设备不属于依法必须招标的范围或未达到规定的规模标准的，应由承包人按第5.1款的约定提供。经监理人确认的材料、工程设备的价格与工程量清单中所列的暂估价的金额差以及相应的税金等其他费用列入合同价格。</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15.8.3 发包人在工程量清单中给定暂估价的专业工程不属于依法必须招标的范围或未达到规定的规模标准的，由监理人按照第15.4款进行估价，但专用合同条款另有约定的除外。经估价的专业工程与工程量清单中所列的暂估价的金额差以及相应的税金等其他费用列入合同价格。</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74" w:name="_Toc12800"/>
      <w:bookmarkStart w:id="275" w:name="_Toc122424448"/>
      <w:bookmarkStart w:id="276" w:name="_Toc122424199"/>
      <w:bookmarkStart w:id="277" w:name="_Toc16737"/>
      <w:r>
        <w:rPr>
          <w:rFonts w:hint="eastAsia" w:ascii="宋体" w:hAnsi="宋体" w:eastAsia="宋体" w:cs="宋体"/>
          <w:highlight w:val="none"/>
        </w:rPr>
        <w:t>16. 价格调整</w:t>
      </w:r>
      <w:bookmarkEnd w:id="274"/>
      <w:bookmarkEnd w:id="275"/>
      <w:bookmarkEnd w:id="276"/>
      <w:bookmarkEnd w:id="277"/>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78" w:name="_Toc27279"/>
      <w:r>
        <w:rPr>
          <w:rFonts w:hint="eastAsia" w:ascii="宋体" w:hAnsi="宋体" w:eastAsia="宋体" w:cs="宋体"/>
          <w:highlight w:val="none"/>
        </w:rPr>
        <w:t>16.1 物价波动引起的价格调整</w:t>
      </w:r>
      <w:bookmarkEnd w:id="27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除专用合同条款另有约定外，因物价波动引起的价格调整按照本款约定处理。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16.1.1 采用价格指数调整价格差额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16.1.1.1 价格调整公式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因人工、材料和设备等价格波动影响合同价格时，根据投标函附录中的价格指数和权重表约定的数据，按以下公式计算差额并调整合同价格。</w:t>
      </w:r>
    </w:p>
    <w:p>
      <w:pPr>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highlight w:val="none"/>
        </w:rPr>
      </w:pPr>
      <w:r>
        <w:rPr>
          <w:rFonts w:hint="eastAsia" w:ascii="宋体" w:hAnsi="宋体" w:eastAsia="宋体" w:cs="宋体"/>
          <w:position w:val="-34"/>
          <w:sz w:val="24"/>
          <w:highlight w:val="none"/>
        </w:rPr>
        <w:object>
          <v:shape id="_x0000_i1025" o:spt="75" type="#_x0000_t75" style="height:40.5pt;width:306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式中： △P -- 需调整的价格差额；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P0 -- 第17.3.3项、第17.5.2项和第17.6.2项约定的付款证书中承包人应得到的已完成工程量的金额。此项金额应不包括价格调整、不计质量保证金的扣留和支付、预付款的支付和扣回。第15条约定的变更及其他金额已按现行价格计价的，也不计在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A -- 定值权重（即不调部分的权重）；</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B1; B2 ;B3·····Bn -- 各可调因子的变值权重（即可调部分的权重）为各可调因子在投标函投标总报价中所占的比例；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Ft1 ;Ft2 ;Ft3·····Ftn -- 各可调因子的现行价格指数，指第17.3.3项、第17.5.2项和第17.6.2项约定的付款证书相关周期最后一天的前42天的各可调因子的价格指数；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Fo1; Fo2; Fo3·····Fon -- 各可调因子的基本价格指数，指基准日期的各可调因子的价格指数。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以上价格调整公式中的各可调因子、定值和变值权重，以及基本价格指数及其来源在投标函附录价格指数和权重表中约定。价格指数应首先采用有关部门提供的价格指数，缺乏上述价格指数时，可采用有关部门提供的价格代替。</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16.1.1.2 暂时确定调整差额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在计算调整差额时得不到现行价格指数的，可暂用上一次价格指数计算，并在以后的付款中再按实际价格指数进行调整。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16.1.1.3 权重的调整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按第15.1款约定的变更导致原定合同中的权重不合理时，由监理人与承包人和发包人协商后进行调整。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16.1.1.4 承包人工期延误后的价格调整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由于承包人原因未在约定的工期内竣工的，则对原约定竣工日期后继续施工的工程，在使用第16.1.1.1目价格调整公式时，应采用原约定竣工日期与实际竣工日期的两个价格指数中较低的一个作为现行价格指数。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16.1.2 采用造价信息调整价格差额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工程合同价格差额的依据。</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79" w:name="_Toc8116"/>
      <w:r>
        <w:rPr>
          <w:rFonts w:hint="eastAsia" w:ascii="宋体" w:hAnsi="宋体" w:eastAsia="宋体" w:cs="宋体"/>
          <w:highlight w:val="none"/>
        </w:rPr>
        <w:t>16.2 法律变化引起的价格调整</w:t>
      </w:r>
      <w:bookmarkEnd w:id="27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在基准日后，因法律变化导致承包人在合同履行中所需要的工程费用发生除第16.1款约定以外的增减时，监理人应根据法律、国家或省、自治区、直辖市有关部门的规定，按第3.5款商定或确定需调整的合同价款。</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80" w:name="_Toc122424449"/>
      <w:bookmarkStart w:id="281" w:name="_Toc23692"/>
      <w:bookmarkStart w:id="282" w:name="_Toc17915"/>
      <w:bookmarkStart w:id="283" w:name="_Toc122424200"/>
      <w:r>
        <w:rPr>
          <w:rFonts w:hint="eastAsia" w:ascii="宋体" w:hAnsi="宋体" w:eastAsia="宋体" w:cs="宋体"/>
          <w:highlight w:val="none"/>
        </w:rPr>
        <w:t>17. 计量与支付</w:t>
      </w:r>
      <w:bookmarkEnd w:id="280"/>
      <w:bookmarkEnd w:id="281"/>
      <w:bookmarkEnd w:id="282"/>
      <w:bookmarkEnd w:id="283"/>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84" w:name="_Toc7023"/>
      <w:r>
        <w:rPr>
          <w:rFonts w:hint="eastAsia" w:ascii="宋体" w:hAnsi="宋体" w:eastAsia="宋体" w:cs="宋体"/>
          <w:highlight w:val="none"/>
        </w:rPr>
        <w:t>17.1 计量</w:t>
      </w:r>
      <w:bookmarkEnd w:id="28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17.1.1 计量单位</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计量采用国家法定的计量单位。</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17.1.2 计量方法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工程量清单中的工程量计算规则应按有关国家标准、行业标准的规定，并在合同中约定执行。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17.1.3 计量周期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除专用合同条款另有约定外，单价子目已完成工程量按月计量，总价子目的计量周期按批准的支付分解报告确定。</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17.1.4 单价子目的计量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（1）已标价工程量清单中的单价子目工程量为估算工程量。结算工程量是承包人实际完成的，并按合同约定的计量方法进行计量的工程量。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（2）承包人对已完成的工程进行计量，向监理人提交进度付款申请单、已完成工程量报表和有关计量资料。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监理人对承包人提交的工程量报表进行复核，以确定实际完成的工程量。对数量有异议的，可要求承包人按第8.2款约定进行共同复核和抽样复测。承包人应协助监理人进行复核并按监理人要求提供补充计量资料。承包人未按监理人要求参加复核，监理人复核或修正的工程量视为承包人实际完成的工程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（4）监理人认为有必要时，可通知承包人共同进行联合测量、计量，承包人应遵照执行。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该子目的准确工程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（6）监理人应在收到承包人提交的工程量报表后的7天内进行复核，监理人未在约定时间内复核的，承包人提交的工程量报表中的工程量视为承包人实际完成的工程量，据此计算工程价款。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17.1.5 总价子目的计量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除专用合同条款另有约定外，总价子目的分解和计量按照下述约定进行。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（1）总价子目的计量和支付应以总价为基础，不因第16.1款中的因素而进行调整。承包人实际完成的工程量，是进行工程目标管理和控制进度支付的依据。</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（3）监理人对承包人提交的上述资料进行复核，以确定分阶段实际完成的工程量和工程形象目标。对其有异议的，可要求承包人按第8.2款约定进行共同复核和抽样复测。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（4）除按照第15条约定的变更外，总价子目的工程量是承包人用于结算的最终工程量。 </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85" w:name="_Toc13801"/>
      <w:r>
        <w:rPr>
          <w:rFonts w:hint="eastAsia" w:ascii="宋体" w:hAnsi="宋体" w:eastAsia="宋体" w:cs="宋体"/>
          <w:highlight w:val="none"/>
        </w:rPr>
        <w:t>17.2 预付款</w:t>
      </w:r>
      <w:bookmarkEnd w:id="28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17.2.1 预付款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预付款用于承包人为合同工程施工购置材料、工程设备、施工设备、修建临时设施以及组织施工队伍进场等。预付款的额度和预付办法在专用合同条款中约定。预付款必须专用于合同工程。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17.2.2 预付款保函</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除专用合同条款另有约定外，承包人应在收到预付款的同时向发包人提交预付款保函，预付款保函的担保金额应与预付款金额相同。保函的担保金额可根据预付款扣回的金额相应递减。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17.2.3 预付款的扣回与还清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86" w:name="_Toc31468"/>
      <w:r>
        <w:rPr>
          <w:rFonts w:hint="eastAsia" w:ascii="宋体" w:hAnsi="宋体" w:eastAsia="宋体" w:cs="宋体"/>
          <w:highlight w:val="none"/>
        </w:rPr>
        <w:t>17.3 工程进度付款</w:t>
      </w:r>
      <w:bookmarkEnd w:id="28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17.3.1 付款周期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付款周期同计量周期。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17.3.2 进度付款申请单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承包人应在每个付款周期末，按监理人批准的格式和专用合同条款约定的份数，向监理人提交进度付款申请单，并附相应的支持性证明文件。除专用合同条款另有约定外，进度付款申请单应包括下列内容：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（1）截至本次付款周期末已实施工程的价款；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（2）根据第15条应增加和扣减的变更金额；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（3）根据第23条应增加和扣减的索赔金额；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（4）根据第17.2款约定应支付的预付款和扣减的返还预付款；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（5）根据第17.4.1项约定应扣减的质量保证金；</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（6）根据合同应增加和扣减的其他金额。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17.3.3 进度付款证书和支付时间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监理人在收到承包人进度付款申请单以及相应的支持性证明文件后的14天内完成核查，提出发包人到期应支付给承包人的金额以及相应的支持性材料，经发包人审查同意后，由监理人向承包人出具经发包人签认的进度付款证书。监理人有权扣发承包人未能按照合同要求履行任何工作或义务的相应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（2）发包人应在监理人收到进度付款申请单后的28天内，将进度应付款支付给承包人。发包人不按期支付的，按专用合同条款的约定支付逾期付款违约金。</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（3）监理人出具进度付款证书，不应视为监理人已同意、批准或接受了承包人完成的该部分工作。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（4）进度付款涉及政府投资资金的，按照国库集中支付等国家相关规定和专用合同条款的约定办理。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17.3.4 工程进度付款的修正</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在对以往历次已签发的进度付款证书进行汇总和复核中发现错、漏或重复的，监理人有权予以修正，承包人也有权提出修正申请。经双方复核同意的修正，应在本次进度付款中支付或扣除。</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87" w:name="_Toc32700"/>
      <w:r>
        <w:rPr>
          <w:rFonts w:hint="eastAsia" w:ascii="宋体" w:hAnsi="宋体" w:eastAsia="宋体" w:cs="宋体"/>
          <w:highlight w:val="none"/>
        </w:rPr>
        <w:t>17.4 质量保证金</w:t>
      </w:r>
      <w:bookmarkEnd w:id="28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17.4.2 在第1.1.4.5目约定的缺陷责任期满时，承包人向发包人申请到期应返还承包人剩余的质量保证金金额，发包人应在14天内会同承包人按照合同约定的内容核实承包人是否完成缺陷责任。如无异议，发包人应当在核实后将剩余保证金返还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17.4.3 在第1.1.4.5目约定的缺陷责任期满时，承包人没有完成缺陷责任的，发包人有权扣留与未履行责任剩余工作所需金额相应的质量保证金余额，并有权根据第19.3款约定要求延长缺陷责任期，直至完成剩余工作为止。 </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88" w:name="_Toc564"/>
      <w:r>
        <w:rPr>
          <w:rFonts w:hint="eastAsia" w:ascii="宋体" w:hAnsi="宋体" w:eastAsia="宋体" w:cs="宋体"/>
          <w:highlight w:val="none"/>
        </w:rPr>
        <w:t>17.5 竣工结算</w:t>
      </w:r>
      <w:bookmarkEnd w:id="28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17.5.1 竣工付款申请单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（2）监理人对竣工付款申请单有异议的，有权要求承包人进行修正和提供补充资料。经监理人和承包人协商后，由承包人向监理人提交修正后的竣工付款申请单。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17.5.2 竣工付款证书及支付时间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（2）发包人应在监理人出具竣工付款证书后的14天内，将应支付款支付给承包人。发包人不按期支付的，按第17.3.3（2）目的约定，将逾期付款违约金支付给承包人。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（3）承包人对发包人签认的竣工付款证书有异议的，发包人可出具竣工付款申请单中承包人已同意部分的临时付款证书。存在争议的部分，按第24条的约定办理。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（4）竣工付款涉及政府投资资金的，按第17.3.3（４）目的约定办理。</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89" w:name="_Toc25285"/>
      <w:r>
        <w:rPr>
          <w:rFonts w:hint="eastAsia" w:ascii="宋体" w:hAnsi="宋体" w:eastAsia="宋体" w:cs="宋体"/>
          <w:highlight w:val="none"/>
        </w:rPr>
        <w:t>17.6 最终结清</w:t>
      </w:r>
      <w:bookmarkEnd w:id="28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17.6.1 最终结清申请单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（1）缺陷责任期终止证书签发后，承包人可按专用合同条款约定的份数和期限向监理人提交最终结清申请单，并提供相关证明材料。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（2）发包人对最终结清申请单内容有异议的，有权要求承包人进行修正和提供补充资料，由承包人向监理人提交修正后的最终结清申请单。</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17.6.2 最终结清证书和支付时间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（2）发包人应在监理人出具最终结清证书后的14天内，将应支付款支付给承包人。发包人不按期支付的，按第17.3.3（2）目的约定，将逾期付款违约金支付给承包人。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（3）承包人对发包人签认的最终结清证书有异议的，按第24条的约定办理。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（4）最终结清付款涉及政府投资资金的，按第17.3.3（４）目的约定办理。</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290" w:name="_Toc122424450"/>
      <w:bookmarkStart w:id="291" w:name="_Toc30994"/>
      <w:bookmarkStart w:id="292" w:name="_Toc122424201"/>
      <w:bookmarkStart w:id="293" w:name="_Toc2236"/>
      <w:r>
        <w:rPr>
          <w:rFonts w:hint="eastAsia" w:ascii="宋体" w:hAnsi="宋体" w:eastAsia="宋体" w:cs="宋体"/>
          <w:highlight w:val="none"/>
        </w:rPr>
        <w:t>18. 竣工验收</w:t>
      </w:r>
      <w:bookmarkEnd w:id="290"/>
      <w:bookmarkEnd w:id="291"/>
      <w:bookmarkEnd w:id="292"/>
      <w:bookmarkEnd w:id="293"/>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94" w:name="_Toc32352"/>
      <w:r>
        <w:rPr>
          <w:rFonts w:hint="eastAsia" w:ascii="宋体" w:hAnsi="宋体" w:eastAsia="宋体" w:cs="宋体"/>
          <w:highlight w:val="none"/>
        </w:rPr>
        <w:t>18.1 竣工验收的含义</w:t>
      </w:r>
      <w:bookmarkEnd w:id="29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18.1.1 竣工验收指承包人完成了全部合同工作后，发包人按合同要求进行的验收。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18.1.2 国家验收是政府有关部门根据法律、规范、规程和政策要求，针对发包人全面组织实施的整个工程正式交付投运前的验收。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18.1.3 需要进行国家验收的，竣工验收是国家验收的一部分。竣工验收所采用的各项验收和评定标准应符合国家验收标准。发包人和承包人为竣工验收提供的各项竣工验收资料应符合国家验收的要求。 </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95" w:name="_Toc1350"/>
      <w:r>
        <w:rPr>
          <w:rFonts w:hint="eastAsia" w:ascii="宋体" w:hAnsi="宋体" w:eastAsia="宋体" w:cs="宋体"/>
          <w:highlight w:val="none"/>
        </w:rPr>
        <w:t>18.2 竣工验收申请报告</w:t>
      </w:r>
      <w:bookmarkEnd w:id="29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当工程具备以下条件时，承包人即可向监理人报送竣工验收申请报告：</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（1）除监理人同意列入缺陷责任期内完成的尾工（甩项）工程和缺陷修补工作外，合同范围内的全部单位工程以及有关工作，包括合同要求的试验、试运行以及检验和验收均已完成，并符合合同要求；</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（2）已按合同约定的内容和份数备齐了符合要求的竣工资料；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（3）已按监理人的要求编制了在缺陷责任期内完成的尾工（甩项）工程和缺陷修补工作清单以及相应施工计划；</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（4）监理人要求在竣工验收前应完成的其他工作；</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（5）监理人要求提交的竣工验收资料清单。</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96" w:name="_Toc7634"/>
      <w:r>
        <w:rPr>
          <w:rFonts w:hint="eastAsia" w:ascii="宋体" w:hAnsi="宋体" w:eastAsia="宋体" w:cs="宋体"/>
          <w:highlight w:val="none"/>
        </w:rPr>
        <w:t>18.3 验收</w:t>
      </w:r>
      <w:bookmarkEnd w:id="29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监理人收到承包人按第18.2款约定提交的竣工验收申请报告后，应审查申请报告的各项内容，并按以下不同情况进行处理。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18.3.2 监理人审查后认为已具备竣工验收条件的，应在收到竣工验收申请报告后的28天内提请发包人进行工程验收。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18.3.3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项、第18.3.2项和第18.3.3项的约定进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18.3.5 除专用合同条款另有约定外，经验收合格工程的实际竣工日期，以提交竣工验收申请报告的日期为准，并在工程接收证书中写明。</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18.3.6 发包人在收到承包人竣工验收申请报告56天后未进行验收的，视为验收合格，实际竣工日期以提交竣工验收申请报告的日期为准，但发包人由于不可抗力不能进行验收的除外。</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97" w:name="_Toc14179"/>
      <w:r>
        <w:rPr>
          <w:rFonts w:hint="eastAsia" w:ascii="宋体" w:hAnsi="宋体" w:eastAsia="宋体" w:cs="宋体"/>
          <w:highlight w:val="none"/>
        </w:rPr>
        <w:t>18.4 单位工程验收</w:t>
      </w:r>
      <w:bookmarkEnd w:id="29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18.4.1 发包人根据合同进度计划安排，在全部工程竣工前需要使用已经竣工的单位工程时，或承包人提出经发包人同意时，可进行单位工程验收。验收的程序可参照第18.2款与第18.3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18.4.2 发包人在全部工程竣工前，使用已接收的单位工程导致承包人费用增加的，发包人应承担由此增加的费用和（或）工期延误，并支付承包人合理利润。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98" w:name="_Toc16446"/>
      <w:r>
        <w:rPr>
          <w:rFonts w:hint="eastAsia" w:ascii="宋体" w:hAnsi="宋体" w:eastAsia="宋体" w:cs="宋体"/>
          <w:highlight w:val="none"/>
        </w:rPr>
        <w:t>18.5 施工期运行</w:t>
      </w:r>
      <w:bookmarkEnd w:id="29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18.5.1 施工期运行是指合同工程尚未全部竣工，其中某项或某几项单位工程或工程设备安装已竣工，根据专用合同条款约定，需要投入施工期运行的，经发包人按第18.4款的约定验收合格，证明能确保安全后，才能在施工期投入运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18.5.2 在施工期运行中发现工程或工程设备损坏或存在缺陷的，由承包人按第19.2款约定进行修复。</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299" w:name="_Toc26484"/>
      <w:r>
        <w:rPr>
          <w:rFonts w:hint="eastAsia" w:ascii="宋体" w:hAnsi="宋体" w:eastAsia="宋体" w:cs="宋体"/>
          <w:highlight w:val="none"/>
        </w:rPr>
        <w:t>18.6 试运行</w:t>
      </w:r>
      <w:bookmarkEnd w:id="29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18.6.1 除专用合同条款另有约定外，承包人应按专用合同条款约定进行工程及工程设备试运行，负责提供试运行所需的人员、器材和必要的条件，并承担全部试运行费用。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00" w:name="_Toc9520"/>
      <w:r>
        <w:rPr>
          <w:rFonts w:hint="eastAsia" w:ascii="宋体" w:hAnsi="宋体" w:eastAsia="宋体" w:cs="宋体"/>
          <w:highlight w:val="none"/>
        </w:rPr>
        <w:t>18.7 竣工清场</w:t>
      </w:r>
      <w:bookmarkEnd w:id="30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18.7.1 除合同另有约定外，工程接收证书颁发后，承包人应按以下要求对施工场地进行清理，直至监理人检验合格为止。竣工清场费用由承包人承担。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（1）施工场地内残留的垃圾已全部清除出场；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（2）临时工程已拆除，场地已按合同要求进行清理、平整或复原；</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（3）按合同约定应撤离的承包人设备和剩余的材料，包括废弃的施工设备和材料，已按计划撤离施工场地；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（4）工程建筑物周边及其附近道路、河道的施工堆积物，已按监理人指示全部清理；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（5）监理人指示的其他场地清理工作已全部完成。</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18.7.2 承包人未按监理人的要求恢复临时占地，或者场地清理未达到合同约定的，发包人有权委托其他人恢复或清理，所发生的金额从拟支付给承包人的款项中扣除。</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01" w:name="_Toc10196"/>
      <w:r>
        <w:rPr>
          <w:rFonts w:hint="eastAsia" w:ascii="宋体" w:hAnsi="宋体" w:eastAsia="宋体" w:cs="宋体"/>
          <w:highlight w:val="none"/>
        </w:rPr>
        <w:t>18.8 施工队伍的撤离</w:t>
      </w:r>
      <w:bookmarkEnd w:id="30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302" w:name="_Toc122424451"/>
      <w:bookmarkStart w:id="303" w:name="_Toc10892"/>
      <w:bookmarkStart w:id="304" w:name="_Toc28615"/>
      <w:bookmarkStart w:id="305" w:name="_Toc122424202"/>
      <w:r>
        <w:rPr>
          <w:rFonts w:hint="eastAsia" w:ascii="宋体" w:hAnsi="宋体" w:eastAsia="宋体" w:cs="宋体"/>
          <w:highlight w:val="none"/>
        </w:rPr>
        <w:t>19. 缺陷责任与保修责任</w:t>
      </w:r>
      <w:bookmarkEnd w:id="302"/>
      <w:bookmarkEnd w:id="303"/>
      <w:bookmarkEnd w:id="304"/>
      <w:bookmarkEnd w:id="305"/>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06" w:name="_Toc2029"/>
      <w:r>
        <w:rPr>
          <w:rFonts w:hint="eastAsia" w:ascii="宋体" w:hAnsi="宋体" w:eastAsia="宋体" w:cs="宋体"/>
          <w:highlight w:val="none"/>
        </w:rPr>
        <w:t>19.1 缺陷责任期的起算时间</w:t>
      </w:r>
      <w:bookmarkEnd w:id="30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缺陷责任期自实际竣工日期起计算。在全部工程竣工验收前，已经发包人提前验收的单位工程，其缺陷责任期的起算日期相应提前。</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07" w:name="_Toc28384"/>
      <w:r>
        <w:rPr>
          <w:rFonts w:hint="eastAsia" w:ascii="宋体" w:hAnsi="宋体" w:eastAsia="宋体" w:cs="宋体"/>
          <w:highlight w:val="none"/>
        </w:rPr>
        <w:t>19.2 缺陷责任</w:t>
      </w:r>
      <w:bookmarkEnd w:id="30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19.2.1 承包人应在缺陷责任期内对已交付使用的工程承担缺陷责任。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19.2.2 缺陷责任期内，发包人对已接收使用的工程负责日常维护工作。发包人在使用过程中，发现已接收的工程存在新的缺陷或已修复的缺陷部位或部件又遭损坏的，承包人应负责修复，直至检验合格为止。</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19.2.4 承包人不能在合理时间内修复缺陷的，发包人可自行修复或委托其他人修复，所需费用和利润的承担，按第19.2.3项约定办理。</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08" w:name="_Toc28081"/>
      <w:r>
        <w:rPr>
          <w:rFonts w:hint="eastAsia" w:ascii="宋体" w:hAnsi="宋体" w:eastAsia="宋体" w:cs="宋体"/>
          <w:highlight w:val="none"/>
        </w:rPr>
        <w:t>19.3 缺陷责任期的延长</w:t>
      </w:r>
      <w:bookmarkEnd w:id="30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09" w:name="_Toc882"/>
      <w:r>
        <w:rPr>
          <w:rFonts w:hint="eastAsia" w:ascii="宋体" w:hAnsi="宋体" w:eastAsia="宋体" w:cs="宋体"/>
          <w:highlight w:val="none"/>
        </w:rPr>
        <w:t>19.4 进一步试验和试运行</w:t>
      </w:r>
      <w:bookmarkEnd w:id="30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任何一项缺陷或损坏修复后，经检查证明其影响了工程或工程设备的使用性能，承包人应重新进行合同约定的试验和试运行，试验和试运行的全部费用应由责任方承担。</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10" w:name="_Toc17413"/>
      <w:r>
        <w:rPr>
          <w:rFonts w:hint="eastAsia" w:ascii="宋体" w:hAnsi="宋体" w:eastAsia="宋体" w:cs="宋体"/>
          <w:highlight w:val="none"/>
        </w:rPr>
        <w:t>19.5 承包人的进入权</w:t>
      </w:r>
      <w:bookmarkEnd w:id="31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缺陷责任期内承包人为缺陷修复工作需要，有权进入工程现场，但应遵守发包人的保安和保密规定。</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11" w:name="_Toc4985"/>
      <w:r>
        <w:rPr>
          <w:rFonts w:hint="eastAsia" w:ascii="宋体" w:hAnsi="宋体" w:eastAsia="宋体" w:cs="宋体"/>
          <w:highlight w:val="none"/>
        </w:rPr>
        <w:t>19.6 缺陷责任期终止证书</w:t>
      </w:r>
      <w:bookmarkEnd w:id="31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在第1.1.4.5目约定的缺陷责任期，包括根据第19.3款延长的期限终止后14天内，由监理人向承包人出具经发包人签认的缺陷责任期终止证书，并退还剩余的质量保证金。</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12" w:name="_Toc28036"/>
      <w:r>
        <w:rPr>
          <w:rFonts w:hint="eastAsia" w:ascii="宋体" w:hAnsi="宋体" w:eastAsia="宋体" w:cs="宋体"/>
          <w:highlight w:val="none"/>
        </w:rPr>
        <w:t>19.7 保修责任</w:t>
      </w:r>
      <w:bookmarkEnd w:id="31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313" w:name="_Toc2499"/>
      <w:bookmarkStart w:id="314" w:name="_Toc122424452"/>
      <w:bookmarkStart w:id="315" w:name="_Toc122424203"/>
      <w:bookmarkStart w:id="316" w:name="_Toc21090"/>
      <w:r>
        <w:rPr>
          <w:rFonts w:hint="eastAsia" w:ascii="宋体" w:hAnsi="宋体" w:eastAsia="宋体" w:cs="宋体"/>
          <w:highlight w:val="none"/>
        </w:rPr>
        <w:t>20. 保险</w:t>
      </w:r>
      <w:bookmarkEnd w:id="313"/>
      <w:bookmarkEnd w:id="314"/>
      <w:bookmarkEnd w:id="315"/>
      <w:bookmarkEnd w:id="316"/>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17" w:name="_Toc9782"/>
      <w:r>
        <w:rPr>
          <w:rFonts w:hint="eastAsia" w:ascii="宋体" w:hAnsi="宋体" w:eastAsia="宋体" w:cs="宋体"/>
          <w:highlight w:val="none"/>
        </w:rPr>
        <w:t>20.1 工程保险</w:t>
      </w:r>
      <w:bookmarkEnd w:id="31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承包人应以发包人和承包人的共同名义向双方同意的保险人投保建筑工程一切险、安装工程一切险。其具体的投保内容、保险金额、保险费率、保险期限等有关内容在专用合同条款中约定。</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18" w:name="_Toc20764"/>
      <w:r>
        <w:rPr>
          <w:rFonts w:hint="eastAsia" w:ascii="宋体" w:hAnsi="宋体" w:eastAsia="宋体" w:cs="宋体"/>
          <w:highlight w:val="none"/>
        </w:rPr>
        <w:t>20.2 人员工伤事故的保险</w:t>
      </w:r>
      <w:bookmarkEnd w:id="31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20.2.1 承包人员工伤事故的保险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承包人应依照有关法律规定参加工伤保险，为其履行合同所雇佣的全部人员，缴纳工伤保险费，并要求其分包人也进行此项保险。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20.2.2 发包人员工伤事故的保险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发包人应依照有关法律规定参加工伤保险，为其现场机构雇佣的全部人员，缴纳工伤保险费，并要求其监理人也进行此项保险。</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19" w:name="_Toc5176"/>
      <w:r>
        <w:rPr>
          <w:rFonts w:hint="eastAsia" w:ascii="宋体" w:hAnsi="宋体" w:eastAsia="宋体" w:cs="宋体"/>
          <w:highlight w:val="none"/>
        </w:rPr>
        <w:t>20.3 人身意外伤害险</w:t>
      </w:r>
      <w:bookmarkEnd w:id="31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20.3.1 发包人应在整个施工期间为其现场机构雇用的全部人员，投保人身意外伤害险，缴纳保险费，并要求其监理人也进行此项保险。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20.3.2 承包人应在整个施工期间为其现场机构雇用的全部人员，投保人身意外伤害险，缴纳保险费，并要求其分包人也进行此项保险。</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20" w:name="_Toc6828"/>
      <w:r>
        <w:rPr>
          <w:rFonts w:hint="eastAsia" w:ascii="宋体" w:hAnsi="宋体" w:eastAsia="宋体" w:cs="宋体"/>
          <w:highlight w:val="none"/>
        </w:rPr>
        <w:t>20.4 第三者责任险</w:t>
      </w:r>
      <w:bookmarkEnd w:id="32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20.4.1 第三者责任系指在保险期内，对因工程意外事故造成的、依法应由被保险人负责的工地上及毗邻地区的第三者人身伤亡、疾病或财产损失（本工程除外），以及被保险人因此而支付的诉讼费用和事先经保险人书面同意支付的其他费用等赔偿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20.4.2 在缺陷责任期终止证书颁发前，承包人应以承包人和发包人的共同名义，投保第20.4.1项约定的第三者责任险，其保险费率、保险金额等有关内容在专用合同条款中约定。</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21" w:name="_Toc1637"/>
      <w:r>
        <w:rPr>
          <w:rFonts w:hint="eastAsia" w:ascii="宋体" w:hAnsi="宋体" w:eastAsia="宋体" w:cs="宋体"/>
          <w:highlight w:val="none"/>
        </w:rPr>
        <w:t>20.5 其他保险</w:t>
      </w:r>
      <w:bookmarkEnd w:id="32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除专用合同条款另有约定外，承包人应为其施工设备、进场的材料和工程设备等办理保险。</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22" w:name="_Toc15017"/>
      <w:r>
        <w:rPr>
          <w:rFonts w:hint="eastAsia" w:ascii="宋体" w:hAnsi="宋体" w:eastAsia="宋体" w:cs="宋体"/>
          <w:highlight w:val="none"/>
        </w:rPr>
        <w:t>20.6 对各项保险的一般要求</w:t>
      </w:r>
      <w:bookmarkEnd w:id="32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20.6.1 保险凭证</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承包人应在专用合同条款约定的期限内向发包人提交各项保险生效的证据和保险单副本，保险单必须与专用合同条款约定的条件保持一致。</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20.6.2 保险合同条款的变动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承包人需要变动保险合同条款时，应事先征得发包人同意，并通知监理人。保险人作出变动的，承包人应在收到保险人通知后立即通知发包人和监理人。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20.6.3 持续保险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承包人应与保险人保持联系，使保险人能够随时了解工程实施中的变动，并确保按保险合同条款要求持续保险。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20.6.4 保险金不足的补偿</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保险金不足以补偿损失的，应由承包人和（或）发包人按合同约定负责补偿。</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20.6.5 未按约定投保的补救</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（1）由于负有投保义务的一方当事人未按合同约定办理保险，或未能使保险持续有效的，另一方当事人可代为办理，所需费用由对方当事人承担。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（2）由于负有投保义务的一方当事人未按合同约定办理某项保险，导致受益人未能得到保险人的赔偿，原应从该项保险得到的保险金应由负有投保义务的一方当事人支付。</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20.6.6 报告义务</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当保险事故发生时，投保人应按照保险单规定的条件和期限及时向保险人报告。</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323" w:name="_Toc6526"/>
      <w:bookmarkStart w:id="324" w:name="_Toc122424453"/>
      <w:bookmarkStart w:id="325" w:name="_Toc122424204"/>
      <w:bookmarkStart w:id="326" w:name="_Toc22695"/>
      <w:r>
        <w:rPr>
          <w:rFonts w:hint="eastAsia" w:ascii="宋体" w:hAnsi="宋体" w:eastAsia="宋体" w:cs="宋体"/>
          <w:highlight w:val="none"/>
        </w:rPr>
        <w:t>21. 不可抗力</w:t>
      </w:r>
      <w:bookmarkEnd w:id="323"/>
      <w:bookmarkEnd w:id="324"/>
      <w:bookmarkEnd w:id="325"/>
      <w:bookmarkEnd w:id="326"/>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27" w:name="_Toc9293"/>
      <w:r>
        <w:rPr>
          <w:rFonts w:hint="eastAsia" w:ascii="宋体" w:hAnsi="宋体" w:eastAsia="宋体" w:cs="宋体"/>
          <w:highlight w:val="none"/>
        </w:rPr>
        <w:t>21.1 不可抗力的确认</w:t>
      </w:r>
      <w:bookmarkEnd w:id="327"/>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21.1.1 不可抗力是指承包人和发包人在订立合同时不可预见，在工程施工过程中不可避免发生并不能克服的自然灾害和社会性突发事件，如地震、海啸、瘟疫、水灾、骚乱、暴动、战争和专用合同条款约定的其他情形。</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21.1.2 不可抗力发生后，发包人和承包人应及时认真统计所造成的损失，收集不可抗力造成损失的证据。合同双方对是否属于不可抗力或其损失的意见不一致的，由监理人按第3.5款商定或确定。发生争议时，按第24条的约定办理。</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28" w:name="_Toc32615"/>
      <w:r>
        <w:rPr>
          <w:rFonts w:hint="eastAsia" w:ascii="宋体" w:hAnsi="宋体" w:eastAsia="宋体" w:cs="宋体"/>
          <w:highlight w:val="none"/>
        </w:rPr>
        <w:t>21.2 不可抗力的通知</w:t>
      </w:r>
      <w:bookmarkEnd w:id="328"/>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21.2.1 合同一方当事人遇到不可抗力事件，使其履行合同义务受到阻碍时，应立即通知合同另一方当事人和监理人，书面说明不可抗力和受阻碍的详细情况，并提供必要的证明。</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29" w:name="_Toc26419"/>
      <w:r>
        <w:rPr>
          <w:rFonts w:hint="eastAsia" w:ascii="宋体" w:hAnsi="宋体" w:eastAsia="宋体" w:cs="宋体"/>
          <w:highlight w:val="none"/>
        </w:rPr>
        <w:t>21.3 不可抗力后果及其处理</w:t>
      </w:r>
      <w:bookmarkEnd w:id="32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21.3.1 不可抗力造成损害的责任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除专用合同条款另有约定外，不可抗力导致的人员伤亡、财产损失、费用增加和（或）工期延误等后果，由合同双方按以下原则承担：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（1）永久工程，包括已运至施工场地的材料和工程设备的损害，以及因工程损害造成的第三者人员伤亡和财产损失由发包人承担；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（2）承包人设备的损坏由承包人承担；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（3）发包人和承包人各自承担其人员伤亡和其他财产损失及其相关费用；</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（4）承包人的停工损失由承包人承担，但停工期间应监理人要求照管工程和清理、修复工程的金额由发包人承担；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（5）不能按期竣工的，应合理延长工期，承包人不需支付逾期竣工违约金。发包人要求赶工的，承包人应采取赶工措施，赶工费用由发包人承担。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21.3.2 延迟履行期间发生的不可抗力</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合同一方当事人延迟履行，在延迟履行期间发生不可抗力的，不免除其责任。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21.3.3 避免和减少不可抗力损失</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不可抗力发生后，发包人和承包人均应采取措施尽量避免和减少损失的扩大，任何一方没有采取有效措施导致损失扩大的，应对扩大的损失承担责任。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21.3.4 因不可抗力解除合同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一方当事人因不可抗力不能履行合同的，应当及时通知对方解除合同。合同解除后，承包人应按照第22.2.5项约定撤离施工场地。已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330" w:name="_Toc16752"/>
      <w:bookmarkStart w:id="331" w:name="_Toc14048"/>
      <w:bookmarkStart w:id="332" w:name="_Toc122424205"/>
      <w:bookmarkStart w:id="333" w:name="_Toc122424454"/>
      <w:r>
        <w:rPr>
          <w:rFonts w:hint="eastAsia" w:ascii="宋体" w:hAnsi="宋体" w:eastAsia="宋体" w:cs="宋体"/>
          <w:highlight w:val="none"/>
        </w:rPr>
        <w:t>22. 违约</w:t>
      </w:r>
      <w:bookmarkEnd w:id="330"/>
      <w:bookmarkEnd w:id="331"/>
      <w:bookmarkEnd w:id="332"/>
      <w:bookmarkEnd w:id="333"/>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34" w:name="_Toc18184"/>
      <w:r>
        <w:rPr>
          <w:rFonts w:hint="eastAsia" w:ascii="宋体" w:hAnsi="宋体" w:eastAsia="宋体" w:cs="宋体"/>
          <w:highlight w:val="none"/>
        </w:rPr>
        <w:t>22.1 承包人违约</w:t>
      </w:r>
      <w:bookmarkEnd w:id="33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22.1.1 承包人违约的情形</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在履行合同过程中发生的下列情况属承包人违约：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（1）承包人违反第1.8款或第4.3款的约定，私自将合同的全部或部分权利转让给其他人，或私自将合同的全部或部分义务转移给其他人；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（2）承包人违反第5.3款或第6.4款的约定，未经监理人批准，私自将已按合同约定进入施工场地的施工设备、临时设施或材料撤离施工场地；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（3）承包人违反第5.4款的约定使用了不合格材料或工程设备，工程质量达不到标准要求，又拒绝清除不合格工程；</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（4）承包人未能按合同进度计划及时完成合同约定的工作，已造成或预期造成工期延误；</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（5）承包人在缺陷责任期内，未能对工程接收证书所列的缺陷清单的内容或缺陷责任期内发生的缺陷进行修复，而又拒绝按监理人指示再进行修补；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（6）承包人无法继续履行或明确表示不履行或实质上已停止履行合同；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（7）承包人不按合同约定履行义务的其他情况。</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22.1.2 对承包人违约的处理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（1）承包人发生第22.1.1（6）目约定的违约情况时，发包人可通知承包人立即解除合同，并按有关法律处理。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（2）承包人发生除第22.1.1（6）目约定以外的其他违约情况时，监理人可向承包人发出整改通知，要求其在指定的期限内改正。承包人应承担其违约所引起的费用增加和（或）工期延误。</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（3）经检查证明承包人已采取了有效措施纠正违约行为，具备复工条件的，可由监理人签发复工通知复工。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22.1.3 承包人违约解除合同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发出整改通知28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22.1.4 合同解除后的估价、付款和结清</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（1）合同解除后，监理人按第3.5款商定或确定承包人实际完成工作的价值，以及承包人已提供的材料、施工设备、工程设备和临时工程等的价值。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（2）合同解除后，发包人应暂停对承包人的一切付款，查清各项付款和已扣款金额，包括承包人应支付的违约金。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（3）合同解除后，发包人应按第23.4款的约定向承包人索赔由于解除合同给发包人造成的损失。</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（4）合同双方确认上述往来款项后，出具最终结清付款证书，结清全部合同款项。</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（5）发包人和承包人未能就解除合同后的结清达成一致而形成争议的，按第24条的约定办理。</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22.1.5 协议利益的转让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因承包人违约解除合同的，发包人有权要求承包人将其为实施合同而签订的材料和设备的订货协议或任何服务协议利益转让给发包人，并在解除合同后的14天内，依法办理转让手续。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22.1.6 紧急情况下无能力或不愿进行抢救</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35" w:name="_Toc24004"/>
      <w:r>
        <w:rPr>
          <w:rFonts w:hint="eastAsia" w:ascii="宋体" w:hAnsi="宋体" w:eastAsia="宋体" w:cs="宋体"/>
          <w:highlight w:val="none"/>
        </w:rPr>
        <w:t>22.2 发包人违约</w:t>
      </w:r>
      <w:bookmarkEnd w:id="335"/>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22.2.1 发包人违约的情形</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在履行合同过程中发生的下列情形，属发包人违约：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（1）发包人未能按合同约定支付预付款或合同价款，或拖延、拒绝批准付款申请和支付凭证，导致付款延误的；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（2）发包人原因造成停工的；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（3）监理人无正当理由没有在约定期限内发出复工指示，导致承包人无法复工的；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（4）发包人无法继续履行或明确表示不履行或实质上已停止履行合同的；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（5）发包人不履行合同约定其他义务的。</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22.2.2 承包人有权暂停施工</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发生除第22.2.1（4）目以外的违约情况时，承包人可向发包人发出通知，要求发包人采取有效措施纠正违约行为。发包人收到承包人通知后的28天内仍不履行合同义务，承包人有权暂停施工，并通知监理人，发包人应承担由此增加的费用和（或）工期延误，并支付承包人合理利润。</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22.2.3 发包人违约解除合同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（1）发生第22.2.1（4）目的违约情况时，承包人可书面通知发包人解除合同。   </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（2）承包人按22.2.2项暂停施工28天后，发包人仍不纠正违约行为的，承包人可向发包人发出解除合同通知。但承包人的这一行动不免除发包人承担的违约责任，也不影响承包人根据合同约定享有的索赔权利。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22.2.4 解除合同后的付款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因发包人违约解除合同的，发包人应在解除合同后28天内向承包人支付下列金额，承包人应在此期限内及时向发包人提交要求支付下列金额的有关资料和凭证：</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（1）合同解除日以前所完成工作的价款；</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（2）承包人为该工程施工订购并已付款的材料、工程设备和其他物品的金额。发包人付还后，该材料、工程设备和其他物品归发包人所有；</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（3）承包人为完成工程所发生的，而发包人未支付的金额；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（4）承包人撤离施工场地以及遣散承包人人员的金额；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（5）由于解除合同应赔偿的承包人损失；</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（6）按合同约定在合同解除日前应支付给承包人的其他金额。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发包人应按本项约定支付上述金额并退还质量保证金和履约担保，但有权要求承包人支付应偿还给发包人的各项金额。</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22.2.5 解除合同后的承包人撤离</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因发包人违约而解除合同后，承包人应妥善做好已竣工工程和已购材料、设备的保护和移交工作，按发包人要求将承包人设备和人员撤出施工场地。承包人撤出施工场地应遵守第18.7.1项的约定，发包人应为承包人撤出提供必要条件。</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36" w:name="_Toc13746"/>
      <w:r>
        <w:rPr>
          <w:rFonts w:hint="eastAsia" w:ascii="宋体" w:hAnsi="宋体" w:eastAsia="宋体" w:cs="宋体"/>
          <w:highlight w:val="none"/>
        </w:rPr>
        <w:t>22.3 第三人造成的违约</w:t>
      </w:r>
      <w:bookmarkEnd w:id="336"/>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在履行合同过程中，一方当事人因第三人的原因造成违约的，应当向对方当事人承担违约责任。一方当事人和第三人之间的纠纷，依照法律规定或者按照约定解决。</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337" w:name="_Toc122424206"/>
      <w:bookmarkStart w:id="338" w:name="_Toc5946"/>
      <w:bookmarkStart w:id="339" w:name="_Toc24948"/>
      <w:bookmarkStart w:id="340" w:name="_Toc122424455"/>
      <w:r>
        <w:rPr>
          <w:rFonts w:hint="eastAsia" w:ascii="宋体" w:hAnsi="宋体" w:eastAsia="宋体" w:cs="宋体"/>
          <w:highlight w:val="none"/>
        </w:rPr>
        <w:t>23. 索赔</w:t>
      </w:r>
      <w:bookmarkEnd w:id="337"/>
      <w:bookmarkEnd w:id="338"/>
      <w:bookmarkEnd w:id="339"/>
      <w:bookmarkEnd w:id="340"/>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41" w:name="_Toc27577"/>
      <w:r>
        <w:rPr>
          <w:rFonts w:hint="eastAsia" w:ascii="宋体" w:hAnsi="宋体" w:eastAsia="宋体" w:cs="宋体"/>
          <w:highlight w:val="none"/>
        </w:rPr>
        <w:t>23.1 承包人索赔的提出</w:t>
      </w:r>
      <w:bookmarkEnd w:id="34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根据合同约定，承包人认为有权得到追加付款和（或）延长工期的，应按以下程序向发包人提出索赔：</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（1）承包人应在知道或应当知道索赔事件发生后28天内，向监理人递交索赔意向通知书，并说明发生索赔事件的事由。承包人未在前述28天内发出索赔意向通知书的，丧失要求追加付款和（或）延长工期的权利；</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（2）承包人应在发出索赔意向通知书后28天内，向监理人正式递交索赔通知书。索赔通知书应详细说明索赔理由以及要求追加的付款金额和（或）延长的工期，并附必要的记录和证明材料；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（3）索赔事件具有连续影响的，承包人应按合理时间间隔继续递交延续索赔通知，说明连续影响的实际情况和记录，列出累计的追加付款金额和（或）工期延长天数；</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（4）在索赔事件影响结束后的28天内，承包人应向监理人递交最终索赔通知书，说明最终要求索赔的追加付款金额和延长的工期，并附必要的记录和证明材料。</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42" w:name="_Toc27579"/>
      <w:r>
        <w:rPr>
          <w:rFonts w:hint="eastAsia" w:ascii="宋体" w:hAnsi="宋体" w:eastAsia="宋体" w:cs="宋体"/>
          <w:highlight w:val="none"/>
        </w:rPr>
        <w:t>23.2 承包人索赔处理程序</w:t>
      </w:r>
      <w:bookmarkEnd w:id="342"/>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（1）监理人收到承包人提交的索赔通知书后，应及时审查索赔通知书的内容、查验承包人的记录和证明材料，必要时监理人可要求承包人提交全部原始记录副本。</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（2）监理人应按第3.5款商定或确定追加的付款和（或）延长的工期，并在收到上述索赔通知书或有关索赔的进一步证明材料后的42天内，将索赔处理结果答复承包人。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（3）承包人接受索赔处理结果的，发包人应在作出索赔处理结果答复后28天内完成赔付。承包人不接受索赔处理结果的，按第24条的约定办理。</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43" w:name="_Toc30968"/>
      <w:r>
        <w:rPr>
          <w:rFonts w:hint="eastAsia" w:ascii="宋体" w:hAnsi="宋体" w:eastAsia="宋体" w:cs="宋体"/>
          <w:highlight w:val="none"/>
        </w:rPr>
        <w:t>23.3 承包人提出索赔的期限</w:t>
      </w:r>
      <w:bookmarkEnd w:id="343"/>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23.3.1 承包人按第17.5款的约定接受了竣工付款证书后，应被认为已无权再提出在合同工程接收证书颁发前所发生的任何索赔。</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23.3.2 承包人按第17.6款的约定提交的最终结清申请单中，只限于提出工程接收证书颁发后发生的索赔。提出索赔的期限自接受最终结清证书时终止。 </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44" w:name="_Toc11364"/>
      <w:r>
        <w:rPr>
          <w:rFonts w:hint="eastAsia" w:ascii="宋体" w:hAnsi="宋体" w:eastAsia="宋体" w:cs="宋体"/>
          <w:highlight w:val="none"/>
        </w:rPr>
        <w:t>23.4 发包人的索赔</w:t>
      </w:r>
      <w:bookmarkEnd w:id="344"/>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23.4.1 发生索赔事件后，监理人应及时书面通知承包人，详细说明发包人有权得到的索赔金额和（或）延长缺陷责任期的细节和依据。发包人提出索赔的期限和要求与第23.3款的约定相同，延长缺陷责任期的通知应在缺陷责任期届满前发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23.4.2 监理人按第3.5款商定或确定发包人从承包人处得到赔付的金额和（或）缺陷责任期的延长期。承包人应付给发包人的金额可从拟支付给承包人的合同价款中扣除，或由承包人以其他方式支付给发包人。</w:t>
      </w:r>
    </w:p>
    <w:p>
      <w:pPr>
        <w:pStyle w:val="5"/>
        <w:pageBreakBefore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highlight w:val="none"/>
        </w:rPr>
      </w:pPr>
      <w:bookmarkStart w:id="345" w:name="_Toc14309"/>
      <w:bookmarkStart w:id="346" w:name="_Toc122424456"/>
      <w:bookmarkStart w:id="347" w:name="_Toc12810"/>
      <w:bookmarkStart w:id="348" w:name="_Toc122424207"/>
      <w:r>
        <w:rPr>
          <w:rFonts w:hint="eastAsia" w:ascii="宋体" w:hAnsi="宋体" w:eastAsia="宋体" w:cs="宋体"/>
          <w:highlight w:val="none"/>
        </w:rPr>
        <w:t>24. 争议的解决</w:t>
      </w:r>
      <w:bookmarkEnd w:id="345"/>
      <w:bookmarkEnd w:id="346"/>
      <w:bookmarkEnd w:id="347"/>
      <w:bookmarkEnd w:id="348"/>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49" w:name="_Toc16006"/>
      <w:r>
        <w:rPr>
          <w:rFonts w:hint="eastAsia" w:ascii="宋体" w:hAnsi="宋体" w:eastAsia="宋体" w:cs="宋体"/>
          <w:highlight w:val="none"/>
        </w:rPr>
        <w:t>24.1 争议的解决方式</w:t>
      </w:r>
      <w:bookmarkEnd w:id="349"/>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（1）向约定的仲裁委员会申请仲裁；</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（2）向有管辖权的人民法院提起诉讼。</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50" w:name="_Toc8167"/>
      <w:r>
        <w:rPr>
          <w:rFonts w:hint="eastAsia" w:ascii="宋体" w:hAnsi="宋体" w:eastAsia="宋体" w:cs="宋体"/>
          <w:highlight w:val="none"/>
        </w:rPr>
        <w:t>24.2 友好解决</w:t>
      </w:r>
      <w:bookmarkEnd w:id="350"/>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在提请争议评审、仲裁或者诉讼前，以及在争议评审、仲裁或诉讼过程中，发包人和承包人均可共同努力友好协商解决争议。</w:t>
      </w:r>
    </w:p>
    <w:p>
      <w:pPr>
        <w:pStyle w:val="6"/>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bookmarkStart w:id="351" w:name="_Toc2540"/>
      <w:r>
        <w:rPr>
          <w:rFonts w:hint="eastAsia" w:ascii="宋体" w:hAnsi="宋体" w:eastAsia="宋体" w:cs="宋体"/>
          <w:highlight w:val="none"/>
        </w:rPr>
        <w:t>24.3 争议评审</w:t>
      </w:r>
      <w:bookmarkEnd w:id="351"/>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24.3.1 采用争议评审的，发包人和承包人应在开工日后的28天内或在争议发生后，协商成立争议评审组。争议评审组由有合同管理和工程实践经验的专家组成。</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24.3.2 合同双方的争议，应首先由申请人向争议评审组提交一份详细的评审申请报告，并附必要的文件、图纸和证明材料，申请人还应将上述报告的副本同时提交给被申请人和监理人。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24.3.3 被申请人在收到申请人评审申请报告副本后的28天内，向争议评审组提交一份答辩报告，并附证明材料。被申请人应将答辩报告的副本同时提交给申请人和监理人。</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24.3.5 除专用合同条款另有约定外，在调查会结束后的14天内，争议评审组应在不受任何干扰的情况下进行独立、公正的评审，作出书面评审意见，并说明理由。在争议评审期间，争议双方暂按总监理工程师的确定执行。</w:t>
      </w:r>
    </w:p>
    <w:p>
      <w:pPr>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24.3.6 发包人和承包人接受评审意见的，由监理人根据评审意见拟定执行协议，经争议双方签字后作为合同的补充文件，并遵照执行。</w:t>
      </w:r>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24.3.7 发包人或承包人不接受评审意见，并要求提交仲裁或提起诉讼的，应在收到评审意见后的14天内将仲裁或起诉意向书面通知另一方，并抄送监理人，但在仲裁或诉讼结束前应暂按总监理工程师的确定执行。</w:t>
      </w:r>
      <w:bookmarkStart w:id="352" w:name="_Toc511595187"/>
      <w:bookmarkStart w:id="353" w:name="_Toc517163146"/>
      <w:bookmarkStart w:id="354" w:name="_Toc514759026"/>
      <w:bookmarkStart w:id="355" w:name="_Toc15755"/>
      <w:bookmarkStart w:id="356" w:name="_Toc508779703"/>
      <w:bookmarkStart w:id="357" w:name="_Toc394929412"/>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p>
    <w:p>
      <w:pPr>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p>
    <w:p>
      <w:pPr>
        <w:pStyle w:val="5"/>
        <w:pageBreakBefore w:val="0"/>
        <w:kinsoku/>
        <w:wordWrap/>
        <w:overflowPunct/>
        <w:topLinePunct w:val="0"/>
        <w:autoSpaceDE/>
        <w:autoSpaceDN/>
        <w:bidi w:val="0"/>
        <w:spacing w:line="360" w:lineRule="auto"/>
        <w:jc w:val="center"/>
        <w:textAlignment w:val="auto"/>
        <w:rPr>
          <w:rFonts w:hint="eastAsia" w:ascii="宋体" w:hAnsi="宋体" w:eastAsia="宋体" w:cs="宋体"/>
          <w:highlight w:val="none"/>
        </w:rPr>
      </w:pPr>
      <w:bookmarkStart w:id="358" w:name="_Toc19290"/>
      <w:r>
        <w:rPr>
          <w:rFonts w:hint="eastAsia" w:ascii="宋体" w:hAnsi="宋体" w:eastAsia="宋体" w:cs="宋体"/>
          <w:highlight w:val="none"/>
        </w:rPr>
        <w:t>第二节  专用合同条款</w:t>
      </w:r>
      <w:bookmarkEnd w:id="352"/>
      <w:bookmarkEnd w:id="353"/>
      <w:bookmarkEnd w:id="354"/>
      <w:bookmarkEnd w:id="355"/>
      <w:bookmarkEnd w:id="356"/>
      <w:bookmarkEnd w:id="357"/>
      <w:bookmarkEnd w:id="358"/>
    </w:p>
    <w:p>
      <w:pPr>
        <w:keepNext/>
        <w:keepLines/>
        <w:pageBreakBefore w:val="0"/>
        <w:kinsoku/>
        <w:wordWrap/>
        <w:overflowPunct/>
        <w:topLinePunct w:val="0"/>
        <w:autoSpaceDE/>
        <w:autoSpaceDN/>
        <w:bidi w:val="0"/>
        <w:spacing w:line="360" w:lineRule="auto"/>
        <w:textAlignment w:val="auto"/>
        <w:outlineLvl w:val="1"/>
        <w:rPr>
          <w:rFonts w:hint="eastAsia" w:ascii="宋体" w:hAnsi="宋体" w:eastAsia="宋体" w:cs="宋体"/>
          <w:b/>
          <w:bCs/>
          <w:sz w:val="32"/>
          <w:szCs w:val="32"/>
          <w:highlight w:val="none"/>
        </w:rPr>
      </w:pPr>
      <w:bookmarkStart w:id="359" w:name="_Toc122424209"/>
      <w:bookmarkStart w:id="360" w:name="_Toc122424458"/>
      <w:bookmarkStart w:id="361" w:name="_Toc26847"/>
      <w:bookmarkStart w:id="362" w:name="_Toc25648"/>
      <w:bookmarkStart w:id="363" w:name="_Toc5811"/>
      <w:r>
        <w:rPr>
          <w:rFonts w:hint="eastAsia" w:ascii="宋体" w:hAnsi="宋体" w:eastAsia="宋体" w:cs="宋体"/>
          <w:b/>
          <w:bCs/>
          <w:sz w:val="32"/>
          <w:szCs w:val="32"/>
          <w:highlight w:val="none"/>
        </w:rPr>
        <w:t>A.公路工程专用合同条款</w:t>
      </w:r>
      <w:bookmarkEnd w:id="359"/>
      <w:bookmarkEnd w:id="360"/>
      <w:bookmarkEnd w:id="361"/>
      <w:bookmarkEnd w:id="362"/>
      <w:bookmarkEnd w:id="363"/>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364" w:name="_Toc122424459"/>
      <w:bookmarkStart w:id="365" w:name="_Toc1328"/>
      <w:bookmarkStart w:id="366" w:name="_Toc11744"/>
      <w:bookmarkStart w:id="367" w:name="_Toc122424210"/>
      <w:r>
        <w:rPr>
          <w:rFonts w:hint="eastAsia" w:ascii="宋体" w:hAnsi="宋体" w:eastAsia="宋体" w:cs="宋体"/>
          <w:b/>
          <w:bCs/>
          <w:sz w:val="32"/>
          <w:szCs w:val="32"/>
          <w:highlight w:val="none"/>
        </w:rPr>
        <w:t>1.一般约定</w:t>
      </w:r>
      <w:bookmarkEnd w:id="364"/>
      <w:bookmarkEnd w:id="365"/>
      <w:bookmarkEnd w:id="366"/>
      <w:bookmarkEnd w:id="367"/>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68" w:name="_Toc32051"/>
      <w:r>
        <w:rPr>
          <w:rFonts w:hint="eastAsia" w:ascii="宋体" w:hAnsi="宋体" w:eastAsia="宋体" w:cs="宋体"/>
          <w:b/>
          <w:bCs/>
          <w:sz w:val="28"/>
          <w:szCs w:val="28"/>
          <w:highlight w:val="none"/>
        </w:rPr>
        <w:t>1.1词语定义</w:t>
      </w:r>
      <w:bookmarkEnd w:id="36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1.1.1 合同</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第 1.1.1.6 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技术规范：指本合同所约定的技术标准和要求，是合同文件的组成部分。通用合同条款中“技术标准和要求”一词具有相同含义。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第 1.1.1.8 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 5.1～表 5.5）。</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本项补充第 1.1.1.10 目：</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1.1.1.10 补遗书：指发出招标文件之后由招标人向已取得招标文件的投标人发出的、编号的对招标文件所作的澄清、修改书。</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1.1.2合同当事人和人员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本项补充第 1.1.2.8 目：</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1.1.2.8 承包人项目总工：指由承包人书面委派常驻现场负责管理本合同工程的总工程师或技术总负责人。</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1.1.3工程和设备</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第 1.1.3.4 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单位工程：指在建设项目中，根据签订的合同，具有独立施工条件的工程。第 1.1.3.10 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永久占地：指为实施本合同工程而需要的一切永久占用的土地，包括公路两侧路权范围内的用地。</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第 1.1.3.11 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临时占地：指为实施本合同工程而需要的一切临时占用的土地，包括施工所用的临时支线、便道、便桥和现场的临时出入通道，以及生产（办公）、生活等临时设施用地等。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本项补充第 1.1.3.12 目、第 1.1.3.13 目：</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1.1.3.12分部工程：指在单位工程中，按结构部位、路段长度及施工特点或施工任务划分的若干个工程。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1.1.3.13分项工程：指在分部工程中，按不同的施工方法、材料、工序及路段长度等划分的若干个工程。</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1.1.6 其他</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本项补充第 1.1.6.2 目～第 1.1.6.9 目：</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1.1.6.2竣工验收：指《公路工程竣（交）工验收办法》中的竣工验收。通用合同条款中“国家验收”一词具有相同含义。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1.1.6.3交工：指《公路工程竣（交）工验收办法》中的交工。通用合同条款中“竣工”一词具有相同含义。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1.1.6.4交工验收：指《公路工程竣（交）工验收办法》中的交工验收。通用合同条款中“竣工验收”一词具有相同含义。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1.1.6.5交工验收证书：指《公路工程竣（交）工验收办法》中的交工验收证书。通用合同条款中“工程接收证书”一词具有相同含义。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1.1.6.6转包：指承包人违反法律和不履行合同规定的责任和义务，将中标工程全部委托或以专业分包的名义将中标工程肢解后全部委托给其他施工企业施工的行为。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1.1.6.8劳务分包：指承包人与具有施工劳务资质的劳务企业签订劳务分包合同，由劳务企业提供劳务人员及机具，由承包人统一组织施工、统一控制工程质量、施工进度、材料采购、生产安全的施工行为。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1.1.6.9雇用民工：指承包人与具有相应劳动能力的自然人签订劳动合同，由承包人统一组织管理，从事分项工程施工或配套工程施工的行为。</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69" w:name="_Toc6501"/>
      <w:r>
        <w:rPr>
          <w:rFonts w:hint="eastAsia" w:ascii="宋体" w:hAnsi="宋体" w:eastAsia="宋体" w:cs="宋体"/>
          <w:b/>
          <w:bCs/>
          <w:sz w:val="28"/>
          <w:szCs w:val="28"/>
          <w:highlight w:val="none"/>
        </w:rPr>
        <w:t>1.4合同文件的优先顺序</w:t>
      </w:r>
      <w:bookmarkEnd w:id="36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组成合同的各项文件应互相解释，互为说明。除项目专用合同条款另有约定外，解释合同文件的优先顺序如下：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（1）合同协议书及各种合同附件（含评标期间和合同谈判过程中的澄清文件和补充资料）；</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（2）中标</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成交）</w:t>
      </w:r>
      <w:r>
        <w:rPr>
          <w:rFonts w:hint="eastAsia" w:ascii="宋体" w:hAnsi="宋体" w:eastAsia="宋体" w:cs="宋体"/>
          <w:highlight w:val="none"/>
        </w:rPr>
        <w:t>通知书；</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w:t>
      </w:r>
      <w:r>
        <w:rPr>
          <w:rFonts w:hint="eastAsia" w:ascii="宋体" w:hAnsi="宋体" w:eastAsia="宋体" w:cs="宋体"/>
          <w:highlight w:val="none"/>
          <w:lang w:val="en-US" w:eastAsia="zh-CN"/>
        </w:rPr>
        <w:t>投标函</w:t>
      </w:r>
      <w:r>
        <w:rPr>
          <w:rFonts w:hint="eastAsia" w:ascii="宋体" w:hAnsi="宋体" w:eastAsia="宋体" w:cs="宋体"/>
          <w:highlight w:val="none"/>
        </w:rPr>
        <w:t>及投标函附录；</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（4）项目专用合同条款；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（5）公路工程专用合同条款；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（6）通用合同条款；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（7）工程量清单计量规则；</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（8）技术规范；</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（9）图纸；</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（10）已标价工程量清单；</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（11）承包人有关人员、设备投入的承诺及投标（响应）文件中的施工组织设计；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（12）其他合同文件。</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70" w:name="_Toc14018"/>
      <w:r>
        <w:rPr>
          <w:rFonts w:hint="eastAsia" w:ascii="宋体" w:hAnsi="宋体" w:eastAsia="宋体" w:cs="宋体"/>
          <w:b/>
          <w:bCs/>
          <w:sz w:val="28"/>
          <w:szCs w:val="28"/>
          <w:highlight w:val="none"/>
        </w:rPr>
        <w:t>1.5合同协议书</w:t>
      </w:r>
      <w:bookmarkEnd w:id="370"/>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制备本合同文件的费用由发包人承担。在合同协议书签订并生效之前，投标函和中标通知书将对双方具有约束力。</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71" w:name="_Toc6014"/>
      <w:r>
        <w:rPr>
          <w:rFonts w:hint="eastAsia" w:ascii="宋体" w:hAnsi="宋体" w:eastAsia="宋体" w:cs="宋体"/>
          <w:b/>
          <w:bCs/>
          <w:sz w:val="28"/>
          <w:szCs w:val="28"/>
          <w:highlight w:val="none"/>
        </w:rPr>
        <w:t>1.6图纸和承包人文件</w:t>
      </w:r>
      <w:bookmarkEnd w:id="371"/>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1.6.1图纸的提供</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监理人应在发出中标通知书之后 42 天内，向承包人免费提供由发包人或其委托的设计单位设计的施工图纸、技术规范和其他技术资料 2 份，并向承包人进行技术交底。承包人需要更多份数时，应自费复制。由于发包人未按时提供图纸造成工期延误的，按第 11.3 款的约定办理。</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1.6.2承包人提供的文件</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有下列情形之一的，承包人应免费向监理人提交相关部分工程的施工图纸 3 份， 并附必要的计算书、技术资料，或施工工艺图、设备安装图及安装设备的使用和维护手册各 2 份供监理人批准。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（1）为使第 1.6.1 项所述的施工图纸适合于经施工测量后的纵、横断面；</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（2）为使第 1.6.1 项所述的施工图纸适合于现场具体地形；</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（3）为使第 1.6.1 项所述的施工图纸适合于因尺寸与位置变化而引起局部变更；</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（4）由于合同要求与施工需要。</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此类图纸应按监理人规定的格式和图幅绘制。监理人在收到由承包人绘制的上述工程、工艺图纸、计算书和有关技术资料后 14 天内应予批准或提出修改要求，承包人应按监理人提出的要求作出修改，重新向监理人提交，监理人应在 7 天内批准或提出进一步的修改意见。</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1.6.4 图纸的错误</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72" w:name="_Toc24253"/>
      <w:r>
        <w:rPr>
          <w:rFonts w:hint="eastAsia" w:ascii="宋体" w:hAnsi="宋体" w:eastAsia="宋体" w:cs="宋体"/>
          <w:b/>
          <w:bCs/>
          <w:sz w:val="28"/>
          <w:szCs w:val="28"/>
          <w:highlight w:val="none"/>
        </w:rPr>
        <w:t>1.9 严禁贿赂</w:t>
      </w:r>
      <w:bookmarkEnd w:id="372"/>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373" w:name="_Toc24656"/>
      <w:bookmarkStart w:id="374" w:name="_Toc122424460"/>
      <w:bookmarkStart w:id="375" w:name="_Toc20696"/>
      <w:bookmarkStart w:id="376" w:name="_Toc122424211"/>
      <w:r>
        <w:rPr>
          <w:rFonts w:hint="eastAsia" w:ascii="宋体" w:hAnsi="宋体" w:eastAsia="宋体" w:cs="宋体"/>
          <w:b/>
          <w:bCs/>
          <w:sz w:val="32"/>
          <w:szCs w:val="32"/>
          <w:highlight w:val="none"/>
        </w:rPr>
        <w:t>2.发包人义务</w:t>
      </w:r>
      <w:bookmarkEnd w:id="373"/>
      <w:bookmarkEnd w:id="374"/>
      <w:bookmarkEnd w:id="375"/>
      <w:bookmarkEnd w:id="376"/>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77" w:name="_Toc22133"/>
      <w:r>
        <w:rPr>
          <w:rFonts w:hint="eastAsia" w:ascii="宋体" w:hAnsi="宋体" w:eastAsia="宋体" w:cs="宋体"/>
          <w:b/>
          <w:bCs/>
          <w:sz w:val="28"/>
          <w:szCs w:val="28"/>
          <w:highlight w:val="none"/>
        </w:rPr>
        <w:t>2.3 提供施工场地</w:t>
      </w:r>
      <w:bookmarkEnd w:id="377"/>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发包人负责办理永久占地的征用及与之有关的拆迁赔偿手续并承担相关费用。承包人在按第 10 条规定提交施工进度计划的同时，应向监理人提交一份按施工先后次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序所需的永久占地计划。监理人应在收到此计划后的 14 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 以使承包人能够连续不间断地施工。由于承包人施工考虑不周或措施不当等原因而造成的超计划占地或拆迁等所发生的征用和赔偿费用，应由承包人承担。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由于发包人未能按照本项规定办妥永久占地征用手续，影响承包人及时使用永久占地造成的费用增加和（或）工期延误应由发包人承担。由于承包人未能按照本项规定提交占地计划，影响发包人办理永久占地征用手续造成的费用增加和（或）工期延误由承包人承担。</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378" w:name="_Toc21147"/>
      <w:bookmarkStart w:id="379" w:name="_Toc22405"/>
      <w:bookmarkStart w:id="380" w:name="_Toc122424212"/>
      <w:bookmarkStart w:id="381" w:name="_Toc122424461"/>
      <w:r>
        <w:rPr>
          <w:rFonts w:hint="eastAsia" w:ascii="宋体" w:hAnsi="宋体" w:eastAsia="宋体" w:cs="宋体"/>
          <w:b/>
          <w:bCs/>
          <w:sz w:val="32"/>
          <w:szCs w:val="32"/>
          <w:highlight w:val="none"/>
        </w:rPr>
        <w:t>3.监理人</w:t>
      </w:r>
      <w:bookmarkEnd w:id="378"/>
      <w:bookmarkEnd w:id="379"/>
      <w:bookmarkEnd w:id="380"/>
      <w:bookmarkEnd w:id="381"/>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82" w:name="_Toc28048"/>
      <w:r>
        <w:rPr>
          <w:rFonts w:hint="eastAsia" w:ascii="宋体" w:hAnsi="宋体" w:eastAsia="宋体" w:cs="宋体"/>
          <w:b/>
          <w:bCs/>
          <w:sz w:val="28"/>
          <w:szCs w:val="28"/>
          <w:highlight w:val="none"/>
        </w:rPr>
        <w:t>3.1监理人的职责和权力</w:t>
      </w:r>
      <w:bookmarkEnd w:id="382"/>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3.1.1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监理人在行使下列权力前需要经发包人事先批准：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（1）根据第 4.3 款，同意分包本工程的某些非关键性工作或者适合专业化队伍施工的专项工程；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（2）确定第 4.11 款下产生的费用增加额；</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（3）根据第 11.1 款、第 12.3 款、第 12.4 款发布开工通知、暂停施工指示或复工通知；</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（4）决定第 11.3 款、第 11.4 款下的工期延长；</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（5）审查批准技术方案或设计的变更；</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（6）根据第 15.3 款发出的变更指示，其单项工程变更或累计变更涉及的金额超过了项目专用合同条款数据表中规定的金额；</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（7）确定第 15.4 款下变更工作的单价；</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（8）按照第 15.6 款决定有关暂列金额的使用；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（9）确定第 15.8 款下的暂估价金额；</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（10）确定第 23.1 款下的索赔额。</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 3.5 款商定或确定。</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83" w:name="_Toc13038"/>
      <w:r>
        <w:rPr>
          <w:rFonts w:hint="eastAsia" w:ascii="宋体" w:hAnsi="宋体" w:eastAsia="宋体" w:cs="宋体"/>
          <w:b/>
          <w:bCs/>
          <w:sz w:val="28"/>
          <w:szCs w:val="28"/>
          <w:highlight w:val="none"/>
        </w:rPr>
        <w:t>3.5 商定或确定</w:t>
      </w:r>
      <w:bookmarkEnd w:id="383"/>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3.5.1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如果这项商定或确定导致费用增加和（或）工期延长，或者涉及确定变更工程的价格，则总监理工程师在发出通知前，应征得发包人的同意。</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384" w:name="_Toc122424462"/>
      <w:bookmarkStart w:id="385" w:name="_Toc19048"/>
      <w:bookmarkStart w:id="386" w:name="_Toc122424213"/>
      <w:bookmarkStart w:id="387" w:name="_Toc4806"/>
      <w:r>
        <w:rPr>
          <w:rFonts w:hint="eastAsia" w:ascii="宋体" w:hAnsi="宋体" w:eastAsia="宋体" w:cs="宋体"/>
          <w:b/>
          <w:bCs/>
          <w:sz w:val="32"/>
          <w:szCs w:val="32"/>
          <w:highlight w:val="none"/>
        </w:rPr>
        <w:t>4.承包人</w:t>
      </w:r>
      <w:bookmarkEnd w:id="384"/>
      <w:bookmarkEnd w:id="385"/>
      <w:bookmarkEnd w:id="386"/>
      <w:bookmarkEnd w:id="387"/>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88" w:name="_Toc20501"/>
      <w:r>
        <w:rPr>
          <w:rFonts w:hint="eastAsia" w:ascii="宋体" w:hAnsi="宋体" w:eastAsia="宋体" w:cs="宋体"/>
          <w:b/>
          <w:bCs/>
          <w:sz w:val="28"/>
          <w:szCs w:val="28"/>
          <w:highlight w:val="none"/>
        </w:rPr>
        <w:t>4.1承包人的一般义务</w:t>
      </w:r>
      <w:bookmarkEnd w:id="38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4.1.9工程的维护和照管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（2）在承包人负责照管与维护期间，如果本工程或材料、设备等发生损失或损害，除不可抗力原因之外，承包人均应自费弥补，并达到合同要求。承包人还应对按第 19 条规定而实施作业过程中由承包人造成的对工程的任何损失或损害负责。</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4.1.10其他义务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（1）临时占地由承包人向当地政府土地管理部门申请，并办理租用手续，承包人按有关规定直接支付其费用，发包人对此将予以协调。</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临时占地范围包括承包人驻地的办公室、食堂、宿舍、道路和机械设备停放场、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 100 章中由承包人按总额报价。</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临时占地退还前，承包人应自费恢复到临时占地使用前的状况。如因承包人撤离后未按要求对临时占地进行恢复或虽进行了恢复但未达到使用标准的，将由发包人委托第三方对其恢复，所发生的费用将从应付给承包人的任何款项内扣除。</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lang w:val="en-US" w:eastAsia="zh-CN"/>
        </w:rPr>
      </w:pPr>
      <w:r>
        <w:rPr>
          <w:rFonts w:hint="eastAsia" w:ascii="宋体" w:hAnsi="宋体" w:eastAsia="宋体" w:cs="宋体"/>
          <w:highlight w:val="none"/>
        </w:rPr>
        <w:t>（3）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w:t>
      </w:r>
      <w:r>
        <w:rPr>
          <w:rFonts w:hint="eastAsia" w:ascii="宋体" w:hAnsi="宋体" w:eastAsia="宋体" w:cs="宋体"/>
          <w:highlight w:val="none"/>
          <w:lang w:val="en-US" w:eastAsia="zh-CN"/>
        </w:rPr>
        <w:t xml:space="preserve">  </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的项目经理部是民工工资支付行为的主体，承包人的项目经理是民工工资支付的责任人。项目经理部要建立全体民工花名册和工资支付表，确保将工资直接发放给民工本人，或委托银行发放民工工资，严禁发放给“包工头”或其他不具备用工主体资格的组织和个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工资支付表应如实记录支付单位、支付时间、支付对象、支付数额、支付对象的身份证号和签字等信息。民工花名册和工资支付表应报监理人备查。</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（5）承包人应严格执行招标文件技术规范对施工标准化提出的具体要求，结合本单位施工能力和技术优势，积极采取有利于标准化施工的组织方式和工艺流程， 加强工地建设、工艺控制、人员管理和内业资料管理，强化对施工一线操作人员的培训，改善职工生产生活条件，与此相关的费用承包人应列入工程量清单第 100 章中。</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（6）承包人应履行项目专用合同条款约定的其他义务。</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89" w:name="_Toc31637"/>
      <w:r>
        <w:rPr>
          <w:rFonts w:hint="eastAsia" w:ascii="宋体" w:hAnsi="宋体" w:eastAsia="宋体" w:cs="宋体"/>
          <w:b/>
          <w:bCs/>
          <w:sz w:val="28"/>
          <w:szCs w:val="28"/>
          <w:highlight w:val="none"/>
        </w:rPr>
        <w:t>4.2履约保证金</w:t>
      </w:r>
      <w:bookmarkEnd w:id="38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承包人应保证其履约保证金在发包人签发交工验收证书且承包人按照合同约定缴纳质量保证金前一直有效。发包人应在收到承包人缴纳的质量保证金后 28 天内将履约保证金退还给承包人。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承包人拒绝按照本合同约定缴纳质量保证金的，发包人有权从交工付款证书中扣留相应金额作为质量保证金，或者直接将履约保证金金额用于保证承包人在缺陷责任期内履行缺陷修复义务。</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0" w:name="_Toc8441"/>
      <w:r>
        <w:rPr>
          <w:rFonts w:hint="eastAsia" w:ascii="宋体" w:hAnsi="宋体" w:eastAsia="宋体" w:cs="宋体"/>
          <w:b/>
          <w:bCs/>
          <w:sz w:val="28"/>
          <w:szCs w:val="28"/>
          <w:highlight w:val="none"/>
        </w:rPr>
        <w:t>4.3分包</w:t>
      </w:r>
      <w:bookmarkEnd w:id="390"/>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第 4.3.2 项～第 4.3.4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4.3.2承包人不得将工程关键性工作分包给第三人。经发包人同意，承包人可将工程的其他部分或工作分包给第三人。分包包括专业分包和劳务分包。</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4.3.3专业分包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在工程施工过程中，承包人进行专业分包必须遵守以下规定：</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允许专业分包的工程范围仅限于非关键性工程或者适合专业化队伍施工的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（2）专业分包人的资格能力（含安全生产能力）应与其分包工程的标准和规模相适应，且应当具备如下条件：</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a.具有经工商登记的法人资格；</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b.具有从事类似工程经验的管理与技术人员；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c.具有（自有或租赁）分包工程所需的施工设备。</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承包人应向监理人提交专业分包人的资格能力证明材料，经监理人审查并报发包人批准后，可以将相应专业工程分包给该专业分包人。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（3）专业分包工程不得再次分包。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和专业分包人应当按照交通运输主管部门制定的统一格式依法签订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专业分包人应当设立项目管理机构，对所分包工程的施工活动实施管理。项目管理机构应当具有与分包工程的规模、技术复杂程度相适应的技术、经济管理人员，其中项目负责人和技术、财务、计量、质量、安全等主要管理人员必须是专业分包人本单位人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（7）专业分包人应当依据专业分包合同的约定，组织分包工程的施工，并对分包工程的质量、安全和进度等实施有效控制。专业分包人对其分包的工程向承包人负责，并就所分包的工程向发包人承担连带责任。</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违反上述规定之一者属违规分包。</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4.3.4劳务分包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在工程施工过程中，承包人进行劳务分包必须遵守以下规定：</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（1）劳务分包人应具有施工劳务资质。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劳务分包应当依法签订劳务分包合同，劳务分包合同必须由承包人的法定代表人或其委托代理人与劳务分包人直接签订，不得由他人代签。承包人的项目经理部、项目经理、施工班组等不具备用工主体资格，不能与劳务分包人签订劳务分包合同。承包人应向发包人和监理人提交劳务分包合同副本并报项目所在地劳动保障部门备案。</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承包人雇用的劳务作业应加入到承包人的施工班组统一管理。有关施工质量、施工安全、施工进度、环境保护、技术方案、试验检测、材料保管与供应、机械设备等都必须由承包人管理与调配，不得以包代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（4）承包人应当对劳务分包人员进行安全培训和管理，劳务分包人不得将其分包的劳务作业再次分包。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违反上述规定之一者属违规分包。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本款补充第 4.3.6 项、第 4.3.7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4.3.6发包人对承包人与分包人之间的法律与经济纠纷不承担任何责任和义务。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4.3.7本项目的各项分包工作均应遵守《公路工程施工分包管理办法》的有关规定。</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1" w:name="_Toc660"/>
      <w:r>
        <w:rPr>
          <w:rFonts w:hint="eastAsia" w:ascii="宋体" w:hAnsi="宋体" w:eastAsia="宋体" w:cs="宋体"/>
          <w:b/>
          <w:bCs/>
          <w:sz w:val="28"/>
          <w:szCs w:val="28"/>
          <w:highlight w:val="none"/>
        </w:rPr>
        <w:t>4.4联合体</w:t>
      </w:r>
      <w:bookmarkEnd w:id="39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本款补充第 4.4.4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4.4.4 未经发包人事先同意，联合体的组成与结构不得变动。</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2" w:name="_Toc19492"/>
      <w:r>
        <w:rPr>
          <w:rFonts w:hint="eastAsia" w:ascii="宋体" w:hAnsi="宋体" w:eastAsia="宋体" w:cs="宋体"/>
          <w:b/>
          <w:bCs/>
          <w:sz w:val="28"/>
          <w:szCs w:val="28"/>
          <w:highlight w:val="none"/>
        </w:rPr>
        <w:t>4.6承包人人员的管理</w:t>
      </w:r>
      <w:bookmarkEnd w:id="392"/>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4.6.3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安排在施工场地的主要管理人员和技术骨干应与承包人承诺的名单一致，并保持相对稳定。未经监理人批准，上述人员不应无故不到位或被替换；若确实无法到位或需替换，需经监理人审核并报发包人批准后，用同等资质和经历的人员替换。</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本款补充第 4.6.5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4.6.5 尽管承包人已按承诺派遣了上述各类人员，但若这些人员仍不能满足合同进度计划和（或）质量要求时，监理人有权要求承包人继续增派或雇用这类人员， 并书面通知承包人和抄送发包人。承包人在接到上述通知后应立即执行监理人的上述指示，不得无故拖延，由此增加的费用和（或）工期延误由承包人承担。</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3" w:name="_Toc14658"/>
      <w:r>
        <w:rPr>
          <w:rFonts w:hint="eastAsia" w:ascii="宋体" w:hAnsi="宋体" w:eastAsia="宋体" w:cs="宋体"/>
          <w:b/>
          <w:bCs/>
          <w:sz w:val="28"/>
          <w:szCs w:val="28"/>
          <w:highlight w:val="none"/>
        </w:rPr>
        <w:t>4.7撤换承包人项目经理和其他人员</w:t>
      </w:r>
      <w:bookmarkEnd w:id="393"/>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r>
        <w:rPr>
          <w:rFonts w:hint="eastAsia" w:ascii="宋体" w:hAnsi="宋体" w:eastAsia="宋体" w:cs="宋体"/>
          <w:highlight w:val="none"/>
          <w:u w:val="single"/>
        </w:rPr>
        <w:t>承包人应对其项目经理和其他人员进行有效管理。监理人要求撤换不能胜任本职工作、行为不端或玩忽职守的承包人项目经理和其他人员的，承包人应予以撤换， 同时委派经发包人与监理人同意的新的项目经理和其他人员。</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4.7.1关于项目经理每月在施工现场的时间要求：</w:t>
      </w:r>
      <w:r>
        <w:rPr>
          <w:rFonts w:hint="eastAsia" w:ascii="宋体" w:hAnsi="宋体" w:cs="宋体"/>
          <w:color w:val="auto"/>
          <w:szCs w:val="21"/>
          <w:highlight w:val="none"/>
          <w:u w:val="single"/>
        </w:rPr>
        <w:t>每月</w:t>
      </w:r>
      <w:r>
        <w:rPr>
          <w:rFonts w:hint="eastAsia" w:ascii="宋体" w:hAnsi="宋体" w:cs="宋体"/>
          <w:color w:val="auto"/>
          <w:szCs w:val="21"/>
          <w:highlight w:val="none"/>
          <w:u w:val="single"/>
          <w:lang w:val="en-US" w:eastAsia="zh-CN"/>
        </w:rPr>
        <w:t>不少于</w:t>
      </w:r>
      <w:r>
        <w:rPr>
          <w:rFonts w:hint="eastAsia" w:ascii="宋体" w:hAnsi="宋体" w:cs="宋体"/>
          <w:color w:val="auto"/>
          <w:szCs w:val="21"/>
          <w:highlight w:val="none"/>
          <w:u w:val="single"/>
        </w:rPr>
        <w:t>22天</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4.7.2承包人未提交劳动合同，以及没有为项目经理缴纳社会保险证明的违约责任：</w:t>
      </w:r>
      <w:r>
        <w:rPr>
          <w:rFonts w:hint="eastAsia" w:ascii="宋体" w:hAnsi="宋体" w:cs="宋体"/>
          <w:color w:val="auto"/>
          <w:szCs w:val="21"/>
          <w:highlight w:val="none"/>
          <w:u w:val="single"/>
        </w:rPr>
        <w:t>必须提交，否则不能担任本工程项目经理。</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4.7.3项目经理未经批准，擅自离开施工现场的违约责任：未经发包人同意或正当理由，项目经理擅自离岗的，视为承包人违约，发包人有权处违约金</w:t>
      </w:r>
      <w:r>
        <w:rPr>
          <w:rFonts w:hint="eastAsia" w:ascii="宋体" w:hAnsi="宋体" w:cs="宋体"/>
          <w:color w:val="auto"/>
          <w:szCs w:val="21"/>
          <w:highlight w:val="none"/>
          <w:u w:val="single"/>
        </w:rPr>
        <w:t>1</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00</w:t>
      </w:r>
      <w:r>
        <w:rPr>
          <w:rFonts w:hint="eastAsia" w:ascii="宋体" w:hAnsi="宋体" w:cs="宋体"/>
          <w:color w:val="auto"/>
          <w:szCs w:val="21"/>
          <w:highlight w:val="none"/>
        </w:rPr>
        <w:t>元/人•次</w:t>
      </w:r>
      <w:r>
        <w:rPr>
          <w:rFonts w:hint="eastAsia" w:ascii="宋体" w:hAnsi="宋体" w:cs="宋体"/>
          <w:color w:val="auto"/>
          <w:szCs w:val="21"/>
          <w:highlight w:val="none"/>
          <w:lang w:eastAsia="zh-CN"/>
        </w:rPr>
        <w:t>（</w:t>
      </w:r>
      <w:r>
        <w:rPr>
          <w:rFonts w:hint="eastAsia" w:ascii="宋体" w:hAnsi="宋体" w:cs="宋体"/>
          <w:color w:val="auto"/>
          <w:szCs w:val="21"/>
          <w:highlight w:val="none"/>
        </w:rPr>
        <w:t>人民币</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4.7.4承包人擅自更换项目经理的违约责任：承包人项目经理必须与承包人投标时所承诺的人员一致，并在</w:t>
      </w:r>
      <w:r>
        <w:rPr>
          <w:rFonts w:hint="eastAsia" w:ascii="宋体" w:hAnsi="宋体" w:cs="宋体"/>
          <w:color w:val="auto"/>
          <w:szCs w:val="21"/>
          <w:highlight w:val="none"/>
          <w:u w:val="single"/>
        </w:rPr>
        <w:t>（开工日期）</w:t>
      </w:r>
      <w:r>
        <w:rPr>
          <w:rFonts w:hint="eastAsia" w:ascii="宋体" w:hAnsi="宋体" w:cs="宋体"/>
          <w:color w:val="auto"/>
          <w:szCs w:val="21"/>
          <w:highlight w:val="none"/>
        </w:rPr>
        <w:t>前到任。在监理人向承包人颁发</w:t>
      </w:r>
      <w:r>
        <w:rPr>
          <w:rFonts w:hint="eastAsia" w:ascii="宋体" w:hAnsi="宋体" w:cs="宋体"/>
          <w:color w:val="auto"/>
          <w:szCs w:val="21"/>
          <w:highlight w:val="none"/>
          <w:u w:val="single"/>
        </w:rPr>
        <w:t>（竣工证明材料名称）</w:t>
      </w:r>
      <w:r>
        <w:rPr>
          <w:rFonts w:hint="eastAsia" w:ascii="宋体" w:hAnsi="宋体" w:cs="宋体"/>
          <w:color w:val="auto"/>
          <w:szCs w:val="21"/>
          <w:highlight w:val="none"/>
        </w:rPr>
        <w:t>前，项目经理不得同时兼任其他任何项目的项目经理。未经发包人书面同意，承包人擅自更换项目经理的视为违约、违约金处</w:t>
      </w:r>
      <w:r>
        <w:rPr>
          <w:rFonts w:hint="eastAsia" w:ascii="宋体" w:hAnsi="宋体" w:cs="宋体"/>
          <w:color w:val="auto"/>
          <w:szCs w:val="21"/>
          <w:highlight w:val="none"/>
          <w:u w:val="single"/>
        </w:rPr>
        <w:t>合同价款的1%</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4.7.5承包人无正当理由拒绝更换项目经理的违约责任：承包人项目经理因不称职，发包人要求调换而未及时调换的，视为承包人违约，必须向发包人交纳处罚金</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000</w:t>
      </w:r>
      <w:r>
        <w:rPr>
          <w:rFonts w:hint="eastAsia" w:ascii="宋体" w:hAnsi="宋体" w:cs="宋体"/>
          <w:color w:val="auto"/>
          <w:szCs w:val="21"/>
          <w:highlight w:val="none"/>
        </w:rPr>
        <w:t>元/人•次</w:t>
      </w:r>
      <w:r>
        <w:rPr>
          <w:rFonts w:hint="eastAsia" w:ascii="宋体" w:hAnsi="宋体" w:cs="宋体"/>
          <w:color w:val="auto"/>
          <w:szCs w:val="21"/>
          <w:highlight w:val="none"/>
          <w:lang w:eastAsia="zh-CN"/>
        </w:rPr>
        <w:t>（</w:t>
      </w:r>
      <w:r>
        <w:rPr>
          <w:rFonts w:hint="eastAsia" w:ascii="宋体" w:hAnsi="宋体" w:cs="宋体"/>
          <w:color w:val="auto"/>
          <w:szCs w:val="21"/>
          <w:highlight w:val="none"/>
        </w:rPr>
        <w:t>人民币</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4.7.6承包人人员</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4.7.6.1 承包人提交项目管理机构及施工现场管理人员安排报告的期限：</w:t>
      </w:r>
      <w:r>
        <w:rPr>
          <w:rFonts w:hint="eastAsia" w:ascii="宋体" w:hAnsi="宋体" w:cs="宋体"/>
          <w:color w:val="auto"/>
          <w:szCs w:val="21"/>
          <w:highlight w:val="none"/>
          <w:u w:val="single"/>
        </w:rPr>
        <w:t>开工前7天</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4.7.6.2 承包人无正当理由拒绝撤换主要施工管理人员的违约责任：承包人主要施工管理人员因不称职，发包人要求调换而无正当理由拒绝撤换或未及时调换的，视为承包人违约，必须向发包人交纳处罚金，处罚标准：总工</w:t>
      </w:r>
      <w:r>
        <w:rPr>
          <w:rFonts w:hint="eastAsia" w:ascii="宋体" w:hAnsi="宋体" w:cs="宋体"/>
          <w:color w:val="auto"/>
          <w:szCs w:val="21"/>
          <w:highlight w:val="none"/>
          <w:u w:val="single"/>
          <w:lang w:val="en-US" w:eastAsia="zh-CN"/>
        </w:rPr>
        <w:t>2</w:t>
      </w:r>
      <w:r>
        <w:rPr>
          <w:rFonts w:hint="eastAsia" w:ascii="宋体" w:hAnsi="宋体" w:cs="宋体"/>
          <w:color w:val="auto"/>
          <w:szCs w:val="21"/>
          <w:highlight w:val="none"/>
          <w:u w:val="single"/>
        </w:rPr>
        <w:t>000</w:t>
      </w:r>
      <w:r>
        <w:rPr>
          <w:rFonts w:hint="eastAsia" w:ascii="宋体" w:hAnsi="宋体" w:cs="宋体"/>
          <w:color w:val="auto"/>
          <w:szCs w:val="21"/>
          <w:highlight w:val="none"/>
        </w:rPr>
        <w:t>元/人•次</w:t>
      </w:r>
      <w:r>
        <w:rPr>
          <w:rFonts w:hint="eastAsia" w:ascii="宋体" w:hAnsi="宋体" w:cs="宋体"/>
          <w:color w:val="auto"/>
          <w:szCs w:val="21"/>
          <w:highlight w:val="none"/>
          <w:lang w:eastAsia="zh-CN"/>
        </w:rPr>
        <w:t>（</w:t>
      </w:r>
      <w:r>
        <w:rPr>
          <w:rFonts w:hint="eastAsia" w:ascii="宋体" w:hAnsi="宋体" w:cs="宋体"/>
          <w:color w:val="auto"/>
          <w:szCs w:val="21"/>
          <w:highlight w:val="none"/>
        </w:rPr>
        <w:t>人民币</w:t>
      </w:r>
      <w:r>
        <w:rPr>
          <w:rFonts w:hint="eastAsia" w:ascii="宋体" w:hAnsi="宋体" w:cs="宋体"/>
          <w:color w:val="auto"/>
          <w:szCs w:val="21"/>
          <w:highlight w:val="none"/>
          <w:lang w:eastAsia="zh-CN"/>
        </w:rPr>
        <w:t>）</w:t>
      </w:r>
      <w:r>
        <w:rPr>
          <w:rFonts w:hint="eastAsia" w:ascii="宋体" w:hAnsi="宋体" w:cs="宋体"/>
          <w:color w:val="auto"/>
          <w:szCs w:val="21"/>
          <w:highlight w:val="none"/>
        </w:rPr>
        <w:t>；专业工程师</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000</w:t>
      </w:r>
      <w:r>
        <w:rPr>
          <w:rFonts w:hint="eastAsia" w:ascii="宋体" w:hAnsi="宋体" w:cs="宋体"/>
          <w:color w:val="auto"/>
          <w:szCs w:val="21"/>
          <w:highlight w:val="none"/>
        </w:rPr>
        <w:t>元/人•次</w:t>
      </w:r>
      <w:r>
        <w:rPr>
          <w:rFonts w:hint="eastAsia" w:ascii="宋体" w:hAnsi="宋体" w:cs="宋体"/>
          <w:color w:val="auto"/>
          <w:szCs w:val="21"/>
          <w:highlight w:val="none"/>
          <w:lang w:eastAsia="zh-CN"/>
        </w:rPr>
        <w:t>（</w:t>
      </w:r>
      <w:r>
        <w:rPr>
          <w:rFonts w:hint="eastAsia" w:ascii="宋体" w:hAnsi="宋体" w:cs="宋体"/>
          <w:color w:val="auto"/>
          <w:szCs w:val="21"/>
          <w:highlight w:val="none"/>
        </w:rPr>
        <w:t>人民币</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u w:val="single"/>
        </w:rPr>
      </w:pPr>
      <w:r>
        <w:rPr>
          <w:rFonts w:hint="eastAsia" w:ascii="宋体" w:hAnsi="宋体" w:cs="宋体"/>
          <w:color w:val="auto"/>
          <w:szCs w:val="21"/>
          <w:highlight w:val="none"/>
        </w:rPr>
        <w:t>4.7.6.3 承包人主要施工管理人员离开施工现场的批准要求：</w:t>
      </w:r>
      <w:r>
        <w:rPr>
          <w:rFonts w:hint="eastAsia" w:ascii="宋体" w:hAnsi="宋体" w:cs="宋体"/>
          <w:color w:val="auto"/>
          <w:szCs w:val="21"/>
          <w:highlight w:val="none"/>
          <w:u w:val="single"/>
        </w:rPr>
        <w:t>报总监办同意后再报业主代表批准</w:t>
      </w:r>
      <w:r>
        <w:rPr>
          <w:rFonts w:hint="eastAsia" w:ascii="宋体" w:hAnsi="宋体" w:cs="宋体"/>
          <w:color w:val="auto"/>
          <w:szCs w:val="21"/>
          <w:highlight w:val="none"/>
        </w:rPr>
        <w:t>。</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4.7.6.4承包人擅自更换主要施工管理人员的违约责任：总工、专业工程师未经发包人书面同意不准擅自更换，擅自更换总工处</w:t>
      </w:r>
      <w:r>
        <w:rPr>
          <w:rFonts w:hint="eastAsia" w:ascii="宋体" w:hAnsi="宋体" w:cs="宋体"/>
          <w:color w:val="auto"/>
          <w:szCs w:val="21"/>
          <w:highlight w:val="none"/>
          <w:u w:val="single"/>
        </w:rPr>
        <w:t>合同价款0.5%</w:t>
      </w:r>
      <w:r>
        <w:rPr>
          <w:rFonts w:hint="eastAsia" w:ascii="宋体" w:hAnsi="宋体" w:cs="宋体"/>
          <w:color w:val="auto"/>
          <w:szCs w:val="21"/>
          <w:highlight w:val="none"/>
        </w:rPr>
        <w:t>违约金；擅自更换专业工程师处</w:t>
      </w:r>
      <w:r>
        <w:rPr>
          <w:rFonts w:hint="eastAsia" w:ascii="宋体" w:hAnsi="宋体" w:cs="宋体"/>
          <w:color w:val="auto"/>
          <w:szCs w:val="21"/>
          <w:highlight w:val="none"/>
          <w:u w:val="single"/>
        </w:rPr>
        <w:t>合同价款1‰</w:t>
      </w:r>
      <w:r>
        <w:rPr>
          <w:rFonts w:hint="eastAsia" w:ascii="宋体" w:hAnsi="宋体" w:cs="宋体"/>
          <w:color w:val="auto"/>
          <w:szCs w:val="21"/>
          <w:highlight w:val="none"/>
        </w:rPr>
        <w:t>违约金。</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4.7.6.5承包人主要施工管理人员擅自离开施工现场的违约责任：未经发包人同意，总工擅自离岗的，视为承包人违约，发包人有权处违约金</w:t>
      </w:r>
      <w:r>
        <w:rPr>
          <w:rFonts w:hint="eastAsia" w:ascii="宋体" w:hAnsi="宋体" w:cs="宋体"/>
          <w:color w:val="auto"/>
          <w:szCs w:val="21"/>
          <w:highlight w:val="none"/>
          <w:u w:val="single"/>
        </w:rPr>
        <w:t>1000</w:t>
      </w:r>
      <w:r>
        <w:rPr>
          <w:rFonts w:hint="eastAsia" w:ascii="宋体" w:hAnsi="宋体" w:cs="宋体"/>
          <w:color w:val="auto"/>
          <w:szCs w:val="21"/>
          <w:highlight w:val="none"/>
        </w:rPr>
        <w:t>元/人•次</w:t>
      </w:r>
      <w:r>
        <w:rPr>
          <w:rFonts w:hint="eastAsia" w:ascii="宋体" w:hAnsi="宋体" w:cs="宋体"/>
          <w:color w:val="auto"/>
          <w:szCs w:val="21"/>
          <w:highlight w:val="none"/>
          <w:lang w:eastAsia="zh-CN"/>
        </w:rPr>
        <w:t>（</w:t>
      </w:r>
      <w:r>
        <w:rPr>
          <w:rFonts w:hint="eastAsia" w:ascii="宋体" w:hAnsi="宋体" w:cs="宋体"/>
          <w:color w:val="auto"/>
          <w:szCs w:val="21"/>
          <w:highlight w:val="none"/>
        </w:rPr>
        <w:t>人民币</w:t>
      </w:r>
      <w:r>
        <w:rPr>
          <w:rFonts w:hint="eastAsia" w:ascii="宋体" w:hAnsi="宋体" w:cs="宋体"/>
          <w:color w:val="auto"/>
          <w:szCs w:val="21"/>
          <w:highlight w:val="none"/>
          <w:lang w:eastAsia="zh-CN"/>
        </w:rPr>
        <w:t>）</w:t>
      </w:r>
      <w:r>
        <w:rPr>
          <w:rFonts w:hint="eastAsia" w:ascii="宋体" w:hAnsi="宋体" w:cs="宋体"/>
          <w:color w:val="auto"/>
          <w:szCs w:val="21"/>
          <w:highlight w:val="none"/>
        </w:rPr>
        <w:t>；未经发包人同意，专业工程师擅自离岗的，视为承包人违约，发包人有权处违约金</w:t>
      </w:r>
      <w:r>
        <w:rPr>
          <w:rFonts w:hint="eastAsia" w:ascii="宋体" w:hAnsi="宋体" w:cs="宋体"/>
          <w:color w:val="auto"/>
          <w:szCs w:val="21"/>
          <w:highlight w:val="none"/>
          <w:u w:val="single"/>
        </w:rPr>
        <w:t>500</w:t>
      </w:r>
      <w:r>
        <w:rPr>
          <w:rFonts w:hint="eastAsia" w:ascii="宋体" w:hAnsi="宋体" w:cs="宋体"/>
          <w:color w:val="auto"/>
          <w:szCs w:val="21"/>
          <w:highlight w:val="none"/>
        </w:rPr>
        <w:t>元/人•次</w:t>
      </w:r>
      <w:r>
        <w:rPr>
          <w:rFonts w:hint="eastAsia" w:ascii="宋体" w:hAnsi="宋体" w:cs="宋体"/>
          <w:color w:val="auto"/>
          <w:szCs w:val="21"/>
          <w:highlight w:val="none"/>
          <w:lang w:eastAsia="zh-CN"/>
        </w:rPr>
        <w:t>（</w:t>
      </w:r>
      <w:r>
        <w:rPr>
          <w:rFonts w:hint="eastAsia" w:ascii="宋体" w:hAnsi="宋体" w:cs="宋体"/>
          <w:color w:val="auto"/>
          <w:szCs w:val="21"/>
          <w:highlight w:val="none"/>
        </w:rPr>
        <w:t>人民币</w:t>
      </w:r>
      <w:r>
        <w:rPr>
          <w:rFonts w:hint="eastAsia" w:ascii="宋体" w:hAnsi="宋体" w:cs="宋体"/>
          <w:color w:val="auto"/>
          <w:szCs w:val="21"/>
          <w:highlight w:val="none"/>
          <w:lang w:eastAsia="zh-CN"/>
        </w:rPr>
        <w:t>）</w:t>
      </w:r>
      <w:r>
        <w:rPr>
          <w:rFonts w:hint="eastAsia" w:ascii="宋体" w:hAnsi="宋体" w:cs="宋体"/>
          <w:color w:val="auto"/>
          <w:szCs w:val="21"/>
          <w:highlight w:val="none"/>
        </w:rPr>
        <w:t>。</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4" w:name="_Toc5548"/>
      <w:r>
        <w:rPr>
          <w:rFonts w:hint="eastAsia" w:ascii="宋体" w:hAnsi="宋体" w:eastAsia="宋体" w:cs="宋体"/>
          <w:b/>
          <w:bCs/>
          <w:sz w:val="28"/>
          <w:szCs w:val="28"/>
          <w:highlight w:val="none"/>
        </w:rPr>
        <w:t>4.9工程价款应专款专用</w:t>
      </w:r>
      <w:bookmarkEnd w:id="394"/>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按合同约定支付给承包人的各项价款应专用于合同工程。承包人必须在发包人指定的银行开户，并与发包人、银行共同签订《工程资金监管协议》，接受发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5" w:name="_Toc20880"/>
      <w:r>
        <w:rPr>
          <w:rFonts w:hint="eastAsia" w:ascii="宋体" w:hAnsi="宋体" w:eastAsia="宋体" w:cs="宋体"/>
          <w:b/>
          <w:bCs/>
          <w:sz w:val="28"/>
          <w:szCs w:val="28"/>
          <w:highlight w:val="none"/>
        </w:rPr>
        <w:t>4.10承包人现场查勘</w:t>
      </w:r>
      <w:bookmarkEnd w:id="395"/>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4.10.1 项细化为：</w:t>
      </w:r>
      <w:r>
        <w:rPr>
          <w:rFonts w:hint="eastAsia" w:ascii="宋体" w:hAnsi="宋体" w:eastAsia="宋体" w:cs="宋体"/>
          <w:b/>
          <w:bCs/>
          <w:sz w:val="28"/>
          <w:szCs w:val="28"/>
          <w:highlight w:val="none"/>
          <w:vertAlign w:val="superscript"/>
        </w:rPr>
        <w:footnoteReference w:id="0"/>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责任。</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6" w:name="_Toc13611"/>
      <w:r>
        <w:rPr>
          <w:rFonts w:hint="eastAsia" w:ascii="宋体" w:hAnsi="宋体" w:eastAsia="宋体" w:cs="宋体"/>
          <w:b/>
          <w:bCs/>
          <w:sz w:val="28"/>
          <w:szCs w:val="28"/>
          <w:highlight w:val="none"/>
        </w:rPr>
        <w:t>4.11不利物质条件</w:t>
      </w:r>
      <w:bookmarkEnd w:id="396"/>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4.11.2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4.11.2承包人遇到不可预见的不利物质条件时，应采取适应不利物质条件的合理措施继续施工，并及时通知监理人。监理人应当及时发出指示，指示构成变更的， 按第 15 条约定办理。监理人没有发出指示的，承包人因采取合理措施而增加的费用和（或）工期延误，由发包人承担。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本款补充第 4.11.3 项：</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4.11.3可预见的不利物质条件</w:t>
      </w:r>
    </w:p>
    <w:p>
      <w:pPr>
        <w:pageBreakBefore w:val="0"/>
        <w:numPr>
          <w:ilvl w:val="0"/>
          <w:numId w:val="6"/>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对于项目专用合同条款中已经明确指出的不利物质条件无论承包人是否有其经历和经验均视为承包人在接受合同时已预见其影响，并已在签约合同价中计入因其影响而可能发生的一切费用。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（2）对于项目专用合同条款未明确指出，但是在不利物质条件发生之前，监理人已经指示承包人有可能发生，但承包人未能及时采取有效措施，而导致的损失和后果均由承包人承担。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补充第 4.12 款、第 4.13 款：</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7" w:name="_Toc25718"/>
      <w:r>
        <w:rPr>
          <w:rFonts w:hint="eastAsia" w:ascii="宋体" w:hAnsi="宋体" w:eastAsia="宋体" w:cs="宋体"/>
          <w:b/>
          <w:bCs/>
          <w:sz w:val="28"/>
          <w:szCs w:val="28"/>
          <w:highlight w:val="none"/>
        </w:rPr>
        <w:t>4.12投标文件的完备性</w:t>
      </w:r>
      <w:bookmarkEnd w:id="397"/>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成本合同工程及其缺陷修复所必需的一切工作和条件。</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398" w:name="_Toc10357"/>
      <w:r>
        <w:rPr>
          <w:rFonts w:hint="eastAsia" w:ascii="宋体" w:hAnsi="宋体" w:eastAsia="宋体" w:cs="宋体"/>
          <w:b/>
          <w:bCs/>
          <w:sz w:val="28"/>
          <w:szCs w:val="28"/>
          <w:highlight w:val="none"/>
        </w:rPr>
        <w:t>4.13开展党建工作要求</w:t>
      </w:r>
      <w:bookmarkEnd w:id="398"/>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对于政府投资的国家高速公路项目，或承包人为国有控股或参股企业的，承包人应按规定在项目现场设立基层党组织。不满足上述情形的，承包人应创造条件使党员能够参加党组织生活并接受相应管理。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399" w:name="_Toc10721"/>
      <w:bookmarkStart w:id="400" w:name="_Toc122424463"/>
      <w:bookmarkStart w:id="401" w:name="_Toc1605"/>
      <w:bookmarkStart w:id="402" w:name="_Toc122424214"/>
      <w:r>
        <w:rPr>
          <w:rFonts w:hint="eastAsia" w:ascii="宋体" w:hAnsi="宋体" w:eastAsia="宋体" w:cs="宋体"/>
          <w:b/>
          <w:bCs/>
          <w:sz w:val="32"/>
          <w:szCs w:val="32"/>
          <w:highlight w:val="none"/>
        </w:rPr>
        <w:t>5.材料和工程设备</w:t>
      </w:r>
      <w:bookmarkEnd w:id="399"/>
      <w:bookmarkEnd w:id="400"/>
      <w:bookmarkEnd w:id="401"/>
      <w:bookmarkEnd w:id="402"/>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03" w:name="_Toc20766"/>
      <w:r>
        <w:rPr>
          <w:rFonts w:hint="eastAsia" w:ascii="宋体" w:hAnsi="宋体" w:eastAsia="宋体" w:cs="宋体"/>
          <w:b/>
          <w:bCs/>
          <w:sz w:val="28"/>
          <w:szCs w:val="28"/>
          <w:highlight w:val="none"/>
        </w:rPr>
        <w:t>5.2 发包人提供的材料和工程设备</w:t>
      </w:r>
      <w:bookmarkEnd w:id="403"/>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5.2.3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的原因发生丢失、损坏或进度拖延，由承包人承担相应责任。</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04" w:name="_Toc24228"/>
      <w:bookmarkStart w:id="405" w:name="_Toc122424215"/>
      <w:bookmarkStart w:id="406" w:name="_Toc122424464"/>
      <w:bookmarkStart w:id="407" w:name="_Toc24072"/>
      <w:r>
        <w:rPr>
          <w:rFonts w:hint="eastAsia" w:ascii="宋体" w:hAnsi="宋体" w:eastAsia="宋体" w:cs="宋体"/>
          <w:b/>
          <w:bCs/>
          <w:sz w:val="32"/>
          <w:szCs w:val="32"/>
          <w:highlight w:val="none"/>
        </w:rPr>
        <w:t>6.施工设备和临时设施</w:t>
      </w:r>
      <w:bookmarkEnd w:id="404"/>
      <w:bookmarkEnd w:id="405"/>
      <w:bookmarkEnd w:id="406"/>
      <w:bookmarkEnd w:id="407"/>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08" w:name="_Toc23309"/>
      <w:r>
        <w:rPr>
          <w:rFonts w:hint="eastAsia" w:ascii="宋体" w:hAnsi="宋体" w:eastAsia="宋体" w:cs="宋体"/>
          <w:b/>
          <w:bCs/>
          <w:sz w:val="28"/>
          <w:szCs w:val="28"/>
          <w:highlight w:val="none"/>
        </w:rPr>
        <w:t>6.1承包人提供的施工设备和临时设施</w:t>
      </w:r>
      <w:bookmarkEnd w:id="40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6.1.2 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承包人应自行承担修建临时设施的费用，需要临时占地的，应由承包人按第4.1.10 项（1）目的规定办理。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09" w:name="_Toc26966"/>
      <w:r>
        <w:rPr>
          <w:rFonts w:hint="eastAsia" w:ascii="宋体" w:hAnsi="宋体" w:eastAsia="宋体" w:cs="宋体"/>
          <w:b/>
          <w:bCs/>
          <w:sz w:val="28"/>
          <w:szCs w:val="28"/>
          <w:highlight w:val="none"/>
        </w:rPr>
        <w:t>6.3 要求承包人增加或更换施工设备</w:t>
      </w:r>
      <w:bookmarkEnd w:id="40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10" w:name="_Toc122424216"/>
      <w:bookmarkStart w:id="411" w:name="_Toc5203"/>
      <w:bookmarkStart w:id="412" w:name="_Toc7330"/>
      <w:bookmarkStart w:id="413" w:name="_Toc122424465"/>
      <w:r>
        <w:rPr>
          <w:rFonts w:hint="eastAsia" w:ascii="宋体" w:hAnsi="宋体" w:eastAsia="宋体" w:cs="宋体"/>
          <w:b/>
          <w:bCs/>
          <w:sz w:val="32"/>
          <w:szCs w:val="32"/>
          <w:highlight w:val="none"/>
        </w:rPr>
        <w:t>7.交通运输</w:t>
      </w:r>
      <w:bookmarkEnd w:id="410"/>
      <w:bookmarkEnd w:id="411"/>
      <w:bookmarkEnd w:id="412"/>
      <w:bookmarkEnd w:id="413"/>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14" w:name="_Toc28212"/>
      <w:r>
        <w:rPr>
          <w:rFonts w:hint="eastAsia" w:ascii="宋体" w:hAnsi="宋体" w:eastAsia="宋体" w:cs="宋体"/>
          <w:b/>
          <w:bCs/>
          <w:sz w:val="28"/>
          <w:szCs w:val="28"/>
          <w:highlight w:val="none"/>
        </w:rPr>
        <w:t>7.1道路通行权和场外设施</w:t>
      </w:r>
      <w:bookmarkEnd w:id="414"/>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pPr>
        <w:wordWrap w:val="0"/>
        <w:topLinePunct/>
        <w:adjustRightInd w:val="0"/>
        <w:spacing w:line="360" w:lineRule="auto"/>
        <w:ind w:firstLine="42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本款补充</w:t>
      </w:r>
      <w:r>
        <w:rPr>
          <w:rFonts w:hint="eastAsia" w:ascii="宋体" w:hAnsi="宋体" w:eastAsia="宋体" w:cs="宋体"/>
          <w:color w:val="auto"/>
          <w:szCs w:val="21"/>
          <w:highlight w:val="none"/>
        </w:rPr>
        <w:t>：</w:t>
      </w:r>
    </w:p>
    <w:p>
      <w:pPr>
        <w:wordWrap w:val="0"/>
        <w:topLinePunct/>
        <w:adjustRightInd w:val="0"/>
        <w:spacing w:line="360" w:lineRule="auto"/>
        <w:ind w:firstLine="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旧路改建工程项目</w:t>
      </w:r>
    </w:p>
    <w:p>
      <w:pPr>
        <w:wordWrap w:val="0"/>
        <w:topLinePunct/>
        <w:adjustRightInd w:val="0"/>
        <w:spacing w:line="360" w:lineRule="auto"/>
        <w:ind w:firstLine="42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（I）</w:t>
      </w:r>
      <w:r>
        <w:rPr>
          <w:rFonts w:hint="eastAsia" w:ascii="宋体" w:hAnsi="宋体" w:eastAsia="宋体" w:cs="宋体"/>
          <w:color w:val="auto"/>
          <w:szCs w:val="21"/>
          <w:highlight w:val="none"/>
        </w:rPr>
        <w:t>破坏旧路必须作出交通维持与恢复路面通行条件方案并必须取得监理工程师与业主的批准，未经批准进行旧路开挖与填筑的，业主和监理工程师 有权责令停工，并由承包人恢复原良好的通车条件，并需承担一切费用。</w:t>
      </w:r>
    </w:p>
    <w:p>
      <w:pPr>
        <w:numPr>
          <w:ilvl w:val="0"/>
          <w:numId w:val="0"/>
        </w:numPr>
        <w:wordWrap w:val="0"/>
        <w:topLinePunct/>
        <w:adjustRightInd w:val="0"/>
        <w:spacing w:line="360" w:lineRule="auto"/>
        <w:ind w:firstLine="420" w:firstLineChars="200"/>
        <w:rPr>
          <w:rFonts w:hint="eastAsia" w:ascii="宋体" w:hAnsi="宋体" w:eastAsia="宋体" w:cs="宋体"/>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II</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不得在道路上堆放材料或占道施工影响交通。路基、路面施工应避免出现晴天扬尘，雨天打滑影响安全与交通和影响群众生活、生产的现象。维持交通的路基施工应保证表面平整，保证通畅。</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15" w:name="_Toc122424217"/>
      <w:bookmarkStart w:id="416" w:name="_Toc25933"/>
      <w:bookmarkStart w:id="417" w:name="_Toc122424466"/>
      <w:bookmarkStart w:id="418" w:name="_Toc23007"/>
      <w:r>
        <w:rPr>
          <w:rFonts w:hint="eastAsia" w:ascii="宋体" w:hAnsi="宋体" w:eastAsia="宋体" w:cs="宋体"/>
          <w:b/>
          <w:bCs/>
          <w:sz w:val="32"/>
          <w:szCs w:val="32"/>
          <w:highlight w:val="none"/>
        </w:rPr>
        <w:t>8.测量放线</w:t>
      </w:r>
      <w:bookmarkEnd w:id="415"/>
      <w:bookmarkEnd w:id="416"/>
      <w:bookmarkEnd w:id="417"/>
      <w:bookmarkEnd w:id="418"/>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19" w:name="_Toc29191"/>
      <w:r>
        <w:rPr>
          <w:rFonts w:hint="eastAsia" w:ascii="宋体" w:hAnsi="宋体" w:eastAsia="宋体" w:cs="宋体"/>
          <w:b/>
          <w:bCs/>
          <w:sz w:val="28"/>
          <w:szCs w:val="28"/>
          <w:highlight w:val="none"/>
        </w:rPr>
        <w:t>8.4 监理人使用施工控制网</w:t>
      </w:r>
      <w:bookmarkEnd w:id="41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经监理人批准，其他相关承包人也可免费使用施工控制网。</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20" w:name="_Toc5499"/>
      <w:bookmarkStart w:id="421" w:name="_Toc28126"/>
      <w:bookmarkStart w:id="422" w:name="_Toc122424467"/>
      <w:bookmarkStart w:id="423" w:name="_Toc122424218"/>
      <w:r>
        <w:rPr>
          <w:rFonts w:hint="eastAsia" w:ascii="宋体" w:hAnsi="宋体" w:eastAsia="宋体" w:cs="宋体"/>
          <w:b/>
          <w:bCs/>
          <w:sz w:val="32"/>
          <w:szCs w:val="32"/>
          <w:highlight w:val="none"/>
        </w:rPr>
        <w:t>9.施工安全、治安保卫和环境保护</w:t>
      </w:r>
      <w:bookmarkEnd w:id="420"/>
      <w:bookmarkEnd w:id="421"/>
      <w:bookmarkEnd w:id="422"/>
      <w:bookmarkEnd w:id="423"/>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24" w:name="_Toc12070"/>
      <w:r>
        <w:rPr>
          <w:rFonts w:hint="eastAsia" w:ascii="宋体" w:hAnsi="宋体" w:eastAsia="宋体" w:cs="宋体"/>
          <w:b/>
          <w:bCs/>
          <w:sz w:val="28"/>
          <w:szCs w:val="28"/>
          <w:highlight w:val="none"/>
        </w:rPr>
        <w:t>9.2承包人的施工安全责任</w:t>
      </w:r>
      <w:bookmarkEnd w:id="424"/>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9.2.1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承包人应根据本工程的实际安全施工要求，编制施工安全技术措施，并在签订合同协议书后 28 天内，报监理人和发包人批准。该施工安全技术措施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本项目需要编制专项施工方案的工程包括但不限于以下内容：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（1）不良地质条件下有潜在危险性的土方、石方开挖；</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（2）滑坡和高边坡处理；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（3）桩基础、挡墙基础、深水基础及围堰工程；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（4）桥梁工程中的梁、拱、柱等构件施工等；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（5）隧道工程中的不良地质隧道、高瓦斯隧道等；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（6）水上工程中的打桩船作业、施工船作业、外海孤岛作业、边通航边施工 作业等；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（7）水下工程中的水下焊接、混凝土浇筑、爆破工程等；</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（8）爆破工程；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（9）大型临时工程中的大型支架、模板、便桥的架设与拆除；桥梁、码头的加固与拆除；</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（10）其他危险性较大的工程。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监理人和发包人在检查中发现有安全问题或有违反安全管理规章制度的情况时，可视为承包人违约，应按第 22.1 款的规定办理。</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9.2.5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除项目专用合同条款另有约定外，安全生产费用应为投标价（不含安全生产费及建筑工程一切险及第三者责任险的保险费）的 1.5%（若发包人公布了最高投标限价时，按最高投标限价的 1.5%计）。安全生产费用应用于施工安全防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 3.5 款商定或确定。</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本款补充第 9.2.8 项~第 9.2.11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9.2.8承包人应充分关注和保障所有在现场工作的人员的安全，采取以下有效措施，使现场和本合同工程的实施保持有条不紊，以免使上述人员的安全受到威胁。</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（1）按《公路水运工程安全生产监督管理办法》规定的最低数量和资质条件配备专职安全生产管理人员；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（2）承包人的垂直运输机械作业人员、施工船舶作业人员、爆破作业人员、 安装拆卸工、起重信号工、电工、焊工等国家规定的特种作业人员，必须按照国家规定经过专门的安全作业培训，并取得特种作业操作资格证书后，方可上岗作业；</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（3）所有施工机具设备和高空作业设备均应定期检查，并有安全员的签字记录；</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（4）根据本合同各单位工程的施工特点，严格执行《公路水运工程安全生产监督管理办法》《公路工程施工安全技术规范》等有关规定。</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9.2.9为了保护本合同工程免遭损坏，或为了现场附近和过往群众的安全与方便，在确有必要的时候和地方，或当监理人或有关主管部门要求时，承包人应自费提供照明、警卫、护栅、警告标志等安全防护设施。</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9.2.10在通航水域施工时，承包人应与当地主管部门取得联系，设置必要的导航标志，及时发布航行通告，确保施工水域安全。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25" w:name="_Toc29507"/>
      <w:r>
        <w:rPr>
          <w:rFonts w:hint="eastAsia" w:ascii="宋体" w:hAnsi="宋体" w:eastAsia="宋体" w:cs="宋体"/>
          <w:b/>
          <w:bCs/>
          <w:sz w:val="28"/>
          <w:szCs w:val="28"/>
          <w:highlight w:val="none"/>
        </w:rPr>
        <w:t>9.4 环境保护</w:t>
      </w:r>
      <w:bookmarkEnd w:id="425"/>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本款补充第 9.4.7 项~第 9.4.11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9.4.7承包人应切实执行技术规范中有关环境保护方面的条款和规定。</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 150m 以内的施工现场， 施工时间应加以控制。</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（2）对于公路施工中粉尘污染的主要污染源――灰土拌和、施工车辆和筑路机械运行及运输产生的扬尘，应采取有效措施减轻其对施工现场的大气污染，保护人民健康，如：</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a.拌和设备应有较好的密封，或有防尘设备。</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b.施工通道、沥青混凝土拌和站及灰土拌和站应经常进行洒水降尘。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c.路面施工应注意保持水分，以免扬尘。</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d.隧道出渣和桥梁钻孔灌注桩施工时排出的泥浆要进行妥善处理，严禁向河流或农田排放。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（3）采取可靠措施保证原有交通的正常通行，维持沿线村镇的居民饮水、农田灌溉、生产生活用电及通信等管线的正常使用。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9.4.9在施工期间，承包人应随时保持现场整洁，施工设备和材料、工程设备应整齐妥善存放和储存，废料与垃圾及不再需要的临时设施应及时从现场清除、拆除并运走。</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9.4.10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9.4.11承包人应严格按照国家有关法规要求，做好施工过程中的生态保护和水土保持工作。施工中要尽可能减少对原地面的扰动，减少对地面草木的破坏，需要爆破作业的，应按规定进行控爆设计。雨季填筑路基应随挖、随运、随填、随压， 要完善施工中的临时排水系统，加强施工便道的管理。取（弃）土场必须先挡后弃， 严禁在指定的取（弃）土场以外的地方乱挖乱弃。</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26" w:name="_Toc122424219"/>
      <w:bookmarkStart w:id="427" w:name="_Toc23551"/>
      <w:bookmarkStart w:id="428" w:name="_Toc122424468"/>
      <w:bookmarkStart w:id="429" w:name="_Toc27175"/>
      <w:r>
        <w:rPr>
          <w:rFonts w:hint="eastAsia" w:ascii="宋体" w:hAnsi="宋体" w:eastAsia="宋体" w:cs="宋体"/>
          <w:b/>
          <w:bCs/>
          <w:sz w:val="32"/>
          <w:szCs w:val="32"/>
          <w:highlight w:val="none"/>
        </w:rPr>
        <w:t>10.进度计划</w:t>
      </w:r>
      <w:bookmarkEnd w:id="426"/>
      <w:bookmarkEnd w:id="427"/>
      <w:bookmarkEnd w:id="428"/>
      <w:bookmarkEnd w:id="429"/>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30" w:name="_Toc2371"/>
      <w:r>
        <w:rPr>
          <w:rFonts w:hint="eastAsia" w:ascii="宋体" w:hAnsi="宋体" w:eastAsia="宋体" w:cs="宋体"/>
          <w:b/>
          <w:bCs/>
          <w:sz w:val="28"/>
          <w:szCs w:val="28"/>
          <w:highlight w:val="none"/>
        </w:rPr>
        <w:t>10.1合同进度计划</w:t>
      </w:r>
      <w:bookmarkEnd w:id="430"/>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承包人编制施工方案说明的内容见项目专用合同条款。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承包人向监理人报送施工进度计划和施工方案说明的期限：签订合同协议书后28 天之内。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监理人应在 14 天内对承包人施工进度计划和施工方案说明予以批复或提出修改意见。</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合同进度计划应按照关键线路网络图和主要工作横道图两种形式分别编绘，并应包括每月预计完成的工作量和形象进度。</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31" w:name="_Toc30457"/>
      <w:r>
        <w:rPr>
          <w:rFonts w:hint="eastAsia" w:ascii="宋体" w:hAnsi="宋体" w:eastAsia="宋体" w:cs="宋体"/>
          <w:b/>
          <w:bCs/>
          <w:sz w:val="28"/>
          <w:szCs w:val="28"/>
          <w:highlight w:val="none"/>
        </w:rPr>
        <w:t>10.2合同进度计划的修订</w:t>
      </w:r>
      <w:bookmarkEnd w:id="43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承包人提交合同进度计划修订申请报告，并附有关措施和相关资料的期限：实际进度发生滞后的当月 25 日前。</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监理人批复修订合同进度计划的期限：收到修订合同进度计划后 14 天内。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本条补充第 10.3 款、第 10.4 款：</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32" w:name="_Toc2437"/>
      <w:r>
        <w:rPr>
          <w:rFonts w:hint="eastAsia" w:ascii="宋体" w:hAnsi="宋体" w:eastAsia="宋体" w:cs="宋体"/>
          <w:b/>
          <w:bCs/>
          <w:sz w:val="28"/>
          <w:szCs w:val="28"/>
          <w:highlight w:val="none"/>
        </w:rPr>
        <w:t>10.3年度施工计划</w:t>
      </w:r>
      <w:bookmarkEnd w:id="432"/>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承包人应在每年 11 月底前，根据已同意的合同进度计划或其修订的计划，向监理人提交 2 份格式和内容符合监理人合理规定的下一年度的施工计划，以供审查。该计划应包括本年度估计完成的和下一年度预计完成的分项工程数量和工作量，以及为实施此计划将采取的措施。</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33" w:name="_Toc19021"/>
      <w:r>
        <w:rPr>
          <w:rFonts w:hint="eastAsia" w:ascii="宋体" w:hAnsi="宋体" w:eastAsia="宋体" w:cs="宋体"/>
          <w:b/>
          <w:bCs/>
          <w:sz w:val="28"/>
          <w:szCs w:val="28"/>
          <w:highlight w:val="none"/>
        </w:rPr>
        <w:t>10.4合同用款计划</w:t>
      </w:r>
      <w:bookmarkEnd w:id="433"/>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承包人应在签订本合同协议书后 28 天之内，按磋商文件中规定的格式，向监理人提交 2 份按合同规定承包人有权得到支付的详细的季度合同用款计划，以备监理人查阅。如果监理人提出要求，承包人还应按季度提交修订的合同用款计划。</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34" w:name="_Toc122424220"/>
      <w:bookmarkStart w:id="435" w:name="_Toc23023"/>
      <w:bookmarkStart w:id="436" w:name="_Toc15458"/>
      <w:bookmarkStart w:id="437" w:name="_Toc122424469"/>
      <w:r>
        <w:rPr>
          <w:rFonts w:hint="eastAsia" w:ascii="宋体" w:hAnsi="宋体" w:eastAsia="宋体" w:cs="宋体"/>
          <w:b/>
          <w:bCs/>
          <w:sz w:val="32"/>
          <w:szCs w:val="32"/>
          <w:highlight w:val="none"/>
        </w:rPr>
        <w:t>11.开工和交工</w:t>
      </w:r>
      <w:bookmarkEnd w:id="434"/>
      <w:bookmarkEnd w:id="435"/>
      <w:bookmarkEnd w:id="436"/>
      <w:bookmarkEnd w:id="437"/>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38" w:name="_Toc12235"/>
      <w:r>
        <w:rPr>
          <w:rFonts w:hint="eastAsia" w:ascii="宋体" w:hAnsi="宋体" w:eastAsia="宋体" w:cs="宋体"/>
          <w:b/>
          <w:bCs/>
          <w:sz w:val="28"/>
          <w:szCs w:val="28"/>
          <w:highlight w:val="none"/>
        </w:rPr>
        <w:t>11.1开工</w:t>
      </w:r>
      <w:bookmarkEnd w:id="43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11.1.2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承包人应在分部工程开工前 14 天向监理人提交分部工程开工报审表，若承包人的开工准备、工作计划和质量控制方法是可接受的且已获得批准，则经监理人书面同意，分部工程才能开工。</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39" w:name="_Toc965"/>
      <w:r>
        <w:rPr>
          <w:rFonts w:hint="eastAsia" w:ascii="宋体" w:hAnsi="宋体" w:eastAsia="宋体" w:cs="宋体"/>
          <w:b/>
          <w:bCs/>
          <w:sz w:val="28"/>
          <w:szCs w:val="28"/>
          <w:highlight w:val="none"/>
        </w:rPr>
        <w:t>11.3发包人的工期延误</w:t>
      </w:r>
      <w:bookmarkEnd w:id="43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即使由于上述原因造成工期延误，如果受影响的工程并非处在工程施工进度网络计划的关键线路上，则承包人无权要求延长总工期。</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40" w:name="_Toc7080"/>
      <w:r>
        <w:rPr>
          <w:rFonts w:hint="eastAsia" w:ascii="宋体" w:hAnsi="宋体" w:eastAsia="宋体" w:cs="宋体"/>
          <w:b/>
          <w:bCs/>
          <w:sz w:val="28"/>
          <w:szCs w:val="28"/>
          <w:highlight w:val="none"/>
        </w:rPr>
        <w:t>11.4异常恶劣的气候条件</w:t>
      </w:r>
      <w:bookmarkEnd w:id="440"/>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异常气候是指项目所在地 30 年以上一遇的罕见气候现象（包括温度、降水、降雪、风等）。异常恶劣的气候条件在项目专用合同条款中作具体约定。</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41" w:name="_Toc32058"/>
      <w:r>
        <w:rPr>
          <w:rFonts w:hint="eastAsia" w:ascii="宋体" w:hAnsi="宋体" w:eastAsia="宋体" w:cs="宋体"/>
          <w:b/>
          <w:bCs/>
          <w:sz w:val="28"/>
          <w:szCs w:val="28"/>
          <w:highlight w:val="none"/>
        </w:rPr>
        <w:t>11.5承包人的工期延误</w:t>
      </w:r>
      <w:bookmarkEnd w:id="44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（1）承包人应严格执行监理人批准的合同进度计划，对工作量计划和形象进度计划分别控制。除第 11.3 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（2）如果承包人在接到监理人通知后的 14 天内，未能采取加快工程进度的措施，致使实际工程进度进一步滞后，或承包人虽采取了一些措施，仍无法按预计工期交工时，监理人应立即通知发包人。发包人在向承包人发出书面警告通知 14 天后，发包人可按第 22.1 款终止对承包人的雇用，也可将本合同工程中的一部分工作交由其他承包人或其他分包人完成。在不解除本合同规定的承包人责任和义务的同时， 承包人应承担因此所增加的一切费用。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由于承包人原因造成工期延误，承包人应支付逾期交工违约金。逾期交工违约金的计算方法在项目专用合同条款数据表中约定，时间自预定的交工日期起到交工验收证书为：每逾期一天支付1000元人民币（在项目专用合同条款中约定），时间自预定的竣工日期起到工程接收证书中写明的实际竣工日期止（扣除已批准的延长工期），按天计算。逾期竣工违约金累计金额最高不超过签约合同价的0.2%。发包人可以从应付或到期应付给承包人的任何款项中或采用其他方法扣除此违约金。</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（4）承包人支付逾期交工违约金，不免除承包人完成工程及修补缺陷的义务。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如果在合同工程完工之前，已对合同工程内按时完工的单位工程签发了交工验收证书，则合同工程的逾期交工违约金，应按已签发交工验收证书的单位工程的价值占合同工程价值的比例予以减少，但本规定不应影响逾期交工违约金的规定限额。</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42" w:name="_Toc28353"/>
      <w:r>
        <w:rPr>
          <w:rFonts w:hint="eastAsia" w:ascii="宋体" w:hAnsi="宋体" w:eastAsia="宋体" w:cs="宋体"/>
          <w:b/>
          <w:bCs/>
          <w:sz w:val="28"/>
          <w:szCs w:val="28"/>
          <w:highlight w:val="none"/>
        </w:rPr>
        <w:t>11.6工期提前</w:t>
      </w:r>
      <w:bookmarkEnd w:id="442"/>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发包人不得随意要求承包人提前交工，承包人也不得随意提出提前交工的建议。如遇特殊情况，确需将工期提前的，发包人和承包人必须采取有效措施，确保工程质量。</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本条补充第 11.7 款：</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43" w:name="_Toc24998"/>
      <w:r>
        <w:rPr>
          <w:rFonts w:hint="eastAsia" w:ascii="宋体" w:hAnsi="宋体" w:eastAsia="宋体" w:cs="宋体"/>
          <w:b/>
          <w:bCs/>
          <w:sz w:val="28"/>
          <w:szCs w:val="28"/>
          <w:highlight w:val="none"/>
        </w:rPr>
        <w:t>11.7工作时间的限制</w:t>
      </w:r>
      <w:bookmarkEnd w:id="443"/>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承包人在夜间或国家规定的节假日进行永久工程的施工，应向监理人报告，以便监理人履行监理职责和义务。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但是，为了抢救生命或保护财产，或为了工程的安全、质量而不可避免地短暂作业，则不必事先向监理人报告。但承包人应在事后立即向监理人报告。</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本款规定不适用于习惯上或施工本身要求实行连续生产的作业。</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44" w:name="_Toc21499"/>
      <w:bookmarkStart w:id="445" w:name="_Toc122424221"/>
      <w:bookmarkStart w:id="446" w:name="_Toc122424470"/>
      <w:bookmarkStart w:id="447" w:name="_Toc29791"/>
      <w:r>
        <w:rPr>
          <w:rFonts w:hint="eastAsia" w:ascii="宋体" w:hAnsi="宋体" w:eastAsia="宋体" w:cs="宋体"/>
          <w:b/>
          <w:bCs/>
          <w:sz w:val="32"/>
          <w:szCs w:val="32"/>
          <w:highlight w:val="none"/>
        </w:rPr>
        <w:t>12.暂停施工</w:t>
      </w:r>
      <w:bookmarkEnd w:id="444"/>
      <w:bookmarkEnd w:id="445"/>
      <w:bookmarkEnd w:id="446"/>
      <w:bookmarkEnd w:id="447"/>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48" w:name="_Toc30626"/>
      <w:r>
        <w:rPr>
          <w:rFonts w:hint="eastAsia" w:ascii="宋体" w:hAnsi="宋体" w:eastAsia="宋体" w:cs="宋体"/>
          <w:b/>
          <w:bCs/>
          <w:sz w:val="28"/>
          <w:szCs w:val="28"/>
          <w:highlight w:val="none"/>
        </w:rPr>
        <w:t>12.1承包人暂停施工的责任</w:t>
      </w:r>
      <w:bookmarkEnd w:id="44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本款第（5）项细化为：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（5）现场气候条件导致的必要停工（第 11.4 款约定的异常恶劣的气候条件除外）；</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（6）项目专用合同条款可能约定的由承包人承担的其他暂停施工。</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49" w:name="_Toc122424471"/>
      <w:bookmarkStart w:id="450" w:name="_Toc24739"/>
      <w:bookmarkStart w:id="451" w:name="_Toc122424222"/>
      <w:bookmarkStart w:id="452" w:name="_Toc18857"/>
      <w:r>
        <w:rPr>
          <w:rFonts w:hint="eastAsia" w:ascii="宋体" w:hAnsi="宋体" w:eastAsia="宋体" w:cs="宋体"/>
          <w:b/>
          <w:bCs/>
          <w:sz w:val="32"/>
          <w:szCs w:val="32"/>
          <w:highlight w:val="none"/>
        </w:rPr>
        <w:t>13.工程质量</w:t>
      </w:r>
      <w:bookmarkEnd w:id="449"/>
      <w:bookmarkEnd w:id="450"/>
      <w:bookmarkEnd w:id="451"/>
      <w:bookmarkEnd w:id="452"/>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53" w:name="_Toc16161"/>
      <w:r>
        <w:rPr>
          <w:rFonts w:hint="eastAsia" w:ascii="宋体" w:hAnsi="宋体" w:eastAsia="宋体" w:cs="宋体"/>
          <w:b/>
          <w:bCs/>
          <w:sz w:val="28"/>
          <w:szCs w:val="28"/>
          <w:highlight w:val="none"/>
        </w:rPr>
        <w:t>13.1工程质量要求</w:t>
      </w:r>
      <w:bookmarkEnd w:id="453"/>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第 13.1.1 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工程质量验收按技术规范及《公路工程质量检验评定标准》执行。</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1"/>
          <w:szCs w:val="21"/>
          <w:highlight w:val="none"/>
        </w:rPr>
      </w:pPr>
      <w:r>
        <w:rPr>
          <w:rFonts w:hint="eastAsia" w:ascii="宋体" w:hAnsi="宋体" w:eastAsia="宋体" w:cs="宋体"/>
          <w:b w:val="0"/>
          <w:bCs w:val="0"/>
          <w:sz w:val="21"/>
          <w:szCs w:val="21"/>
          <w:highlight w:val="none"/>
        </w:rPr>
        <w:t>本款补充第 13.1.4 项、第 13.1.5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13.1.4发包人和承包人应严格遵守《关于严格落实公路工程质量责任制的若干意见》的相关规定，认真执行工程质量责任登记制度并按要求填写工程质量责任登记表。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13.1.5本项目严格执行质量责任追究制度。质量事故处理实行“四不放过”原则： 事故原因调查不清不放过；事故责任者没有受到教育不放过；没有防范措施不放过； 相关责任人没受到处理不放过。</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54" w:name="_Toc23702"/>
      <w:r>
        <w:rPr>
          <w:rFonts w:hint="eastAsia" w:ascii="宋体" w:hAnsi="宋体" w:eastAsia="宋体" w:cs="宋体"/>
          <w:b/>
          <w:bCs/>
          <w:sz w:val="28"/>
          <w:szCs w:val="28"/>
          <w:highlight w:val="none"/>
        </w:rPr>
        <w:t>13.2承包人的质量管理</w:t>
      </w:r>
      <w:bookmarkEnd w:id="454"/>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第 13.2.1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承包人提交工程质量保证措施文件的期限：签订合同协议书后 28 天之内。</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本款补充第 13.2.3 项~第 13.2.10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13.2.3公路工程</w:t>
      </w:r>
      <w:r>
        <w:rPr>
          <w:rFonts w:hint="eastAsia" w:ascii="宋体" w:hAnsi="宋体" w:eastAsia="宋体" w:cs="宋体"/>
          <w:highlight w:val="none"/>
          <w:lang w:val="en-US" w:eastAsia="zh-CN"/>
        </w:rPr>
        <w:t>实行</w:t>
      </w:r>
      <w:r>
        <w:rPr>
          <w:rFonts w:hint="eastAsia" w:ascii="宋体" w:hAnsi="宋体" w:eastAsia="宋体" w:cs="宋体"/>
          <w:highlight w:val="none"/>
        </w:rPr>
        <w:t>质量责任终身制。承包人应当书面明确相应的项目负责人和质量负责人。承包人的相关人员按照国家法律法规和有关规定在工程合理使用年限内承担相应的质量责任。</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13.2.4承包人应当建立健全工程质量保证体系，制定质量管理制度，强化工程质量管理措施，完善工程质量目标保障机制；严格遵守国家有关法律、法规和规章， 严格执行公路工程强制性技术标准、各类技术规范及规程，全面履行工程合同义务。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13.2.5承包人对工程施工质量负责，应当按合同约定设立现场质量管理机构、配备工程技术人员和质量管理人员，落实工程施工质量责任制。</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13.2.6承包人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13.2.7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13.2.8承包人应当按照合同约定设立工地临时试验室，配齐检测和试验仪器、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客观性、准确性负责。</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13.2.9承包人应当依法规范分包行为，并对承担的工程质量负总责，分包单位对分包合同范围内的工程质量负责。</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13.2.10承包人驻工程现场机构应在现场驻地和重要的分部、分项工程施工现场设置明显的工程质量责任登记表公示牌。</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55" w:name="_Toc12254"/>
      <w:r>
        <w:rPr>
          <w:rFonts w:hint="eastAsia" w:ascii="宋体" w:hAnsi="宋体" w:eastAsia="宋体" w:cs="宋体"/>
          <w:b/>
          <w:bCs/>
          <w:sz w:val="28"/>
          <w:szCs w:val="28"/>
          <w:highlight w:val="none"/>
        </w:rPr>
        <w:t>13.4监理人的质量检查</w:t>
      </w:r>
      <w:bookmarkEnd w:id="455"/>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监理人及其委派的检验人员，应能进入工程现场，以及材料或工程设备的制造、加工或制配的车间和场所，包括不属于承包人的车间或场所进行检查，承包人应为此提供便利和协助。</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监理人可以将材料或工程设备的检查和检验委托给一家独立的有质量检验认证资格的检验单位。该独立检验单位的检验结果应视为监理人完成的。监理人应将这种委托的通知书不少于 7 天前交给承包人。</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56" w:name="_Toc19260"/>
      <w:r>
        <w:rPr>
          <w:rFonts w:hint="eastAsia" w:ascii="宋体" w:hAnsi="宋体" w:eastAsia="宋体" w:cs="宋体"/>
          <w:b/>
          <w:bCs/>
          <w:sz w:val="28"/>
          <w:szCs w:val="28"/>
          <w:highlight w:val="none"/>
        </w:rPr>
        <w:t>13.5工程隐蔽部位覆盖前的检查</w:t>
      </w:r>
      <w:bookmarkEnd w:id="456"/>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13.5.1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当监理人有指令时，承包人应对重要隐蔽工程进行拍摄或照相并应保证监理人有充分的机会对将要覆盖或掩蔽的工程进行检查和量测，特别是在基础以上的任一部分工程修筑之前，对该基础进行检查。</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57" w:name="_Toc12524"/>
      <w:r>
        <w:rPr>
          <w:rFonts w:hint="eastAsia" w:ascii="宋体" w:hAnsi="宋体" w:eastAsia="宋体" w:cs="宋体"/>
          <w:b/>
          <w:bCs/>
          <w:sz w:val="28"/>
          <w:szCs w:val="28"/>
          <w:highlight w:val="none"/>
        </w:rPr>
        <w:t>13.6清除不合格工程</w:t>
      </w:r>
      <w:bookmarkEnd w:id="457"/>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13.6.1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（1）承包人使用不合格材料、工程设备，或采用不适当的施工工艺，或施工 不当，造成工程不合格的，监理人可以随时发出指示，要求承包人立即采取措施进行替换、补救或拆除重建，直至达到合同要求的质量标准，由此增加的费用和（或）工期延误由承包人承担。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（2）如果承包人未在规定时间内执行监理人的指示，发包人有权雇用他人执行，由此增加的费用和（或）工期延误由承包人承担。</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58" w:name="_Toc15948"/>
      <w:bookmarkStart w:id="459" w:name="_Toc12844"/>
      <w:bookmarkStart w:id="460" w:name="_Toc122424472"/>
      <w:bookmarkStart w:id="461" w:name="_Toc122424223"/>
      <w:r>
        <w:rPr>
          <w:rFonts w:hint="eastAsia" w:ascii="宋体" w:hAnsi="宋体" w:eastAsia="宋体" w:cs="宋体"/>
          <w:b/>
          <w:bCs/>
          <w:sz w:val="32"/>
          <w:szCs w:val="32"/>
          <w:highlight w:val="none"/>
        </w:rPr>
        <w:t>14.试验和检验</w:t>
      </w:r>
      <w:bookmarkEnd w:id="458"/>
      <w:bookmarkEnd w:id="459"/>
      <w:bookmarkEnd w:id="460"/>
      <w:bookmarkEnd w:id="46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本条补充第 14.4 款：</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62" w:name="_Toc19052"/>
      <w:r>
        <w:rPr>
          <w:rFonts w:hint="eastAsia" w:ascii="宋体" w:hAnsi="宋体" w:eastAsia="宋体" w:cs="宋体"/>
          <w:b/>
          <w:bCs/>
          <w:sz w:val="28"/>
          <w:szCs w:val="28"/>
          <w:highlight w:val="none"/>
        </w:rPr>
        <w:t>14.4试验和检验费用</w:t>
      </w:r>
      <w:bookmarkEnd w:id="462"/>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（1）承包人应负责提供合同和技术规范规定的试验和检验所需的全部样品，并承担其费用。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（2）在合同中明确规定的试验和检验，包括无须在工程量清单中单独列项和已在工程量清单中单独列项的试验和检验，其试验和检验的费用由承包人承担。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如果监理人所要求做的试验和检验为合同未规定的或是在该材料或工程设备的制造、加工、制配场地以外的场所进行的，则检验结束后，如表明操作工艺或材料、工程设备未能符合合同规定，其费用应由承包人承担，否则，其费用应由发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63" w:name="_Toc122424224"/>
      <w:bookmarkStart w:id="464" w:name="_Toc21724"/>
      <w:bookmarkStart w:id="465" w:name="_Toc12709"/>
      <w:bookmarkStart w:id="466" w:name="_Toc122424473"/>
      <w:r>
        <w:rPr>
          <w:rFonts w:hint="eastAsia" w:ascii="宋体" w:hAnsi="宋体" w:eastAsia="宋体" w:cs="宋体"/>
          <w:b/>
          <w:bCs/>
          <w:sz w:val="32"/>
          <w:szCs w:val="32"/>
          <w:highlight w:val="none"/>
        </w:rPr>
        <w:t>15.变更</w:t>
      </w:r>
      <w:bookmarkEnd w:id="463"/>
      <w:bookmarkEnd w:id="464"/>
      <w:bookmarkEnd w:id="465"/>
      <w:bookmarkEnd w:id="466"/>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67" w:name="_Toc1645"/>
      <w:r>
        <w:rPr>
          <w:rFonts w:hint="eastAsia" w:ascii="宋体" w:hAnsi="宋体" w:eastAsia="宋体" w:cs="宋体"/>
          <w:b/>
          <w:bCs/>
          <w:sz w:val="28"/>
          <w:szCs w:val="28"/>
          <w:highlight w:val="none"/>
        </w:rPr>
        <w:t>15.1变更的范围和内容</w:t>
      </w:r>
      <w:bookmarkEnd w:id="467"/>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本款第（1）项细化为：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（1）取消合同中任何一项工作，但被取消的工作不能转由发包人或其他人实施，由于承包人违约造成的情况除外；</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68" w:name="_Toc24522"/>
      <w:r>
        <w:rPr>
          <w:rFonts w:hint="eastAsia" w:ascii="宋体" w:hAnsi="宋体" w:eastAsia="宋体" w:cs="宋体"/>
          <w:b/>
          <w:bCs/>
          <w:sz w:val="28"/>
          <w:szCs w:val="28"/>
          <w:highlight w:val="none"/>
        </w:rPr>
        <w:t>15.3变更程序</w:t>
      </w:r>
      <w:bookmarkEnd w:id="46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本款补充第 15.3.4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本款补充第15.3.4项：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15.3.4设计变更程序应执行《公路工程设计变更管理办法》的相关规定、按《南宁市财政局关于退出政府投资建设项目现场监管工作的通知》（南财投审【2015】14号）及广西壮族自治区公路管理局现行《广西公路管理局公路工程设计变更管理办法实施细则》的规定等相关文件的相关规定办理。若不按规定执行，产生的额外费用由相关责任单位承担。属不可抗力（自然灾害、突发事件等）造成变更的，按特事特办原则予以办理。</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69" w:name="_Toc10101"/>
      <w:r>
        <w:rPr>
          <w:rFonts w:hint="eastAsia" w:ascii="宋体" w:hAnsi="宋体" w:eastAsia="宋体" w:cs="宋体"/>
          <w:b/>
          <w:bCs/>
          <w:sz w:val="28"/>
          <w:szCs w:val="28"/>
          <w:highlight w:val="none"/>
        </w:rPr>
        <w:t>15.4变更的估价原则</w:t>
      </w:r>
      <w:bookmarkEnd w:id="46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除项目专用合同条款另有约定外，因变更引起的价格调整按照本款约定处理。</w:t>
      </w:r>
    </w:p>
    <w:p>
      <w:pPr>
        <w:wordWrap w:val="0"/>
        <w:topLinePunct/>
        <w:adjustRightInd w:val="0"/>
        <w:spacing w:line="360" w:lineRule="auto"/>
        <w:ind w:firstLine="420"/>
        <w:rPr>
          <w:rFonts w:ascii="宋体" w:hAnsi="宋体" w:cs="宋体"/>
          <w:color w:val="auto"/>
          <w:szCs w:val="21"/>
          <w:highlight w:val="none"/>
        </w:rPr>
      </w:pPr>
      <w:bookmarkStart w:id="470" w:name="_Toc15193"/>
      <w:r>
        <w:rPr>
          <w:rFonts w:hint="eastAsia" w:ascii="宋体" w:hAnsi="宋体" w:cs="宋体"/>
          <w:color w:val="auto"/>
          <w:szCs w:val="21"/>
          <w:highlight w:val="none"/>
        </w:rPr>
        <w:t>15.4.1如果取消某项工作，则该项工作的总额价不予以支付；</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15.4.2已标价工程量清单中有适用于变更工作的子目的，采用该子目的单价。</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15.4.3已标价工程量清单中无适用于变更工作的子目，但有类似子目的，可在合理范围内参照类似子目的单价，由监理人按第3.5款商定变更工作的预算单价，最终以审计部门审定的单价为准。</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15.4.4已标价工程量清单中无适用或类似子目的单价，可在综合考虑承包人在竞标时所提供的单价分析表的基础上，由监理人按第3.5款商定变更工作的预算单价，最终以审计部门审定的单价为准。</w:t>
      </w:r>
    </w:p>
    <w:p>
      <w:pPr>
        <w:wordWrap w:val="0"/>
        <w:topLinePunct/>
        <w:adjustRightIn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15.4.5如果本工程的变更指示是因承包人过错、承包人建反合同或承包人责任造成的，则这种违约引起的任何额外费用应由承包人承担。</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15.5承包人的合理化建议</w:t>
      </w:r>
      <w:bookmarkEnd w:id="470"/>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15.5.2 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承包人提出的合理化建议缩短了工期，发包人按第 11.6 款的规定给予奖励。</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承包人提出的合理化建议降低了合同价格或者提高了工程经济效益的，发包人按项目专用合同条款数据表中规定的金额给予奖励。</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71" w:name="_Toc19567"/>
      <w:r>
        <w:rPr>
          <w:rFonts w:hint="eastAsia" w:ascii="宋体" w:hAnsi="宋体" w:eastAsia="宋体" w:cs="宋体"/>
          <w:b/>
          <w:bCs/>
          <w:sz w:val="28"/>
          <w:szCs w:val="28"/>
          <w:highlight w:val="none"/>
        </w:rPr>
        <w:t>15.6暂列金额</w:t>
      </w:r>
      <w:bookmarkEnd w:id="47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15.6.1暂列金额应由监理人报发包人批准后指令全部或部分地使用，或者根本不予动用。</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15.6.2对于经发包人批准的每一笔暂列金额，监理人有权向承包人发出实施工程或提供材料、工程设备或服务的指令。这些指令应由承包人完成，监理人应根据第15.4 款约定的变更估价原则和第 15.7 款的规定，对合同价格进行相应调整。</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15.6.3当监理人提出要求时，承包人应提供有关暂列金额支出的所有报价单、发票、凭证和账单或收据，除非该工作是根据已标价工程量清单列明的单价或总额价进行的估价。</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72" w:name="_Toc122424225"/>
      <w:bookmarkStart w:id="473" w:name="_Toc122424474"/>
      <w:bookmarkStart w:id="474" w:name="_Toc19095"/>
      <w:bookmarkStart w:id="475" w:name="_Toc328"/>
      <w:bookmarkStart w:id="476" w:name="_Toc13524"/>
      <w:r>
        <w:rPr>
          <w:rFonts w:hint="eastAsia" w:ascii="宋体" w:hAnsi="宋体" w:eastAsia="宋体" w:cs="宋体"/>
          <w:b/>
          <w:bCs/>
          <w:sz w:val="32"/>
          <w:szCs w:val="32"/>
          <w:highlight w:val="none"/>
        </w:rPr>
        <w:t>16.价格调整</w:t>
      </w:r>
      <w:bookmarkEnd w:id="472"/>
      <w:bookmarkEnd w:id="473"/>
      <w:bookmarkEnd w:id="474"/>
      <w:bookmarkEnd w:id="475"/>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16.1物价波动引起的价格调整</w:t>
      </w:r>
      <w:bookmarkEnd w:id="476"/>
    </w:p>
    <w:p>
      <w:pPr>
        <w:wordWrap w:val="0"/>
        <w:topLinePunct/>
        <w:adjustRightInd w:val="0"/>
        <w:spacing w:line="360" w:lineRule="auto"/>
        <w:ind w:firstLine="420"/>
        <w:rPr>
          <w:rFonts w:hint="eastAsia" w:ascii="宋体" w:hAnsi="宋体" w:eastAsia="宋体" w:cs="宋体"/>
          <w:highlight w:val="none"/>
        </w:rPr>
      </w:pPr>
      <w:r>
        <w:rPr>
          <w:rFonts w:hint="eastAsia" w:ascii="宋体" w:hAnsi="宋体" w:cs="宋体"/>
          <w:color w:val="auto"/>
          <w:highlight w:val="none"/>
        </w:rPr>
        <w:t>本项目合同期内不调价。</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77" w:name="_Toc7475"/>
      <w:bookmarkStart w:id="478" w:name="_Toc122424475"/>
      <w:bookmarkStart w:id="479" w:name="_Toc122424226"/>
      <w:bookmarkStart w:id="480" w:name="_Toc19009"/>
      <w:r>
        <w:rPr>
          <w:rFonts w:hint="eastAsia" w:ascii="宋体" w:hAnsi="宋体" w:eastAsia="宋体" w:cs="宋体"/>
          <w:b/>
          <w:bCs/>
          <w:sz w:val="32"/>
          <w:szCs w:val="32"/>
          <w:highlight w:val="none"/>
        </w:rPr>
        <w:t>17.计量与支付</w:t>
      </w:r>
      <w:bookmarkEnd w:id="477"/>
      <w:bookmarkEnd w:id="478"/>
      <w:bookmarkEnd w:id="479"/>
      <w:bookmarkEnd w:id="480"/>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81" w:name="_Toc12101"/>
      <w:r>
        <w:rPr>
          <w:rFonts w:hint="eastAsia" w:ascii="宋体" w:hAnsi="宋体" w:eastAsia="宋体" w:cs="宋体"/>
          <w:b/>
          <w:bCs/>
          <w:sz w:val="28"/>
          <w:szCs w:val="28"/>
          <w:highlight w:val="none"/>
        </w:rPr>
        <w:t>17.1计量</w:t>
      </w:r>
      <w:bookmarkEnd w:id="481"/>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17.1.2 计量方法</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工程的计量应以净值为准，除非项目专用合同条款另有约定。工程量清单中各个子目的具体计量方法按本合同文件工程量清单计量规则中的规定执行。</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17.1.4单价子目的计量</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（7）承包人未在已标价工程量清单中填入单价或总额价的工程子目，将被认为其已包含在本合同的其他子目的单价和总额价中，发包人将不另行支付。</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17.1.5总价子目的计量</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本项目工程量清单中要求承包人以“总额”方式报价的子目，各子目的支付原则和支付进度按项目专用合同条款的规定执行。</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82" w:name="_Toc5679"/>
      <w:r>
        <w:rPr>
          <w:rFonts w:hint="eastAsia" w:ascii="宋体" w:hAnsi="宋体" w:eastAsia="宋体" w:cs="宋体"/>
          <w:b/>
          <w:bCs/>
          <w:sz w:val="28"/>
          <w:szCs w:val="28"/>
          <w:highlight w:val="none"/>
        </w:rPr>
        <w:t>17.2预付款</w:t>
      </w:r>
      <w:bookmarkEnd w:id="482"/>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17.2.1预付款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本项约定为：预付款包括开工预付款和材料、设备预付款。具体额度和预付办法如下：</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（1）开工预付款的金额在项目专用合同条款数据表中约定。在承包人签订了合同协议书且承包人承诺的主要设备进场后，监理人应在当期进度付款证书中向承包人支付开工预付款。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承包人不得将该预付款用于与本工程无关的支出，监理人有权监督承包人对该项费用的使用，如经查实承包人滥用开工预付款，发包人有权立即向银行索赔履约保证金，并解除合同。</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（2）材料、设备预付款按项目专用合同条款数据表中所列主要材料、设备单据费用（进口的材料、设备为到岸价，国内采购的为出厂价或销售价，地方材料为堆场价）的百分比支付。其预付条件为：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a.材料、设备符合规范要求并经监理人认可；</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b.承包人已出具材料、设备费用凭证或支付单据；</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c.材料、设备已在现场交货，且存储良好，监理人认为材料、设备的存储方法符合要求。</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则监理人应将此项金额作为材料、设备预付款计入下一次的进度付款证书中。在预计交工前 3 个月，将不再支付材料、设备预付款。</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17.2.2预付款保函</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承包人无须向发包人提交预付款保函。发包人向承包人支付的预付款，应按照本合同第 17.2.1 项规定使用，承包人提交的履约保证金对预付款的正常使用承担保证责任。</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17.2.3预付款的扣回与还清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开工预付款在进度付款证书的累计金额未达到签约合同价的30%之前不予扣回，在达到签约合同价30%之后，开始按工程进度以固定比例（即每完成签约合同价的1%，扣回开工预付款的2%）分期从各月的进度付款证书中扣回，全部金额在进度付款证书的累计金额达到签约合同价的80%时扣完。</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（2）当材料、设备已用于或安装在永久工程之中时，材料、设备预付款应从进度付款证书中扣回，扣回期不超过 3 个月。已经支付材料、设备预付款的材料、设备的所有权应属于发包人。</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83" w:name="_Toc19967"/>
      <w:r>
        <w:rPr>
          <w:rFonts w:hint="eastAsia" w:ascii="宋体" w:hAnsi="宋体" w:eastAsia="宋体" w:cs="宋体"/>
          <w:b/>
          <w:bCs/>
          <w:sz w:val="28"/>
          <w:szCs w:val="28"/>
          <w:highlight w:val="none"/>
        </w:rPr>
        <w:t>17.3工程进度付款</w:t>
      </w:r>
      <w:bookmarkEnd w:id="483"/>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17.3.3 进度付款证书和支付时间</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本项（1）目补充：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b w:val="0"/>
          <w:bCs/>
          <w:highlight w:val="none"/>
        </w:rPr>
      </w:pPr>
      <w:r>
        <w:rPr>
          <w:rFonts w:hint="eastAsia" w:ascii="宋体" w:hAnsi="宋体" w:cs="宋体"/>
          <w:b w:val="0"/>
          <w:bCs/>
          <w:color w:val="auto"/>
          <w:szCs w:val="21"/>
          <w:highlight w:val="none"/>
        </w:rPr>
        <w:t>合同内按已完成工程量的80%进度支付，合同外按已完成量的60%支付，工程完工验收后，支付至合同价的80%，工程竣工验收合格，竣工结算经审计部门审定后，支付至应付工程款的9</w:t>
      </w:r>
      <w:r>
        <w:rPr>
          <w:rFonts w:hint="eastAsia" w:ascii="宋体" w:hAnsi="宋体" w:cs="宋体"/>
          <w:b w:val="0"/>
          <w:bCs/>
          <w:color w:val="auto"/>
          <w:szCs w:val="21"/>
          <w:highlight w:val="none"/>
          <w:lang w:val="en-US" w:eastAsia="zh-CN"/>
        </w:rPr>
        <w:t>7</w:t>
      </w:r>
      <w:r>
        <w:rPr>
          <w:rFonts w:hint="eastAsia" w:ascii="宋体" w:hAnsi="宋体" w:cs="宋体"/>
          <w:b w:val="0"/>
          <w:bCs/>
          <w:color w:val="auto"/>
          <w:szCs w:val="21"/>
          <w:highlight w:val="none"/>
        </w:rPr>
        <w:t>%（含已支付款），结算总额的</w:t>
      </w:r>
      <w:r>
        <w:rPr>
          <w:rFonts w:hint="eastAsia" w:ascii="宋体" w:hAnsi="宋体" w:cs="宋体"/>
          <w:b w:val="0"/>
          <w:bCs/>
          <w:color w:val="auto"/>
          <w:szCs w:val="21"/>
          <w:highlight w:val="none"/>
          <w:lang w:val="en-US" w:eastAsia="zh-CN"/>
        </w:rPr>
        <w:t>3</w:t>
      </w:r>
      <w:r>
        <w:rPr>
          <w:rFonts w:hint="eastAsia" w:ascii="宋体" w:hAnsi="宋体" w:cs="宋体"/>
          <w:b w:val="0"/>
          <w:bCs/>
          <w:color w:val="auto"/>
          <w:szCs w:val="21"/>
          <w:highlight w:val="none"/>
        </w:rPr>
        <w:t>%作为工程质量保修金，待质量保证期满未出现质量问题后，拨付质量保证金。（注：工程款项支付时，需按规定在项目所在地缴纳相关税费。</w:t>
      </w:r>
      <w:r>
        <w:rPr>
          <w:rFonts w:hint="eastAsia" w:ascii="宋体" w:hAnsi="宋体" w:cs="宋体"/>
          <w:b w:val="0"/>
          <w:bCs/>
          <w:color w:val="auto"/>
          <w:szCs w:val="21"/>
          <w:highlight w:val="none"/>
          <w:lang w:val="en-US" w:eastAsia="zh-CN"/>
        </w:rPr>
        <w:t>如该进度款支付与</w:t>
      </w:r>
      <w:r>
        <w:rPr>
          <w:rFonts w:hint="eastAsia" w:ascii="宋体" w:hAnsi="宋体" w:cs="宋体"/>
          <w:b w:val="0"/>
          <w:bCs/>
          <w:color w:val="auto"/>
          <w:szCs w:val="21"/>
          <w:highlight w:val="none"/>
        </w:rPr>
        <w:t>南宁市江南区衔接资金管理办法规定拨付进度款</w:t>
      </w:r>
      <w:r>
        <w:rPr>
          <w:rFonts w:hint="eastAsia" w:ascii="宋体" w:hAnsi="宋体" w:cs="宋体"/>
          <w:b w:val="0"/>
          <w:bCs/>
          <w:color w:val="auto"/>
          <w:szCs w:val="21"/>
          <w:highlight w:val="none"/>
          <w:lang w:val="en-US" w:eastAsia="zh-CN"/>
        </w:rPr>
        <w:t>要求不一致的，按照</w:t>
      </w:r>
      <w:r>
        <w:rPr>
          <w:rFonts w:hint="eastAsia" w:ascii="宋体" w:hAnsi="宋体" w:cs="宋体"/>
          <w:b w:val="0"/>
          <w:bCs/>
          <w:color w:val="auto"/>
          <w:szCs w:val="21"/>
          <w:highlight w:val="none"/>
        </w:rPr>
        <w:t>南宁市江南区衔接资金管理办法规定拨付进度款</w:t>
      </w:r>
      <w:r>
        <w:rPr>
          <w:rFonts w:hint="eastAsia" w:ascii="宋体" w:hAnsi="宋体" w:cs="宋体"/>
          <w:b w:val="0"/>
          <w:bCs/>
          <w:color w:val="auto"/>
          <w:szCs w:val="21"/>
          <w:highlight w:val="none"/>
          <w:lang w:val="en-US" w:eastAsia="zh-CN"/>
        </w:rPr>
        <w:t>要求为准。</w:t>
      </w:r>
      <w:r>
        <w:rPr>
          <w:rFonts w:hint="eastAsia" w:ascii="宋体" w:hAnsi="宋体" w:cs="宋体"/>
          <w:b w:val="0"/>
          <w:bCs/>
          <w:color w:val="auto"/>
          <w:szCs w:val="21"/>
          <w:highlight w:val="none"/>
        </w:rPr>
        <w:t>）</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本项（2）目细化为：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发包人应在监理人收到进度付款申请单且承包人提交了合格的增值税专用发票后的 28 天内，将进度应付款支付给承包人。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发包人不按期支付的，按项目专用合同条款数据表中约定的利率向承包人支付逾期付款违约金。违约金计算基数为发包人的全部未付款额，时间从应付而未付该款额之日算起（不计复利）。</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本款补充第 17.3.5 项：</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17.3.5 农民工工资保证金</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（1）为确保施工过程中农民工工资实时、足额发放到位，承包人应按照项目专用合同条款约定的时间和金额缴存农民工工资保证金。</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highlight w:val="none"/>
          <w:lang w:val="en-US" w:eastAsia="zh-CN"/>
        </w:rPr>
        <w:t>承包人</w:t>
      </w:r>
      <w:r>
        <w:rPr>
          <w:rFonts w:hint="eastAsia" w:ascii="宋体" w:hAnsi="宋体" w:eastAsia="宋体" w:cs="宋体"/>
          <w:highlight w:val="none"/>
        </w:rPr>
        <w:t>在领取中标</w:t>
      </w:r>
      <w:r>
        <w:rPr>
          <w:rFonts w:hint="eastAsia" w:ascii="宋体" w:hAnsi="宋体" w:eastAsia="宋体" w:cs="宋体"/>
          <w:highlight w:val="none"/>
          <w:lang w:eastAsia="zh-CN"/>
        </w:rPr>
        <w:t>（</w:t>
      </w:r>
      <w:r>
        <w:rPr>
          <w:rFonts w:hint="eastAsia" w:ascii="宋体" w:hAnsi="宋体" w:eastAsia="宋体" w:cs="宋体"/>
          <w:highlight w:val="none"/>
          <w:lang w:val="en-US" w:eastAsia="zh-CN"/>
        </w:rPr>
        <w:t>成交）</w:t>
      </w:r>
      <w:r>
        <w:rPr>
          <w:rFonts w:hint="eastAsia" w:ascii="宋体" w:hAnsi="宋体" w:eastAsia="宋体" w:cs="宋体"/>
          <w:highlight w:val="none"/>
        </w:rPr>
        <w:t>通知书之日起10天内足额将农民工工资保障金转入相关部门设立的农民工工资保障金专用帐户。一旦其出现拖欠工程款导致无法按时足额支付农民工工资时，可由交通行政主管部门从工资保障金中先予列支。</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（3）农民工工资保证金的扣留条件、返还时间按照项目专用合同条款的约定执行。</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84" w:name="_Toc21777"/>
      <w:r>
        <w:rPr>
          <w:rFonts w:hint="eastAsia" w:ascii="宋体" w:hAnsi="宋体" w:eastAsia="宋体" w:cs="宋体"/>
          <w:b/>
          <w:bCs/>
          <w:sz w:val="28"/>
          <w:szCs w:val="28"/>
          <w:highlight w:val="none"/>
        </w:rPr>
        <w:t>17.4质量保证金</w:t>
      </w:r>
      <w:bookmarkEnd w:id="484"/>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17.4.1 项、第 17.4.2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17.4.1交工验收证书签发后 14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 xml:space="preserve">质量保证金采用现金、支票形式提交的，发包人应在项目专用合同条款数据表中明确是否计付利息以及利息的计算方式。 </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17.4.2在第 1.1.4.5 目约定的缺陷责任期满，且质量监督机构已按规定对工程质量检测鉴定合格，承包人向发包人申请到期应返还承包人剩余的质量保证金金额， 发包人应在 14 天内会同承包人按照合同约定的内容核实承包人是否完成缺陷责任。如无异议，发包人应当在核实后将剩余保证金返还承包人。</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85" w:name="_Toc6086"/>
      <w:r>
        <w:rPr>
          <w:rFonts w:hint="eastAsia" w:ascii="宋体" w:hAnsi="宋体" w:eastAsia="宋体" w:cs="宋体"/>
          <w:b/>
          <w:bCs/>
          <w:sz w:val="28"/>
          <w:szCs w:val="28"/>
          <w:highlight w:val="none"/>
        </w:rPr>
        <w:t>17.5交工结算</w:t>
      </w:r>
      <w:bookmarkEnd w:id="485"/>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17.5.1交工付款申请单</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本项（1）目约定为：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承包人向监理人提交交工付款申请单（包括相关证明材料）的份数在项目专用合同条款数据表中约定；期限：交工验收证书签发后 42 天内。</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17.5.2交工付款证书及支付时间</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本项（2）目细化为：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发包人应在监理人出具交工付款证书且承包人提交了合格的增值税专用发票后的 14 天内，将应支付款支付给承包人。发包人不按期支付的，按第 17.3.3（2）目的约定，将逾期付款违约金支付给承包人。</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86" w:name="_Toc23963"/>
      <w:r>
        <w:rPr>
          <w:rFonts w:hint="eastAsia" w:ascii="宋体" w:hAnsi="宋体" w:eastAsia="宋体" w:cs="宋体"/>
          <w:b/>
          <w:bCs/>
          <w:sz w:val="28"/>
          <w:szCs w:val="28"/>
          <w:highlight w:val="none"/>
        </w:rPr>
        <w:t>17.6最终结清</w:t>
      </w:r>
      <w:bookmarkEnd w:id="486"/>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17.6.1最终结清申请单</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本项（1）目约定为：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承包人向监理人提交最终结清申请单（包括相关证明材料）的份数在项目专用合同条款数据表中约定；期限：缺陷责任期终止证书签发后 28 天内。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最终结清申请单中的总金额应认为是代表了根据合同规定应付给承包人的全部款项的最后结算。</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17.6.2最终结清证书和支付时间</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本项（2）目细化为：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（2）发包人应在监理人出具最终结清证书且承包人提交了合格的增值税专用发票后的 14 天内，将应支付款支付给承包人。发包人不按期支付的，按第 17.3.3（2） 目的约定，将逾期付款违约金支付给承包人。</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87" w:name="_Toc11039"/>
      <w:bookmarkStart w:id="488" w:name="_Toc122424227"/>
      <w:bookmarkStart w:id="489" w:name="_Toc24882"/>
      <w:bookmarkStart w:id="490" w:name="_Toc122424476"/>
      <w:r>
        <w:rPr>
          <w:rFonts w:hint="eastAsia" w:ascii="宋体" w:hAnsi="宋体" w:eastAsia="宋体" w:cs="宋体"/>
          <w:b/>
          <w:bCs/>
          <w:sz w:val="32"/>
          <w:szCs w:val="32"/>
          <w:highlight w:val="none"/>
        </w:rPr>
        <w:t>18.交工验收</w:t>
      </w:r>
      <w:bookmarkEnd w:id="487"/>
      <w:bookmarkEnd w:id="488"/>
      <w:bookmarkEnd w:id="489"/>
      <w:bookmarkEnd w:id="490"/>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91" w:name="_Toc6744"/>
      <w:r>
        <w:rPr>
          <w:rFonts w:hint="eastAsia" w:ascii="宋体" w:hAnsi="宋体" w:eastAsia="宋体" w:cs="宋体"/>
          <w:b/>
          <w:bCs/>
          <w:sz w:val="28"/>
          <w:szCs w:val="28"/>
          <w:highlight w:val="none"/>
        </w:rPr>
        <w:t>18.2交工验收申请报告</w:t>
      </w:r>
      <w:bookmarkEnd w:id="49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本款第（2）项约定为：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竣工资料的内容：承包人应按照《公路工程竣（交）工验收办法》和相关规定编制竣工资料。</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竣工资料的份数在项目专用合同条款数据表中约定。</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92" w:name="_Toc6549"/>
      <w:r>
        <w:rPr>
          <w:rFonts w:hint="eastAsia" w:ascii="宋体" w:hAnsi="宋体" w:eastAsia="宋体" w:cs="宋体"/>
          <w:b/>
          <w:bCs/>
          <w:sz w:val="28"/>
          <w:szCs w:val="28"/>
          <w:highlight w:val="none"/>
        </w:rPr>
        <w:t>18.3验收</w:t>
      </w:r>
      <w:bookmarkEnd w:id="492"/>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18.3.2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18.3.5 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经验收合格工程的实际交工日期，以最终提交交工验收申请报告的日期为准， 并在交工验收证书中写明。</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本款补充第 18.3.7 项：</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组织办理交工验收和签发交工验收证书的费用由发包人承担。但按照第 18.3.4项规定达不到合格标准的交工验收费用由承包人承担。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本条补充第 18.9 款：</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93" w:name="_Toc30848"/>
      <w:r>
        <w:rPr>
          <w:rFonts w:hint="eastAsia" w:ascii="宋体" w:hAnsi="宋体" w:eastAsia="宋体" w:cs="宋体"/>
          <w:b/>
          <w:bCs/>
          <w:sz w:val="28"/>
          <w:szCs w:val="28"/>
          <w:highlight w:val="none"/>
        </w:rPr>
        <w:t>18.9 竣工文件</w:t>
      </w:r>
      <w:bookmarkEnd w:id="493"/>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承包人应按照《公路工程竣（交）工验收办法》的相关规定，在缺陷责任期内为竣工验收补充竣工资料，并在签发缺陷责任期终止证书之前提交。</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494" w:name="_Toc122424477"/>
      <w:bookmarkStart w:id="495" w:name="_Toc28618"/>
      <w:bookmarkStart w:id="496" w:name="_Toc27351"/>
      <w:bookmarkStart w:id="497" w:name="_Toc122424228"/>
      <w:r>
        <w:rPr>
          <w:rFonts w:hint="eastAsia" w:ascii="宋体" w:hAnsi="宋体" w:eastAsia="宋体" w:cs="宋体"/>
          <w:b/>
          <w:bCs/>
          <w:sz w:val="32"/>
          <w:szCs w:val="32"/>
          <w:highlight w:val="none"/>
        </w:rPr>
        <w:t>19.缺陷责任与保修责任</w:t>
      </w:r>
      <w:bookmarkEnd w:id="494"/>
      <w:bookmarkEnd w:id="495"/>
      <w:bookmarkEnd w:id="496"/>
      <w:bookmarkEnd w:id="497"/>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19.2.2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在缺陷责任期内，承包人应尽快完成在交工验收证书中写明的未完成工作，并完成对本工程缺陷的修复或监理人指令的修补工作。</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98" w:name="_Toc4092"/>
      <w:r>
        <w:rPr>
          <w:rFonts w:hint="eastAsia" w:ascii="宋体" w:hAnsi="宋体" w:eastAsia="宋体" w:cs="宋体"/>
          <w:b/>
          <w:bCs/>
          <w:sz w:val="28"/>
          <w:szCs w:val="28"/>
          <w:highlight w:val="none"/>
        </w:rPr>
        <w:t>19.5 承包人的进入权</w:t>
      </w:r>
      <w:bookmarkEnd w:id="498"/>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承包人在缺陷修复施工过程中，应服从管养单位的有关安全管理规定，由于承包人自身原因造成的人员伤亡、设备和材料的损毁及罚款等责任由承包人自负。</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499" w:name="_Toc5798"/>
      <w:r>
        <w:rPr>
          <w:rFonts w:hint="eastAsia" w:ascii="宋体" w:hAnsi="宋体" w:eastAsia="宋体" w:cs="宋体"/>
          <w:b/>
          <w:bCs/>
          <w:sz w:val="28"/>
          <w:szCs w:val="28"/>
          <w:highlight w:val="none"/>
        </w:rPr>
        <w:t>19.7保修责任</w:t>
      </w:r>
      <w:bookmarkEnd w:id="499"/>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（2）在全部工程交工验收前，已经发包人提前验收的单位工程，其保修期的起算日期相应提前。</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（3）工程保修期终止后 28 天内，监理人签发保修期终止证书。</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（4）若承包人不履行保修义务和责任，则承包人应承担由于违约造成的法律后果，并由发包人将其违约行为上报省级交通运输主管部门，作为不良记录纳入公路建设市场信用信息管理系统。</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500" w:name="_Toc933"/>
      <w:bookmarkStart w:id="501" w:name="_Toc8342"/>
      <w:bookmarkStart w:id="502" w:name="_Toc122424478"/>
      <w:bookmarkStart w:id="503" w:name="_Toc122424229"/>
      <w:r>
        <w:rPr>
          <w:rFonts w:hint="eastAsia" w:ascii="宋体" w:hAnsi="宋体" w:eastAsia="宋体" w:cs="宋体"/>
          <w:b/>
          <w:bCs/>
          <w:sz w:val="32"/>
          <w:szCs w:val="32"/>
          <w:highlight w:val="none"/>
        </w:rPr>
        <w:t>20.保险</w:t>
      </w:r>
      <w:bookmarkEnd w:id="500"/>
      <w:bookmarkEnd w:id="501"/>
      <w:bookmarkEnd w:id="502"/>
      <w:bookmarkEnd w:id="503"/>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04" w:name="_Toc28143"/>
      <w:r>
        <w:rPr>
          <w:rFonts w:hint="eastAsia" w:ascii="宋体" w:hAnsi="宋体" w:eastAsia="宋体" w:cs="宋体"/>
          <w:b/>
          <w:bCs/>
          <w:sz w:val="28"/>
          <w:szCs w:val="28"/>
          <w:highlight w:val="none"/>
        </w:rPr>
        <w:t>20.1工程保险</w:t>
      </w:r>
      <w:bookmarkEnd w:id="504"/>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建筑工程一切险的投保内容：为本合同工程的永久工程、临时工程和设备及已运至施工工地用于永久工程的材料和设备所投的保险。</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保险金额：工程量清单第 100 章（不含建筑工程一切险及第三者责任险的保险费）至第 700 章的合计金额。</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保险费率：在项目专用合同条款数据表中约定。</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保险期限：开工日起直至本合同工程签发缺陷责任期终止证书止（即合同工期＋缺陷责任期）。</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建筑工程一切险费用已包含在各细目单价中，发包人不单独支付。</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05" w:name="_Toc13719"/>
      <w:r>
        <w:rPr>
          <w:rFonts w:hint="eastAsia" w:ascii="宋体" w:hAnsi="宋体" w:eastAsia="宋体" w:cs="宋体"/>
          <w:b/>
          <w:bCs/>
          <w:sz w:val="28"/>
          <w:szCs w:val="28"/>
          <w:highlight w:val="none"/>
        </w:rPr>
        <w:t>20.4第三者责任险</w:t>
      </w:r>
      <w:bookmarkEnd w:id="505"/>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20.4.2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第三者责任险的保险费由承包人报价时列入工程量清单第 100 章内。发包人在接到保险单后，将按照保险单的费用直接向承包人支付。</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06" w:name="_Toc15357"/>
      <w:r>
        <w:rPr>
          <w:rFonts w:hint="eastAsia" w:ascii="宋体" w:hAnsi="宋体" w:eastAsia="宋体" w:cs="宋体"/>
          <w:b/>
          <w:bCs/>
          <w:sz w:val="28"/>
          <w:szCs w:val="28"/>
          <w:highlight w:val="none"/>
        </w:rPr>
        <w:t>20.5其他保险</w:t>
      </w:r>
      <w:bookmarkEnd w:id="506"/>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承包人应为其施工设备等办理保险，其投保金额应足以现场重置。办理本款保险的一切费用均由承包人承担，并包括在工程量清单的单价及总额价中，发包人不单独支付。</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07" w:name="_Toc2908"/>
      <w:r>
        <w:rPr>
          <w:rFonts w:hint="eastAsia" w:ascii="宋体" w:hAnsi="宋体" w:eastAsia="宋体" w:cs="宋体"/>
          <w:b/>
          <w:bCs/>
          <w:sz w:val="28"/>
          <w:szCs w:val="28"/>
          <w:highlight w:val="none"/>
        </w:rPr>
        <w:t>20.6对各项保险的一般要求</w:t>
      </w:r>
      <w:bookmarkEnd w:id="507"/>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20.6.1保险凭证</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本项约定为：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承包人向发包人提交各项保险生效的证据和保险单副本的期限：开工后 56 天内。</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20.6.3持续保险</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在整个合同期内，承包人应按合同条款规定保证足够的保险额。</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20.6.4保险金不足的补偿</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保险金不足以补偿损失的（包括免赔额和超过赔偿限额的部分），应由承包人和（或）发包人按合同约定负责补偿。</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20.6.5未按约定投保的补救</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本项（2）目细化为：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 原应从该项保险得到的保险金应由负有投保义务的一方当事人支付。</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508" w:name="_Toc29832"/>
      <w:bookmarkStart w:id="509" w:name="_Toc17781"/>
      <w:bookmarkStart w:id="510" w:name="_Toc122424230"/>
      <w:bookmarkStart w:id="511" w:name="_Toc122424479"/>
      <w:r>
        <w:rPr>
          <w:rFonts w:hint="eastAsia" w:ascii="宋体" w:hAnsi="宋体" w:eastAsia="宋体" w:cs="宋体"/>
          <w:b/>
          <w:bCs/>
          <w:sz w:val="32"/>
          <w:szCs w:val="32"/>
          <w:highlight w:val="none"/>
        </w:rPr>
        <w:t>21.不可抗力</w:t>
      </w:r>
      <w:bookmarkEnd w:id="508"/>
      <w:bookmarkEnd w:id="509"/>
      <w:bookmarkEnd w:id="510"/>
      <w:bookmarkEnd w:id="511"/>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12" w:name="_Toc28344"/>
      <w:r>
        <w:rPr>
          <w:rFonts w:hint="eastAsia" w:ascii="宋体" w:hAnsi="宋体" w:eastAsia="宋体" w:cs="宋体"/>
          <w:b/>
          <w:bCs/>
          <w:sz w:val="28"/>
          <w:szCs w:val="28"/>
          <w:highlight w:val="none"/>
        </w:rPr>
        <w:t>21.1不可抗力的确认</w:t>
      </w:r>
      <w:bookmarkEnd w:id="512"/>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21.1.1 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不可抗力是指承包人和发包人在订立合同时不可预见，在工程施工过程中不可避免发生并不能克服的自然灾害和社会性突发事件。包括但不限于：</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（1）地震、海啸、火山爆发、泥石流、暴雨（雪）、台风、龙卷风、水灾等自然灾害；</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（2）战争、骚乱、暴动，但纯属承包人或其分包人派遣与雇用的人员由于本 合同工程施工原因引起者除外；</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（3）核反应、辐射或放射性污染；</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（4）空中飞行物体坠落或非发包人或承包人责任造成的爆炸、火灾；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（5）瘟疫；</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（6）项目专用合同条款约定的其他情形。</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13" w:name="_Toc15289"/>
      <w:r>
        <w:rPr>
          <w:rFonts w:hint="eastAsia" w:ascii="宋体" w:hAnsi="宋体" w:eastAsia="宋体" w:cs="宋体"/>
          <w:b/>
          <w:bCs/>
          <w:sz w:val="28"/>
          <w:szCs w:val="28"/>
          <w:highlight w:val="none"/>
        </w:rPr>
        <w:t>21.3 不可抗力后果及其处理</w:t>
      </w:r>
      <w:bookmarkEnd w:id="513"/>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21.3.4 因不可抗力解除合同</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合同一方当事人因不可抗力不能履行合同的，应当及时通知对方解除合同。合同解除后，承包人应按照第 22.2.5 项约定撤离施工场地。已经订货的材料、设备由订货方负责退货或解除订货合同，不能退还的货款和因退货、解除订货合同发生的费用，由发包人承担，因未及时退货造成的损失由责任方承担。合同解除后的付款， 参照第 22.2.4 项约定，由监理人按第 3.5 款商定或确定，但由于解除合同应赔偿的承包人损失不予考虑。</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514" w:name="_Toc122424480"/>
      <w:bookmarkStart w:id="515" w:name="_Toc26222"/>
      <w:bookmarkStart w:id="516" w:name="_Toc122424231"/>
      <w:bookmarkStart w:id="517" w:name="_Toc19467"/>
      <w:r>
        <w:rPr>
          <w:rFonts w:hint="eastAsia" w:ascii="宋体" w:hAnsi="宋体" w:eastAsia="宋体" w:cs="宋体"/>
          <w:b/>
          <w:bCs/>
          <w:sz w:val="32"/>
          <w:szCs w:val="32"/>
          <w:highlight w:val="none"/>
        </w:rPr>
        <w:t>22.违约</w:t>
      </w:r>
      <w:bookmarkEnd w:id="514"/>
      <w:bookmarkEnd w:id="515"/>
      <w:bookmarkEnd w:id="516"/>
      <w:bookmarkEnd w:id="517"/>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18" w:name="_Toc4"/>
      <w:r>
        <w:rPr>
          <w:rFonts w:hint="eastAsia" w:ascii="宋体" w:hAnsi="宋体" w:eastAsia="宋体" w:cs="宋体"/>
          <w:b/>
          <w:bCs/>
          <w:sz w:val="28"/>
          <w:szCs w:val="28"/>
          <w:highlight w:val="none"/>
        </w:rPr>
        <w:t>22.1承包人违约</w:t>
      </w:r>
      <w:bookmarkEnd w:id="518"/>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22.1.1承包人违约的情形</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本项（2）目细化为：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（2）承包人违反第 5.3 款或第 6.4 款的约定，未经监理人批准，私自将已按合同约定进入施工场地的施工设备、临时设施、材料或工程设备撤离施工场地；</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本项（7）目细化为：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（7）承包人未能按期开工；</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（8）承包人违反第 4.6 款或第 6.3 款的规定，未按承诺或未按监理人的要求及时配备称职的主要管理人员、技术骨干或关键施工设备；</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（9）经监理人和发包人检查，发现承包人有安全问题或有违反安全管理规章制度的情况；</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（10）承包人不按合同约定履行义务的其他情况。</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22.1.2对承包人违约的处理</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（4）承包人发生第 22.1.1 项约定的违约情况时，无论发包人是否解除合同， 发包人均有权向承包人课以项目专用合同条款中规定的违约金，并由发包人将其违约行为上报省级交通运输主管部门，作为不良记录纳入公路建设市场信用信息管理系统。</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19" w:name="_Toc5245"/>
      <w:r>
        <w:rPr>
          <w:rFonts w:hint="eastAsia" w:ascii="宋体" w:hAnsi="宋体" w:eastAsia="宋体" w:cs="宋体"/>
          <w:b/>
          <w:bCs/>
          <w:sz w:val="28"/>
          <w:szCs w:val="28"/>
          <w:highlight w:val="none"/>
        </w:rPr>
        <w:t>22.2发包人违约</w:t>
      </w:r>
      <w:bookmarkEnd w:id="519"/>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22.2.1发包人违约的情形</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本项（5）目细化为：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（5）发包人无正当理由不按时返还履约保证金</w:t>
      </w:r>
      <w:r>
        <w:rPr>
          <w:rFonts w:hint="eastAsia" w:ascii="宋体" w:hAnsi="宋体" w:eastAsia="宋体" w:cs="宋体"/>
          <w:highlight w:val="none"/>
          <w:lang w:eastAsia="zh-CN"/>
        </w:rPr>
        <w:t>（</w:t>
      </w:r>
      <w:r>
        <w:rPr>
          <w:rFonts w:hint="eastAsia" w:ascii="宋体" w:hAnsi="宋体" w:eastAsia="宋体" w:cs="宋体"/>
          <w:highlight w:val="none"/>
          <w:lang w:val="en-US" w:eastAsia="zh-CN"/>
        </w:rPr>
        <w:t>如有）</w:t>
      </w:r>
      <w:r>
        <w:rPr>
          <w:rFonts w:hint="eastAsia" w:ascii="宋体" w:hAnsi="宋体" w:eastAsia="宋体" w:cs="宋体"/>
          <w:highlight w:val="none"/>
        </w:rPr>
        <w:t>、质量保证金或农民工工资保证金的；</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（6）发包人不履行合同约定其他义务的。</w:t>
      </w:r>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22.2.4 解除合同后的付款</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本项（2）目细化为：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（2）承包人为该工程施工订购并已付款的材料、工程设备和其他物品的金额。发包人付款后，该材料、工程设备和其他物品归发包人所有；</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520" w:name="_Toc26706"/>
      <w:bookmarkStart w:id="521" w:name="_Toc8126"/>
      <w:bookmarkStart w:id="522" w:name="_Toc122424481"/>
      <w:bookmarkStart w:id="523" w:name="_Toc122424232"/>
      <w:r>
        <w:rPr>
          <w:rFonts w:hint="eastAsia" w:ascii="宋体" w:hAnsi="宋体" w:eastAsia="宋体" w:cs="宋体"/>
          <w:b/>
          <w:bCs/>
          <w:sz w:val="32"/>
          <w:szCs w:val="32"/>
          <w:highlight w:val="none"/>
        </w:rPr>
        <w:t>23.索赔</w:t>
      </w:r>
      <w:bookmarkEnd w:id="520"/>
      <w:bookmarkEnd w:id="521"/>
      <w:bookmarkEnd w:id="522"/>
      <w:bookmarkEnd w:id="523"/>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24" w:name="_Toc4552"/>
      <w:r>
        <w:rPr>
          <w:rFonts w:hint="eastAsia" w:ascii="宋体" w:hAnsi="宋体" w:eastAsia="宋体" w:cs="宋体"/>
          <w:b/>
          <w:bCs/>
          <w:sz w:val="28"/>
          <w:szCs w:val="28"/>
          <w:highlight w:val="none"/>
        </w:rPr>
        <w:t>23.1承包人索赔的提出</w:t>
      </w:r>
      <w:bookmarkEnd w:id="524"/>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本款第（4）项细化为：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（4）在索赔事件影响结束后的 28 天内，承包人应向监理人递交最终索赔通知书，说明最终要求索赔的追加付款金额和（或）延长的工期，并附必要的记录和证明材料。</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25" w:name="_Toc23671"/>
      <w:r>
        <w:rPr>
          <w:rFonts w:hint="eastAsia" w:ascii="宋体" w:hAnsi="宋体" w:eastAsia="宋体" w:cs="宋体"/>
          <w:b/>
          <w:bCs/>
          <w:sz w:val="28"/>
          <w:szCs w:val="28"/>
          <w:highlight w:val="none"/>
        </w:rPr>
        <w:t>23.2承包人索赔处理程序</w:t>
      </w:r>
      <w:bookmarkEnd w:id="525"/>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本款第（2）项细化为：</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（2）监理人应按第 3.5 款商定或确定追加的付款和（或）延长的工期，并在收到上述索赔通知书或有关索赔的进一步证明材料后的 42 天内，将索赔处理结果报发包人批准后答复承包人。如果承包人提出的索赔要求未能遵守第 23.1（2）~（4）项的规定，则承包人只限于索赔由监理人按当时记录予以核实的那部分款额和（或） 工期延长天数。</w:t>
      </w:r>
    </w:p>
    <w:p>
      <w:pPr>
        <w:keepNext/>
        <w:keepLines/>
        <w:pageBreakBefore w:val="0"/>
        <w:kinsoku/>
        <w:wordWrap/>
        <w:overflowPunct/>
        <w:topLinePunct w:val="0"/>
        <w:autoSpaceDE/>
        <w:autoSpaceDN/>
        <w:bidi w:val="0"/>
        <w:spacing w:line="360" w:lineRule="auto"/>
        <w:textAlignment w:val="auto"/>
        <w:outlineLvl w:val="2"/>
        <w:rPr>
          <w:rFonts w:hint="eastAsia" w:ascii="宋体" w:hAnsi="宋体" w:eastAsia="宋体" w:cs="宋体"/>
          <w:b/>
          <w:bCs/>
          <w:sz w:val="32"/>
          <w:szCs w:val="32"/>
          <w:highlight w:val="none"/>
        </w:rPr>
      </w:pPr>
      <w:bookmarkStart w:id="526" w:name="_Toc122424482"/>
      <w:bookmarkStart w:id="527" w:name="_Toc28857"/>
      <w:bookmarkStart w:id="528" w:name="_Toc122424233"/>
      <w:bookmarkStart w:id="529" w:name="_Toc17764"/>
      <w:r>
        <w:rPr>
          <w:rFonts w:hint="eastAsia" w:ascii="宋体" w:hAnsi="宋体" w:eastAsia="宋体" w:cs="宋体"/>
          <w:b/>
          <w:bCs/>
          <w:sz w:val="32"/>
          <w:szCs w:val="32"/>
          <w:highlight w:val="none"/>
        </w:rPr>
        <w:t>24.争议的解决</w:t>
      </w:r>
      <w:bookmarkEnd w:id="526"/>
      <w:bookmarkEnd w:id="527"/>
      <w:bookmarkEnd w:id="528"/>
      <w:bookmarkEnd w:id="529"/>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30" w:name="_Toc5407"/>
      <w:r>
        <w:rPr>
          <w:rFonts w:hint="eastAsia" w:ascii="宋体" w:hAnsi="宋体" w:eastAsia="宋体" w:cs="宋体"/>
          <w:b/>
          <w:bCs/>
          <w:sz w:val="28"/>
          <w:szCs w:val="28"/>
          <w:highlight w:val="none"/>
        </w:rPr>
        <w:t>24.3争议评审</w:t>
      </w:r>
      <w:bookmarkEnd w:id="530"/>
    </w:p>
    <w:p>
      <w:pPr>
        <w:keepNext/>
        <w:keepLines/>
        <w:pageBreakBefore w:val="0"/>
        <w:kinsoku/>
        <w:wordWrap/>
        <w:overflowPunct/>
        <w:topLinePunct w:val="0"/>
        <w:autoSpaceDE/>
        <w:autoSpaceDN/>
        <w:bidi w:val="0"/>
        <w:spacing w:line="360" w:lineRule="auto"/>
        <w:ind w:firstLine="482"/>
        <w:textAlignment w:val="auto"/>
        <w:outlineLvl w:val="4"/>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 24.3.1 项补充：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争议评审组由 3 人或 5 人组成，专家的聘请方法可由发包人和承包人共同协商确定，亦可请政府主管部门推荐或通过合同争议调解机构聘请，并经双方认同。争议评审组成员应与合同双方均无利害关系。争议评审组的各项费用由发包人和承包人平均分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本条补充第 24.4 款、第 24.5 款（适用于采用仲裁方式最终解决争议的项目）：</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31" w:name="_Toc5661"/>
      <w:r>
        <w:rPr>
          <w:rFonts w:hint="eastAsia" w:ascii="宋体" w:hAnsi="宋体" w:eastAsia="宋体" w:cs="宋体"/>
          <w:b/>
          <w:bCs/>
          <w:sz w:val="28"/>
          <w:szCs w:val="28"/>
          <w:highlight w:val="none"/>
        </w:rPr>
        <w:t>24.4仲裁</w:t>
      </w:r>
      <w:bookmarkEnd w:id="531"/>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（1）对于未能友好解决或未能通过争议评审解决的争议，发包人或承包人任一方均有权提交给第 24.1 款约定的仲裁委员会仲裁。</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仲裁可在交工之前或之后进行，但发包人、监理人和承包人各自的义务不得因在工程实施期间进行仲裁而有所改变。如果仲裁是在终止合同的情况下进行，则对合同工程应采取保护措施，措施费由败诉方承担。</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（3）仲裁裁决是终局性的并对发包人和承包人双方具有约束力。</w:t>
      </w:r>
    </w:p>
    <w:p>
      <w:pPr>
        <w:pageBreakBefore w:val="0"/>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（4）全部仲裁费用应由败诉方承担；或按仲裁委员会裁决的比例分担。</w:t>
      </w:r>
    </w:p>
    <w:p>
      <w:pPr>
        <w:keepNext/>
        <w:keepLines/>
        <w:pageBreakBefore w:val="0"/>
        <w:kinsoku/>
        <w:wordWrap/>
        <w:overflowPunct/>
        <w:topLinePunct w:val="0"/>
        <w:autoSpaceDE/>
        <w:autoSpaceDN/>
        <w:bidi w:val="0"/>
        <w:spacing w:line="360" w:lineRule="auto"/>
        <w:textAlignment w:val="auto"/>
        <w:outlineLvl w:val="3"/>
        <w:rPr>
          <w:rFonts w:hint="eastAsia" w:ascii="宋体" w:hAnsi="宋体" w:eastAsia="宋体" w:cs="宋体"/>
          <w:b/>
          <w:bCs/>
          <w:sz w:val="28"/>
          <w:szCs w:val="28"/>
          <w:highlight w:val="none"/>
        </w:rPr>
      </w:pPr>
      <w:bookmarkStart w:id="532" w:name="_Toc21379"/>
      <w:r>
        <w:rPr>
          <w:rFonts w:hint="eastAsia" w:ascii="宋体" w:hAnsi="宋体" w:eastAsia="宋体" w:cs="宋体"/>
          <w:b/>
          <w:bCs/>
          <w:sz w:val="28"/>
          <w:szCs w:val="28"/>
          <w:highlight w:val="none"/>
        </w:rPr>
        <w:t>24.5仲裁的执行</w:t>
      </w:r>
      <w:bookmarkEnd w:id="532"/>
    </w:p>
    <w:p>
      <w:pPr>
        <w:pageBreakBefore w:val="0"/>
        <w:numPr>
          <w:ilvl w:val="0"/>
          <w:numId w:val="7"/>
        </w:numPr>
        <w:kinsoku/>
        <w:wordWrap/>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任何一方不履行仲裁机构的裁决的，对方可以向有管辖权的人民法院申请执行。</w:t>
      </w:r>
    </w:p>
    <w:p>
      <w:pPr>
        <w:pageBreakBefore w:val="0"/>
        <w:numPr>
          <w:ilvl w:val="0"/>
          <w:numId w:val="7"/>
        </w:numPr>
        <w:kinsoku/>
        <w:wordWrap/>
        <w:overflowPunct/>
        <w:topLinePunct w:val="0"/>
        <w:autoSpaceDE/>
        <w:autoSpaceDN/>
        <w:bidi w:val="0"/>
        <w:spacing w:line="360" w:lineRule="auto"/>
        <w:ind w:firstLine="480"/>
        <w:textAlignment w:val="auto"/>
        <w:rPr>
          <w:rFonts w:hint="eastAsia" w:ascii="宋体" w:hAnsi="宋体" w:eastAsia="宋体" w:cs="宋体"/>
          <w:kern w:val="0"/>
          <w:highlight w:val="none"/>
        </w:rPr>
      </w:pPr>
      <w:r>
        <w:rPr>
          <w:rFonts w:hint="eastAsia" w:ascii="宋体" w:hAnsi="宋体" w:eastAsia="宋体" w:cs="宋体"/>
          <w:highlight w:val="none"/>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r>
        <w:rPr>
          <w:rFonts w:hint="eastAsia" w:ascii="宋体" w:hAnsi="宋体" w:eastAsia="宋体" w:cs="宋体"/>
          <w:kern w:val="0"/>
          <w:highlight w:val="none"/>
        </w:rPr>
        <w:t xml:space="preserve"> </w:t>
      </w:r>
    </w:p>
    <w:p>
      <w:pPr>
        <w:pStyle w:val="19"/>
        <w:rPr>
          <w:rFonts w:hint="eastAsia" w:ascii="宋体" w:hAnsi="宋体" w:eastAsia="宋体" w:cs="宋体"/>
          <w:highlight w:val="none"/>
        </w:rPr>
      </w:pPr>
      <w:r>
        <w:rPr>
          <w:rFonts w:hint="eastAsia" w:ascii="宋体" w:hAnsi="宋体" w:eastAsia="宋体" w:cs="宋体"/>
          <w:highlight w:val="none"/>
        </w:rPr>
        <w:br w:type="page"/>
      </w:r>
    </w:p>
    <w:p>
      <w:pPr>
        <w:pStyle w:val="4"/>
        <w:adjustRightInd w:val="0"/>
        <w:snapToGrid w:val="0"/>
        <w:spacing w:before="0" w:after="0" w:line="360" w:lineRule="auto"/>
        <w:jc w:val="center"/>
        <w:rPr>
          <w:rFonts w:hint="eastAsia" w:ascii="宋体" w:hAnsi="宋体" w:eastAsia="宋体" w:cs="宋体"/>
          <w:highlight w:val="none"/>
        </w:rPr>
      </w:pPr>
      <w:bookmarkStart w:id="533" w:name="_Toc18742"/>
      <w:r>
        <w:rPr>
          <w:rFonts w:hint="eastAsia" w:ascii="宋体" w:hAnsi="宋体" w:eastAsia="宋体" w:cs="宋体"/>
          <w:highlight w:val="none"/>
        </w:rPr>
        <w:t>项目专用合同条款</w:t>
      </w:r>
      <w:bookmarkEnd w:id="533"/>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说</w:t>
      </w:r>
      <w:r>
        <w:rPr>
          <w:rFonts w:hint="eastAsia" w:ascii="宋体" w:hAnsi="宋体" w:eastAsia="宋体" w:cs="宋体"/>
          <w:highlight w:val="none"/>
        </w:rPr>
        <w:tab/>
      </w:r>
      <w:r>
        <w:rPr>
          <w:rFonts w:hint="eastAsia" w:ascii="宋体" w:hAnsi="宋体" w:eastAsia="宋体" w:cs="宋体"/>
          <w:highlight w:val="none"/>
        </w:rPr>
        <w:t>明：</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1.采购人在编制项目</w:t>
      </w:r>
      <w:r>
        <w:rPr>
          <w:rFonts w:hint="eastAsia" w:ascii="宋体" w:hAnsi="宋体" w:eastAsia="宋体" w:cs="宋体"/>
          <w:highlight w:val="none"/>
          <w:lang w:val="en-US" w:eastAsia="zh-CN"/>
        </w:rPr>
        <w:t>采购</w:t>
      </w:r>
      <w:r>
        <w:rPr>
          <w:rFonts w:hint="eastAsia" w:ascii="宋体" w:hAnsi="宋体" w:eastAsia="宋体" w:cs="宋体"/>
          <w:highlight w:val="none"/>
        </w:rPr>
        <w:t>文件中的“项目专用合同条款”时，可根据招标项目的具体特点和实际需要，对“通用合同条款”及“公路工程专用合同条款”进行补充和细化，除“通用合同条款”明确“专用合同条款”可作出不同约定以及“公路工程专用合同条款”明确“项目专用合同条款”可作出不同约定外，补充和细化的内容不得与“通用合同条款”及“公路工程专用合同条款”强制性规定相抵触。同时，补充、细化或约定的内容，不得违反法律、行政法规的强制性规定和平等、自愿、公平和诚实信用原则。</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2.项目专用合同条款的编号应与通用合同条款和公路工程专用合同条款一致。</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3.项目专用合同条款可对下列内容进行补充和细化：</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（1）“通用合同条款”中明确指出“专用合同条款”可对“通用合同条款”进行修改</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的内容（在“通用合同条款”中用“应按合同约定”“应按专用合同条款约定”“除合同另有约定外”“除专用合同条款另有约定外”“在专用合同条款中约定”等多种文字形式表达）；</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公路工程专用合同条款”中明确指出“项目专用合同条款”可对“公路工程专用合同条款”进行修改的内容（在“公路工程专用合同条款”中用“除项目专用合同条款另有约定外”“项目专用合同条款可能约定的”“项目专用合同条款约定的其他情形” 等多种文字形式表达）。</w:t>
      </w:r>
    </w:p>
    <w:p>
      <w:pPr>
        <w:widowControl/>
        <w:spacing w:line="360" w:lineRule="auto"/>
        <w:ind w:firstLine="420" w:firstLineChars="200"/>
        <w:rPr>
          <w:rFonts w:hint="eastAsia" w:ascii="宋体" w:hAnsi="宋体" w:eastAsia="宋体" w:cs="宋体"/>
          <w:highlight w:val="none"/>
        </w:rPr>
      </w:pPr>
      <w:r>
        <w:rPr>
          <w:rFonts w:hint="eastAsia" w:ascii="宋体" w:hAnsi="宋体" w:eastAsia="宋体" w:cs="宋体"/>
          <w:highlight w:val="none"/>
          <w:lang w:eastAsia="zh-CN"/>
        </w:rPr>
        <w:t>（</w:t>
      </w:r>
      <w:r>
        <w:rPr>
          <w:rFonts w:hint="eastAsia" w:ascii="宋体" w:hAnsi="宋体" w:eastAsia="宋体" w:cs="宋体"/>
          <w:highlight w:val="none"/>
          <w:lang w:val="en-US" w:eastAsia="zh-CN"/>
        </w:rPr>
        <w:t>3）</w:t>
      </w:r>
      <w:r>
        <w:rPr>
          <w:rFonts w:hint="eastAsia" w:ascii="宋体" w:hAnsi="宋体" w:eastAsia="宋体" w:cs="宋体"/>
          <w:highlight w:val="none"/>
        </w:rPr>
        <w:t>其他需要补充、细化的内容。</w:t>
      </w:r>
    </w:p>
    <w:p>
      <w:pPr>
        <w:pStyle w:val="5"/>
        <w:spacing w:before="0" w:after="0" w:line="360" w:lineRule="auto"/>
        <w:jc w:val="center"/>
        <w:rPr>
          <w:rFonts w:hint="eastAsia" w:ascii="宋体" w:hAnsi="宋体" w:eastAsia="宋体" w:cs="宋体"/>
          <w:highlight w:val="none"/>
        </w:rPr>
      </w:pPr>
      <w:r>
        <w:rPr>
          <w:rFonts w:hint="eastAsia" w:ascii="宋体" w:hAnsi="宋体" w:eastAsia="宋体" w:cs="宋体"/>
          <w:highlight w:val="none"/>
        </w:rPr>
        <w:br w:type="page"/>
      </w:r>
      <w:bookmarkStart w:id="534" w:name="_Toc22240"/>
      <w:bookmarkStart w:id="535" w:name="_Toc122424235"/>
      <w:bookmarkStart w:id="536" w:name="_Toc24603"/>
      <w:bookmarkStart w:id="537" w:name="_Toc122424484"/>
      <w:r>
        <w:rPr>
          <w:rFonts w:hint="eastAsia" w:ascii="宋体" w:hAnsi="宋体" w:eastAsia="宋体" w:cs="宋体"/>
          <w:highlight w:val="none"/>
        </w:rPr>
        <w:t>项目专用合同条款数据表</w:t>
      </w:r>
      <w:bookmarkEnd w:id="534"/>
      <w:bookmarkEnd w:id="535"/>
      <w:bookmarkEnd w:id="536"/>
      <w:bookmarkEnd w:id="537"/>
    </w:p>
    <w:p>
      <w:pPr>
        <w:spacing w:line="360" w:lineRule="auto"/>
        <w:ind w:firstLine="480"/>
        <w:rPr>
          <w:rFonts w:hint="eastAsia" w:ascii="宋体" w:hAnsi="宋体" w:eastAsia="宋体" w:cs="宋体"/>
          <w:highlight w:val="none"/>
        </w:rPr>
      </w:pPr>
    </w:p>
    <w:p>
      <w:pPr>
        <w:spacing w:line="360" w:lineRule="auto"/>
        <w:ind w:firstLine="480"/>
        <w:rPr>
          <w:rFonts w:hint="eastAsia" w:ascii="宋体" w:hAnsi="宋体" w:eastAsia="宋体" w:cs="宋体"/>
          <w:highlight w:val="none"/>
        </w:rPr>
      </w:pPr>
      <w:bookmarkStart w:id="538" w:name="_Toc20394"/>
      <w:bookmarkStart w:id="539" w:name="_Toc19149"/>
      <w:bookmarkStart w:id="540" w:name="_Toc122424485"/>
      <w:bookmarkStart w:id="541" w:name="_Toc122424236"/>
      <w:r>
        <w:rPr>
          <w:rFonts w:hint="eastAsia" w:ascii="宋体" w:hAnsi="宋体" w:eastAsia="宋体" w:cs="宋体"/>
          <w:highlight w:val="none"/>
        </w:rPr>
        <w:t>说明：本数据表是项目专用合同条款中适用于本项目的信息和数据的归纳与提示， 是项目专用合同条款的组成部分。编写磋商文件的单位应仔细校核，不使数据出现差错或不一致。</w:t>
      </w:r>
    </w:p>
    <w:p>
      <w:pPr>
        <w:pStyle w:val="19"/>
        <w:rPr>
          <w:rFonts w:hint="eastAsia" w:ascii="宋体" w:hAnsi="宋体" w:eastAsia="宋体" w:cs="宋体"/>
          <w:highlight w:val="none"/>
        </w:rPr>
      </w:pP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9"/>
        <w:gridCol w:w="1111"/>
        <w:gridCol w:w="7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b/>
                <w:bCs/>
                <w:sz w:val="21"/>
                <w:highlight w:val="none"/>
              </w:rPr>
            </w:pPr>
            <w:r>
              <w:rPr>
                <w:rFonts w:hint="eastAsia" w:ascii="宋体" w:hAnsi="宋体" w:eastAsia="宋体" w:cs="宋体"/>
                <w:b/>
                <w:bCs/>
                <w:sz w:val="21"/>
                <w:highlight w:val="none"/>
              </w:rPr>
              <w:t>序号</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b/>
                <w:bCs/>
                <w:sz w:val="21"/>
                <w:highlight w:val="none"/>
              </w:rPr>
            </w:pPr>
            <w:r>
              <w:rPr>
                <w:rFonts w:hint="eastAsia" w:ascii="宋体" w:hAnsi="宋体" w:eastAsia="宋体" w:cs="宋体"/>
                <w:b/>
                <w:bCs/>
                <w:sz w:val="21"/>
                <w:highlight w:val="none"/>
              </w:rPr>
              <w:t>条目号</w:t>
            </w:r>
          </w:p>
        </w:tc>
        <w:tc>
          <w:tcPr>
            <w:tcW w:w="7506"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b/>
                <w:bCs/>
                <w:sz w:val="21"/>
                <w:highlight w:val="none"/>
              </w:rPr>
            </w:pPr>
            <w:r>
              <w:rPr>
                <w:rFonts w:hint="eastAsia" w:ascii="宋体" w:hAnsi="宋体" w:eastAsia="宋体" w:cs="宋体"/>
                <w:b/>
                <w:bCs/>
                <w:sz w:val="21"/>
                <w:highlight w:val="none"/>
              </w:rPr>
              <w:t>信息或数据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right="78"/>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1.1.2.2</w:t>
            </w:r>
          </w:p>
        </w:tc>
        <w:tc>
          <w:tcPr>
            <w:tcW w:w="7506" w:type="dxa"/>
            <w:noWrap w:val="0"/>
            <w:vAlign w:val="center"/>
          </w:tcPr>
          <w:p>
            <w:pPr>
              <w:pStyle w:val="39"/>
              <w:keepNext w:val="0"/>
              <w:keepLines w:val="0"/>
              <w:pageBreakBefore w:val="0"/>
              <w:widowControl w:val="0"/>
              <w:kinsoku/>
              <w:overflowPunct/>
              <w:autoSpaceDE/>
              <w:autoSpaceDN/>
              <w:bidi w:val="0"/>
              <w:snapToGrid/>
              <w:spacing w:line="360" w:lineRule="exact"/>
              <w:ind w:left="347"/>
              <w:textAlignment w:val="auto"/>
              <w:rPr>
                <w:rFonts w:hint="eastAsia" w:ascii="宋体" w:hAnsi="宋体" w:eastAsia="宋体" w:cs="宋体"/>
                <w:sz w:val="21"/>
                <w:highlight w:val="none"/>
                <w:u w:val="single"/>
                <w:lang w:eastAsia="zh-CN"/>
              </w:rPr>
            </w:pPr>
            <w:r>
              <w:rPr>
                <w:rFonts w:hint="eastAsia" w:ascii="宋体" w:hAnsi="宋体" w:eastAsia="宋体" w:cs="宋体"/>
                <w:sz w:val="21"/>
                <w:highlight w:val="none"/>
                <w:lang w:eastAsia="zh-CN"/>
              </w:rPr>
              <w:t>发 包 人：</w:t>
            </w:r>
            <w:r>
              <w:rPr>
                <w:rFonts w:hint="eastAsia" w:ascii="宋体" w:hAnsi="宋体" w:eastAsia="宋体" w:cs="宋体"/>
                <w:sz w:val="21"/>
                <w:highlight w:val="none"/>
                <w:u w:val="single"/>
                <w:lang w:eastAsia="zh-CN"/>
              </w:rPr>
              <w:t xml:space="preserve"> </w:t>
            </w:r>
            <w:r>
              <w:rPr>
                <w:rFonts w:hint="eastAsia" w:ascii="宋体" w:hAnsi="宋体" w:eastAsia="宋体" w:cs="宋体"/>
                <w:sz w:val="21"/>
                <w:highlight w:val="none"/>
                <w:u w:val="single"/>
                <w:lang w:val="en-US" w:eastAsia="zh-CN"/>
              </w:rPr>
              <w:t xml:space="preserve">          </w:t>
            </w:r>
            <w:r>
              <w:rPr>
                <w:rFonts w:hint="eastAsia" w:ascii="宋体" w:hAnsi="宋体" w:eastAsia="宋体" w:cs="宋体"/>
                <w:sz w:val="21"/>
                <w:highlight w:val="none"/>
                <w:u w:val="single"/>
                <w:lang w:eastAsia="zh-CN"/>
              </w:rPr>
              <w:t xml:space="preserve">  </w:t>
            </w:r>
          </w:p>
          <w:p>
            <w:pPr>
              <w:pStyle w:val="39"/>
              <w:keepNext w:val="0"/>
              <w:keepLines w:val="0"/>
              <w:pageBreakBefore w:val="0"/>
              <w:widowControl w:val="0"/>
              <w:tabs>
                <w:tab w:val="left" w:pos="979"/>
                <w:tab w:val="left" w:pos="3394"/>
              </w:tabs>
              <w:kinsoku/>
              <w:overflowPunct/>
              <w:autoSpaceDE/>
              <w:autoSpaceDN/>
              <w:bidi w:val="0"/>
              <w:snapToGrid/>
              <w:spacing w:line="360" w:lineRule="exact"/>
              <w:ind w:left="347"/>
              <w:textAlignment w:val="auto"/>
              <w:rPr>
                <w:rFonts w:hint="eastAsia" w:ascii="宋体" w:hAnsi="宋体" w:eastAsia="宋体" w:cs="宋体"/>
                <w:sz w:val="21"/>
                <w:highlight w:val="none"/>
                <w:u w:val="single"/>
                <w:lang w:eastAsia="zh-CN"/>
              </w:rPr>
            </w:pPr>
            <w:r>
              <w:rPr>
                <w:rFonts w:hint="eastAsia" w:ascii="宋体" w:hAnsi="宋体" w:eastAsia="宋体" w:cs="宋体"/>
                <w:sz w:val="21"/>
                <w:highlight w:val="none"/>
                <w:lang w:eastAsia="zh-CN"/>
              </w:rPr>
              <w:t>地</w:t>
            </w:r>
            <w:r>
              <w:rPr>
                <w:rFonts w:hint="eastAsia" w:ascii="宋体" w:hAnsi="宋体" w:eastAsia="宋体" w:cs="宋体"/>
                <w:sz w:val="21"/>
                <w:highlight w:val="none"/>
                <w:lang w:eastAsia="zh-CN"/>
              </w:rPr>
              <w:tab/>
            </w:r>
            <w:r>
              <w:rPr>
                <w:rFonts w:hint="eastAsia" w:ascii="宋体" w:hAnsi="宋体" w:eastAsia="宋体" w:cs="宋体"/>
                <w:sz w:val="21"/>
                <w:highlight w:val="none"/>
                <w:lang w:eastAsia="zh-CN"/>
              </w:rPr>
              <w:t>址：</w:t>
            </w:r>
            <w:r>
              <w:rPr>
                <w:rFonts w:hint="eastAsia" w:ascii="宋体" w:hAnsi="宋体" w:eastAsia="宋体" w:cs="宋体"/>
                <w:kern w:val="2"/>
                <w:sz w:val="21"/>
                <w:szCs w:val="21"/>
                <w:highlight w:val="none"/>
                <w:u w:val="single"/>
                <w:lang w:eastAsia="zh-CN"/>
              </w:rPr>
              <w:t xml:space="preserve">  </w:t>
            </w:r>
            <w:r>
              <w:rPr>
                <w:rFonts w:hint="eastAsia" w:ascii="宋体" w:hAnsi="宋体" w:eastAsia="宋体" w:cs="宋体"/>
                <w:sz w:val="21"/>
                <w:highlight w:val="none"/>
                <w:u w:val="single"/>
                <w:lang w:eastAsia="zh-CN"/>
              </w:rPr>
              <w:tab/>
            </w:r>
          </w:p>
          <w:p>
            <w:pPr>
              <w:pStyle w:val="39"/>
              <w:keepNext w:val="0"/>
              <w:keepLines w:val="0"/>
              <w:pageBreakBefore w:val="0"/>
              <w:widowControl w:val="0"/>
              <w:tabs>
                <w:tab w:val="left" w:pos="979"/>
                <w:tab w:val="left" w:pos="3394"/>
              </w:tabs>
              <w:kinsoku/>
              <w:overflowPunct/>
              <w:autoSpaceDE/>
              <w:autoSpaceDN/>
              <w:bidi w:val="0"/>
              <w:snapToGrid/>
              <w:spacing w:line="360" w:lineRule="exact"/>
              <w:ind w:left="347"/>
              <w:textAlignment w:val="auto"/>
              <w:rPr>
                <w:rFonts w:hint="eastAsia" w:ascii="宋体" w:hAnsi="宋体" w:eastAsia="宋体" w:cs="宋体"/>
                <w:sz w:val="21"/>
                <w:highlight w:val="none"/>
                <w:u w:val="single"/>
              </w:rPr>
            </w:pPr>
            <w:r>
              <w:rPr>
                <w:rFonts w:hint="eastAsia" w:ascii="宋体" w:hAnsi="宋体" w:eastAsia="宋体" w:cs="宋体"/>
                <w:sz w:val="21"/>
                <w:highlight w:val="none"/>
              </w:rPr>
              <w:t>邮</w:t>
            </w:r>
            <w:r>
              <w:rPr>
                <w:rFonts w:hint="eastAsia" w:ascii="宋体" w:hAnsi="宋体" w:eastAsia="宋体" w:cs="宋体"/>
                <w:spacing w:val="-3"/>
                <w:sz w:val="21"/>
                <w:highlight w:val="none"/>
              </w:rPr>
              <w:t>政</w:t>
            </w:r>
            <w:r>
              <w:rPr>
                <w:rFonts w:hint="eastAsia" w:ascii="宋体" w:hAnsi="宋体" w:eastAsia="宋体" w:cs="宋体"/>
                <w:sz w:val="21"/>
                <w:highlight w:val="none"/>
              </w:rPr>
              <w:t>编</w:t>
            </w:r>
            <w:r>
              <w:rPr>
                <w:rFonts w:hint="eastAsia" w:ascii="宋体" w:hAnsi="宋体" w:eastAsia="宋体" w:cs="宋体"/>
                <w:spacing w:val="-3"/>
                <w:sz w:val="21"/>
                <w:highlight w:val="none"/>
              </w:rPr>
              <w:t>码</w:t>
            </w:r>
            <w:r>
              <w:rPr>
                <w:rFonts w:hint="eastAsia" w:ascii="宋体" w:hAnsi="宋体" w:eastAsia="宋体" w:cs="宋体"/>
                <w:sz w:val="21"/>
                <w:highlight w:val="none"/>
              </w:rPr>
              <w:t>：</w:t>
            </w:r>
            <w:r>
              <w:rPr>
                <w:rFonts w:hint="eastAsia" w:ascii="宋体" w:hAnsi="宋体" w:eastAsia="宋体" w:cs="宋体"/>
                <w:sz w:val="21"/>
                <w:highlight w:val="none"/>
                <w:u w:val="single"/>
                <w:lang w:eastAsia="zh-CN"/>
              </w:rPr>
              <w:t xml:space="preserve">           </w:t>
            </w:r>
            <w:r>
              <w:rPr>
                <w:rFonts w:hint="eastAsia" w:ascii="宋体" w:hAnsi="宋体" w:eastAsia="宋体" w:cs="宋体"/>
                <w:kern w:val="2"/>
                <w:sz w:val="21"/>
                <w:szCs w:val="21"/>
                <w:highlight w:val="none"/>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right="78"/>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1.1.2.6</w:t>
            </w:r>
          </w:p>
        </w:tc>
        <w:tc>
          <w:tcPr>
            <w:tcW w:w="7506" w:type="dxa"/>
            <w:noWrap w:val="0"/>
            <w:vAlign w:val="center"/>
          </w:tcPr>
          <w:p>
            <w:pPr>
              <w:pStyle w:val="39"/>
              <w:keepNext w:val="0"/>
              <w:keepLines w:val="0"/>
              <w:pageBreakBefore w:val="0"/>
              <w:widowControl w:val="0"/>
              <w:kinsoku/>
              <w:overflowPunct/>
              <w:autoSpaceDE/>
              <w:autoSpaceDN/>
              <w:bidi w:val="0"/>
              <w:snapToGrid/>
              <w:spacing w:line="360" w:lineRule="exact"/>
              <w:ind w:left="347"/>
              <w:textAlignment w:val="auto"/>
              <w:rPr>
                <w:rFonts w:hint="eastAsia" w:ascii="宋体" w:hAnsi="宋体" w:eastAsia="宋体" w:cs="宋体"/>
                <w:sz w:val="21"/>
                <w:highlight w:val="none"/>
                <w:u w:val="single"/>
                <w:lang w:eastAsia="zh-CN"/>
              </w:rPr>
            </w:pPr>
            <w:r>
              <w:rPr>
                <w:rFonts w:hint="eastAsia" w:ascii="宋体" w:hAnsi="宋体" w:eastAsia="宋体" w:cs="宋体"/>
                <w:sz w:val="21"/>
                <w:highlight w:val="none"/>
                <w:lang w:eastAsia="zh-CN"/>
              </w:rPr>
              <w:t>监 理 人：</w:t>
            </w:r>
            <w:r>
              <w:rPr>
                <w:rFonts w:hint="eastAsia" w:ascii="宋体" w:hAnsi="宋体" w:eastAsia="宋体" w:cs="宋体"/>
                <w:sz w:val="21"/>
                <w:szCs w:val="21"/>
                <w:highlight w:val="none"/>
                <w:lang w:eastAsia="zh-CN"/>
              </w:rPr>
              <w:t>待定</w:t>
            </w:r>
          </w:p>
          <w:p>
            <w:pPr>
              <w:pStyle w:val="39"/>
              <w:keepNext w:val="0"/>
              <w:keepLines w:val="0"/>
              <w:pageBreakBefore w:val="0"/>
              <w:widowControl w:val="0"/>
              <w:tabs>
                <w:tab w:val="left" w:pos="979"/>
                <w:tab w:val="left" w:pos="3394"/>
              </w:tabs>
              <w:kinsoku/>
              <w:overflowPunct/>
              <w:autoSpaceDE/>
              <w:autoSpaceDN/>
              <w:bidi w:val="0"/>
              <w:snapToGrid/>
              <w:spacing w:line="360" w:lineRule="exact"/>
              <w:ind w:left="347"/>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地</w:t>
            </w:r>
            <w:r>
              <w:rPr>
                <w:rFonts w:hint="eastAsia" w:ascii="宋体" w:hAnsi="宋体" w:eastAsia="宋体" w:cs="宋体"/>
                <w:sz w:val="21"/>
                <w:highlight w:val="none"/>
                <w:lang w:eastAsia="zh-CN"/>
              </w:rPr>
              <w:tab/>
            </w:r>
            <w:r>
              <w:rPr>
                <w:rFonts w:hint="eastAsia" w:ascii="宋体" w:hAnsi="宋体" w:eastAsia="宋体" w:cs="宋体"/>
                <w:sz w:val="21"/>
                <w:highlight w:val="none"/>
                <w:lang w:eastAsia="zh-CN"/>
              </w:rPr>
              <w:t>址：</w:t>
            </w:r>
            <w:r>
              <w:rPr>
                <w:rFonts w:hint="eastAsia" w:ascii="宋体" w:hAnsi="宋体" w:eastAsia="宋体" w:cs="宋体"/>
                <w:highlight w:val="none"/>
                <w:u w:val="single"/>
                <w:lang w:eastAsia="zh-CN"/>
              </w:rPr>
              <w:t xml:space="preserve">                </w:t>
            </w:r>
            <w:r>
              <w:rPr>
                <w:rFonts w:hint="eastAsia" w:ascii="宋体" w:hAnsi="宋体" w:eastAsia="宋体" w:cs="宋体"/>
                <w:sz w:val="21"/>
                <w:highlight w:val="none"/>
                <w:lang w:eastAsia="zh-CN"/>
              </w:rPr>
              <w:tab/>
            </w:r>
          </w:p>
          <w:p>
            <w:pPr>
              <w:pStyle w:val="39"/>
              <w:keepNext w:val="0"/>
              <w:keepLines w:val="0"/>
              <w:pageBreakBefore w:val="0"/>
              <w:widowControl w:val="0"/>
              <w:tabs>
                <w:tab w:val="left" w:pos="979"/>
                <w:tab w:val="left" w:pos="3394"/>
              </w:tabs>
              <w:kinsoku/>
              <w:overflowPunct/>
              <w:autoSpaceDE/>
              <w:autoSpaceDN/>
              <w:bidi w:val="0"/>
              <w:snapToGrid/>
              <w:spacing w:line="360" w:lineRule="exact"/>
              <w:ind w:left="347"/>
              <w:textAlignment w:val="auto"/>
              <w:rPr>
                <w:rFonts w:hint="eastAsia" w:ascii="宋体" w:hAnsi="宋体" w:eastAsia="宋体" w:cs="宋体"/>
                <w:sz w:val="21"/>
                <w:highlight w:val="none"/>
                <w:u w:val="single"/>
                <w:lang w:eastAsia="zh-CN"/>
              </w:rPr>
            </w:pPr>
            <w:r>
              <w:rPr>
                <w:rFonts w:hint="eastAsia" w:ascii="宋体" w:hAnsi="宋体" w:eastAsia="宋体" w:cs="宋体"/>
                <w:sz w:val="21"/>
                <w:highlight w:val="none"/>
                <w:lang w:eastAsia="zh-CN"/>
              </w:rPr>
              <w:t>邮</w:t>
            </w:r>
            <w:r>
              <w:rPr>
                <w:rFonts w:hint="eastAsia" w:ascii="宋体" w:hAnsi="宋体" w:eastAsia="宋体" w:cs="宋体"/>
                <w:spacing w:val="-3"/>
                <w:sz w:val="21"/>
                <w:highlight w:val="none"/>
                <w:lang w:eastAsia="zh-CN"/>
              </w:rPr>
              <w:t>政</w:t>
            </w:r>
            <w:r>
              <w:rPr>
                <w:rFonts w:hint="eastAsia" w:ascii="宋体" w:hAnsi="宋体" w:eastAsia="宋体" w:cs="宋体"/>
                <w:sz w:val="21"/>
                <w:highlight w:val="none"/>
                <w:lang w:eastAsia="zh-CN"/>
              </w:rPr>
              <w:t>编</w:t>
            </w:r>
            <w:r>
              <w:rPr>
                <w:rFonts w:hint="eastAsia" w:ascii="宋体" w:hAnsi="宋体" w:eastAsia="宋体" w:cs="宋体"/>
                <w:spacing w:val="-3"/>
                <w:sz w:val="21"/>
                <w:highlight w:val="none"/>
                <w:lang w:eastAsia="zh-CN"/>
              </w:rPr>
              <w:t>码</w:t>
            </w:r>
            <w:r>
              <w:rPr>
                <w:rFonts w:hint="eastAsia" w:ascii="宋体" w:hAnsi="宋体" w:eastAsia="宋体" w:cs="宋体"/>
                <w:sz w:val="21"/>
                <w:highlight w:val="none"/>
                <w:lang w:eastAsia="zh-CN"/>
              </w:rPr>
              <w:t>：</w:t>
            </w:r>
            <w:r>
              <w:rPr>
                <w:rFonts w:hint="eastAsia" w:ascii="宋体" w:hAnsi="宋体" w:eastAsia="宋体" w:cs="宋体"/>
                <w:highlight w:val="none"/>
                <w:u w:val="single"/>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3</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right="78"/>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1.1.4.5</w:t>
            </w:r>
          </w:p>
        </w:tc>
        <w:tc>
          <w:tcPr>
            <w:tcW w:w="7506" w:type="dxa"/>
            <w:noWrap w:val="0"/>
            <w:vAlign w:val="center"/>
          </w:tcPr>
          <w:p>
            <w:pPr>
              <w:pStyle w:val="39"/>
              <w:keepNext w:val="0"/>
              <w:keepLines w:val="0"/>
              <w:pageBreakBefore w:val="0"/>
              <w:widowControl w:val="0"/>
              <w:tabs>
                <w:tab w:val="left" w:pos="4025"/>
              </w:tabs>
              <w:kinsoku/>
              <w:overflowPunct/>
              <w:autoSpaceDE/>
              <w:autoSpaceDN/>
              <w:bidi w:val="0"/>
              <w:snapToGrid/>
              <w:spacing w:line="360" w:lineRule="exact"/>
              <w:ind w:left="347"/>
              <w:textAlignment w:val="auto"/>
              <w:rPr>
                <w:rFonts w:hint="eastAsia" w:ascii="宋体" w:hAnsi="宋体" w:eastAsia="宋体" w:cs="宋体"/>
                <w:color w:val="auto"/>
                <w:sz w:val="11"/>
                <w:highlight w:val="none"/>
                <w:lang w:eastAsia="zh-CN"/>
              </w:rPr>
            </w:pPr>
            <w:r>
              <w:rPr>
                <w:rFonts w:hint="eastAsia" w:ascii="宋体" w:hAnsi="宋体" w:eastAsia="宋体" w:cs="宋体"/>
                <w:color w:val="auto"/>
                <w:sz w:val="21"/>
                <w:highlight w:val="none"/>
                <w:lang w:eastAsia="zh-CN"/>
              </w:rPr>
              <w:t>缺陷</w:t>
            </w:r>
            <w:r>
              <w:rPr>
                <w:rFonts w:hint="eastAsia" w:ascii="宋体" w:hAnsi="宋体" w:eastAsia="宋体" w:cs="宋体"/>
                <w:color w:val="auto"/>
                <w:spacing w:val="-3"/>
                <w:sz w:val="21"/>
                <w:highlight w:val="none"/>
                <w:lang w:eastAsia="zh-CN"/>
              </w:rPr>
              <w:t>责</w:t>
            </w:r>
            <w:r>
              <w:rPr>
                <w:rFonts w:hint="eastAsia" w:ascii="宋体" w:hAnsi="宋体" w:eastAsia="宋体" w:cs="宋体"/>
                <w:color w:val="auto"/>
                <w:sz w:val="21"/>
                <w:highlight w:val="none"/>
                <w:lang w:eastAsia="zh-CN"/>
              </w:rPr>
              <w:t>任</w:t>
            </w:r>
            <w:r>
              <w:rPr>
                <w:rFonts w:hint="eastAsia" w:ascii="宋体" w:hAnsi="宋体" w:eastAsia="宋体" w:cs="宋体"/>
                <w:color w:val="auto"/>
                <w:spacing w:val="-3"/>
                <w:sz w:val="21"/>
                <w:highlight w:val="none"/>
                <w:lang w:eastAsia="zh-CN"/>
              </w:rPr>
              <w:t>期</w:t>
            </w:r>
            <w:r>
              <w:rPr>
                <w:rFonts w:hint="eastAsia" w:ascii="宋体" w:hAnsi="宋体" w:eastAsia="宋体" w:cs="宋体"/>
                <w:color w:val="auto"/>
                <w:sz w:val="21"/>
                <w:highlight w:val="none"/>
                <w:lang w:eastAsia="zh-CN"/>
              </w:rPr>
              <w:t>：</w:t>
            </w:r>
            <w:r>
              <w:rPr>
                <w:rFonts w:hint="eastAsia" w:ascii="宋体" w:hAnsi="宋体" w:eastAsia="宋体" w:cs="宋体"/>
                <w:color w:val="auto"/>
                <w:spacing w:val="-3"/>
                <w:sz w:val="21"/>
                <w:highlight w:val="none"/>
                <w:lang w:eastAsia="zh-CN"/>
              </w:rPr>
              <w:t>自</w:t>
            </w:r>
            <w:r>
              <w:rPr>
                <w:rFonts w:hint="eastAsia" w:ascii="宋体" w:hAnsi="宋体" w:eastAsia="宋体" w:cs="宋体"/>
                <w:color w:val="auto"/>
                <w:sz w:val="21"/>
                <w:highlight w:val="none"/>
                <w:lang w:eastAsia="zh-CN"/>
              </w:rPr>
              <w:t>实</w:t>
            </w:r>
            <w:r>
              <w:rPr>
                <w:rFonts w:hint="eastAsia" w:ascii="宋体" w:hAnsi="宋体" w:eastAsia="宋体" w:cs="宋体"/>
                <w:color w:val="auto"/>
                <w:spacing w:val="-3"/>
                <w:sz w:val="21"/>
                <w:highlight w:val="none"/>
                <w:lang w:eastAsia="zh-CN"/>
              </w:rPr>
              <w:t>际</w:t>
            </w:r>
            <w:r>
              <w:rPr>
                <w:rFonts w:hint="eastAsia" w:ascii="宋体" w:hAnsi="宋体" w:eastAsia="宋体" w:cs="宋体"/>
                <w:color w:val="auto"/>
                <w:sz w:val="21"/>
                <w:highlight w:val="none"/>
                <w:lang w:eastAsia="zh-CN"/>
              </w:rPr>
              <w:t>交</w:t>
            </w:r>
            <w:r>
              <w:rPr>
                <w:rFonts w:hint="eastAsia" w:ascii="宋体" w:hAnsi="宋体" w:eastAsia="宋体" w:cs="宋体"/>
                <w:color w:val="auto"/>
                <w:spacing w:val="-3"/>
                <w:sz w:val="21"/>
                <w:highlight w:val="none"/>
                <w:lang w:eastAsia="zh-CN"/>
              </w:rPr>
              <w:t>工</w:t>
            </w:r>
            <w:r>
              <w:rPr>
                <w:rFonts w:hint="eastAsia" w:ascii="宋体" w:hAnsi="宋体" w:eastAsia="宋体" w:cs="宋体"/>
                <w:color w:val="auto"/>
                <w:sz w:val="21"/>
                <w:highlight w:val="none"/>
                <w:lang w:eastAsia="zh-CN"/>
              </w:rPr>
              <w:t>日期</w:t>
            </w:r>
            <w:r>
              <w:rPr>
                <w:rFonts w:hint="eastAsia" w:ascii="宋体" w:hAnsi="宋体" w:eastAsia="宋体" w:cs="宋体"/>
                <w:color w:val="auto"/>
                <w:spacing w:val="-3"/>
                <w:sz w:val="21"/>
                <w:highlight w:val="none"/>
                <w:lang w:eastAsia="zh-CN"/>
              </w:rPr>
              <w:t>起</w:t>
            </w:r>
            <w:r>
              <w:rPr>
                <w:rFonts w:hint="eastAsia" w:ascii="宋体" w:hAnsi="宋体" w:eastAsia="宋体" w:cs="宋体"/>
                <w:color w:val="auto"/>
                <w:sz w:val="21"/>
                <w:highlight w:val="none"/>
                <w:lang w:eastAsia="zh-CN"/>
              </w:rPr>
              <w:t>计</w:t>
            </w:r>
            <w:r>
              <w:rPr>
                <w:rFonts w:hint="eastAsia" w:ascii="宋体" w:hAnsi="宋体" w:eastAsia="宋体" w:cs="宋体"/>
                <w:color w:val="auto"/>
                <w:spacing w:val="-3"/>
                <w:sz w:val="21"/>
                <w:highlight w:val="none"/>
                <w:lang w:eastAsia="zh-CN"/>
              </w:rPr>
              <w:t>算</w:t>
            </w:r>
            <w:r>
              <w:rPr>
                <w:rFonts w:hint="eastAsia" w:ascii="宋体" w:hAnsi="宋体" w:eastAsia="宋体" w:cs="宋体"/>
                <w:color w:val="auto"/>
                <w:spacing w:val="-3"/>
                <w:sz w:val="21"/>
                <w:highlight w:val="none"/>
                <w:u w:val="single"/>
                <w:lang w:eastAsia="zh-CN"/>
              </w:rPr>
              <w:t>1</w:t>
            </w:r>
            <w:r>
              <w:rPr>
                <w:rFonts w:hint="eastAsia" w:ascii="宋体" w:hAnsi="宋体" w:eastAsia="宋体" w:cs="宋体"/>
                <w:color w:val="auto"/>
                <w:spacing w:val="-3"/>
                <w:sz w:val="21"/>
                <w:highlight w:val="none"/>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4</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89" w:right="78"/>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1.6.3</w:t>
            </w:r>
          </w:p>
        </w:tc>
        <w:tc>
          <w:tcPr>
            <w:tcW w:w="7506" w:type="dxa"/>
            <w:noWrap w:val="0"/>
            <w:vAlign w:val="center"/>
          </w:tcPr>
          <w:p>
            <w:pPr>
              <w:pStyle w:val="39"/>
              <w:keepNext w:val="0"/>
              <w:keepLines w:val="0"/>
              <w:pageBreakBefore w:val="0"/>
              <w:widowControl w:val="0"/>
              <w:tabs>
                <w:tab w:val="left" w:pos="1893"/>
              </w:tabs>
              <w:kinsoku/>
              <w:overflowPunct/>
              <w:autoSpaceDE/>
              <w:autoSpaceDN/>
              <w:bidi w:val="0"/>
              <w:snapToGrid/>
              <w:spacing w:line="360" w:lineRule="exact"/>
              <w:ind w:left="107" w:right="91" w:firstLine="240"/>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图纸</w:t>
            </w:r>
            <w:r>
              <w:rPr>
                <w:rFonts w:hint="eastAsia" w:ascii="宋体" w:hAnsi="宋体" w:eastAsia="宋体" w:cs="宋体"/>
                <w:color w:val="auto"/>
                <w:spacing w:val="-3"/>
                <w:sz w:val="21"/>
                <w:highlight w:val="none"/>
                <w:lang w:eastAsia="zh-CN"/>
              </w:rPr>
              <w:t>需</w:t>
            </w:r>
            <w:r>
              <w:rPr>
                <w:rFonts w:hint="eastAsia" w:ascii="宋体" w:hAnsi="宋体" w:eastAsia="宋体" w:cs="宋体"/>
                <w:color w:val="auto"/>
                <w:sz w:val="21"/>
                <w:highlight w:val="none"/>
                <w:lang w:eastAsia="zh-CN"/>
              </w:rPr>
              <w:t>要</w:t>
            </w:r>
            <w:r>
              <w:rPr>
                <w:rFonts w:hint="eastAsia" w:ascii="宋体" w:hAnsi="宋体" w:eastAsia="宋体" w:cs="宋体"/>
                <w:color w:val="auto"/>
                <w:spacing w:val="-3"/>
                <w:sz w:val="21"/>
                <w:highlight w:val="none"/>
                <w:lang w:eastAsia="zh-CN"/>
              </w:rPr>
              <w:t>修</w:t>
            </w:r>
            <w:r>
              <w:rPr>
                <w:rFonts w:hint="eastAsia" w:ascii="宋体" w:hAnsi="宋体" w:eastAsia="宋体" w:cs="宋体"/>
                <w:color w:val="auto"/>
                <w:sz w:val="21"/>
                <w:highlight w:val="none"/>
                <w:lang w:eastAsia="zh-CN"/>
              </w:rPr>
              <w:t>改</w:t>
            </w:r>
            <w:r>
              <w:rPr>
                <w:rFonts w:hint="eastAsia" w:ascii="宋体" w:hAnsi="宋体" w:eastAsia="宋体" w:cs="宋体"/>
                <w:color w:val="auto"/>
                <w:spacing w:val="-3"/>
                <w:sz w:val="21"/>
                <w:highlight w:val="none"/>
                <w:lang w:eastAsia="zh-CN"/>
              </w:rPr>
              <w:t>和</w:t>
            </w:r>
            <w:r>
              <w:rPr>
                <w:rFonts w:hint="eastAsia" w:ascii="宋体" w:hAnsi="宋体" w:eastAsia="宋体" w:cs="宋体"/>
                <w:color w:val="auto"/>
                <w:sz w:val="21"/>
                <w:highlight w:val="none"/>
                <w:lang w:eastAsia="zh-CN"/>
              </w:rPr>
              <w:t>补</w:t>
            </w:r>
            <w:r>
              <w:rPr>
                <w:rFonts w:hint="eastAsia" w:ascii="宋体" w:hAnsi="宋体" w:eastAsia="宋体" w:cs="宋体"/>
                <w:color w:val="auto"/>
                <w:spacing w:val="-3"/>
                <w:sz w:val="21"/>
                <w:highlight w:val="none"/>
                <w:lang w:eastAsia="zh-CN"/>
              </w:rPr>
              <w:t>充</w:t>
            </w:r>
            <w:r>
              <w:rPr>
                <w:rFonts w:hint="eastAsia" w:ascii="宋体" w:hAnsi="宋体" w:eastAsia="宋体" w:cs="宋体"/>
                <w:color w:val="auto"/>
                <w:sz w:val="21"/>
                <w:highlight w:val="none"/>
                <w:lang w:eastAsia="zh-CN"/>
              </w:rPr>
              <w:t>的</w:t>
            </w:r>
            <w:r>
              <w:rPr>
                <w:rFonts w:hint="eastAsia" w:ascii="宋体" w:hAnsi="宋体" w:eastAsia="宋体" w:cs="宋体"/>
                <w:color w:val="auto"/>
                <w:spacing w:val="-44"/>
                <w:sz w:val="21"/>
                <w:highlight w:val="none"/>
                <w:lang w:eastAsia="zh-CN"/>
              </w:rPr>
              <w:t>，</w:t>
            </w:r>
            <w:r>
              <w:rPr>
                <w:rFonts w:hint="eastAsia" w:ascii="宋体" w:hAnsi="宋体" w:eastAsia="宋体" w:cs="宋体"/>
                <w:color w:val="auto"/>
                <w:sz w:val="21"/>
                <w:highlight w:val="none"/>
                <w:lang w:eastAsia="zh-CN"/>
              </w:rPr>
              <w:t>应由</w:t>
            </w:r>
            <w:r>
              <w:rPr>
                <w:rFonts w:hint="eastAsia" w:ascii="宋体" w:hAnsi="宋体" w:eastAsia="宋体" w:cs="宋体"/>
                <w:color w:val="auto"/>
                <w:spacing w:val="-3"/>
                <w:sz w:val="21"/>
                <w:highlight w:val="none"/>
                <w:lang w:eastAsia="zh-CN"/>
              </w:rPr>
              <w:t>监</w:t>
            </w:r>
            <w:r>
              <w:rPr>
                <w:rFonts w:hint="eastAsia" w:ascii="宋体" w:hAnsi="宋体" w:eastAsia="宋体" w:cs="宋体"/>
                <w:color w:val="auto"/>
                <w:sz w:val="21"/>
                <w:highlight w:val="none"/>
                <w:lang w:eastAsia="zh-CN"/>
              </w:rPr>
              <w:t>理</w:t>
            </w:r>
            <w:r>
              <w:rPr>
                <w:rFonts w:hint="eastAsia" w:ascii="宋体" w:hAnsi="宋体" w:eastAsia="宋体" w:cs="宋体"/>
                <w:color w:val="auto"/>
                <w:spacing w:val="-3"/>
                <w:sz w:val="21"/>
                <w:highlight w:val="none"/>
                <w:lang w:eastAsia="zh-CN"/>
              </w:rPr>
              <w:t>人</w:t>
            </w:r>
            <w:r>
              <w:rPr>
                <w:rFonts w:hint="eastAsia" w:ascii="宋体" w:hAnsi="宋体" w:eastAsia="宋体" w:cs="宋体"/>
                <w:color w:val="auto"/>
                <w:sz w:val="21"/>
                <w:highlight w:val="none"/>
                <w:lang w:eastAsia="zh-CN"/>
              </w:rPr>
              <w:t>取</w:t>
            </w:r>
            <w:r>
              <w:rPr>
                <w:rFonts w:hint="eastAsia" w:ascii="宋体" w:hAnsi="宋体" w:eastAsia="宋体" w:cs="宋体"/>
                <w:color w:val="auto"/>
                <w:spacing w:val="-3"/>
                <w:sz w:val="21"/>
                <w:highlight w:val="none"/>
                <w:lang w:eastAsia="zh-CN"/>
              </w:rPr>
              <w:t>得</w:t>
            </w:r>
            <w:r>
              <w:rPr>
                <w:rFonts w:hint="eastAsia" w:ascii="宋体" w:hAnsi="宋体" w:eastAsia="宋体" w:cs="宋体"/>
                <w:color w:val="auto"/>
                <w:sz w:val="21"/>
                <w:highlight w:val="none"/>
                <w:lang w:eastAsia="zh-CN"/>
              </w:rPr>
              <w:t>发</w:t>
            </w:r>
            <w:r>
              <w:rPr>
                <w:rFonts w:hint="eastAsia" w:ascii="宋体" w:hAnsi="宋体" w:eastAsia="宋体" w:cs="宋体"/>
                <w:color w:val="auto"/>
                <w:spacing w:val="-3"/>
                <w:sz w:val="21"/>
                <w:highlight w:val="none"/>
                <w:lang w:eastAsia="zh-CN"/>
              </w:rPr>
              <w:t>包</w:t>
            </w:r>
            <w:r>
              <w:rPr>
                <w:rFonts w:hint="eastAsia" w:ascii="宋体" w:hAnsi="宋体" w:eastAsia="宋体" w:cs="宋体"/>
                <w:color w:val="auto"/>
                <w:sz w:val="21"/>
                <w:highlight w:val="none"/>
                <w:lang w:eastAsia="zh-CN"/>
              </w:rPr>
              <w:t>人</w:t>
            </w:r>
            <w:r>
              <w:rPr>
                <w:rFonts w:hint="eastAsia" w:ascii="宋体" w:hAnsi="宋体" w:eastAsia="宋体" w:cs="宋体"/>
                <w:color w:val="auto"/>
                <w:spacing w:val="-3"/>
                <w:sz w:val="21"/>
                <w:highlight w:val="none"/>
                <w:lang w:eastAsia="zh-CN"/>
              </w:rPr>
              <w:t>同</w:t>
            </w:r>
            <w:r>
              <w:rPr>
                <w:rFonts w:hint="eastAsia" w:ascii="宋体" w:hAnsi="宋体" w:eastAsia="宋体" w:cs="宋体"/>
                <w:color w:val="auto"/>
                <w:sz w:val="21"/>
                <w:highlight w:val="none"/>
                <w:lang w:eastAsia="zh-CN"/>
              </w:rPr>
              <w:t>意后</w:t>
            </w:r>
            <w:r>
              <w:rPr>
                <w:rFonts w:hint="eastAsia" w:ascii="宋体" w:hAnsi="宋体" w:eastAsia="宋体" w:cs="宋体"/>
                <w:color w:val="auto"/>
                <w:spacing w:val="-44"/>
                <w:sz w:val="21"/>
                <w:highlight w:val="none"/>
                <w:lang w:eastAsia="zh-CN"/>
              </w:rPr>
              <w:t>，</w:t>
            </w:r>
            <w:r>
              <w:rPr>
                <w:rFonts w:hint="eastAsia" w:ascii="宋体" w:hAnsi="宋体" w:eastAsia="宋体" w:cs="宋体"/>
                <w:color w:val="auto"/>
                <w:sz w:val="21"/>
                <w:highlight w:val="none"/>
                <w:lang w:eastAsia="zh-CN"/>
              </w:rPr>
              <w:t>在</w:t>
            </w:r>
            <w:r>
              <w:rPr>
                <w:rFonts w:hint="eastAsia" w:ascii="宋体" w:hAnsi="宋体" w:eastAsia="宋体" w:cs="宋体"/>
                <w:color w:val="auto"/>
                <w:spacing w:val="-3"/>
                <w:sz w:val="21"/>
                <w:highlight w:val="none"/>
                <w:lang w:eastAsia="zh-CN"/>
              </w:rPr>
              <w:t>该</w:t>
            </w:r>
            <w:r>
              <w:rPr>
                <w:rFonts w:hint="eastAsia" w:ascii="宋体" w:hAnsi="宋体" w:eastAsia="宋体" w:cs="宋体"/>
                <w:color w:val="auto"/>
                <w:sz w:val="21"/>
                <w:highlight w:val="none"/>
                <w:lang w:eastAsia="zh-CN"/>
              </w:rPr>
              <w:t>工</w:t>
            </w:r>
            <w:r>
              <w:rPr>
                <w:rFonts w:hint="eastAsia" w:ascii="宋体" w:hAnsi="宋体" w:eastAsia="宋体" w:cs="宋体"/>
                <w:color w:val="auto"/>
                <w:spacing w:val="-3"/>
                <w:sz w:val="21"/>
                <w:highlight w:val="none"/>
                <w:lang w:eastAsia="zh-CN"/>
              </w:rPr>
              <w:t>程</w:t>
            </w:r>
            <w:r>
              <w:rPr>
                <w:rFonts w:hint="eastAsia" w:ascii="宋体" w:hAnsi="宋体" w:eastAsia="宋体" w:cs="宋体"/>
                <w:color w:val="auto"/>
                <w:sz w:val="21"/>
                <w:highlight w:val="none"/>
                <w:lang w:eastAsia="zh-CN"/>
              </w:rPr>
              <w:t>或</w:t>
            </w:r>
            <w:r>
              <w:rPr>
                <w:rFonts w:hint="eastAsia" w:ascii="宋体" w:hAnsi="宋体" w:eastAsia="宋体" w:cs="宋体"/>
                <w:color w:val="auto"/>
                <w:spacing w:val="-3"/>
                <w:sz w:val="21"/>
                <w:highlight w:val="none"/>
                <w:lang w:eastAsia="zh-CN"/>
              </w:rPr>
              <w:t>工程</w:t>
            </w:r>
            <w:r>
              <w:rPr>
                <w:rFonts w:hint="eastAsia" w:ascii="宋体" w:hAnsi="宋体" w:eastAsia="宋体" w:cs="宋体"/>
                <w:color w:val="auto"/>
                <w:sz w:val="21"/>
                <w:highlight w:val="none"/>
                <w:lang w:eastAsia="zh-CN"/>
              </w:rPr>
              <w:t>相应部</w:t>
            </w:r>
            <w:r>
              <w:rPr>
                <w:rFonts w:hint="eastAsia" w:ascii="宋体" w:hAnsi="宋体" w:eastAsia="宋体" w:cs="宋体"/>
                <w:color w:val="auto"/>
                <w:spacing w:val="-3"/>
                <w:sz w:val="21"/>
                <w:highlight w:val="none"/>
                <w:lang w:eastAsia="zh-CN"/>
              </w:rPr>
              <w:t>位</w:t>
            </w:r>
            <w:r>
              <w:rPr>
                <w:rFonts w:hint="eastAsia" w:ascii="宋体" w:hAnsi="宋体" w:eastAsia="宋体" w:cs="宋体"/>
                <w:color w:val="auto"/>
                <w:sz w:val="21"/>
                <w:highlight w:val="none"/>
                <w:lang w:eastAsia="zh-CN"/>
              </w:rPr>
              <w:t>施</w:t>
            </w:r>
            <w:r>
              <w:rPr>
                <w:rFonts w:hint="eastAsia" w:ascii="宋体" w:hAnsi="宋体" w:eastAsia="宋体" w:cs="宋体"/>
                <w:color w:val="auto"/>
                <w:spacing w:val="-3"/>
                <w:sz w:val="21"/>
                <w:highlight w:val="none"/>
                <w:lang w:eastAsia="zh-CN"/>
              </w:rPr>
              <w:t>工</w:t>
            </w:r>
            <w:r>
              <w:rPr>
                <w:rFonts w:hint="eastAsia" w:ascii="宋体" w:hAnsi="宋体" w:eastAsia="宋体" w:cs="宋体"/>
                <w:color w:val="auto"/>
                <w:sz w:val="21"/>
                <w:highlight w:val="none"/>
                <w:lang w:eastAsia="zh-CN"/>
              </w:rPr>
              <w:t>前</w:t>
            </w:r>
            <w:r>
              <w:rPr>
                <w:rFonts w:hint="eastAsia" w:ascii="宋体" w:hAnsi="宋体" w:eastAsia="宋体" w:cs="宋体"/>
                <w:color w:val="auto"/>
                <w:sz w:val="21"/>
                <w:highlight w:val="none"/>
                <w:u w:val="single"/>
                <w:lang w:val="en-US" w:eastAsia="zh-CN"/>
              </w:rPr>
              <w:t xml:space="preserve">  14  </w:t>
            </w:r>
            <w:r>
              <w:rPr>
                <w:rFonts w:hint="eastAsia" w:ascii="宋体" w:hAnsi="宋体" w:eastAsia="宋体" w:cs="宋体"/>
                <w:color w:val="auto"/>
                <w:sz w:val="21"/>
                <w:highlight w:val="none"/>
                <w:lang w:eastAsia="zh-CN"/>
              </w:rPr>
              <w:t>天</w:t>
            </w:r>
            <w:r>
              <w:rPr>
                <w:rFonts w:hint="eastAsia" w:ascii="宋体" w:hAnsi="宋体" w:eastAsia="宋体" w:cs="宋体"/>
                <w:color w:val="auto"/>
                <w:spacing w:val="-3"/>
                <w:sz w:val="21"/>
                <w:highlight w:val="none"/>
                <w:lang w:eastAsia="zh-CN"/>
              </w:rPr>
              <w:t>签发</w:t>
            </w:r>
            <w:r>
              <w:rPr>
                <w:rFonts w:hint="eastAsia" w:ascii="宋体" w:hAnsi="宋体" w:eastAsia="宋体" w:cs="宋体"/>
                <w:color w:val="auto"/>
                <w:sz w:val="21"/>
                <w:highlight w:val="none"/>
                <w:lang w:eastAsia="zh-CN"/>
              </w:rPr>
              <w:t>图纸修改图给承包人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5</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3.1.1</w:t>
            </w:r>
          </w:p>
        </w:tc>
        <w:tc>
          <w:tcPr>
            <w:tcW w:w="7506" w:type="dxa"/>
            <w:noWrap w:val="0"/>
            <w:vAlign w:val="center"/>
          </w:tcPr>
          <w:p>
            <w:pPr>
              <w:keepNext w:val="0"/>
              <w:keepLines w:val="0"/>
              <w:pageBreakBefore w:val="0"/>
              <w:widowControl w:val="0"/>
              <w:kinsoku/>
              <w:overflowPunct/>
              <w:autoSpaceDE/>
              <w:autoSpaceDN/>
              <w:bidi w:val="0"/>
              <w:snapToGrid/>
              <w:spacing w:line="360" w:lineRule="exact"/>
              <w:ind w:firstLine="420"/>
              <w:jc w:val="left"/>
              <w:textAlignment w:val="auto"/>
              <w:rPr>
                <w:rFonts w:ascii="宋体" w:hAnsi="宋体" w:cs="宋体"/>
                <w:color w:val="auto"/>
                <w:szCs w:val="21"/>
                <w:highlight w:val="none"/>
              </w:rPr>
            </w:pPr>
            <w:r>
              <w:rPr>
                <w:rFonts w:hint="eastAsia" w:ascii="宋体" w:hAnsi="宋体" w:cs="宋体"/>
                <w:color w:val="auto"/>
                <w:szCs w:val="21"/>
                <w:highlight w:val="none"/>
              </w:rPr>
              <w:t>监理人在行使下列权力前需要经发包人事先批准：　　　</w:t>
            </w:r>
          </w:p>
          <w:p>
            <w:pPr>
              <w:pStyle w:val="39"/>
              <w:keepNext w:val="0"/>
              <w:keepLines w:val="0"/>
              <w:pageBreakBefore w:val="0"/>
              <w:widowControl w:val="0"/>
              <w:kinsoku/>
              <w:overflowPunct/>
              <w:autoSpaceDE/>
              <w:autoSpaceDN/>
              <w:bidi w:val="0"/>
              <w:snapToGrid/>
              <w:spacing w:line="360" w:lineRule="exact"/>
              <w:ind w:left="107" w:right="83" w:firstLine="225"/>
              <w:textAlignment w:val="auto"/>
              <w:rPr>
                <w:rFonts w:hint="eastAsia" w:ascii="宋体" w:hAnsi="宋体" w:eastAsia="宋体" w:cs="宋体"/>
                <w:sz w:val="21"/>
                <w:highlight w:val="none"/>
                <w:lang w:eastAsia="zh-CN"/>
              </w:rPr>
            </w:pPr>
            <w:r>
              <w:rPr>
                <w:rFonts w:hint="eastAsia" w:ascii="宋体" w:hAnsi="宋体" w:eastAsia="宋体" w:cs="宋体"/>
                <w:color w:val="auto"/>
                <w:kern w:val="2"/>
                <w:sz w:val="21"/>
                <w:szCs w:val="21"/>
                <w:highlight w:val="none"/>
                <w:lang w:val="en-US" w:eastAsia="zh-CN" w:bidi="ar-SA"/>
              </w:rPr>
              <w:t>（6）根据第 15.3 款发出的变更指示，无论其单项工程变更涉及的金额或累计涉及的金额为多少。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6</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5.2.1</w:t>
            </w:r>
          </w:p>
        </w:tc>
        <w:tc>
          <w:tcPr>
            <w:tcW w:w="7506" w:type="dxa"/>
            <w:noWrap w:val="0"/>
            <w:vAlign w:val="center"/>
          </w:tcPr>
          <w:p>
            <w:pPr>
              <w:pStyle w:val="39"/>
              <w:keepNext w:val="0"/>
              <w:keepLines w:val="0"/>
              <w:pageBreakBefore w:val="0"/>
              <w:widowControl w:val="0"/>
              <w:tabs>
                <w:tab w:val="left" w:pos="4445"/>
              </w:tabs>
              <w:kinsoku/>
              <w:overflowPunct/>
              <w:autoSpaceDE/>
              <w:autoSpaceDN/>
              <w:bidi w:val="0"/>
              <w:snapToGrid/>
              <w:spacing w:line="360" w:lineRule="exact"/>
              <w:ind w:left="347"/>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发包</w:t>
            </w:r>
            <w:r>
              <w:rPr>
                <w:rFonts w:hint="eastAsia" w:ascii="宋体" w:hAnsi="宋体" w:eastAsia="宋体" w:cs="宋体"/>
                <w:spacing w:val="-3"/>
                <w:sz w:val="21"/>
                <w:highlight w:val="none"/>
                <w:lang w:eastAsia="zh-CN"/>
              </w:rPr>
              <w:t>人</w:t>
            </w:r>
            <w:r>
              <w:rPr>
                <w:rFonts w:hint="eastAsia" w:ascii="宋体" w:hAnsi="宋体" w:eastAsia="宋体" w:cs="宋体"/>
                <w:sz w:val="21"/>
                <w:highlight w:val="none"/>
                <w:lang w:eastAsia="zh-CN"/>
              </w:rPr>
              <w:t>是</w:t>
            </w:r>
            <w:r>
              <w:rPr>
                <w:rFonts w:hint="eastAsia" w:ascii="宋体" w:hAnsi="宋体" w:eastAsia="宋体" w:cs="宋体"/>
                <w:spacing w:val="-3"/>
                <w:sz w:val="21"/>
                <w:highlight w:val="none"/>
                <w:lang w:eastAsia="zh-CN"/>
              </w:rPr>
              <w:t>否</w:t>
            </w:r>
            <w:r>
              <w:rPr>
                <w:rFonts w:hint="eastAsia" w:ascii="宋体" w:hAnsi="宋体" w:eastAsia="宋体" w:cs="宋体"/>
                <w:sz w:val="21"/>
                <w:highlight w:val="none"/>
                <w:lang w:eastAsia="zh-CN"/>
              </w:rPr>
              <w:t>提</w:t>
            </w:r>
            <w:r>
              <w:rPr>
                <w:rFonts w:hint="eastAsia" w:ascii="宋体" w:hAnsi="宋体" w:eastAsia="宋体" w:cs="宋体"/>
                <w:spacing w:val="-3"/>
                <w:sz w:val="21"/>
                <w:highlight w:val="none"/>
                <w:lang w:eastAsia="zh-CN"/>
              </w:rPr>
              <w:t>供</w:t>
            </w:r>
            <w:r>
              <w:rPr>
                <w:rFonts w:hint="eastAsia" w:ascii="宋体" w:hAnsi="宋体" w:eastAsia="宋体" w:cs="宋体"/>
                <w:sz w:val="21"/>
                <w:highlight w:val="none"/>
                <w:lang w:eastAsia="zh-CN"/>
              </w:rPr>
              <w:t>材</w:t>
            </w:r>
            <w:r>
              <w:rPr>
                <w:rFonts w:hint="eastAsia" w:ascii="宋体" w:hAnsi="宋体" w:eastAsia="宋体" w:cs="宋体"/>
                <w:spacing w:val="-3"/>
                <w:sz w:val="21"/>
                <w:highlight w:val="none"/>
                <w:lang w:eastAsia="zh-CN"/>
              </w:rPr>
              <w:t>料</w:t>
            </w:r>
            <w:r>
              <w:rPr>
                <w:rFonts w:hint="eastAsia" w:ascii="宋体" w:hAnsi="宋体" w:eastAsia="宋体" w:cs="宋体"/>
                <w:sz w:val="21"/>
                <w:highlight w:val="none"/>
                <w:lang w:eastAsia="zh-CN"/>
              </w:rPr>
              <w:t>或</w:t>
            </w:r>
            <w:r>
              <w:rPr>
                <w:rFonts w:hint="eastAsia" w:ascii="宋体" w:hAnsi="宋体" w:eastAsia="宋体" w:cs="宋体"/>
                <w:spacing w:val="-3"/>
                <w:sz w:val="21"/>
                <w:highlight w:val="none"/>
                <w:lang w:eastAsia="zh-CN"/>
              </w:rPr>
              <w:t>工</w:t>
            </w:r>
            <w:r>
              <w:rPr>
                <w:rFonts w:hint="eastAsia" w:ascii="宋体" w:hAnsi="宋体" w:eastAsia="宋体" w:cs="宋体"/>
                <w:sz w:val="21"/>
                <w:highlight w:val="none"/>
                <w:lang w:eastAsia="zh-CN"/>
              </w:rPr>
              <w:t>程设</w:t>
            </w:r>
            <w:r>
              <w:rPr>
                <w:rFonts w:hint="eastAsia" w:ascii="宋体" w:hAnsi="宋体" w:eastAsia="宋体" w:cs="宋体"/>
                <w:spacing w:val="-3"/>
                <w:sz w:val="21"/>
                <w:highlight w:val="none"/>
                <w:lang w:eastAsia="zh-CN"/>
              </w:rPr>
              <w:t>备</w:t>
            </w:r>
            <w:r>
              <w:rPr>
                <w:rFonts w:hint="eastAsia" w:ascii="宋体" w:hAnsi="宋体" w:eastAsia="宋体" w:cs="宋体"/>
                <w:sz w:val="21"/>
                <w:highlight w:val="none"/>
                <w:u w:val="single"/>
                <w:lang w:eastAsia="zh-CN"/>
              </w:rPr>
              <w:t>：</w:t>
            </w:r>
            <w:r>
              <w:rPr>
                <w:rFonts w:hint="eastAsia" w:ascii="宋体" w:hAnsi="宋体" w:eastAsia="宋体" w:cs="宋体"/>
                <w:kern w:val="2"/>
                <w:sz w:val="21"/>
                <w:szCs w:val="21"/>
                <w:highlight w:val="none"/>
                <w:u w:val="single"/>
                <w:lang w:eastAsia="zh-CN"/>
              </w:rPr>
              <w:t>否</w:t>
            </w:r>
            <w:r>
              <w:rPr>
                <w:rFonts w:hint="eastAsia" w:ascii="宋体" w:hAnsi="宋体" w:eastAsia="宋体" w:cs="宋体"/>
                <w:spacing w:val="17"/>
                <w:sz w:val="21"/>
                <w:highlight w:val="none"/>
                <w:lang w:eastAsia="zh-CN"/>
              </w:rPr>
              <w:t>（</w:t>
            </w:r>
            <w:r>
              <w:rPr>
                <w:rFonts w:hint="eastAsia" w:ascii="宋体" w:hAnsi="宋体" w:eastAsia="宋体" w:cs="宋体"/>
                <w:sz w:val="21"/>
                <w:highlight w:val="none"/>
                <w:lang w:eastAsia="zh-CN"/>
              </w:rPr>
              <w:t>是</w:t>
            </w:r>
            <w:r>
              <w:rPr>
                <w:rFonts w:hint="eastAsia" w:ascii="宋体" w:hAnsi="宋体" w:eastAsia="宋体" w:cs="宋体"/>
                <w:spacing w:val="-3"/>
                <w:sz w:val="21"/>
                <w:highlight w:val="none"/>
                <w:lang w:eastAsia="zh-CN"/>
              </w:rPr>
              <w:t>或</w:t>
            </w:r>
            <w:r>
              <w:rPr>
                <w:rFonts w:hint="eastAsia" w:ascii="宋体" w:hAnsi="宋体" w:eastAsia="宋体" w:cs="宋体"/>
                <w:sz w:val="21"/>
                <w:highlight w:val="none"/>
                <w:lang w:eastAsia="zh-CN"/>
              </w:rPr>
              <w:t>否</w:t>
            </w:r>
            <w:r>
              <w:rPr>
                <w:rFonts w:hint="eastAsia" w:ascii="宋体" w:hAnsi="宋体" w:eastAsia="宋体" w:cs="宋体"/>
                <w:spacing w:val="17"/>
                <w:sz w:val="21"/>
                <w:highlight w:val="none"/>
                <w:lang w:eastAsia="zh-CN"/>
              </w:rPr>
              <w:t>）</w:t>
            </w:r>
          </w:p>
          <w:p>
            <w:pPr>
              <w:pStyle w:val="39"/>
              <w:keepNext w:val="0"/>
              <w:keepLines w:val="0"/>
              <w:pageBreakBefore w:val="0"/>
              <w:widowControl w:val="0"/>
              <w:tabs>
                <w:tab w:val="left" w:pos="7244"/>
              </w:tabs>
              <w:kinsoku/>
              <w:overflowPunct/>
              <w:autoSpaceDE/>
              <w:autoSpaceDN/>
              <w:bidi w:val="0"/>
              <w:snapToGrid/>
              <w:spacing w:line="360" w:lineRule="exact"/>
              <w:ind w:left="347"/>
              <w:textAlignment w:val="auto"/>
              <w:rPr>
                <w:rFonts w:hint="eastAsia" w:ascii="宋体" w:hAnsi="宋体" w:eastAsia="宋体" w:cs="宋体"/>
                <w:sz w:val="21"/>
                <w:highlight w:val="none"/>
                <w:lang w:eastAsia="zh-CN"/>
              </w:rPr>
            </w:pPr>
            <w:r>
              <w:rPr>
                <w:rFonts w:hint="eastAsia" w:ascii="宋体" w:hAnsi="宋体" w:eastAsia="宋体" w:cs="宋体"/>
                <w:spacing w:val="-1"/>
                <w:sz w:val="21"/>
                <w:highlight w:val="none"/>
                <w:lang w:eastAsia="zh-CN"/>
              </w:rPr>
              <w:t>如发</w:t>
            </w:r>
            <w:r>
              <w:rPr>
                <w:rFonts w:hint="eastAsia" w:ascii="宋体" w:hAnsi="宋体" w:eastAsia="宋体" w:cs="宋体"/>
                <w:spacing w:val="-3"/>
                <w:sz w:val="21"/>
                <w:highlight w:val="none"/>
                <w:lang w:eastAsia="zh-CN"/>
              </w:rPr>
              <w:t>包</w:t>
            </w:r>
            <w:r>
              <w:rPr>
                <w:rFonts w:hint="eastAsia" w:ascii="宋体" w:hAnsi="宋体" w:eastAsia="宋体" w:cs="宋体"/>
                <w:sz w:val="21"/>
                <w:highlight w:val="none"/>
                <w:lang w:eastAsia="zh-CN"/>
              </w:rPr>
              <w:t>人</w:t>
            </w:r>
            <w:r>
              <w:rPr>
                <w:rFonts w:hint="eastAsia" w:ascii="宋体" w:hAnsi="宋体" w:eastAsia="宋体" w:cs="宋体"/>
                <w:spacing w:val="-3"/>
                <w:sz w:val="21"/>
                <w:highlight w:val="none"/>
                <w:lang w:eastAsia="zh-CN"/>
              </w:rPr>
              <w:t>负</w:t>
            </w:r>
            <w:r>
              <w:rPr>
                <w:rFonts w:hint="eastAsia" w:ascii="宋体" w:hAnsi="宋体" w:eastAsia="宋体" w:cs="宋体"/>
                <w:sz w:val="21"/>
                <w:highlight w:val="none"/>
                <w:lang w:eastAsia="zh-CN"/>
              </w:rPr>
              <w:t>责</w:t>
            </w:r>
            <w:r>
              <w:rPr>
                <w:rFonts w:hint="eastAsia" w:ascii="宋体" w:hAnsi="宋体" w:eastAsia="宋体" w:cs="宋体"/>
                <w:spacing w:val="-3"/>
                <w:sz w:val="21"/>
                <w:highlight w:val="none"/>
                <w:lang w:eastAsia="zh-CN"/>
              </w:rPr>
              <w:t>提</w:t>
            </w:r>
            <w:r>
              <w:rPr>
                <w:rFonts w:hint="eastAsia" w:ascii="宋体" w:hAnsi="宋体" w:eastAsia="宋体" w:cs="宋体"/>
                <w:sz w:val="21"/>
                <w:highlight w:val="none"/>
                <w:lang w:eastAsia="zh-CN"/>
              </w:rPr>
              <w:t>供</w:t>
            </w:r>
            <w:r>
              <w:rPr>
                <w:rFonts w:hint="eastAsia" w:ascii="宋体" w:hAnsi="宋体" w:eastAsia="宋体" w:cs="宋体"/>
                <w:spacing w:val="-3"/>
                <w:sz w:val="21"/>
                <w:highlight w:val="none"/>
                <w:lang w:eastAsia="zh-CN"/>
              </w:rPr>
              <w:t>部</w:t>
            </w:r>
            <w:r>
              <w:rPr>
                <w:rFonts w:hint="eastAsia" w:ascii="宋体" w:hAnsi="宋体" w:eastAsia="宋体" w:cs="宋体"/>
                <w:sz w:val="21"/>
                <w:highlight w:val="none"/>
                <w:lang w:eastAsia="zh-CN"/>
              </w:rPr>
              <w:t>分</w:t>
            </w:r>
            <w:r>
              <w:rPr>
                <w:rFonts w:hint="eastAsia" w:ascii="宋体" w:hAnsi="宋体" w:eastAsia="宋体" w:cs="宋体"/>
                <w:spacing w:val="-3"/>
                <w:sz w:val="21"/>
                <w:highlight w:val="none"/>
                <w:lang w:eastAsia="zh-CN"/>
              </w:rPr>
              <w:t>材</w:t>
            </w:r>
            <w:r>
              <w:rPr>
                <w:rFonts w:hint="eastAsia" w:ascii="宋体" w:hAnsi="宋体" w:eastAsia="宋体" w:cs="宋体"/>
                <w:sz w:val="21"/>
                <w:highlight w:val="none"/>
                <w:lang w:eastAsia="zh-CN"/>
              </w:rPr>
              <w:t>料或</w:t>
            </w:r>
            <w:r>
              <w:rPr>
                <w:rFonts w:hint="eastAsia" w:ascii="宋体" w:hAnsi="宋体" w:eastAsia="宋体" w:cs="宋体"/>
                <w:spacing w:val="-3"/>
                <w:sz w:val="21"/>
                <w:highlight w:val="none"/>
                <w:lang w:eastAsia="zh-CN"/>
              </w:rPr>
              <w:t>工</w:t>
            </w:r>
            <w:r>
              <w:rPr>
                <w:rFonts w:hint="eastAsia" w:ascii="宋体" w:hAnsi="宋体" w:eastAsia="宋体" w:cs="宋体"/>
                <w:sz w:val="21"/>
                <w:highlight w:val="none"/>
                <w:lang w:eastAsia="zh-CN"/>
              </w:rPr>
              <w:t>程</w:t>
            </w:r>
            <w:r>
              <w:rPr>
                <w:rFonts w:hint="eastAsia" w:ascii="宋体" w:hAnsi="宋体" w:eastAsia="宋体" w:cs="宋体"/>
                <w:spacing w:val="-3"/>
                <w:sz w:val="21"/>
                <w:highlight w:val="none"/>
                <w:lang w:eastAsia="zh-CN"/>
              </w:rPr>
              <w:t>设</w:t>
            </w:r>
            <w:r>
              <w:rPr>
                <w:rFonts w:hint="eastAsia" w:ascii="宋体" w:hAnsi="宋体" w:eastAsia="宋体" w:cs="宋体"/>
                <w:sz w:val="21"/>
                <w:highlight w:val="none"/>
                <w:lang w:eastAsia="zh-CN"/>
              </w:rPr>
              <w:t>备</w:t>
            </w:r>
            <w:r>
              <w:rPr>
                <w:rFonts w:hint="eastAsia" w:ascii="宋体" w:hAnsi="宋体" w:eastAsia="宋体" w:cs="宋体"/>
                <w:spacing w:val="-3"/>
                <w:sz w:val="21"/>
                <w:highlight w:val="none"/>
                <w:lang w:eastAsia="zh-CN"/>
              </w:rPr>
              <w:t>，</w:t>
            </w:r>
            <w:r>
              <w:rPr>
                <w:rFonts w:hint="eastAsia" w:ascii="宋体" w:hAnsi="宋体" w:eastAsia="宋体" w:cs="宋体"/>
                <w:sz w:val="21"/>
                <w:highlight w:val="none"/>
                <w:lang w:eastAsia="zh-CN"/>
              </w:rPr>
              <w:t>相</w:t>
            </w:r>
            <w:r>
              <w:rPr>
                <w:rFonts w:hint="eastAsia" w:ascii="宋体" w:hAnsi="宋体" w:eastAsia="宋体" w:cs="宋体"/>
                <w:spacing w:val="-3"/>
                <w:sz w:val="21"/>
                <w:highlight w:val="none"/>
                <w:lang w:eastAsia="zh-CN"/>
              </w:rPr>
              <w:t>关</w:t>
            </w:r>
            <w:r>
              <w:rPr>
                <w:rFonts w:hint="eastAsia" w:ascii="宋体" w:hAnsi="宋体" w:eastAsia="宋体" w:cs="宋体"/>
                <w:sz w:val="21"/>
                <w:highlight w:val="none"/>
                <w:lang w:eastAsia="zh-CN"/>
              </w:rPr>
              <w:t>规</w:t>
            </w:r>
            <w:r>
              <w:rPr>
                <w:rFonts w:hint="eastAsia" w:ascii="宋体" w:hAnsi="宋体" w:eastAsia="宋体" w:cs="宋体"/>
                <w:spacing w:val="-3"/>
                <w:sz w:val="21"/>
                <w:highlight w:val="none"/>
                <w:lang w:eastAsia="zh-CN"/>
              </w:rPr>
              <w:t>定</w:t>
            </w:r>
            <w:r>
              <w:rPr>
                <w:rFonts w:hint="eastAsia" w:ascii="宋体" w:hAnsi="宋体" w:eastAsia="宋体" w:cs="宋体"/>
                <w:sz w:val="21"/>
                <w:highlight w:val="none"/>
                <w:lang w:eastAsia="zh-CN"/>
              </w:rPr>
              <w:t>如下：</w:t>
            </w:r>
            <w:r>
              <w:rPr>
                <w:rFonts w:hint="eastAsia" w:ascii="宋体" w:hAnsi="宋体" w:eastAsia="宋体" w:cs="宋体"/>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7</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6.2</w:t>
            </w:r>
          </w:p>
        </w:tc>
        <w:tc>
          <w:tcPr>
            <w:tcW w:w="7506" w:type="dxa"/>
            <w:noWrap w:val="0"/>
            <w:vAlign w:val="center"/>
          </w:tcPr>
          <w:p>
            <w:pPr>
              <w:pStyle w:val="39"/>
              <w:keepNext w:val="0"/>
              <w:keepLines w:val="0"/>
              <w:pageBreakBefore w:val="0"/>
              <w:widowControl w:val="0"/>
              <w:tabs>
                <w:tab w:val="left" w:pos="4865"/>
              </w:tabs>
              <w:kinsoku/>
              <w:overflowPunct/>
              <w:autoSpaceDE/>
              <w:autoSpaceDN/>
              <w:bidi w:val="0"/>
              <w:snapToGrid/>
              <w:spacing w:line="360" w:lineRule="exact"/>
              <w:ind w:left="347"/>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发包</w:t>
            </w:r>
            <w:r>
              <w:rPr>
                <w:rFonts w:hint="eastAsia" w:ascii="宋体" w:hAnsi="宋体" w:eastAsia="宋体" w:cs="宋体"/>
                <w:spacing w:val="-3"/>
                <w:sz w:val="21"/>
                <w:highlight w:val="none"/>
                <w:lang w:eastAsia="zh-CN"/>
              </w:rPr>
              <w:t>人</w:t>
            </w:r>
            <w:r>
              <w:rPr>
                <w:rFonts w:hint="eastAsia" w:ascii="宋体" w:hAnsi="宋体" w:eastAsia="宋体" w:cs="宋体"/>
                <w:sz w:val="21"/>
                <w:highlight w:val="none"/>
                <w:lang w:eastAsia="zh-CN"/>
              </w:rPr>
              <w:t>是</w:t>
            </w:r>
            <w:r>
              <w:rPr>
                <w:rFonts w:hint="eastAsia" w:ascii="宋体" w:hAnsi="宋体" w:eastAsia="宋体" w:cs="宋体"/>
                <w:spacing w:val="-3"/>
                <w:sz w:val="21"/>
                <w:highlight w:val="none"/>
                <w:lang w:eastAsia="zh-CN"/>
              </w:rPr>
              <w:t>否</w:t>
            </w:r>
            <w:r>
              <w:rPr>
                <w:rFonts w:hint="eastAsia" w:ascii="宋体" w:hAnsi="宋体" w:eastAsia="宋体" w:cs="宋体"/>
                <w:sz w:val="21"/>
                <w:highlight w:val="none"/>
                <w:lang w:eastAsia="zh-CN"/>
              </w:rPr>
              <w:t>提</w:t>
            </w:r>
            <w:r>
              <w:rPr>
                <w:rFonts w:hint="eastAsia" w:ascii="宋体" w:hAnsi="宋体" w:eastAsia="宋体" w:cs="宋体"/>
                <w:spacing w:val="-3"/>
                <w:sz w:val="21"/>
                <w:highlight w:val="none"/>
                <w:lang w:eastAsia="zh-CN"/>
              </w:rPr>
              <w:t>供</w:t>
            </w:r>
            <w:r>
              <w:rPr>
                <w:rFonts w:hint="eastAsia" w:ascii="宋体" w:hAnsi="宋体" w:eastAsia="宋体" w:cs="宋体"/>
                <w:sz w:val="21"/>
                <w:highlight w:val="none"/>
                <w:lang w:eastAsia="zh-CN"/>
              </w:rPr>
              <w:t>施</w:t>
            </w:r>
            <w:r>
              <w:rPr>
                <w:rFonts w:hint="eastAsia" w:ascii="宋体" w:hAnsi="宋体" w:eastAsia="宋体" w:cs="宋体"/>
                <w:spacing w:val="-3"/>
                <w:sz w:val="21"/>
                <w:highlight w:val="none"/>
                <w:lang w:eastAsia="zh-CN"/>
              </w:rPr>
              <w:t>工</w:t>
            </w:r>
            <w:r>
              <w:rPr>
                <w:rFonts w:hint="eastAsia" w:ascii="宋体" w:hAnsi="宋体" w:eastAsia="宋体" w:cs="宋体"/>
                <w:sz w:val="21"/>
                <w:highlight w:val="none"/>
                <w:lang w:eastAsia="zh-CN"/>
              </w:rPr>
              <w:t>设</w:t>
            </w:r>
            <w:r>
              <w:rPr>
                <w:rFonts w:hint="eastAsia" w:ascii="宋体" w:hAnsi="宋体" w:eastAsia="宋体" w:cs="宋体"/>
                <w:spacing w:val="-3"/>
                <w:sz w:val="21"/>
                <w:highlight w:val="none"/>
                <w:lang w:eastAsia="zh-CN"/>
              </w:rPr>
              <w:t>备</w:t>
            </w:r>
            <w:r>
              <w:rPr>
                <w:rFonts w:hint="eastAsia" w:ascii="宋体" w:hAnsi="宋体" w:eastAsia="宋体" w:cs="宋体"/>
                <w:sz w:val="21"/>
                <w:highlight w:val="none"/>
                <w:lang w:eastAsia="zh-CN"/>
              </w:rPr>
              <w:t>和临</w:t>
            </w:r>
            <w:r>
              <w:rPr>
                <w:rFonts w:hint="eastAsia" w:ascii="宋体" w:hAnsi="宋体" w:eastAsia="宋体" w:cs="宋体"/>
                <w:spacing w:val="-3"/>
                <w:sz w:val="21"/>
                <w:highlight w:val="none"/>
                <w:lang w:eastAsia="zh-CN"/>
              </w:rPr>
              <w:t>时</w:t>
            </w:r>
            <w:r>
              <w:rPr>
                <w:rFonts w:hint="eastAsia" w:ascii="宋体" w:hAnsi="宋体" w:eastAsia="宋体" w:cs="宋体"/>
                <w:sz w:val="21"/>
                <w:highlight w:val="none"/>
                <w:lang w:eastAsia="zh-CN"/>
              </w:rPr>
              <w:t>设</w:t>
            </w:r>
            <w:r>
              <w:rPr>
                <w:rFonts w:hint="eastAsia" w:ascii="宋体" w:hAnsi="宋体" w:eastAsia="宋体" w:cs="宋体"/>
                <w:spacing w:val="-3"/>
                <w:sz w:val="21"/>
                <w:highlight w:val="none"/>
                <w:lang w:eastAsia="zh-CN"/>
              </w:rPr>
              <w:t>施</w:t>
            </w:r>
            <w:r>
              <w:rPr>
                <w:rFonts w:hint="eastAsia" w:ascii="宋体" w:hAnsi="宋体" w:eastAsia="宋体" w:cs="宋体"/>
                <w:sz w:val="21"/>
                <w:highlight w:val="none"/>
                <w:u w:val="none"/>
                <w:lang w:eastAsia="zh-CN"/>
              </w:rPr>
              <w:t>：</w:t>
            </w:r>
            <w:r>
              <w:rPr>
                <w:rFonts w:hint="eastAsia" w:ascii="宋体" w:hAnsi="宋体" w:eastAsia="宋体" w:cs="宋体"/>
                <w:kern w:val="2"/>
                <w:sz w:val="21"/>
                <w:szCs w:val="21"/>
                <w:highlight w:val="none"/>
                <w:u w:val="single"/>
                <w:lang w:eastAsia="zh-CN"/>
              </w:rPr>
              <w:t>否</w:t>
            </w:r>
            <w:r>
              <w:rPr>
                <w:rFonts w:hint="eastAsia" w:ascii="宋体" w:hAnsi="宋体" w:eastAsia="宋体" w:cs="宋体"/>
                <w:spacing w:val="17"/>
                <w:sz w:val="21"/>
                <w:highlight w:val="none"/>
                <w:lang w:eastAsia="zh-CN"/>
              </w:rPr>
              <w:t>（</w:t>
            </w:r>
            <w:r>
              <w:rPr>
                <w:rFonts w:hint="eastAsia" w:ascii="宋体" w:hAnsi="宋体" w:eastAsia="宋体" w:cs="宋体"/>
                <w:sz w:val="21"/>
                <w:highlight w:val="none"/>
                <w:lang w:eastAsia="zh-CN"/>
              </w:rPr>
              <w:t>是</w:t>
            </w:r>
            <w:r>
              <w:rPr>
                <w:rFonts w:hint="eastAsia" w:ascii="宋体" w:hAnsi="宋体" w:eastAsia="宋体" w:cs="宋体"/>
                <w:spacing w:val="-3"/>
                <w:sz w:val="21"/>
                <w:highlight w:val="none"/>
                <w:lang w:eastAsia="zh-CN"/>
              </w:rPr>
              <w:t>或</w:t>
            </w:r>
            <w:r>
              <w:rPr>
                <w:rFonts w:hint="eastAsia" w:ascii="宋体" w:hAnsi="宋体" w:eastAsia="宋体" w:cs="宋体"/>
                <w:sz w:val="21"/>
                <w:highlight w:val="none"/>
                <w:lang w:eastAsia="zh-CN"/>
              </w:rPr>
              <w:t>否</w:t>
            </w:r>
            <w:r>
              <w:rPr>
                <w:rFonts w:hint="eastAsia" w:ascii="宋体" w:hAnsi="宋体" w:eastAsia="宋体" w:cs="宋体"/>
                <w:spacing w:val="17"/>
                <w:sz w:val="21"/>
                <w:highlight w:val="none"/>
                <w:lang w:eastAsia="zh-CN"/>
              </w:rPr>
              <w:t>）</w:t>
            </w:r>
          </w:p>
          <w:p>
            <w:pPr>
              <w:pStyle w:val="39"/>
              <w:keepNext w:val="0"/>
              <w:keepLines w:val="0"/>
              <w:pageBreakBefore w:val="0"/>
              <w:widowControl w:val="0"/>
              <w:tabs>
                <w:tab w:val="left" w:pos="7244"/>
              </w:tabs>
              <w:kinsoku/>
              <w:overflowPunct/>
              <w:autoSpaceDE/>
              <w:autoSpaceDN/>
              <w:bidi w:val="0"/>
              <w:snapToGrid/>
              <w:spacing w:line="360" w:lineRule="exact"/>
              <w:ind w:left="347"/>
              <w:textAlignment w:val="auto"/>
              <w:rPr>
                <w:rFonts w:hint="eastAsia" w:ascii="宋体" w:hAnsi="宋体" w:eastAsia="宋体" w:cs="宋体"/>
                <w:sz w:val="21"/>
                <w:highlight w:val="none"/>
                <w:lang w:eastAsia="zh-CN"/>
              </w:rPr>
            </w:pPr>
            <w:r>
              <w:rPr>
                <w:rFonts w:hint="eastAsia" w:ascii="宋体" w:hAnsi="宋体" w:eastAsia="宋体" w:cs="宋体"/>
                <w:spacing w:val="-1"/>
                <w:sz w:val="21"/>
                <w:highlight w:val="none"/>
                <w:lang w:eastAsia="zh-CN"/>
              </w:rPr>
              <w:t>如发</w:t>
            </w:r>
            <w:r>
              <w:rPr>
                <w:rFonts w:hint="eastAsia" w:ascii="宋体" w:hAnsi="宋体" w:eastAsia="宋体" w:cs="宋体"/>
                <w:spacing w:val="-3"/>
                <w:sz w:val="21"/>
                <w:highlight w:val="none"/>
                <w:lang w:eastAsia="zh-CN"/>
              </w:rPr>
              <w:t>包</w:t>
            </w:r>
            <w:r>
              <w:rPr>
                <w:rFonts w:hint="eastAsia" w:ascii="宋体" w:hAnsi="宋体" w:eastAsia="宋体" w:cs="宋体"/>
                <w:sz w:val="21"/>
                <w:highlight w:val="none"/>
                <w:lang w:eastAsia="zh-CN"/>
              </w:rPr>
              <w:t>人</w:t>
            </w:r>
            <w:r>
              <w:rPr>
                <w:rFonts w:hint="eastAsia" w:ascii="宋体" w:hAnsi="宋体" w:eastAsia="宋体" w:cs="宋体"/>
                <w:spacing w:val="-3"/>
                <w:sz w:val="21"/>
                <w:highlight w:val="none"/>
                <w:lang w:eastAsia="zh-CN"/>
              </w:rPr>
              <w:t>负</w:t>
            </w:r>
            <w:r>
              <w:rPr>
                <w:rFonts w:hint="eastAsia" w:ascii="宋体" w:hAnsi="宋体" w:eastAsia="宋体" w:cs="宋体"/>
                <w:sz w:val="21"/>
                <w:highlight w:val="none"/>
                <w:lang w:eastAsia="zh-CN"/>
              </w:rPr>
              <w:t>责</w:t>
            </w:r>
            <w:r>
              <w:rPr>
                <w:rFonts w:hint="eastAsia" w:ascii="宋体" w:hAnsi="宋体" w:eastAsia="宋体" w:cs="宋体"/>
                <w:spacing w:val="-3"/>
                <w:sz w:val="21"/>
                <w:highlight w:val="none"/>
                <w:lang w:eastAsia="zh-CN"/>
              </w:rPr>
              <w:t>提</w:t>
            </w:r>
            <w:r>
              <w:rPr>
                <w:rFonts w:hint="eastAsia" w:ascii="宋体" w:hAnsi="宋体" w:eastAsia="宋体" w:cs="宋体"/>
                <w:sz w:val="21"/>
                <w:highlight w:val="none"/>
                <w:lang w:eastAsia="zh-CN"/>
              </w:rPr>
              <w:t>供</w:t>
            </w:r>
            <w:r>
              <w:rPr>
                <w:rFonts w:hint="eastAsia" w:ascii="宋体" w:hAnsi="宋体" w:eastAsia="宋体" w:cs="宋体"/>
                <w:spacing w:val="-3"/>
                <w:sz w:val="21"/>
                <w:highlight w:val="none"/>
                <w:lang w:eastAsia="zh-CN"/>
              </w:rPr>
              <w:t>部</w:t>
            </w:r>
            <w:r>
              <w:rPr>
                <w:rFonts w:hint="eastAsia" w:ascii="宋体" w:hAnsi="宋体" w:eastAsia="宋体" w:cs="宋体"/>
                <w:sz w:val="21"/>
                <w:highlight w:val="none"/>
                <w:lang w:eastAsia="zh-CN"/>
              </w:rPr>
              <w:t>分</w:t>
            </w:r>
            <w:r>
              <w:rPr>
                <w:rFonts w:hint="eastAsia" w:ascii="宋体" w:hAnsi="宋体" w:eastAsia="宋体" w:cs="宋体"/>
                <w:spacing w:val="-3"/>
                <w:sz w:val="21"/>
                <w:highlight w:val="none"/>
                <w:lang w:eastAsia="zh-CN"/>
              </w:rPr>
              <w:t>施</w:t>
            </w:r>
            <w:r>
              <w:rPr>
                <w:rFonts w:hint="eastAsia" w:ascii="宋体" w:hAnsi="宋体" w:eastAsia="宋体" w:cs="宋体"/>
                <w:sz w:val="21"/>
                <w:highlight w:val="none"/>
                <w:lang w:eastAsia="zh-CN"/>
              </w:rPr>
              <w:t>工设</w:t>
            </w:r>
            <w:r>
              <w:rPr>
                <w:rFonts w:hint="eastAsia" w:ascii="宋体" w:hAnsi="宋体" w:eastAsia="宋体" w:cs="宋体"/>
                <w:spacing w:val="-3"/>
                <w:sz w:val="21"/>
                <w:highlight w:val="none"/>
                <w:lang w:eastAsia="zh-CN"/>
              </w:rPr>
              <w:t>备</w:t>
            </w:r>
            <w:r>
              <w:rPr>
                <w:rFonts w:hint="eastAsia" w:ascii="宋体" w:hAnsi="宋体" w:eastAsia="宋体" w:cs="宋体"/>
                <w:sz w:val="21"/>
                <w:highlight w:val="none"/>
                <w:lang w:eastAsia="zh-CN"/>
              </w:rPr>
              <w:t>和</w:t>
            </w:r>
            <w:r>
              <w:rPr>
                <w:rFonts w:hint="eastAsia" w:ascii="宋体" w:hAnsi="宋体" w:eastAsia="宋体" w:cs="宋体"/>
                <w:spacing w:val="-3"/>
                <w:sz w:val="21"/>
                <w:highlight w:val="none"/>
                <w:lang w:eastAsia="zh-CN"/>
              </w:rPr>
              <w:t>临</w:t>
            </w:r>
            <w:r>
              <w:rPr>
                <w:rFonts w:hint="eastAsia" w:ascii="宋体" w:hAnsi="宋体" w:eastAsia="宋体" w:cs="宋体"/>
                <w:sz w:val="21"/>
                <w:highlight w:val="none"/>
                <w:lang w:eastAsia="zh-CN"/>
              </w:rPr>
              <w:t>时</w:t>
            </w:r>
            <w:r>
              <w:rPr>
                <w:rFonts w:hint="eastAsia" w:ascii="宋体" w:hAnsi="宋体" w:eastAsia="宋体" w:cs="宋体"/>
                <w:spacing w:val="-3"/>
                <w:sz w:val="21"/>
                <w:highlight w:val="none"/>
                <w:lang w:eastAsia="zh-CN"/>
              </w:rPr>
              <w:t>设</w:t>
            </w:r>
            <w:r>
              <w:rPr>
                <w:rFonts w:hint="eastAsia" w:ascii="宋体" w:hAnsi="宋体" w:eastAsia="宋体" w:cs="宋体"/>
                <w:sz w:val="21"/>
                <w:highlight w:val="none"/>
                <w:lang w:eastAsia="zh-CN"/>
              </w:rPr>
              <w:t>施</w:t>
            </w:r>
            <w:r>
              <w:rPr>
                <w:rFonts w:hint="eastAsia" w:ascii="宋体" w:hAnsi="宋体" w:eastAsia="宋体" w:cs="宋体"/>
                <w:spacing w:val="-3"/>
                <w:sz w:val="21"/>
                <w:highlight w:val="none"/>
                <w:lang w:eastAsia="zh-CN"/>
              </w:rPr>
              <w:t>，</w:t>
            </w:r>
            <w:r>
              <w:rPr>
                <w:rFonts w:hint="eastAsia" w:ascii="宋体" w:hAnsi="宋体" w:eastAsia="宋体" w:cs="宋体"/>
                <w:sz w:val="21"/>
                <w:highlight w:val="none"/>
                <w:lang w:eastAsia="zh-CN"/>
              </w:rPr>
              <w:t>相</w:t>
            </w:r>
            <w:r>
              <w:rPr>
                <w:rFonts w:hint="eastAsia" w:ascii="宋体" w:hAnsi="宋体" w:eastAsia="宋体" w:cs="宋体"/>
                <w:spacing w:val="-3"/>
                <w:sz w:val="21"/>
                <w:highlight w:val="none"/>
                <w:lang w:eastAsia="zh-CN"/>
              </w:rPr>
              <w:t>关</w:t>
            </w:r>
            <w:r>
              <w:rPr>
                <w:rFonts w:hint="eastAsia" w:ascii="宋体" w:hAnsi="宋体" w:eastAsia="宋体" w:cs="宋体"/>
                <w:sz w:val="21"/>
                <w:highlight w:val="none"/>
                <w:lang w:eastAsia="zh-CN"/>
              </w:rPr>
              <w:t>规定</w:t>
            </w:r>
            <w:r>
              <w:rPr>
                <w:rFonts w:hint="eastAsia" w:ascii="宋体" w:hAnsi="宋体" w:eastAsia="宋体" w:cs="宋体"/>
                <w:spacing w:val="-3"/>
                <w:sz w:val="21"/>
                <w:highlight w:val="none"/>
                <w:lang w:eastAsia="zh-CN"/>
              </w:rPr>
              <w:t>如</w:t>
            </w:r>
            <w:r>
              <w:rPr>
                <w:rFonts w:hint="eastAsia" w:ascii="宋体" w:hAnsi="宋体" w:eastAsia="宋体" w:cs="宋体"/>
                <w:sz w:val="21"/>
                <w:highlight w:val="none"/>
                <w:lang w:eastAsia="zh-CN"/>
              </w:rPr>
              <w:t>下：</w:t>
            </w:r>
            <w:r>
              <w:rPr>
                <w:rFonts w:hint="eastAsia" w:ascii="宋体" w:hAnsi="宋体" w:eastAsia="宋体" w:cs="宋体"/>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8</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8.1.1</w:t>
            </w:r>
          </w:p>
        </w:tc>
        <w:tc>
          <w:tcPr>
            <w:tcW w:w="7506" w:type="dxa"/>
            <w:noWrap w:val="0"/>
            <w:vAlign w:val="center"/>
          </w:tcPr>
          <w:p>
            <w:pPr>
              <w:pStyle w:val="39"/>
              <w:keepNext w:val="0"/>
              <w:keepLines w:val="0"/>
              <w:pageBreakBefore w:val="0"/>
              <w:widowControl w:val="0"/>
              <w:tabs>
                <w:tab w:val="left" w:pos="6908"/>
                <w:tab w:val="left" w:pos="7244"/>
              </w:tabs>
              <w:kinsoku/>
              <w:overflowPunct/>
              <w:autoSpaceDE/>
              <w:autoSpaceDN/>
              <w:bidi w:val="0"/>
              <w:snapToGrid/>
              <w:spacing w:line="360" w:lineRule="exact"/>
              <w:ind w:left="347" w:right="48"/>
              <w:textAlignment w:val="auto"/>
              <w:rPr>
                <w:rFonts w:hint="eastAsia" w:ascii="宋体" w:hAnsi="宋体" w:eastAsia="宋体" w:cs="宋体"/>
                <w:sz w:val="21"/>
                <w:highlight w:val="none"/>
                <w:u w:val="single"/>
                <w:lang w:eastAsia="zh-CN"/>
              </w:rPr>
            </w:pPr>
            <w:r>
              <w:rPr>
                <w:rFonts w:hint="eastAsia" w:ascii="宋体" w:hAnsi="宋体" w:eastAsia="宋体" w:cs="宋体"/>
                <w:sz w:val="21"/>
                <w:highlight w:val="none"/>
                <w:lang w:eastAsia="zh-CN"/>
              </w:rPr>
              <w:t>发包</w:t>
            </w:r>
            <w:r>
              <w:rPr>
                <w:rFonts w:hint="eastAsia" w:ascii="宋体" w:hAnsi="宋体" w:eastAsia="宋体" w:cs="宋体"/>
                <w:spacing w:val="-3"/>
                <w:sz w:val="21"/>
                <w:highlight w:val="none"/>
                <w:lang w:eastAsia="zh-CN"/>
              </w:rPr>
              <w:t>人</w:t>
            </w:r>
            <w:r>
              <w:rPr>
                <w:rFonts w:hint="eastAsia" w:ascii="宋体" w:hAnsi="宋体" w:eastAsia="宋体" w:cs="宋体"/>
                <w:sz w:val="21"/>
                <w:highlight w:val="none"/>
                <w:lang w:eastAsia="zh-CN"/>
              </w:rPr>
              <w:t>提</w:t>
            </w:r>
            <w:r>
              <w:rPr>
                <w:rFonts w:hint="eastAsia" w:ascii="宋体" w:hAnsi="宋体" w:eastAsia="宋体" w:cs="宋体"/>
                <w:spacing w:val="-3"/>
                <w:sz w:val="21"/>
                <w:highlight w:val="none"/>
                <w:lang w:eastAsia="zh-CN"/>
              </w:rPr>
              <w:t>供</w:t>
            </w:r>
            <w:r>
              <w:rPr>
                <w:rFonts w:hint="eastAsia" w:ascii="宋体" w:hAnsi="宋体" w:eastAsia="宋体" w:cs="宋体"/>
                <w:sz w:val="21"/>
                <w:highlight w:val="none"/>
                <w:lang w:eastAsia="zh-CN"/>
              </w:rPr>
              <w:t>测</w:t>
            </w:r>
            <w:r>
              <w:rPr>
                <w:rFonts w:hint="eastAsia" w:ascii="宋体" w:hAnsi="宋体" w:eastAsia="宋体" w:cs="宋体"/>
                <w:spacing w:val="-3"/>
                <w:sz w:val="21"/>
                <w:highlight w:val="none"/>
                <w:lang w:eastAsia="zh-CN"/>
              </w:rPr>
              <w:t>量</w:t>
            </w:r>
            <w:r>
              <w:rPr>
                <w:rFonts w:hint="eastAsia" w:ascii="宋体" w:hAnsi="宋体" w:eastAsia="宋体" w:cs="宋体"/>
                <w:sz w:val="21"/>
                <w:highlight w:val="none"/>
                <w:lang w:eastAsia="zh-CN"/>
              </w:rPr>
              <w:t>基</w:t>
            </w:r>
            <w:r>
              <w:rPr>
                <w:rFonts w:hint="eastAsia" w:ascii="宋体" w:hAnsi="宋体" w:eastAsia="宋体" w:cs="宋体"/>
                <w:spacing w:val="-3"/>
                <w:sz w:val="21"/>
                <w:highlight w:val="none"/>
                <w:lang w:eastAsia="zh-CN"/>
              </w:rPr>
              <w:t>准</w:t>
            </w:r>
            <w:r>
              <w:rPr>
                <w:rFonts w:hint="eastAsia" w:ascii="宋体" w:hAnsi="宋体" w:eastAsia="宋体" w:cs="宋体"/>
                <w:sz w:val="21"/>
                <w:highlight w:val="none"/>
                <w:lang w:eastAsia="zh-CN"/>
              </w:rPr>
              <w:t>点</w:t>
            </w:r>
            <w:r>
              <w:rPr>
                <w:rFonts w:hint="eastAsia" w:ascii="宋体" w:hAnsi="宋体" w:eastAsia="宋体" w:cs="宋体"/>
                <w:spacing w:val="-3"/>
                <w:sz w:val="21"/>
                <w:highlight w:val="none"/>
                <w:lang w:eastAsia="zh-CN"/>
              </w:rPr>
              <w:t>、</w:t>
            </w:r>
            <w:r>
              <w:rPr>
                <w:rFonts w:hint="eastAsia" w:ascii="宋体" w:hAnsi="宋体" w:eastAsia="宋体" w:cs="宋体"/>
                <w:sz w:val="21"/>
                <w:highlight w:val="none"/>
                <w:lang w:eastAsia="zh-CN"/>
              </w:rPr>
              <w:t>基准</w:t>
            </w:r>
            <w:r>
              <w:rPr>
                <w:rFonts w:hint="eastAsia" w:ascii="宋体" w:hAnsi="宋体" w:eastAsia="宋体" w:cs="宋体"/>
                <w:spacing w:val="-3"/>
                <w:sz w:val="21"/>
                <w:highlight w:val="none"/>
                <w:lang w:eastAsia="zh-CN"/>
              </w:rPr>
              <w:t>线</w:t>
            </w:r>
            <w:r>
              <w:rPr>
                <w:rFonts w:hint="eastAsia" w:ascii="宋体" w:hAnsi="宋体" w:eastAsia="宋体" w:cs="宋体"/>
                <w:sz w:val="21"/>
                <w:highlight w:val="none"/>
                <w:lang w:eastAsia="zh-CN"/>
              </w:rPr>
              <w:t>和</w:t>
            </w:r>
            <w:r>
              <w:rPr>
                <w:rFonts w:hint="eastAsia" w:ascii="宋体" w:hAnsi="宋体" w:eastAsia="宋体" w:cs="宋体"/>
                <w:spacing w:val="-3"/>
                <w:sz w:val="21"/>
                <w:highlight w:val="none"/>
                <w:lang w:eastAsia="zh-CN"/>
              </w:rPr>
              <w:t>水</w:t>
            </w:r>
            <w:r>
              <w:rPr>
                <w:rFonts w:hint="eastAsia" w:ascii="宋体" w:hAnsi="宋体" w:eastAsia="宋体" w:cs="宋体"/>
                <w:sz w:val="21"/>
                <w:highlight w:val="none"/>
                <w:lang w:eastAsia="zh-CN"/>
              </w:rPr>
              <w:t>准</w:t>
            </w:r>
            <w:r>
              <w:rPr>
                <w:rFonts w:hint="eastAsia" w:ascii="宋体" w:hAnsi="宋体" w:eastAsia="宋体" w:cs="宋体"/>
                <w:spacing w:val="-3"/>
                <w:sz w:val="21"/>
                <w:highlight w:val="none"/>
                <w:lang w:eastAsia="zh-CN"/>
              </w:rPr>
              <w:t>点</w:t>
            </w:r>
            <w:r>
              <w:rPr>
                <w:rFonts w:hint="eastAsia" w:ascii="宋体" w:hAnsi="宋体" w:eastAsia="宋体" w:cs="宋体"/>
                <w:sz w:val="21"/>
                <w:highlight w:val="none"/>
                <w:lang w:eastAsia="zh-CN"/>
              </w:rPr>
              <w:t>及</w:t>
            </w:r>
            <w:r>
              <w:rPr>
                <w:rFonts w:hint="eastAsia" w:ascii="宋体" w:hAnsi="宋体" w:eastAsia="宋体" w:cs="宋体"/>
                <w:spacing w:val="-3"/>
                <w:sz w:val="21"/>
                <w:highlight w:val="none"/>
                <w:lang w:eastAsia="zh-CN"/>
              </w:rPr>
              <w:t>其</w:t>
            </w:r>
            <w:r>
              <w:rPr>
                <w:rFonts w:hint="eastAsia" w:ascii="宋体" w:hAnsi="宋体" w:eastAsia="宋体" w:cs="宋体"/>
                <w:sz w:val="21"/>
                <w:highlight w:val="none"/>
                <w:lang w:eastAsia="zh-CN"/>
              </w:rPr>
              <w:t>书</w:t>
            </w:r>
            <w:r>
              <w:rPr>
                <w:rFonts w:hint="eastAsia" w:ascii="宋体" w:hAnsi="宋体" w:eastAsia="宋体" w:cs="宋体"/>
                <w:spacing w:val="-3"/>
                <w:sz w:val="21"/>
                <w:highlight w:val="none"/>
                <w:lang w:eastAsia="zh-CN"/>
              </w:rPr>
              <w:t>面</w:t>
            </w:r>
            <w:r>
              <w:rPr>
                <w:rFonts w:hint="eastAsia" w:ascii="宋体" w:hAnsi="宋体" w:eastAsia="宋体" w:cs="宋体"/>
                <w:sz w:val="21"/>
                <w:highlight w:val="none"/>
                <w:lang w:eastAsia="zh-CN"/>
              </w:rPr>
              <w:t>资料</w:t>
            </w:r>
            <w:r>
              <w:rPr>
                <w:rFonts w:hint="eastAsia" w:ascii="宋体" w:hAnsi="宋体" w:eastAsia="宋体" w:cs="宋体"/>
                <w:spacing w:val="-3"/>
                <w:sz w:val="21"/>
                <w:highlight w:val="none"/>
                <w:lang w:eastAsia="zh-CN"/>
              </w:rPr>
              <w:t>的</w:t>
            </w:r>
            <w:r>
              <w:rPr>
                <w:rFonts w:hint="eastAsia" w:ascii="宋体" w:hAnsi="宋体" w:eastAsia="宋体" w:cs="宋体"/>
                <w:sz w:val="21"/>
                <w:highlight w:val="none"/>
                <w:lang w:eastAsia="zh-CN"/>
              </w:rPr>
              <w:t>期</w:t>
            </w:r>
            <w:r>
              <w:rPr>
                <w:rFonts w:hint="eastAsia" w:ascii="宋体" w:hAnsi="宋体" w:eastAsia="宋体" w:cs="宋体"/>
                <w:spacing w:val="-3"/>
                <w:sz w:val="21"/>
                <w:highlight w:val="none"/>
                <w:lang w:eastAsia="zh-CN"/>
              </w:rPr>
              <w:t>限</w:t>
            </w:r>
            <w:r>
              <w:rPr>
                <w:rFonts w:hint="eastAsia" w:ascii="宋体" w:hAnsi="宋体" w:eastAsia="宋体" w:cs="宋体"/>
                <w:sz w:val="21"/>
                <w:highlight w:val="none"/>
                <w:lang w:eastAsia="zh-CN"/>
              </w:rPr>
              <w:t>：</w:t>
            </w:r>
            <w:r>
              <w:rPr>
                <w:rFonts w:hint="eastAsia" w:ascii="宋体" w:hAnsi="宋体" w:eastAsia="宋体" w:cs="宋体"/>
                <w:snapToGrid w:val="0"/>
                <w:spacing w:val="-1"/>
                <w:sz w:val="21"/>
                <w:szCs w:val="21"/>
                <w:highlight w:val="none"/>
                <w:u w:val="single"/>
                <w:lang w:eastAsia="zh-CN"/>
              </w:rPr>
              <w:t>进场7天</w:t>
            </w:r>
            <w:r>
              <w:rPr>
                <w:rFonts w:hint="eastAsia" w:ascii="宋体" w:hAnsi="宋体" w:eastAsia="宋体" w:cs="宋体"/>
                <w:snapToGrid w:val="0"/>
                <w:sz w:val="21"/>
                <w:szCs w:val="21"/>
                <w:highlight w:val="none"/>
                <w:u w:val="single"/>
                <w:lang w:eastAsia="zh-CN"/>
              </w:rPr>
              <w:t>内</w:t>
            </w:r>
            <w:r>
              <w:rPr>
                <w:rFonts w:hint="eastAsia" w:ascii="宋体" w:hAnsi="宋体" w:eastAsia="宋体" w:cs="宋体"/>
                <w:sz w:val="21"/>
                <w:highlight w:val="none"/>
                <w:u w:val="single"/>
                <w:lang w:eastAsia="zh-CN"/>
              </w:rPr>
              <w:tab/>
            </w:r>
          </w:p>
          <w:p>
            <w:pPr>
              <w:pStyle w:val="39"/>
              <w:keepNext w:val="0"/>
              <w:keepLines w:val="0"/>
              <w:pageBreakBefore w:val="0"/>
              <w:widowControl w:val="0"/>
              <w:tabs>
                <w:tab w:val="left" w:pos="6908"/>
                <w:tab w:val="left" w:pos="7244"/>
              </w:tabs>
              <w:kinsoku/>
              <w:overflowPunct/>
              <w:autoSpaceDE/>
              <w:autoSpaceDN/>
              <w:bidi w:val="0"/>
              <w:snapToGrid/>
              <w:spacing w:line="360" w:lineRule="exact"/>
              <w:ind w:left="347" w:right="48"/>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承包</w:t>
            </w:r>
            <w:r>
              <w:rPr>
                <w:rFonts w:hint="eastAsia" w:ascii="宋体" w:hAnsi="宋体" w:eastAsia="宋体" w:cs="宋体"/>
                <w:spacing w:val="-3"/>
                <w:sz w:val="21"/>
                <w:highlight w:val="none"/>
                <w:lang w:eastAsia="zh-CN"/>
              </w:rPr>
              <w:t>人</w:t>
            </w:r>
            <w:r>
              <w:rPr>
                <w:rFonts w:hint="eastAsia" w:ascii="宋体" w:hAnsi="宋体" w:eastAsia="宋体" w:cs="宋体"/>
                <w:sz w:val="21"/>
                <w:highlight w:val="none"/>
                <w:lang w:eastAsia="zh-CN"/>
              </w:rPr>
              <w:t>将</w:t>
            </w:r>
            <w:r>
              <w:rPr>
                <w:rFonts w:hint="eastAsia" w:ascii="宋体" w:hAnsi="宋体" w:eastAsia="宋体" w:cs="宋体"/>
                <w:spacing w:val="-3"/>
                <w:sz w:val="21"/>
                <w:highlight w:val="none"/>
                <w:lang w:eastAsia="zh-CN"/>
              </w:rPr>
              <w:t>施</w:t>
            </w:r>
            <w:r>
              <w:rPr>
                <w:rFonts w:hint="eastAsia" w:ascii="宋体" w:hAnsi="宋体" w:eastAsia="宋体" w:cs="宋体"/>
                <w:sz w:val="21"/>
                <w:highlight w:val="none"/>
                <w:lang w:eastAsia="zh-CN"/>
              </w:rPr>
              <w:t>工</w:t>
            </w:r>
            <w:r>
              <w:rPr>
                <w:rFonts w:hint="eastAsia" w:ascii="宋体" w:hAnsi="宋体" w:eastAsia="宋体" w:cs="宋体"/>
                <w:spacing w:val="-3"/>
                <w:sz w:val="21"/>
                <w:highlight w:val="none"/>
                <w:lang w:eastAsia="zh-CN"/>
              </w:rPr>
              <w:t>控</w:t>
            </w:r>
            <w:r>
              <w:rPr>
                <w:rFonts w:hint="eastAsia" w:ascii="宋体" w:hAnsi="宋体" w:eastAsia="宋体" w:cs="宋体"/>
                <w:sz w:val="21"/>
                <w:highlight w:val="none"/>
                <w:lang w:eastAsia="zh-CN"/>
              </w:rPr>
              <w:t>制</w:t>
            </w:r>
            <w:r>
              <w:rPr>
                <w:rFonts w:hint="eastAsia" w:ascii="宋体" w:hAnsi="宋体" w:eastAsia="宋体" w:cs="宋体"/>
                <w:spacing w:val="-3"/>
                <w:sz w:val="21"/>
                <w:highlight w:val="none"/>
                <w:lang w:eastAsia="zh-CN"/>
              </w:rPr>
              <w:t>网</w:t>
            </w:r>
            <w:r>
              <w:rPr>
                <w:rFonts w:hint="eastAsia" w:ascii="宋体" w:hAnsi="宋体" w:eastAsia="宋体" w:cs="宋体"/>
                <w:sz w:val="21"/>
                <w:highlight w:val="none"/>
                <w:lang w:eastAsia="zh-CN"/>
              </w:rPr>
              <w:t>资</w:t>
            </w:r>
            <w:r>
              <w:rPr>
                <w:rFonts w:hint="eastAsia" w:ascii="宋体" w:hAnsi="宋体" w:eastAsia="宋体" w:cs="宋体"/>
                <w:spacing w:val="-3"/>
                <w:sz w:val="21"/>
                <w:highlight w:val="none"/>
                <w:lang w:eastAsia="zh-CN"/>
              </w:rPr>
              <w:t>料</w:t>
            </w:r>
            <w:r>
              <w:rPr>
                <w:rFonts w:hint="eastAsia" w:ascii="宋体" w:hAnsi="宋体" w:eastAsia="宋体" w:cs="宋体"/>
                <w:sz w:val="21"/>
                <w:highlight w:val="none"/>
                <w:lang w:eastAsia="zh-CN"/>
              </w:rPr>
              <w:t>报送</w:t>
            </w:r>
            <w:r>
              <w:rPr>
                <w:rFonts w:hint="eastAsia" w:ascii="宋体" w:hAnsi="宋体" w:eastAsia="宋体" w:cs="宋体"/>
                <w:spacing w:val="-3"/>
                <w:sz w:val="21"/>
                <w:highlight w:val="none"/>
                <w:lang w:eastAsia="zh-CN"/>
              </w:rPr>
              <w:t>监</w:t>
            </w:r>
            <w:r>
              <w:rPr>
                <w:rFonts w:hint="eastAsia" w:ascii="宋体" w:hAnsi="宋体" w:eastAsia="宋体" w:cs="宋体"/>
                <w:sz w:val="21"/>
                <w:highlight w:val="none"/>
                <w:lang w:eastAsia="zh-CN"/>
              </w:rPr>
              <w:t>理</w:t>
            </w:r>
            <w:r>
              <w:rPr>
                <w:rFonts w:hint="eastAsia" w:ascii="宋体" w:hAnsi="宋体" w:eastAsia="宋体" w:cs="宋体"/>
                <w:spacing w:val="-3"/>
                <w:sz w:val="21"/>
                <w:highlight w:val="none"/>
                <w:lang w:eastAsia="zh-CN"/>
              </w:rPr>
              <w:t>人</w:t>
            </w:r>
            <w:r>
              <w:rPr>
                <w:rFonts w:hint="eastAsia" w:ascii="宋体" w:hAnsi="宋体" w:eastAsia="宋体" w:cs="宋体"/>
                <w:sz w:val="21"/>
                <w:highlight w:val="none"/>
                <w:lang w:eastAsia="zh-CN"/>
              </w:rPr>
              <w:t>审</w:t>
            </w:r>
            <w:r>
              <w:rPr>
                <w:rFonts w:hint="eastAsia" w:ascii="宋体" w:hAnsi="宋体" w:eastAsia="宋体" w:cs="宋体"/>
                <w:spacing w:val="-3"/>
                <w:sz w:val="21"/>
                <w:highlight w:val="none"/>
                <w:lang w:eastAsia="zh-CN"/>
              </w:rPr>
              <w:t>批</w:t>
            </w:r>
            <w:r>
              <w:rPr>
                <w:rFonts w:hint="eastAsia" w:ascii="宋体" w:hAnsi="宋体" w:eastAsia="宋体" w:cs="宋体"/>
                <w:sz w:val="21"/>
                <w:highlight w:val="none"/>
                <w:lang w:eastAsia="zh-CN"/>
              </w:rPr>
              <w:t>的</w:t>
            </w:r>
            <w:r>
              <w:rPr>
                <w:rFonts w:hint="eastAsia" w:ascii="宋体" w:hAnsi="宋体" w:eastAsia="宋体" w:cs="宋体"/>
                <w:spacing w:val="-3"/>
                <w:sz w:val="21"/>
                <w:highlight w:val="none"/>
                <w:lang w:eastAsia="zh-CN"/>
              </w:rPr>
              <w:t>期</w:t>
            </w:r>
            <w:r>
              <w:rPr>
                <w:rFonts w:hint="eastAsia" w:ascii="宋体" w:hAnsi="宋体" w:eastAsia="宋体" w:cs="宋体"/>
                <w:sz w:val="21"/>
                <w:highlight w:val="none"/>
                <w:lang w:eastAsia="zh-CN"/>
              </w:rPr>
              <w:t>限</w:t>
            </w:r>
            <w:r>
              <w:rPr>
                <w:rFonts w:hint="eastAsia" w:ascii="宋体" w:hAnsi="宋体" w:eastAsia="宋体" w:cs="宋体"/>
                <w:spacing w:val="-3"/>
                <w:sz w:val="21"/>
                <w:highlight w:val="none"/>
                <w:lang w:eastAsia="zh-CN"/>
              </w:rPr>
              <w:t>：</w:t>
            </w:r>
            <w:r>
              <w:rPr>
                <w:rFonts w:hint="eastAsia" w:ascii="宋体" w:hAnsi="宋体" w:eastAsia="宋体" w:cs="宋体"/>
                <w:kern w:val="2"/>
                <w:sz w:val="21"/>
                <w:szCs w:val="21"/>
                <w:highlight w:val="none"/>
                <w:u w:val="single"/>
                <w:lang w:eastAsia="zh-CN"/>
              </w:rPr>
              <w:t>发出开工通知后7天</w:t>
            </w:r>
            <w:r>
              <w:rPr>
                <w:rFonts w:hint="eastAsia" w:ascii="宋体" w:hAnsi="宋体" w:eastAsia="宋体" w:cs="宋体"/>
                <w:sz w:val="21"/>
                <w:highlight w:val="none"/>
                <w:u w:val="single"/>
                <w:lang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9</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89" w:right="78"/>
              <w:jc w:val="center"/>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11.1</w:t>
            </w:r>
          </w:p>
        </w:tc>
        <w:tc>
          <w:tcPr>
            <w:tcW w:w="7506" w:type="dxa"/>
            <w:noWrap w:val="0"/>
            <w:vAlign w:val="center"/>
          </w:tcPr>
          <w:p>
            <w:pPr>
              <w:pStyle w:val="39"/>
              <w:keepNext w:val="0"/>
              <w:keepLines w:val="0"/>
              <w:pageBreakBefore w:val="0"/>
              <w:widowControl w:val="0"/>
              <w:tabs>
                <w:tab w:val="left" w:pos="0"/>
                <w:tab w:val="left" w:pos="6908"/>
                <w:tab w:val="left" w:pos="7244"/>
              </w:tabs>
              <w:kinsoku/>
              <w:overflowPunct/>
              <w:autoSpaceDE/>
              <w:autoSpaceDN/>
              <w:bidi w:val="0"/>
              <w:snapToGrid/>
              <w:spacing w:line="360" w:lineRule="exact"/>
              <w:ind w:left="227" w:right="48" w:firstLine="119" w:firstLineChars="57"/>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承包人应在签订施工承包合同协议书后的5个工作日内完成进场准备，包括主要管理人员、投标文件承诺进场的机械设备、试验检测设备、项目部的办公设备、项目部的选址及上墙图表等，并具备基本的工作条件；承包人完成进场准备后的7天内开展实质性的施工工作。</w:t>
            </w:r>
          </w:p>
          <w:p>
            <w:pPr>
              <w:pStyle w:val="39"/>
              <w:keepNext w:val="0"/>
              <w:keepLines w:val="0"/>
              <w:pageBreakBefore w:val="0"/>
              <w:widowControl w:val="0"/>
              <w:tabs>
                <w:tab w:val="left" w:pos="6908"/>
                <w:tab w:val="left" w:pos="7244"/>
              </w:tabs>
              <w:kinsoku/>
              <w:overflowPunct/>
              <w:autoSpaceDE/>
              <w:autoSpaceDN/>
              <w:bidi w:val="0"/>
              <w:snapToGrid/>
              <w:spacing w:line="360" w:lineRule="exact"/>
              <w:ind w:left="347" w:right="48"/>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逾期开工违约金：</w:t>
            </w:r>
            <w:r>
              <w:rPr>
                <w:rFonts w:hint="eastAsia" w:ascii="宋体" w:hAnsi="宋体" w:eastAsia="宋体" w:cs="宋体"/>
                <w:color w:val="auto"/>
                <w:sz w:val="21"/>
                <w:highlight w:val="none"/>
                <w:u w:val="single"/>
                <w:lang w:eastAsia="zh-CN"/>
              </w:rPr>
              <w:t>5000元/天</w:t>
            </w:r>
            <w:r>
              <w:rPr>
                <w:rFonts w:hint="eastAsia" w:ascii="宋体" w:hAnsi="宋体" w:eastAsia="宋体" w:cs="宋体"/>
                <w:color w:val="auto"/>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10</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11.5（3）</w:t>
            </w:r>
          </w:p>
        </w:tc>
        <w:tc>
          <w:tcPr>
            <w:tcW w:w="7506" w:type="dxa"/>
            <w:noWrap w:val="0"/>
            <w:vAlign w:val="center"/>
          </w:tcPr>
          <w:p>
            <w:pPr>
              <w:pStyle w:val="39"/>
              <w:keepNext w:val="0"/>
              <w:keepLines w:val="0"/>
              <w:pageBreakBefore w:val="0"/>
              <w:widowControl w:val="0"/>
              <w:tabs>
                <w:tab w:val="left" w:pos="2450"/>
              </w:tabs>
              <w:kinsoku/>
              <w:overflowPunct/>
              <w:autoSpaceDE/>
              <w:autoSpaceDN/>
              <w:bidi w:val="0"/>
              <w:snapToGrid/>
              <w:spacing w:line="360" w:lineRule="exact"/>
              <w:ind w:left="347"/>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逾期</w:t>
            </w:r>
            <w:r>
              <w:rPr>
                <w:rFonts w:hint="eastAsia" w:ascii="宋体" w:hAnsi="宋体" w:eastAsia="宋体" w:cs="宋体"/>
                <w:color w:val="auto"/>
                <w:spacing w:val="-3"/>
                <w:sz w:val="21"/>
                <w:highlight w:val="none"/>
                <w:lang w:eastAsia="zh-CN"/>
              </w:rPr>
              <w:t>交</w:t>
            </w:r>
            <w:r>
              <w:rPr>
                <w:rFonts w:hint="eastAsia" w:ascii="宋体" w:hAnsi="宋体" w:eastAsia="宋体" w:cs="宋体"/>
                <w:color w:val="auto"/>
                <w:sz w:val="21"/>
                <w:highlight w:val="none"/>
                <w:lang w:eastAsia="zh-CN"/>
              </w:rPr>
              <w:t>工</w:t>
            </w:r>
            <w:r>
              <w:rPr>
                <w:rFonts w:hint="eastAsia" w:ascii="宋体" w:hAnsi="宋体" w:eastAsia="宋体" w:cs="宋体"/>
                <w:color w:val="auto"/>
                <w:spacing w:val="-3"/>
                <w:sz w:val="21"/>
                <w:highlight w:val="none"/>
                <w:lang w:eastAsia="zh-CN"/>
              </w:rPr>
              <w:t>违</w:t>
            </w:r>
            <w:r>
              <w:rPr>
                <w:rFonts w:hint="eastAsia" w:ascii="宋体" w:hAnsi="宋体" w:eastAsia="宋体" w:cs="宋体"/>
                <w:color w:val="auto"/>
                <w:sz w:val="21"/>
                <w:highlight w:val="none"/>
                <w:lang w:eastAsia="zh-CN"/>
              </w:rPr>
              <w:t>约</w:t>
            </w:r>
            <w:r>
              <w:rPr>
                <w:rFonts w:hint="eastAsia" w:ascii="宋体" w:hAnsi="宋体" w:eastAsia="宋体" w:cs="宋体"/>
                <w:color w:val="auto"/>
                <w:spacing w:val="-3"/>
                <w:sz w:val="21"/>
                <w:highlight w:val="none"/>
                <w:lang w:eastAsia="zh-CN"/>
              </w:rPr>
              <w:t>金</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u w:val="single"/>
                <w:lang w:eastAsia="zh-CN"/>
              </w:rPr>
              <w:t>5000元/天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11.5（3）</w:t>
            </w:r>
          </w:p>
        </w:tc>
        <w:tc>
          <w:tcPr>
            <w:tcW w:w="7506" w:type="dxa"/>
            <w:noWrap w:val="0"/>
            <w:vAlign w:val="center"/>
          </w:tcPr>
          <w:p>
            <w:pPr>
              <w:pStyle w:val="39"/>
              <w:keepNext w:val="0"/>
              <w:keepLines w:val="0"/>
              <w:pageBreakBefore w:val="0"/>
              <w:widowControl w:val="0"/>
              <w:tabs>
                <w:tab w:val="left" w:pos="2868"/>
              </w:tabs>
              <w:kinsoku/>
              <w:overflowPunct/>
              <w:autoSpaceDE/>
              <w:autoSpaceDN/>
              <w:bidi w:val="0"/>
              <w:snapToGrid/>
              <w:spacing w:line="360" w:lineRule="exact"/>
              <w:ind w:left="347"/>
              <w:textAlignment w:val="auto"/>
              <w:rPr>
                <w:rFonts w:hint="eastAsia" w:ascii="宋体" w:hAnsi="宋体" w:eastAsia="宋体" w:cs="宋体"/>
                <w:color w:val="auto"/>
                <w:sz w:val="11"/>
                <w:highlight w:val="none"/>
                <w:lang w:eastAsia="zh-CN"/>
              </w:rPr>
            </w:pPr>
            <w:r>
              <w:rPr>
                <w:rFonts w:hint="eastAsia" w:ascii="宋体" w:hAnsi="宋体" w:eastAsia="宋体" w:cs="宋体"/>
                <w:color w:val="auto"/>
                <w:sz w:val="21"/>
                <w:highlight w:val="none"/>
                <w:lang w:eastAsia="zh-CN"/>
              </w:rPr>
              <w:t>逾期</w:t>
            </w:r>
            <w:r>
              <w:rPr>
                <w:rFonts w:hint="eastAsia" w:ascii="宋体" w:hAnsi="宋体" w:eastAsia="宋体" w:cs="宋体"/>
                <w:color w:val="auto"/>
                <w:spacing w:val="-3"/>
                <w:sz w:val="21"/>
                <w:highlight w:val="none"/>
                <w:lang w:eastAsia="zh-CN"/>
              </w:rPr>
              <w:t>交</w:t>
            </w:r>
            <w:r>
              <w:rPr>
                <w:rFonts w:hint="eastAsia" w:ascii="宋体" w:hAnsi="宋体" w:eastAsia="宋体" w:cs="宋体"/>
                <w:color w:val="auto"/>
                <w:sz w:val="21"/>
                <w:highlight w:val="none"/>
                <w:lang w:eastAsia="zh-CN"/>
              </w:rPr>
              <w:t>工</w:t>
            </w:r>
            <w:r>
              <w:rPr>
                <w:rFonts w:hint="eastAsia" w:ascii="宋体" w:hAnsi="宋体" w:eastAsia="宋体" w:cs="宋体"/>
                <w:color w:val="auto"/>
                <w:spacing w:val="-3"/>
                <w:sz w:val="21"/>
                <w:highlight w:val="none"/>
                <w:lang w:eastAsia="zh-CN"/>
              </w:rPr>
              <w:t>违</w:t>
            </w:r>
            <w:r>
              <w:rPr>
                <w:rFonts w:hint="eastAsia" w:ascii="宋体" w:hAnsi="宋体" w:eastAsia="宋体" w:cs="宋体"/>
                <w:color w:val="auto"/>
                <w:sz w:val="21"/>
                <w:highlight w:val="none"/>
                <w:lang w:eastAsia="zh-CN"/>
              </w:rPr>
              <w:t>约</w:t>
            </w:r>
            <w:r>
              <w:rPr>
                <w:rFonts w:hint="eastAsia" w:ascii="宋体" w:hAnsi="宋体" w:eastAsia="宋体" w:cs="宋体"/>
                <w:color w:val="auto"/>
                <w:spacing w:val="-3"/>
                <w:sz w:val="21"/>
                <w:highlight w:val="none"/>
                <w:lang w:eastAsia="zh-CN"/>
              </w:rPr>
              <w:t>金</w:t>
            </w:r>
            <w:r>
              <w:rPr>
                <w:rFonts w:hint="eastAsia" w:ascii="宋体" w:hAnsi="宋体" w:eastAsia="宋体" w:cs="宋体"/>
                <w:color w:val="auto"/>
                <w:sz w:val="21"/>
                <w:highlight w:val="none"/>
                <w:lang w:eastAsia="zh-CN"/>
              </w:rPr>
              <w:t>限</w:t>
            </w:r>
            <w:r>
              <w:rPr>
                <w:rFonts w:hint="eastAsia" w:ascii="宋体" w:hAnsi="宋体" w:eastAsia="宋体" w:cs="宋体"/>
                <w:color w:val="auto"/>
                <w:spacing w:val="-3"/>
                <w:sz w:val="21"/>
                <w:highlight w:val="none"/>
                <w:lang w:eastAsia="zh-CN"/>
              </w:rPr>
              <w:t>额</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u w:val="single"/>
                <w:lang w:eastAsia="zh-CN"/>
              </w:rPr>
              <w:t xml:space="preserve">10 </w:t>
            </w:r>
            <w:r>
              <w:rPr>
                <w:rFonts w:hint="eastAsia" w:ascii="宋体" w:hAnsi="宋体" w:eastAsia="宋体" w:cs="宋体"/>
                <w:color w:val="auto"/>
                <w:sz w:val="21"/>
                <w:highlight w:val="none"/>
                <w:lang w:eastAsia="zh-CN"/>
              </w:rPr>
              <w:t>%签</w:t>
            </w:r>
            <w:r>
              <w:rPr>
                <w:rFonts w:hint="eastAsia" w:ascii="宋体" w:hAnsi="宋体" w:eastAsia="宋体" w:cs="宋体"/>
                <w:color w:val="auto"/>
                <w:spacing w:val="-3"/>
                <w:sz w:val="21"/>
                <w:highlight w:val="none"/>
                <w:lang w:eastAsia="zh-CN"/>
              </w:rPr>
              <w:t>约</w:t>
            </w:r>
            <w:r>
              <w:rPr>
                <w:rFonts w:hint="eastAsia" w:ascii="宋体" w:hAnsi="宋体" w:eastAsia="宋体" w:cs="宋体"/>
                <w:color w:val="auto"/>
                <w:sz w:val="21"/>
                <w:highlight w:val="none"/>
                <w:lang w:eastAsia="zh-CN"/>
              </w:rPr>
              <w:t>合</w:t>
            </w:r>
            <w:r>
              <w:rPr>
                <w:rFonts w:hint="eastAsia" w:ascii="宋体" w:hAnsi="宋体" w:eastAsia="宋体" w:cs="宋体"/>
                <w:color w:val="auto"/>
                <w:spacing w:val="-3"/>
                <w:sz w:val="21"/>
                <w:highlight w:val="none"/>
                <w:lang w:eastAsia="zh-CN"/>
              </w:rPr>
              <w:t>同价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12</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11.6</w:t>
            </w:r>
          </w:p>
        </w:tc>
        <w:tc>
          <w:tcPr>
            <w:tcW w:w="7506" w:type="dxa"/>
            <w:noWrap w:val="0"/>
            <w:vAlign w:val="center"/>
          </w:tcPr>
          <w:p>
            <w:pPr>
              <w:pStyle w:val="39"/>
              <w:keepNext w:val="0"/>
              <w:keepLines w:val="0"/>
              <w:pageBreakBefore w:val="0"/>
              <w:widowControl w:val="0"/>
              <w:tabs>
                <w:tab w:val="left" w:pos="2450"/>
              </w:tabs>
              <w:kinsoku/>
              <w:overflowPunct/>
              <w:autoSpaceDE/>
              <w:autoSpaceDN/>
              <w:bidi w:val="0"/>
              <w:snapToGrid/>
              <w:spacing w:line="360" w:lineRule="exact"/>
              <w:ind w:left="347"/>
              <w:textAlignment w:val="auto"/>
              <w:rPr>
                <w:rFonts w:hint="eastAsia" w:ascii="宋体" w:hAnsi="宋体" w:eastAsia="宋体" w:cs="宋体"/>
                <w:sz w:val="21"/>
                <w:highlight w:val="none"/>
              </w:rPr>
            </w:pPr>
            <w:r>
              <w:rPr>
                <w:rFonts w:hint="eastAsia" w:ascii="宋体" w:hAnsi="宋体" w:eastAsia="宋体" w:cs="宋体"/>
                <w:sz w:val="21"/>
                <w:highlight w:val="none"/>
              </w:rPr>
              <w:t>提前</w:t>
            </w:r>
            <w:r>
              <w:rPr>
                <w:rFonts w:hint="eastAsia" w:ascii="宋体" w:hAnsi="宋体" w:eastAsia="宋体" w:cs="宋体"/>
                <w:spacing w:val="-3"/>
                <w:sz w:val="21"/>
                <w:highlight w:val="none"/>
              </w:rPr>
              <w:t>交</w:t>
            </w:r>
            <w:r>
              <w:rPr>
                <w:rFonts w:hint="eastAsia" w:ascii="宋体" w:hAnsi="宋体" w:eastAsia="宋体" w:cs="宋体"/>
                <w:sz w:val="21"/>
                <w:highlight w:val="none"/>
              </w:rPr>
              <w:t>工</w:t>
            </w:r>
            <w:r>
              <w:rPr>
                <w:rFonts w:hint="eastAsia" w:ascii="宋体" w:hAnsi="宋体" w:eastAsia="宋体" w:cs="宋体"/>
                <w:spacing w:val="-3"/>
                <w:sz w:val="21"/>
                <w:highlight w:val="none"/>
              </w:rPr>
              <w:t>的</w:t>
            </w:r>
            <w:r>
              <w:rPr>
                <w:rFonts w:hint="eastAsia" w:ascii="宋体" w:hAnsi="宋体" w:eastAsia="宋体" w:cs="宋体"/>
                <w:sz w:val="21"/>
                <w:highlight w:val="none"/>
              </w:rPr>
              <w:t>奖</w:t>
            </w:r>
            <w:r>
              <w:rPr>
                <w:rFonts w:hint="eastAsia" w:ascii="宋体" w:hAnsi="宋体" w:eastAsia="宋体" w:cs="宋体"/>
                <w:spacing w:val="-3"/>
                <w:sz w:val="21"/>
                <w:highlight w:val="none"/>
              </w:rPr>
              <w:t>金</w:t>
            </w:r>
            <w:r>
              <w:rPr>
                <w:rFonts w:hint="eastAsia" w:ascii="宋体" w:hAnsi="宋体" w:eastAsia="宋体" w:cs="宋体"/>
                <w:sz w:val="21"/>
                <w:highlight w:val="none"/>
              </w:rPr>
              <w:t>：</w:t>
            </w:r>
            <w:r>
              <w:rPr>
                <w:rFonts w:hint="eastAsia" w:ascii="宋体" w:hAnsi="宋体" w:eastAsia="宋体" w:cs="宋体"/>
                <w:sz w:val="21"/>
                <w:highlight w:val="none"/>
                <w:u w:val="singl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13</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11.6</w:t>
            </w:r>
          </w:p>
        </w:tc>
        <w:tc>
          <w:tcPr>
            <w:tcW w:w="7506" w:type="dxa"/>
            <w:noWrap w:val="0"/>
            <w:vAlign w:val="center"/>
          </w:tcPr>
          <w:p>
            <w:pPr>
              <w:pStyle w:val="39"/>
              <w:keepNext w:val="0"/>
              <w:keepLines w:val="0"/>
              <w:pageBreakBefore w:val="0"/>
              <w:widowControl w:val="0"/>
              <w:tabs>
                <w:tab w:val="left" w:pos="2868"/>
              </w:tabs>
              <w:kinsoku/>
              <w:overflowPunct/>
              <w:autoSpaceDE/>
              <w:autoSpaceDN/>
              <w:bidi w:val="0"/>
              <w:snapToGrid/>
              <w:spacing w:line="360" w:lineRule="exact"/>
              <w:ind w:left="347"/>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提前</w:t>
            </w:r>
            <w:r>
              <w:rPr>
                <w:rFonts w:hint="eastAsia" w:ascii="宋体" w:hAnsi="宋体" w:eastAsia="宋体" w:cs="宋体"/>
                <w:spacing w:val="-3"/>
                <w:sz w:val="21"/>
                <w:highlight w:val="none"/>
                <w:lang w:eastAsia="zh-CN"/>
              </w:rPr>
              <w:t>交</w:t>
            </w:r>
            <w:r>
              <w:rPr>
                <w:rFonts w:hint="eastAsia" w:ascii="宋体" w:hAnsi="宋体" w:eastAsia="宋体" w:cs="宋体"/>
                <w:sz w:val="21"/>
                <w:highlight w:val="none"/>
                <w:lang w:eastAsia="zh-CN"/>
              </w:rPr>
              <w:t>工</w:t>
            </w:r>
            <w:r>
              <w:rPr>
                <w:rFonts w:hint="eastAsia" w:ascii="宋体" w:hAnsi="宋体" w:eastAsia="宋体" w:cs="宋体"/>
                <w:spacing w:val="-3"/>
                <w:sz w:val="21"/>
                <w:highlight w:val="none"/>
                <w:lang w:eastAsia="zh-CN"/>
              </w:rPr>
              <w:t>的</w:t>
            </w:r>
            <w:r>
              <w:rPr>
                <w:rFonts w:hint="eastAsia" w:ascii="宋体" w:hAnsi="宋体" w:eastAsia="宋体" w:cs="宋体"/>
                <w:sz w:val="21"/>
                <w:highlight w:val="none"/>
                <w:lang w:eastAsia="zh-CN"/>
              </w:rPr>
              <w:t>奖</w:t>
            </w:r>
            <w:r>
              <w:rPr>
                <w:rFonts w:hint="eastAsia" w:ascii="宋体" w:hAnsi="宋体" w:eastAsia="宋体" w:cs="宋体"/>
                <w:spacing w:val="-3"/>
                <w:sz w:val="21"/>
                <w:highlight w:val="none"/>
                <w:lang w:eastAsia="zh-CN"/>
              </w:rPr>
              <w:t>金</w:t>
            </w:r>
            <w:r>
              <w:rPr>
                <w:rFonts w:hint="eastAsia" w:ascii="宋体" w:hAnsi="宋体" w:eastAsia="宋体" w:cs="宋体"/>
                <w:sz w:val="21"/>
                <w:highlight w:val="none"/>
                <w:lang w:eastAsia="zh-CN"/>
              </w:rPr>
              <w:t>限</w:t>
            </w:r>
            <w:r>
              <w:rPr>
                <w:rFonts w:hint="eastAsia" w:ascii="宋体" w:hAnsi="宋体" w:eastAsia="宋体" w:cs="宋体"/>
                <w:spacing w:val="-3"/>
                <w:sz w:val="21"/>
                <w:highlight w:val="none"/>
                <w:lang w:eastAsia="zh-CN"/>
              </w:rPr>
              <w:t>额</w:t>
            </w:r>
            <w:r>
              <w:rPr>
                <w:rFonts w:hint="eastAsia" w:ascii="宋体" w:hAnsi="宋体" w:eastAsia="宋体" w:cs="宋体"/>
                <w:sz w:val="21"/>
                <w:highlight w:val="none"/>
                <w:lang w:eastAsia="zh-CN"/>
              </w:rPr>
              <w:t>：</w:t>
            </w:r>
            <w:r>
              <w:rPr>
                <w:rFonts w:hint="eastAsia" w:ascii="宋体" w:hAnsi="宋体" w:eastAsia="宋体" w:cs="宋体"/>
                <w:sz w:val="21"/>
                <w:highlight w:val="none"/>
                <w:u w:val="single"/>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14</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lang w:val="en-US" w:eastAsia="zh-CN"/>
              </w:rPr>
            </w:pPr>
            <w:r>
              <w:rPr>
                <w:rFonts w:hint="eastAsia" w:ascii="宋体" w:hAnsi="宋体" w:eastAsia="宋体" w:cs="宋体"/>
                <w:sz w:val="21"/>
                <w:highlight w:val="none"/>
              </w:rPr>
              <w:t>15.5.2</w:t>
            </w:r>
          </w:p>
        </w:tc>
        <w:tc>
          <w:tcPr>
            <w:tcW w:w="7506" w:type="dxa"/>
            <w:noWrap w:val="0"/>
            <w:vAlign w:val="center"/>
          </w:tcPr>
          <w:p>
            <w:pPr>
              <w:keepNext w:val="0"/>
              <w:keepLines w:val="0"/>
              <w:pageBreakBefore w:val="0"/>
              <w:widowControl w:val="0"/>
              <w:tabs>
                <w:tab w:val="left" w:pos="1080"/>
              </w:tabs>
              <w:kinsoku/>
              <w:overflowPunct/>
              <w:autoSpaceDE/>
              <w:autoSpaceDN/>
              <w:bidi w:val="0"/>
              <w:snapToGrid/>
              <w:spacing w:line="360" w:lineRule="exact"/>
              <w:ind w:firstLine="42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承包人提出的合理化建议降低了合同价格或者提高了工程经济效益的，发包人按所节约成本的0%给予奖励。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14</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ind w:left="9"/>
              <w:jc w:val="center"/>
              <w:textAlignment w:val="auto"/>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15.4</w:t>
            </w:r>
          </w:p>
        </w:tc>
        <w:tc>
          <w:tcPr>
            <w:tcW w:w="7506" w:type="dxa"/>
            <w:noWrap w:val="0"/>
            <w:vAlign w:val="center"/>
          </w:tcPr>
          <w:p>
            <w:pPr>
              <w:keepNext w:val="0"/>
              <w:keepLines w:val="0"/>
              <w:pageBreakBefore w:val="0"/>
              <w:widowControl w:val="0"/>
              <w:kinsoku/>
              <w:overflowPunct/>
              <w:autoSpaceDE/>
              <w:autoSpaceDN/>
              <w:bidi w:val="0"/>
              <w:snapToGrid/>
              <w:spacing w:line="360" w:lineRule="exact"/>
              <w:ind w:firstLine="41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pacing w:val="-1"/>
                <w:szCs w:val="21"/>
                <w:highlight w:val="none"/>
              </w:rPr>
              <w:t>变更的估价原</w:t>
            </w:r>
            <w:r>
              <w:rPr>
                <w:rFonts w:hint="eastAsia" w:ascii="宋体" w:hAnsi="宋体" w:eastAsia="宋体" w:cs="宋体"/>
                <w:color w:val="auto"/>
                <w:szCs w:val="21"/>
                <w:highlight w:val="none"/>
              </w:rPr>
              <w:t>则：</w:t>
            </w:r>
          </w:p>
          <w:p>
            <w:pPr>
              <w:keepNext w:val="0"/>
              <w:keepLines w:val="0"/>
              <w:pageBreakBefore w:val="0"/>
              <w:widowControl w:val="0"/>
              <w:kinsoku/>
              <w:wordWrap w:val="0"/>
              <w:overflowPunct/>
              <w:topLinePunct/>
              <w:autoSpaceDE/>
              <w:autoSpaceDN/>
              <w:bidi w:val="0"/>
              <w:adjustRightInd w:val="0"/>
              <w:snapToGrid/>
              <w:spacing w:line="360" w:lineRule="exact"/>
              <w:ind w:firstLine="420"/>
              <w:textAlignment w:val="auto"/>
              <w:rPr>
                <w:rFonts w:ascii="宋体" w:hAnsi="宋体" w:cs="宋体"/>
                <w:color w:val="auto"/>
                <w:szCs w:val="21"/>
                <w:highlight w:val="none"/>
              </w:rPr>
            </w:pPr>
            <w:r>
              <w:rPr>
                <w:rFonts w:hint="eastAsia" w:ascii="宋体" w:hAnsi="宋体" w:cs="宋体"/>
                <w:color w:val="auto"/>
                <w:szCs w:val="21"/>
                <w:highlight w:val="none"/>
              </w:rPr>
              <w:t>15.4.1如果取消某项工作，则该项工作的总额价不予以支付；</w:t>
            </w:r>
          </w:p>
          <w:p>
            <w:pPr>
              <w:keepNext w:val="0"/>
              <w:keepLines w:val="0"/>
              <w:pageBreakBefore w:val="0"/>
              <w:widowControl w:val="0"/>
              <w:kinsoku/>
              <w:wordWrap w:val="0"/>
              <w:overflowPunct/>
              <w:topLinePunct/>
              <w:autoSpaceDE/>
              <w:autoSpaceDN/>
              <w:bidi w:val="0"/>
              <w:adjustRightInd w:val="0"/>
              <w:snapToGrid/>
              <w:spacing w:line="360" w:lineRule="exact"/>
              <w:ind w:firstLine="420"/>
              <w:textAlignment w:val="auto"/>
              <w:rPr>
                <w:rFonts w:ascii="宋体" w:hAnsi="宋体" w:cs="宋体"/>
                <w:color w:val="auto"/>
                <w:szCs w:val="21"/>
                <w:highlight w:val="none"/>
              </w:rPr>
            </w:pPr>
            <w:r>
              <w:rPr>
                <w:rFonts w:hint="eastAsia" w:ascii="宋体" w:hAnsi="宋体" w:cs="宋体"/>
                <w:color w:val="auto"/>
                <w:szCs w:val="21"/>
                <w:highlight w:val="none"/>
              </w:rPr>
              <w:t>15.4.2已标价工程量清单中有适用于变更工作的子目的，采用该子目的单价。</w:t>
            </w:r>
          </w:p>
          <w:p>
            <w:pPr>
              <w:keepNext w:val="0"/>
              <w:keepLines w:val="0"/>
              <w:pageBreakBefore w:val="0"/>
              <w:widowControl w:val="0"/>
              <w:kinsoku/>
              <w:wordWrap w:val="0"/>
              <w:overflowPunct/>
              <w:topLinePunct/>
              <w:autoSpaceDE/>
              <w:autoSpaceDN/>
              <w:bidi w:val="0"/>
              <w:adjustRightInd w:val="0"/>
              <w:snapToGrid/>
              <w:spacing w:line="360" w:lineRule="exact"/>
              <w:ind w:firstLine="420"/>
              <w:textAlignment w:val="auto"/>
              <w:rPr>
                <w:rFonts w:ascii="宋体" w:hAnsi="宋体" w:cs="宋体"/>
                <w:color w:val="auto"/>
                <w:szCs w:val="21"/>
                <w:highlight w:val="none"/>
              </w:rPr>
            </w:pPr>
            <w:r>
              <w:rPr>
                <w:rFonts w:hint="eastAsia" w:ascii="宋体" w:hAnsi="宋体" w:cs="宋体"/>
                <w:color w:val="auto"/>
                <w:szCs w:val="21"/>
                <w:highlight w:val="none"/>
              </w:rPr>
              <w:t>15.4.3已标价工程量清单中无适用于变更工作的子目，但有类似子目的，可在合理范围内参照类似子目的单价，由监理人按第3.5款商定变更工作的预算单价，最终以审计部门审定的单价为准。</w:t>
            </w:r>
          </w:p>
          <w:p>
            <w:pPr>
              <w:keepNext w:val="0"/>
              <w:keepLines w:val="0"/>
              <w:pageBreakBefore w:val="0"/>
              <w:widowControl w:val="0"/>
              <w:kinsoku/>
              <w:wordWrap w:val="0"/>
              <w:overflowPunct/>
              <w:topLinePunct/>
              <w:autoSpaceDE/>
              <w:autoSpaceDN/>
              <w:bidi w:val="0"/>
              <w:adjustRightInd w:val="0"/>
              <w:snapToGrid/>
              <w:spacing w:line="360" w:lineRule="exact"/>
              <w:ind w:firstLine="420"/>
              <w:textAlignment w:val="auto"/>
              <w:rPr>
                <w:rFonts w:ascii="宋体" w:hAnsi="宋体" w:cs="宋体"/>
                <w:color w:val="auto"/>
                <w:szCs w:val="21"/>
                <w:highlight w:val="none"/>
              </w:rPr>
            </w:pPr>
            <w:r>
              <w:rPr>
                <w:rFonts w:hint="eastAsia" w:ascii="宋体" w:hAnsi="宋体" w:cs="宋体"/>
                <w:color w:val="auto"/>
                <w:szCs w:val="21"/>
                <w:highlight w:val="none"/>
              </w:rPr>
              <w:t>15.4.4已标价工程量清单中无适用或类似子目的单价，可在综合考虑承包人在竞标时所提供的单价分析表的基础上，由监理人按第3.5款商定变更工作的预算单价，最终以审计部门审定的单价为准。</w:t>
            </w:r>
          </w:p>
          <w:p>
            <w:pPr>
              <w:keepNext w:val="0"/>
              <w:keepLines w:val="0"/>
              <w:pageBreakBefore w:val="0"/>
              <w:widowControl w:val="0"/>
              <w:kinsoku/>
              <w:wordWrap w:val="0"/>
              <w:overflowPunct/>
              <w:topLinePunct/>
              <w:autoSpaceDE/>
              <w:autoSpaceDN/>
              <w:bidi w:val="0"/>
              <w:adjustRightInd w:val="0"/>
              <w:snapToGrid/>
              <w:spacing w:line="360" w:lineRule="exact"/>
              <w:ind w:firstLine="420"/>
              <w:textAlignment w:val="auto"/>
              <w:rPr>
                <w:rFonts w:hint="eastAsia" w:ascii="宋体" w:hAnsi="宋体" w:eastAsia="宋体" w:cs="宋体"/>
                <w:spacing w:val="-2"/>
                <w:sz w:val="21"/>
                <w:szCs w:val="21"/>
                <w:highlight w:val="none"/>
                <w:lang w:eastAsia="zh-CN"/>
              </w:rPr>
            </w:pPr>
            <w:r>
              <w:rPr>
                <w:rFonts w:hint="eastAsia" w:ascii="宋体" w:hAnsi="宋体" w:cs="宋体"/>
                <w:color w:val="auto"/>
                <w:szCs w:val="21"/>
                <w:highlight w:val="none"/>
              </w:rPr>
              <w:t>15.4.5如果本工程的变更指示是因承包人过错、承包人建反合同或承包人责任造成的，则这种违约引起的任何额外费用应由承包人承担。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9"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15</w:t>
            </w:r>
          </w:p>
        </w:tc>
        <w:tc>
          <w:tcPr>
            <w:tcW w:w="1111"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16.1</w:t>
            </w:r>
          </w:p>
        </w:tc>
        <w:tc>
          <w:tcPr>
            <w:tcW w:w="7506" w:type="dxa"/>
            <w:noWrap w:val="0"/>
            <w:vAlign w:val="center"/>
          </w:tcPr>
          <w:p>
            <w:pPr>
              <w:pStyle w:val="39"/>
              <w:keepNext w:val="0"/>
              <w:keepLines w:val="0"/>
              <w:pageBreakBefore w:val="0"/>
              <w:widowControl w:val="0"/>
              <w:tabs>
                <w:tab w:val="left" w:pos="0"/>
                <w:tab w:val="left" w:pos="6908"/>
                <w:tab w:val="left" w:pos="7244"/>
              </w:tabs>
              <w:kinsoku/>
              <w:overflowPunct/>
              <w:autoSpaceDE/>
              <w:autoSpaceDN/>
              <w:bidi w:val="0"/>
              <w:snapToGrid/>
              <w:spacing w:line="360" w:lineRule="exact"/>
              <w:ind w:right="48" w:firstLine="210" w:firstLineChars="100"/>
              <w:textAlignment w:val="auto"/>
              <w:rPr>
                <w:rFonts w:hint="eastAsia" w:ascii="宋体" w:hAnsi="宋体" w:eastAsia="宋体" w:cs="宋体"/>
                <w:sz w:val="21"/>
                <w:highlight w:val="none"/>
                <w:lang w:eastAsia="zh-CN"/>
              </w:rPr>
            </w:pPr>
            <w:r>
              <w:rPr>
                <w:rFonts w:hint="eastAsia" w:ascii="宋体" w:hAnsi="宋体" w:eastAsia="宋体" w:cs="宋体"/>
                <w:sz w:val="21"/>
                <w:highlight w:val="none"/>
              </w:rPr>
              <w:t>合同期内不调价</w:t>
            </w:r>
            <w:r>
              <w:rPr>
                <w:rFonts w:hint="eastAsia" w:ascii="宋体" w:hAnsi="宋体" w:eastAsia="宋体" w:cs="宋体"/>
                <w:sz w:val="21"/>
                <w:highlight w:val="none"/>
                <w:lang w:eastAsia="zh-CN"/>
              </w:rPr>
              <w:t>。</w:t>
            </w:r>
          </w:p>
        </w:tc>
      </w:tr>
    </w:tbl>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p>
      <w:pPr>
        <w:pStyle w:val="12"/>
        <w:spacing w:before="5"/>
        <w:rPr>
          <w:rFonts w:hint="eastAsia" w:ascii="宋体" w:hAnsi="宋体" w:eastAsia="宋体" w:cs="宋体"/>
          <w:sz w:val="8"/>
          <w:highlight w:val="none"/>
        </w:rPr>
      </w:pP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45"/>
        <w:gridCol w:w="7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b/>
                <w:bCs/>
                <w:sz w:val="21"/>
                <w:highlight w:val="none"/>
              </w:rPr>
            </w:pPr>
            <w:r>
              <w:rPr>
                <w:rFonts w:hint="eastAsia" w:ascii="宋体" w:hAnsi="宋体" w:eastAsia="宋体" w:cs="宋体"/>
                <w:b/>
                <w:bCs/>
                <w:sz w:val="21"/>
                <w:highlight w:val="none"/>
              </w:rPr>
              <w:t>序号</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b/>
                <w:bCs/>
                <w:sz w:val="21"/>
                <w:highlight w:val="none"/>
              </w:rPr>
            </w:pPr>
            <w:r>
              <w:rPr>
                <w:rFonts w:hint="eastAsia" w:ascii="宋体" w:hAnsi="宋体" w:eastAsia="宋体" w:cs="宋体"/>
                <w:b/>
                <w:bCs/>
                <w:sz w:val="21"/>
                <w:highlight w:val="none"/>
              </w:rPr>
              <w:t>条目号</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b/>
                <w:bCs/>
                <w:sz w:val="21"/>
                <w:highlight w:val="none"/>
              </w:rPr>
            </w:pPr>
            <w:r>
              <w:rPr>
                <w:rFonts w:hint="eastAsia" w:ascii="宋体" w:hAnsi="宋体" w:eastAsia="宋体" w:cs="宋体"/>
                <w:b/>
                <w:bCs/>
                <w:sz w:val="21"/>
                <w:highlight w:val="none"/>
              </w:rPr>
              <w:t>信息或数据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16</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17.2.1（1）</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left="347"/>
              <w:jc w:val="both"/>
              <w:textAlignment w:val="auto"/>
              <w:rPr>
                <w:rFonts w:hint="eastAsia" w:ascii="宋体" w:hAnsi="宋体" w:eastAsia="宋体" w:cs="宋体"/>
                <w:color w:val="auto"/>
                <w:sz w:val="11"/>
                <w:highlight w:val="none"/>
                <w:lang w:eastAsia="zh-CN"/>
              </w:rPr>
            </w:pPr>
            <w:r>
              <w:rPr>
                <w:rFonts w:hint="eastAsia" w:ascii="宋体" w:hAnsi="宋体" w:eastAsia="宋体" w:cs="宋体"/>
                <w:color w:val="auto"/>
                <w:spacing w:val="-3"/>
                <w:sz w:val="21"/>
                <w:szCs w:val="21"/>
                <w:highlight w:val="none"/>
                <w:lang w:eastAsia="zh-CN"/>
              </w:rPr>
              <w:t>开工预付款金额：</w:t>
            </w:r>
            <w:r>
              <w:rPr>
                <w:rFonts w:hint="eastAsia" w:ascii="宋体" w:hAnsi="宋体" w:eastAsia="宋体" w:cs="宋体"/>
                <w:color w:val="auto"/>
                <w:sz w:val="21"/>
                <w:szCs w:val="21"/>
                <w:highlight w:val="none"/>
                <w:lang w:eastAsia="zh-CN"/>
              </w:rPr>
              <w:t>30%签约合同价。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17.2.1（2）</w:t>
            </w:r>
          </w:p>
        </w:tc>
        <w:tc>
          <w:tcPr>
            <w:tcW w:w="7486" w:type="dxa"/>
            <w:noWrap w:val="0"/>
            <w:vAlign w:val="center"/>
          </w:tcPr>
          <w:p>
            <w:pPr>
              <w:pStyle w:val="39"/>
              <w:keepNext w:val="0"/>
              <w:keepLines w:val="0"/>
              <w:pageBreakBefore w:val="0"/>
              <w:widowControl w:val="0"/>
              <w:tabs>
                <w:tab w:val="left" w:pos="2973"/>
              </w:tabs>
              <w:kinsoku/>
              <w:overflowPunct/>
              <w:autoSpaceDE/>
              <w:autoSpaceDN/>
              <w:bidi w:val="0"/>
              <w:snapToGrid/>
              <w:spacing w:line="360" w:lineRule="exact"/>
              <w:ind w:left="347"/>
              <w:jc w:val="both"/>
              <w:textAlignment w:val="auto"/>
              <w:rPr>
                <w:rFonts w:hint="eastAsia" w:ascii="宋体" w:hAnsi="宋体" w:eastAsia="宋体" w:cs="宋体"/>
                <w:color w:val="auto"/>
                <w:sz w:val="11"/>
                <w:highlight w:val="none"/>
                <w:lang w:eastAsia="zh-CN"/>
              </w:rPr>
            </w:pPr>
            <w:r>
              <w:rPr>
                <w:rFonts w:hint="eastAsia" w:ascii="宋体" w:hAnsi="宋体" w:eastAsia="宋体" w:cs="宋体"/>
                <w:color w:val="auto"/>
                <w:sz w:val="21"/>
                <w:highlight w:val="none"/>
                <w:lang w:eastAsia="zh-CN"/>
              </w:rPr>
              <w:t>材料</w:t>
            </w:r>
            <w:r>
              <w:rPr>
                <w:rFonts w:hint="eastAsia" w:ascii="宋体" w:hAnsi="宋体" w:eastAsia="宋体" w:cs="宋体"/>
                <w:color w:val="auto"/>
                <w:spacing w:val="-3"/>
                <w:sz w:val="21"/>
                <w:highlight w:val="none"/>
                <w:lang w:eastAsia="zh-CN"/>
              </w:rPr>
              <w:t>、</w:t>
            </w:r>
            <w:r>
              <w:rPr>
                <w:rFonts w:hint="eastAsia" w:ascii="宋体" w:hAnsi="宋体" w:eastAsia="宋体" w:cs="宋体"/>
                <w:color w:val="auto"/>
                <w:sz w:val="21"/>
                <w:highlight w:val="none"/>
                <w:lang w:eastAsia="zh-CN"/>
              </w:rPr>
              <w:t>设</w:t>
            </w:r>
            <w:r>
              <w:rPr>
                <w:rFonts w:hint="eastAsia" w:ascii="宋体" w:hAnsi="宋体" w:eastAsia="宋体" w:cs="宋体"/>
                <w:color w:val="auto"/>
                <w:spacing w:val="-3"/>
                <w:sz w:val="21"/>
                <w:highlight w:val="none"/>
                <w:lang w:eastAsia="zh-CN"/>
              </w:rPr>
              <w:t>备</w:t>
            </w:r>
            <w:r>
              <w:rPr>
                <w:rFonts w:hint="eastAsia" w:ascii="宋体" w:hAnsi="宋体" w:eastAsia="宋体" w:cs="宋体"/>
                <w:color w:val="auto"/>
                <w:sz w:val="21"/>
                <w:highlight w:val="none"/>
                <w:lang w:eastAsia="zh-CN"/>
              </w:rPr>
              <w:t>预</w:t>
            </w:r>
            <w:r>
              <w:rPr>
                <w:rFonts w:hint="eastAsia" w:ascii="宋体" w:hAnsi="宋体" w:eastAsia="宋体" w:cs="宋体"/>
                <w:color w:val="auto"/>
                <w:spacing w:val="-3"/>
                <w:sz w:val="21"/>
                <w:highlight w:val="none"/>
                <w:lang w:eastAsia="zh-CN"/>
              </w:rPr>
              <w:t>付</w:t>
            </w:r>
            <w:r>
              <w:rPr>
                <w:rFonts w:hint="eastAsia" w:ascii="宋体" w:hAnsi="宋体" w:eastAsia="宋体" w:cs="宋体"/>
                <w:color w:val="auto"/>
                <w:sz w:val="21"/>
                <w:highlight w:val="none"/>
                <w:lang w:eastAsia="zh-CN"/>
              </w:rPr>
              <w:t>款</w:t>
            </w:r>
            <w:r>
              <w:rPr>
                <w:rFonts w:hint="eastAsia" w:ascii="宋体" w:hAnsi="宋体" w:eastAsia="宋体" w:cs="宋体"/>
                <w:color w:val="auto"/>
                <w:spacing w:val="-3"/>
                <w:sz w:val="21"/>
                <w:highlight w:val="none"/>
                <w:lang w:eastAsia="zh-CN"/>
              </w:rPr>
              <w:t>比</w:t>
            </w:r>
            <w:r>
              <w:rPr>
                <w:rFonts w:hint="eastAsia" w:ascii="宋体" w:hAnsi="宋体" w:eastAsia="宋体" w:cs="宋体"/>
                <w:color w:val="auto"/>
                <w:sz w:val="21"/>
                <w:highlight w:val="none"/>
                <w:lang w:eastAsia="zh-CN"/>
              </w:rPr>
              <w:t>例</w:t>
            </w:r>
            <w:r>
              <w:rPr>
                <w:rFonts w:hint="eastAsia" w:ascii="宋体" w:hAnsi="宋体" w:eastAsia="宋体" w:cs="宋体"/>
                <w:color w:val="auto"/>
                <w:spacing w:val="-3"/>
                <w:sz w:val="21"/>
                <w:highlight w:val="none"/>
                <w:lang w:eastAsia="zh-CN"/>
              </w:rPr>
              <w:t>：</w:t>
            </w:r>
            <w:r>
              <w:rPr>
                <w:rFonts w:hint="eastAsia" w:ascii="宋体" w:hAnsi="宋体" w:eastAsia="宋体" w:cs="宋体"/>
                <w:color w:val="auto"/>
                <w:spacing w:val="-3"/>
                <w:sz w:val="21"/>
                <w:highlight w:val="none"/>
                <w:u w:val="single"/>
                <w:lang w:val="en-US" w:eastAsia="zh-CN"/>
              </w:rPr>
              <w:t xml:space="preserve"> </w:t>
            </w:r>
            <w:r>
              <w:rPr>
                <w:rFonts w:hint="eastAsia" w:ascii="宋体" w:hAnsi="宋体" w:eastAsia="宋体" w:cs="宋体"/>
                <w:color w:val="auto"/>
                <w:sz w:val="21"/>
                <w:highlight w:val="none"/>
                <w:u w:val="single"/>
                <w:lang w:eastAsia="zh-CN"/>
              </w:rPr>
              <w:t>/</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lang w:eastAsia="zh-CN"/>
              </w:rPr>
              <w:t>等</w:t>
            </w:r>
            <w:r>
              <w:rPr>
                <w:rFonts w:hint="eastAsia" w:ascii="宋体" w:hAnsi="宋体" w:eastAsia="宋体" w:cs="宋体"/>
                <w:color w:val="auto"/>
                <w:spacing w:val="-3"/>
                <w:sz w:val="21"/>
                <w:highlight w:val="none"/>
                <w:lang w:eastAsia="zh-CN"/>
              </w:rPr>
              <w:t>主</w:t>
            </w:r>
            <w:r>
              <w:rPr>
                <w:rFonts w:hint="eastAsia" w:ascii="宋体" w:hAnsi="宋体" w:eastAsia="宋体" w:cs="宋体"/>
                <w:color w:val="auto"/>
                <w:sz w:val="21"/>
                <w:highlight w:val="none"/>
                <w:lang w:eastAsia="zh-CN"/>
              </w:rPr>
              <w:t>要</w:t>
            </w:r>
            <w:r>
              <w:rPr>
                <w:rFonts w:hint="eastAsia" w:ascii="宋体" w:hAnsi="宋体" w:eastAsia="宋体" w:cs="宋体"/>
                <w:color w:val="auto"/>
                <w:spacing w:val="-3"/>
                <w:sz w:val="21"/>
                <w:highlight w:val="none"/>
                <w:lang w:eastAsia="zh-CN"/>
              </w:rPr>
              <w:t>材</w:t>
            </w:r>
            <w:r>
              <w:rPr>
                <w:rFonts w:hint="eastAsia" w:ascii="宋体" w:hAnsi="宋体" w:eastAsia="宋体" w:cs="宋体"/>
                <w:color w:val="auto"/>
                <w:sz w:val="21"/>
                <w:highlight w:val="none"/>
                <w:lang w:eastAsia="zh-CN"/>
              </w:rPr>
              <w:t>料</w:t>
            </w:r>
            <w:r>
              <w:rPr>
                <w:rFonts w:hint="eastAsia" w:ascii="宋体" w:hAnsi="宋体" w:eastAsia="宋体" w:cs="宋体"/>
                <w:color w:val="auto"/>
                <w:spacing w:val="-3"/>
                <w:sz w:val="21"/>
                <w:highlight w:val="none"/>
                <w:lang w:eastAsia="zh-CN"/>
              </w:rPr>
              <w:t>、</w:t>
            </w:r>
            <w:r>
              <w:rPr>
                <w:rFonts w:hint="eastAsia" w:ascii="宋体" w:hAnsi="宋体" w:eastAsia="宋体" w:cs="宋体"/>
                <w:color w:val="auto"/>
                <w:sz w:val="21"/>
                <w:highlight w:val="none"/>
                <w:lang w:eastAsia="zh-CN"/>
              </w:rPr>
              <w:t>设</w:t>
            </w:r>
            <w:r>
              <w:rPr>
                <w:rFonts w:hint="eastAsia" w:ascii="宋体" w:hAnsi="宋体" w:eastAsia="宋体" w:cs="宋体"/>
                <w:color w:val="auto"/>
                <w:spacing w:val="-3"/>
                <w:sz w:val="21"/>
                <w:highlight w:val="none"/>
                <w:lang w:eastAsia="zh-CN"/>
              </w:rPr>
              <w:t>备</w:t>
            </w:r>
            <w:r>
              <w:rPr>
                <w:rFonts w:hint="eastAsia" w:ascii="宋体" w:hAnsi="宋体" w:eastAsia="宋体" w:cs="宋体"/>
                <w:color w:val="auto"/>
                <w:sz w:val="21"/>
                <w:highlight w:val="none"/>
                <w:lang w:eastAsia="zh-CN"/>
              </w:rPr>
              <w:t>单</w:t>
            </w:r>
            <w:r>
              <w:rPr>
                <w:rFonts w:hint="eastAsia" w:ascii="宋体" w:hAnsi="宋体" w:eastAsia="宋体" w:cs="宋体"/>
                <w:color w:val="auto"/>
                <w:spacing w:val="-3"/>
                <w:sz w:val="21"/>
                <w:highlight w:val="none"/>
                <w:lang w:eastAsia="zh-CN"/>
              </w:rPr>
              <w:t>据</w:t>
            </w:r>
            <w:r>
              <w:rPr>
                <w:rFonts w:hint="eastAsia" w:ascii="宋体" w:hAnsi="宋体" w:eastAsia="宋体" w:cs="宋体"/>
                <w:color w:val="auto"/>
                <w:sz w:val="21"/>
                <w:highlight w:val="none"/>
                <w:lang w:eastAsia="zh-CN"/>
              </w:rPr>
              <w:t>所列</w:t>
            </w:r>
            <w:r>
              <w:rPr>
                <w:rFonts w:hint="eastAsia" w:ascii="宋体" w:hAnsi="宋体" w:eastAsia="宋体" w:cs="宋体"/>
                <w:color w:val="auto"/>
                <w:spacing w:val="-3"/>
                <w:sz w:val="21"/>
                <w:highlight w:val="none"/>
                <w:lang w:eastAsia="zh-CN"/>
              </w:rPr>
              <w:t>费</w:t>
            </w:r>
            <w:r>
              <w:rPr>
                <w:rFonts w:hint="eastAsia" w:ascii="宋体" w:hAnsi="宋体" w:eastAsia="宋体" w:cs="宋体"/>
                <w:color w:val="auto"/>
                <w:sz w:val="21"/>
                <w:highlight w:val="none"/>
                <w:lang w:eastAsia="zh-CN"/>
              </w:rPr>
              <w:t>用的</w:t>
            </w:r>
            <w:r>
              <w:rPr>
                <w:rFonts w:hint="eastAsia" w:ascii="宋体" w:hAnsi="宋体" w:eastAsia="宋体" w:cs="宋体"/>
                <w:color w:val="auto"/>
                <w:sz w:val="21"/>
                <w:highlight w:val="none"/>
                <w:u w:val="single"/>
                <w:lang w:eastAsia="zh-CN"/>
              </w:rPr>
              <w:t xml:space="preserve"> 0 </w:t>
            </w:r>
            <w:r>
              <w:rPr>
                <w:rFonts w:hint="eastAsia" w:ascii="宋体" w:hAnsi="宋体" w:eastAsia="宋体" w:cs="宋体"/>
                <w:color w:val="auto"/>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18</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17.3.2</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left="342"/>
              <w:jc w:val="both"/>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承包人在每个付款周期末向监理人提交进度付款申请单的份数：</w:t>
            </w:r>
            <w:r>
              <w:rPr>
                <w:rFonts w:hint="eastAsia" w:ascii="宋体" w:hAnsi="宋体" w:eastAsia="宋体" w:cs="宋体"/>
                <w:color w:val="auto"/>
                <w:sz w:val="21"/>
                <w:highlight w:val="none"/>
                <w:u w:val="single"/>
                <w:lang w:val="en-US" w:eastAsia="zh-CN"/>
              </w:rPr>
              <w:t>3</w:t>
            </w:r>
            <w:r>
              <w:rPr>
                <w:rFonts w:hint="eastAsia" w:ascii="宋体" w:hAnsi="宋体" w:eastAsia="宋体" w:cs="宋体"/>
                <w:color w:val="auto"/>
                <w:sz w:val="21"/>
                <w:highlight w:val="none"/>
                <w:lang w:eastAsia="zh-CN"/>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19</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17.3.3（1）</w:t>
            </w:r>
          </w:p>
        </w:tc>
        <w:tc>
          <w:tcPr>
            <w:tcW w:w="7486" w:type="dxa"/>
            <w:noWrap w:val="0"/>
            <w:vAlign w:val="center"/>
          </w:tcPr>
          <w:p>
            <w:pPr>
              <w:pStyle w:val="39"/>
              <w:keepNext w:val="0"/>
              <w:keepLines w:val="0"/>
              <w:pageBreakBefore w:val="0"/>
              <w:widowControl w:val="0"/>
              <w:tabs>
                <w:tab w:val="left" w:pos="3079"/>
                <w:tab w:val="left" w:pos="4935"/>
              </w:tabs>
              <w:kinsoku/>
              <w:overflowPunct/>
              <w:autoSpaceDE/>
              <w:autoSpaceDN/>
              <w:bidi w:val="0"/>
              <w:snapToGrid/>
              <w:spacing w:line="360" w:lineRule="exact"/>
              <w:ind w:left="347"/>
              <w:jc w:val="both"/>
              <w:textAlignment w:val="auto"/>
              <w:rPr>
                <w:rFonts w:hint="eastAsia" w:ascii="宋体" w:hAnsi="宋体" w:eastAsia="宋体" w:cs="宋体"/>
                <w:color w:val="auto"/>
                <w:sz w:val="11"/>
                <w:highlight w:val="none"/>
                <w:lang w:eastAsia="zh-CN"/>
              </w:rPr>
            </w:pPr>
            <w:r>
              <w:rPr>
                <w:rFonts w:hint="eastAsia" w:ascii="宋体" w:hAnsi="宋体" w:eastAsia="宋体" w:cs="宋体"/>
                <w:color w:val="auto"/>
                <w:sz w:val="21"/>
                <w:highlight w:val="none"/>
                <w:lang w:eastAsia="zh-CN"/>
              </w:rPr>
              <w:t>进度</w:t>
            </w:r>
            <w:r>
              <w:rPr>
                <w:rFonts w:hint="eastAsia" w:ascii="宋体" w:hAnsi="宋体" w:eastAsia="宋体" w:cs="宋体"/>
                <w:color w:val="auto"/>
                <w:spacing w:val="-3"/>
                <w:sz w:val="21"/>
                <w:highlight w:val="none"/>
                <w:lang w:eastAsia="zh-CN"/>
              </w:rPr>
              <w:t>付</w:t>
            </w:r>
            <w:r>
              <w:rPr>
                <w:rFonts w:hint="eastAsia" w:ascii="宋体" w:hAnsi="宋体" w:eastAsia="宋体" w:cs="宋体"/>
                <w:color w:val="auto"/>
                <w:sz w:val="21"/>
                <w:highlight w:val="none"/>
                <w:lang w:eastAsia="zh-CN"/>
              </w:rPr>
              <w:t>款</w:t>
            </w:r>
            <w:r>
              <w:rPr>
                <w:rFonts w:hint="eastAsia" w:ascii="宋体" w:hAnsi="宋体" w:eastAsia="宋体" w:cs="宋体"/>
                <w:color w:val="auto"/>
                <w:spacing w:val="-3"/>
                <w:sz w:val="21"/>
                <w:highlight w:val="none"/>
                <w:lang w:eastAsia="zh-CN"/>
              </w:rPr>
              <w:t>证</w:t>
            </w:r>
            <w:r>
              <w:rPr>
                <w:rFonts w:hint="eastAsia" w:ascii="宋体" w:hAnsi="宋体" w:eastAsia="宋体" w:cs="宋体"/>
                <w:color w:val="auto"/>
                <w:sz w:val="21"/>
                <w:highlight w:val="none"/>
                <w:lang w:eastAsia="zh-CN"/>
              </w:rPr>
              <w:t>书</w:t>
            </w:r>
            <w:r>
              <w:rPr>
                <w:rFonts w:hint="eastAsia" w:ascii="宋体" w:hAnsi="宋体" w:eastAsia="宋体" w:cs="宋体"/>
                <w:color w:val="auto"/>
                <w:spacing w:val="-3"/>
                <w:sz w:val="21"/>
                <w:highlight w:val="none"/>
                <w:lang w:eastAsia="zh-CN"/>
              </w:rPr>
              <w:t>最</w:t>
            </w:r>
            <w:r>
              <w:rPr>
                <w:rFonts w:hint="eastAsia" w:ascii="宋体" w:hAnsi="宋体" w:eastAsia="宋体" w:cs="宋体"/>
                <w:color w:val="auto"/>
                <w:sz w:val="21"/>
                <w:highlight w:val="none"/>
                <w:lang w:eastAsia="zh-CN"/>
              </w:rPr>
              <w:t>低</w:t>
            </w:r>
            <w:r>
              <w:rPr>
                <w:rFonts w:hint="eastAsia" w:ascii="宋体" w:hAnsi="宋体" w:eastAsia="宋体" w:cs="宋体"/>
                <w:color w:val="auto"/>
                <w:spacing w:val="-3"/>
                <w:sz w:val="21"/>
                <w:highlight w:val="none"/>
                <w:lang w:eastAsia="zh-CN"/>
              </w:rPr>
              <w:t>限</w:t>
            </w:r>
            <w:r>
              <w:rPr>
                <w:rFonts w:hint="eastAsia" w:ascii="宋体" w:hAnsi="宋体" w:eastAsia="宋体" w:cs="宋体"/>
                <w:color w:val="auto"/>
                <w:sz w:val="21"/>
                <w:highlight w:val="none"/>
                <w:lang w:eastAsia="zh-CN"/>
              </w:rPr>
              <w:t>额</w:t>
            </w:r>
            <w:r>
              <w:rPr>
                <w:rFonts w:hint="eastAsia" w:ascii="宋体" w:hAnsi="宋体" w:eastAsia="宋体" w:cs="宋体"/>
                <w:color w:val="auto"/>
                <w:spacing w:val="-3"/>
                <w:sz w:val="21"/>
                <w:highlight w:val="none"/>
                <w:lang w:eastAsia="zh-CN"/>
              </w:rPr>
              <w:t>：</w:t>
            </w:r>
            <w:r>
              <w:rPr>
                <w:rFonts w:hint="eastAsia" w:ascii="宋体" w:hAnsi="宋体" w:eastAsia="宋体" w:cs="宋体"/>
                <w:color w:val="auto"/>
                <w:spacing w:val="-3"/>
                <w:sz w:val="21"/>
                <w:highlight w:val="none"/>
                <w:u w:val="single"/>
                <w:lang w:val="en-US" w:eastAsia="zh-CN"/>
              </w:rPr>
              <w:t>2</w:t>
            </w:r>
            <w:r>
              <w:rPr>
                <w:rFonts w:hint="eastAsia" w:ascii="宋体" w:hAnsi="宋体" w:eastAsia="宋体" w:cs="宋体"/>
                <w:color w:val="auto"/>
                <w:spacing w:val="-3"/>
                <w:sz w:val="21"/>
                <w:highlight w:val="none"/>
                <w:u w:val="single"/>
                <w:lang w:eastAsia="zh-CN"/>
              </w:rPr>
              <w:t>0</w:t>
            </w:r>
            <w:r>
              <w:rPr>
                <w:rFonts w:hint="eastAsia" w:ascii="宋体" w:hAnsi="宋体" w:eastAsia="宋体" w:cs="宋体"/>
                <w:color w:val="auto"/>
                <w:sz w:val="21"/>
                <w:highlight w:val="none"/>
                <w:lang w:eastAsia="zh-CN"/>
              </w:rPr>
              <w:t>%</w:t>
            </w:r>
            <w:r>
              <w:rPr>
                <w:rFonts w:hint="eastAsia" w:ascii="宋体" w:hAnsi="宋体" w:eastAsia="宋体" w:cs="宋体"/>
                <w:color w:val="auto"/>
                <w:spacing w:val="-3"/>
                <w:sz w:val="21"/>
                <w:highlight w:val="none"/>
                <w:lang w:eastAsia="zh-CN"/>
              </w:rPr>
              <w:t>签</w:t>
            </w:r>
            <w:r>
              <w:rPr>
                <w:rFonts w:hint="eastAsia" w:ascii="宋体" w:hAnsi="宋体" w:eastAsia="宋体" w:cs="宋体"/>
                <w:color w:val="auto"/>
                <w:sz w:val="21"/>
                <w:highlight w:val="none"/>
                <w:lang w:eastAsia="zh-CN"/>
              </w:rPr>
              <w:t>约</w:t>
            </w:r>
            <w:r>
              <w:rPr>
                <w:rFonts w:hint="eastAsia" w:ascii="宋体" w:hAnsi="宋体" w:eastAsia="宋体" w:cs="宋体"/>
                <w:color w:val="auto"/>
                <w:spacing w:val="-3"/>
                <w:sz w:val="21"/>
                <w:highlight w:val="none"/>
                <w:lang w:eastAsia="zh-CN"/>
              </w:rPr>
              <w:t>合</w:t>
            </w:r>
            <w:r>
              <w:rPr>
                <w:rFonts w:hint="eastAsia" w:ascii="宋体" w:hAnsi="宋体" w:eastAsia="宋体" w:cs="宋体"/>
                <w:color w:val="auto"/>
                <w:sz w:val="21"/>
                <w:highlight w:val="none"/>
                <w:lang w:eastAsia="zh-CN"/>
              </w:rPr>
              <w:t>同</w:t>
            </w:r>
            <w:r>
              <w:rPr>
                <w:rFonts w:hint="eastAsia" w:ascii="宋体" w:hAnsi="宋体" w:eastAsia="宋体" w:cs="宋体"/>
                <w:color w:val="auto"/>
                <w:spacing w:val="-3"/>
                <w:sz w:val="21"/>
                <w:highlight w:val="none"/>
                <w:lang w:eastAsia="zh-CN"/>
              </w:rPr>
              <w:t>价</w:t>
            </w:r>
            <w:r>
              <w:rPr>
                <w:rFonts w:hint="eastAsia" w:ascii="宋体" w:hAnsi="宋体" w:eastAsia="宋体" w:cs="宋体"/>
                <w:color w:val="auto"/>
                <w:sz w:val="21"/>
                <w:highlight w:val="none"/>
                <w:lang w:eastAsia="zh-CN"/>
              </w:rPr>
              <w:t>或</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z w:val="21"/>
                <w:highlight w:val="none"/>
                <w:u w:val="single"/>
                <w:lang w:eastAsia="zh-CN"/>
              </w:rPr>
              <w:t>/</w:t>
            </w:r>
            <w:r>
              <w:rPr>
                <w:rFonts w:hint="eastAsia" w:ascii="宋体" w:hAnsi="宋体" w:eastAsia="宋体" w:cs="宋体"/>
                <w:color w:val="auto"/>
                <w:sz w:val="21"/>
                <w:highlight w:val="none"/>
                <w:u w:val="single"/>
                <w:lang w:val="en-US" w:eastAsia="zh-CN"/>
              </w:rPr>
              <w:t xml:space="preserve"> </w:t>
            </w:r>
            <w:r>
              <w:rPr>
                <w:rFonts w:hint="eastAsia" w:ascii="宋体" w:hAnsi="宋体" w:eastAsia="宋体" w:cs="宋体"/>
                <w:color w:val="auto"/>
                <w:spacing w:val="-3"/>
                <w:sz w:val="21"/>
                <w:highlight w:val="none"/>
                <w:lang w:eastAsia="zh-CN"/>
              </w:rPr>
              <w:t>万</w:t>
            </w:r>
            <w:r>
              <w:rPr>
                <w:rFonts w:hint="eastAsia" w:ascii="宋体" w:hAnsi="宋体" w:eastAsia="宋体" w:cs="宋体"/>
                <w:color w:val="auto"/>
                <w:sz w:val="21"/>
                <w:highlight w:val="none"/>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20</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17.3.3（2）</w:t>
            </w:r>
          </w:p>
        </w:tc>
        <w:tc>
          <w:tcPr>
            <w:tcW w:w="7486" w:type="dxa"/>
            <w:noWrap w:val="0"/>
            <w:vAlign w:val="center"/>
          </w:tcPr>
          <w:p>
            <w:pPr>
              <w:pStyle w:val="39"/>
              <w:keepNext w:val="0"/>
              <w:keepLines w:val="0"/>
              <w:pageBreakBefore w:val="0"/>
              <w:widowControl w:val="0"/>
              <w:tabs>
                <w:tab w:val="left" w:pos="3185"/>
              </w:tabs>
              <w:kinsoku/>
              <w:overflowPunct/>
              <w:autoSpaceDE/>
              <w:autoSpaceDN/>
              <w:bidi w:val="0"/>
              <w:snapToGrid/>
              <w:spacing w:line="360" w:lineRule="exact"/>
              <w:ind w:left="347"/>
              <w:jc w:val="both"/>
              <w:textAlignment w:val="auto"/>
              <w:rPr>
                <w:rFonts w:hint="eastAsia" w:ascii="宋体" w:hAnsi="宋体" w:eastAsia="宋体" w:cs="宋体"/>
                <w:color w:val="auto"/>
                <w:sz w:val="11"/>
                <w:highlight w:val="none"/>
                <w:lang w:eastAsia="zh-CN"/>
              </w:rPr>
            </w:pPr>
            <w:r>
              <w:rPr>
                <w:rFonts w:hint="eastAsia" w:ascii="宋体" w:hAnsi="宋体" w:eastAsia="宋体" w:cs="宋体"/>
                <w:color w:val="auto"/>
                <w:sz w:val="21"/>
                <w:highlight w:val="none"/>
                <w:lang w:eastAsia="zh-CN"/>
              </w:rPr>
              <w:t>逾期</w:t>
            </w:r>
            <w:r>
              <w:rPr>
                <w:rFonts w:hint="eastAsia" w:ascii="宋体" w:hAnsi="宋体" w:eastAsia="宋体" w:cs="宋体"/>
                <w:color w:val="auto"/>
                <w:spacing w:val="-3"/>
                <w:sz w:val="21"/>
                <w:highlight w:val="none"/>
                <w:lang w:eastAsia="zh-CN"/>
              </w:rPr>
              <w:t>付</w:t>
            </w:r>
            <w:r>
              <w:rPr>
                <w:rFonts w:hint="eastAsia" w:ascii="宋体" w:hAnsi="宋体" w:eastAsia="宋体" w:cs="宋体"/>
                <w:color w:val="auto"/>
                <w:sz w:val="21"/>
                <w:highlight w:val="none"/>
                <w:lang w:eastAsia="zh-CN"/>
              </w:rPr>
              <w:t>款</w:t>
            </w:r>
            <w:r>
              <w:rPr>
                <w:rFonts w:hint="eastAsia" w:ascii="宋体" w:hAnsi="宋体" w:eastAsia="宋体" w:cs="宋体"/>
                <w:color w:val="auto"/>
                <w:spacing w:val="-3"/>
                <w:sz w:val="21"/>
                <w:highlight w:val="none"/>
                <w:lang w:eastAsia="zh-CN"/>
              </w:rPr>
              <w:t>违</w:t>
            </w:r>
            <w:r>
              <w:rPr>
                <w:rFonts w:hint="eastAsia" w:ascii="宋体" w:hAnsi="宋体" w:eastAsia="宋体" w:cs="宋体"/>
                <w:color w:val="auto"/>
                <w:sz w:val="21"/>
                <w:highlight w:val="none"/>
                <w:lang w:eastAsia="zh-CN"/>
              </w:rPr>
              <w:t>约</w:t>
            </w:r>
            <w:r>
              <w:rPr>
                <w:rFonts w:hint="eastAsia" w:ascii="宋体" w:hAnsi="宋体" w:eastAsia="宋体" w:cs="宋体"/>
                <w:color w:val="auto"/>
                <w:spacing w:val="-3"/>
                <w:sz w:val="21"/>
                <w:highlight w:val="none"/>
                <w:lang w:eastAsia="zh-CN"/>
              </w:rPr>
              <w:t>金</w:t>
            </w:r>
            <w:r>
              <w:rPr>
                <w:rFonts w:hint="eastAsia" w:ascii="宋体" w:hAnsi="宋体" w:eastAsia="宋体" w:cs="宋体"/>
                <w:color w:val="auto"/>
                <w:sz w:val="21"/>
                <w:highlight w:val="none"/>
                <w:lang w:eastAsia="zh-CN"/>
              </w:rPr>
              <w:t>的</w:t>
            </w:r>
            <w:r>
              <w:rPr>
                <w:rFonts w:hint="eastAsia" w:ascii="宋体" w:hAnsi="宋体" w:eastAsia="宋体" w:cs="宋体"/>
                <w:color w:val="auto"/>
                <w:spacing w:val="-3"/>
                <w:sz w:val="21"/>
                <w:highlight w:val="none"/>
                <w:lang w:eastAsia="zh-CN"/>
              </w:rPr>
              <w:t>利</w:t>
            </w:r>
            <w:r>
              <w:rPr>
                <w:rFonts w:hint="eastAsia" w:ascii="宋体" w:hAnsi="宋体" w:eastAsia="宋体" w:cs="宋体"/>
                <w:color w:val="auto"/>
                <w:sz w:val="21"/>
                <w:highlight w:val="none"/>
                <w:lang w:eastAsia="zh-CN"/>
              </w:rPr>
              <w:t>率</w:t>
            </w:r>
            <w:r>
              <w:rPr>
                <w:rFonts w:hint="eastAsia" w:ascii="宋体" w:hAnsi="宋体" w:eastAsia="宋体" w:cs="宋体"/>
                <w:color w:val="auto"/>
                <w:spacing w:val="-3"/>
                <w:sz w:val="21"/>
                <w:highlight w:val="none"/>
                <w:lang w:eastAsia="zh-CN"/>
              </w:rPr>
              <w:t>：</w:t>
            </w:r>
            <w:r>
              <w:rPr>
                <w:rFonts w:hint="eastAsia" w:ascii="宋体" w:hAnsi="宋体" w:eastAsia="宋体" w:cs="宋体"/>
                <w:color w:val="auto"/>
                <w:spacing w:val="-3"/>
                <w:sz w:val="21"/>
                <w:highlight w:val="none"/>
                <w:u w:val="single"/>
                <w:lang w:eastAsia="zh-CN"/>
              </w:rPr>
              <w:t xml:space="preserve">0.15 </w:t>
            </w:r>
            <w:r>
              <w:rPr>
                <w:rFonts w:hint="eastAsia" w:ascii="宋体" w:hAnsi="宋体" w:eastAsia="宋体" w:cs="宋体"/>
                <w:color w:val="auto"/>
                <w:sz w:val="21"/>
                <w:highlight w:val="none"/>
                <w:lang w:eastAsia="zh-CN"/>
              </w:rPr>
              <w:t>‰/</w:t>
            </w:r>
            <w:r>
              <w:rPr>
                <w:rFonts w:hint="eastAsia" w:ascii="宋体" w:hAnsi="宋体" w:eastAsia="宋体" w:cs="宋体"/>
                <w:color w:val="auto"/>
                <w:spacing w:val="-3"/>
                <w:sz w:val="21"/>
                <w:highlight w:val="none"/>
                <w:lang w:eastAsia="zh-CN"/>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21</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lang w:eastAsia="zh-CN"/>
              </w:rPr>
            </w:pPr>
            <w:r>
              <w:rPr>
                <w:rFonts w:hint="eastAsia" w:ascii="宋体" w:hAnsi="宋体" w:eastAsia="宋体" w:cs="宋体"/>
                <w:sz w:val="21"/>
                <w:highlight w:val="none"/>
              </w:rPr>
              <w:t>17.3.3</w:t>
            </w:r>
            <w:r>
              <w:rPr>
                <w:rFonts w:hint="eastAsia" w:ascii="宋体" w:hAnsi="宋体" w:eastAsia="宋体" w:cs="宋体"/>
                <w:sz w:val="21"/>
                <w:highlight w:val="none"/>
                <w:lang w:eastAsia="zh-CN"/>
              </w:rPr>
              <w:t>（</w:t>
            </w:r>
            <w:r>
              <w:rPr>
                <w:rFonts w:hint="eastAsia" w:ascii="宋体" w:hAnsi="宋体" w:eastAsia="宋体" w:cs="宋体"/>
                <w:sz w:val="21"/>
                <w:highlight w:val="none"/>
              </w:rPr>
              <w:t>4</w:t>
            </w:r>
            <w:r>
              <w:rPr>
                <w:rFonts w:hint="eastAsia" w:ascii="宋体" w:hAnsi="宋体" w:eastAsia="宋体" w:cs="宋体"/>
                <w:sz w:val="21"/>
                <w:highlight w:val="none"/>
                <w:lang w:eastAsia="zh-CN"/>
              </w:rPr>
              <w:t>）</w:t>
            </w:r>
          </w:p>
        </w:tc>
        <w:tc>
          <w:tcPr>
            <w:tcW w:w="7486" w:type="dxa"/>
            <w:noWrap w:val="0"/>
            <w:vAlign w:val="center"/>
          </w:tcPr>
          <w:p>
            <w:pPr>
              <w:keepNext w:val="0"/>
              <w:keepLines w:val="0"/>
              <w:pageBreakBefore w:val="0"/>
              <w:widowControl w:val="0"/>
              <w:kinsoku/>
              <w:overflowPunct/>
              <w:autoSpaceDE/>
              <w:autoSpaceDN/>
              <w:bidi w:val="0"/>
              <w:snapToGrid/>
              <w:spacing w:line="360" w:lineRule="exact"/>
              <w:ind w:firstLine="420" w:firstLineChars="20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工程款</w:t>
            </w:r>
            <w:r>
              <w:rPr>
                <w:rFonts w:hint="eastAsia" w:ascii="宋体" w:hAnsi="宋体" w:eastAsia="宋体" w:cs="宋体"/>
                <w:color w:val="auto"/>
                <w:szCs w:val="21"/>
                <w:highlight w:val="none"/>
                <w:lang w:eastAsia="zh-CN"/>
              </w:rPr>
              <w:t>支付：</w:t>
            </w:r>
          </w:p>
          <w:p>
            <w:pPr>
              <w:keepNext w:val="0"/>
              <w:keepLines w:val="0"/>
              <w:pageBreakBefore w:val="0"/>
              <w:widowControl w:val="0"/>
              <w:tabs>
                <w:tab w:val="left" w:pos="3193"/>
              </w:tabs>
              <w:kinsoku/>
              <w:wordWrap w:val="0"/>
              <w:overflowPunct/>
              <w:topLinePunct/>
              <w:autoSpaceDE/>
              <w:autoSpaceDN/>
              <w:bidi w:val="0"/>
              <w:adjustRightInd w:val="0"/>
              <w:snapToGrid/>
              <w:spacing w:line="360" w:lineRule="exact"/>
              <w:ind w:firstLine="422"/>
              <w:jc w:val="both"/>
              <w:textAlignment w:val="auto"/>
              <w:rPr>
                <w:rFonts w:hint="eastAsia" w:ascii="宋体" w:hAnsi="宋体" w:eastAsia="宋体" w:cs="宋体"/>
                <w:color w:val="auto"/>
                <w:highlight w:val="none"/>
              </w:rPr>
            </w:pPr>
            <w:r>
              <w:rPr>
                <w:rFonts w:hint="eastAsia" w:ascii="宋体" w:hAnsi="宋体" w:cs="宋体"/>
                <w:b w:val="0"/>
                <w:bCs/>
                <w:color w:val="auto"/>
                <w:szCs w:val="21"/>
                <w:highlight w:val="none"/>
              </w:rPr>
              <w:t>合同内按已完成工程量的80%进度支付，合同外按已完成量的60%支付，工程完工验收后，支付至合同价的80%，工程竣工验收合格，竣工结算经审计部门审定后，支付至应付工程款的95%（含已支付款），结算总额的5%作为工程质量保修金，待质量保证期满未出现质量问题后，拨付质量保证金。（注：工程款项支付时，需按规定在项目所在地缴纳相关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22</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17.4.1</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firstLine="210" w:firstLineChars="100"/>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质量保证金限额：3%</w:t>
            </w:r>
            <w:r>
              <w:rPr>
                <w:rFonts w:hint="eastAsia" w:ascii="宋体" w:hAnsi="宋体" w:eastAsia="宋体" w:cs="宋体"/>
                <w:sz w:val="21"/>
                <w:szCs w:val="21"/>
                <w:highlight w:val="none"/>
                <w:lang w:val="en-US" w:eastAsia="zh-CN"/>
              </w:rPr>
              <w:t>结算价</w:t>
            </w:r>
            <w:r>
              <w:rPr>
                <w:rFonts w:hint="eastAsia" w:ascii="宋体" w:hAnsi="宋体" w:eastAsia="宋体" w:cs="宋体"/>
                <w:sz w:val="21"/>
                <w:szCs w:val="21"/>
                <w:highlight w:val="none"/>
                <w:lang w:eastAsia="zh-CN"/>
              </w:rPr>
              <w:t>。</w:t>
            </w:r>
          </w:p>
          <w:p>
            <w:pPr>
              <w:pStyle w:val="39"/>
              <w:keepNext w:val="0"/>
              <w:keepLines w:val="0"/>
              <w:pageBreakBefore w:val="0"/>
              <w:widowControl w:val="0"/>
              <w:kinsoku/>
              <w:overflowPunct/>
              <w:autoSpaceDE/>
              <w:autoSpaceDN/>
              <w:bidi w:val="0"/>
              <w:snapToGrid/>
              <w:spacing w:line="360" w:lineRule="exact"/>
              <w:ind w:firstLine="210" w:firstLineChars="100"/>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质量保证金是否计付利息：</w:t>
            </w:r>
          </w:p>
          <w:p>
            <w:pPr>
              <w:pStyle w:val="39"/>
              <w:keepNext w:val="0"/>
              <w:keepLines w:val="0"/>
              <w:pageBreakBefore w:val="0"/>
              <w:widowControl w:val="0"/>
              <w:kinsoku/>
              <w:overflowPunct/>
              <w:autoSpaceDE/>
              <w:autoSpaceDN/>
              <w:bidi w:val="0"/>
              <w:snapToGrid/>
              <w:spacing w:line="360" w:lineRule="exact"/>
              <w:ind w:firstLine="206" w:firstLineChars="100"/>
              <w:jc w:val="both"/>
              <w:textAlignment w:val="auto"/>
              <w:rPr>
                <w:rFonts w:hint="eastAsia" w:ascii="宋体" w:hAnsi="宋体" w:eastAsia="宋体" w:cs="宋体"/>
                <w:sz w:val="21"/>
                <w:szCs w:val="21"/>
                <w:highlight w:val="none"/>
                <w:u w:val="single"/>
              </w:rPr>
            </w:pPr>
            <w:r>
              <w:rPr>
                <w:rFonts w:hint="eastAsia" w:ascii="宋体" w:hAnsi="宋体" w:eastAsia="宋体" w:cs="宋体"/>
                <w:spacing w:val="-2"/>
                <w:sz w:val="21"/>
                <w:szCs w:val="21"/>
                <w:highlight w:val="none"/>
              </w:rPr>
              <w:t xml:space="preserve">□ </w:t>
            </w:r>
            <w:r>
              <w:rPr>
                <w:rFonts w:hint="eastAsia" w:ascii="宋体" w:hAnsi="宋体" w:eastAsia="宋体" w:cs="宋体"/>
                <w:spacing w:val="-1"/>
                <w:sz w:val="21"/>
                <w:szCs w:val="21"/>
                <w:highlight w:val="none"/>
              </w:rPr>
              <w:t>是，利息的计算方式：</w:t>
            </w:r>
          </w:p>
          <w:p>
            <w:pPr>
              <w:pStyle w:val="39"/>
              <w:keepNext w:val="0"/>
              <w:keepLines w:val="0"/>
              <w:pageBreakBefore w:val="0"/>
              <w:widowControl w:val="0"/>
              <w:kinsoku/>
              <w:overflowPunct/>
              <w:autoSpaceDE/>
              <w:autoSpaceDN/>
              <w:bidi w:val="0"/>
              <w:snapToGrid/>
              <w:spacing w:line="360" w:lineRule="exact"/>
              <w:ind w:firstLine="206" w:firstLineChars="100"/>
              <w:jc w:val="both"/>
              <w:textAlignment w:val="auto"/>
              <w:rPr>
                <w:rFonts w:hint="eastAsia" w:ascii="宋体" w:hAnsi="宋体" w:eastAsia="宋体" w:cs="宋体"/>
                <w:sz w:val="21"/>
                <w:highlight w:val="none"/>
                <w:lang w:eastAsia="zh-CN"/>
              </w:rPr>
            </w:pPr>
            <w:r>
              <w:rPr>
                <w:rFonts w:hint="eastAsia" w:ascii="宋体" w:hAnsi="宋体" w:eastAsia="宋体" w:cs="宋体"/>
                <w:spacing w:val="-2"/>
                <w:sz w:val="21"/>
                <w:szCs w:val="21"/>
                <w:highlight w:val="none"/>
                <w:lang w:eastAsia="zh-CN"/>
              </w:rPr>
              <w:t>☑</w:t>
            </w:r>
            <w:r>
              <w:rPr>
                <w:rFonts w:hint="eastAsia" w:ascii="宋体" w:hAnsi="宋体" w:eastAsia="宋体" w:cs="宋体"/>
                <w:spacing w:val="-2"/>
                <w:sz w:val="21"/>
                <w:szCs w:val="21"/>
                <w:highlight w:val="none"/>
              </w:rPr>
              <w:t xml:space="preserve"> </w:t>
            </w:r>
            <w:r>
              <w:rPr>
                <w:rFonts w:hint="eastAsia" w:ascii="宋体" w:hAnsi="宋体" w:eastAsia="宋体" w:cs="宋体"/>
                <w:spacing w:val="-5"/>
                <w:sz w:val="21"/>
                <w:szCs w:val="21"/>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23</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17.5.1（1）</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left="83" w:right="74"/>
              <w:jc w:val="both"/>
              <w:textAlignment w:val="auto"/>
              <w:rPr>
                <w:rFonts w:hint="eastAsia" w:ascii="宋体" w:hAnsi="宋体" w:eastAsia="宋体" w:cs="宋体"/>
                <w:sz w:val="21"/>
                <w:highlight w:val="none"/>
              </w:rPr>
            </w:pPr>
            <w:r>
              <w:rPr>
                <w:rFonts w:hint="eastAsia" w:ascii="宋体" w:hAnsi="宋体" w:eastAsia="宋体" w:cs="宋体"/>
                <w:sz w:val="21"/>
                <w:highlight w:val="none"/>
                <w:lang w:eastAsia="zh-CN"/>
              </w:rPr>
              <w:t>承包人向监理人提交交工付款申请单（包括相关证明材料）的份数：</w:t>
            </w:r>
            <w:r>
              <w:rPr>
                <w:rFonts w:hint="eastAsia" w:ascii="宋体" w:hAnsi="宋体" w:eastAsia="宋体" w:cs="宋体"/>
                <w:sz w:val="21"/>
                <w:highlight w:val="none"/>
                <w:lang w:val="en-US" w:eastAsia="zh-CN"/>
              </w:rPr>
              <w:t>3</w:t>
            </w:r>
            <w:r>
              <w:rPr>
                <w:rFonts w:hint="eastAsia" w:ascii="宋体" w:hAnsi="宋体" w:eastAsia="宋体" w:cs="宋体"/>
                <w:sz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24</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17.6.1（1）</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left="83" w:right="74"/>
              <w:jc w:val="both"/>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承包人向监理人提交最终结清申请单（包括相关证明材料）的份数：</w:t>
            </w:r>
            <w:r>
              <w:rPr>
                <w:rFonts w:hint="eastAsia" w:ascii="宋体" w:hAnsi="宋体" w:eastAsia="宋体" w:cs="宋体"/>
                <w:sz w:val="21"/>
                <w:highlight w:val="none"/>
                <w:lang w:val="en-US" w:eastAsia="zh-CN"/>
              </w:rPr>
              <w:t>3</w:t>
            </w:r>
            <w:r>
              <w:rPr>
                <w:rFonts w:hint="eastAsia" w:ascii="宋体" w:hAnsi="宋体" w:eastAsia="宋体" w:cs="宋体"/>
                <w:sz w:val="21"/>
                <w:highlight w:val="none"/>
                <w:lang w:eastAsia="zh-CN"/>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25</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18.2（2）</w:t>
            </w:r>
          </w:p>
        </w:tc>
        <w:tc>
          <w:tcPr>
            <w:tcW w:w="7486" w:type="dxa"/>
            <w:noWrap w:val="0"/>
            <w:vAlign w:val="center"/>
          </w:tcPr>
          <w:p>
            <w:pPr>
              <w:pStyle w:val="39"/>
              <w:keepNext w:val="0"/>
              <w:keepLines w:val="0"/>
              <w:pageBreakBefore w:val="0"/>
              <w:widowControl w:val="0"/>
              <w:tabs>
                <w:tab w:val="left" w:pos="2659"/>
              </w:tabs>
              <w:kinsoku/>
              <w:overflowPunct/>
              <w:autoSpaceDE/>
              <w:autoSpaceDN/>
              <w:bidi w:val="0"/>
              <w:snapToGrid/>
              <w:spacing w:line="360" w:lineRule="exact"/>
              <w:ind w:left="347"/>
              <w:jc w:val="both"/>
              <w:textAlignment w:val="auto"/>
              <w:rPr>
                <w:rFonts w:hint="eastAsia" w:ascii="宋体" w:hAnsi="宋体" w:eastAsia="宋体" w:cs="宋体"/>
                <w:sz w:val="21"/>
                <w:highlight w:val="none"/>
              </w:rPr>
            </w:pPr>
            <w:r>
              <w:rPr>
                <w:rFonts w:hint="eastAsia" w:ascii="宋体" w:hAnsi="宋体" w:eastAsia="宋体" w:cs="宋体"/>
                <w:sz w:val="21"/>
                <w:highlight w:val="none"/>
              </w:rPr>
              <w:t>竣工</w:t>
            </w:r>
            <w:r>
              <w:rPr>
                <w:rFonts w:hint="eastAsia" w:ascii="宋体" w:hAnsi="宋体" w:eastAsia="宋体" w:cs="宋体"/>
                <w:spacing w:val="-3"/>
                <w:sz w:val="21"/>
                <w:highlight w:val="none"/>
              </w:rPr>
              <w:t>资</w:t>
            </w:r>
            <w:r>
              <w:rPr>
                <w:rFonts w:hint="eastAsia" w:ascii="宋体" w:hAnsi="宋体" w:eastAsia="宋体" w:cs="宋体"/>
                <w:sz w:val="21"/>
                <w:highlight w:val="none"/>
              </w:rPr>
              <w:t>料</w:t>
            </w:r>
            <w:r>
              <w:rPr>
                <w:rFonts w:hint="eastAsia" w:ascii="宋体" w:hAnsi="宋体" w:eastAsia="宋体" w:cs="宋体"/>
                <w:spacing w:val="-3"/>
                <w:sz w:val="21"/>
                <w:highlight w:val="none"/>
              </w:rPr>
              <w:t>的</w:t>
            </w:r>
            <w:r>
              <w:rPr>
                <w:rFonts w:hint="eastAsia" w:ascii="宋体" w:hAnsi="宋体" w:eastAsia="宋体" w:cs="宋体"/>
                <w:sz w:val="21"/>
                <w:highlight w:val="none"/>
              </w:rPr>
              <w:t>份</w:t>
            </w:r>
            <w:r>
              <w:rPr>
                <w:rFonts w:hint="eastAsia" w:ascii="宋体" w:hAnsi="宋体" w:eastAsia="宋体" w:cs="宋体"/>
                <w:spacing w:val="-3"/>
                <w:sz w:val="21"/>
                <w:highlight w:val="none"/>
              </w:rPr>
              <w:t>数</w:t>
            </w:r>
            <w:r>
              <w:rPr>
                <w:rFonts w:hint="eastAsia" w:ascii="宋体" w:hAnsi="宋体" w:eastAsia="宋体" w:cs="宋体"/>
                <w:sz w:val="21"/>
                <w:highlight w:val="none"/>
              </w:rPr>
              <w:t>：</w:t>
            </w:r>
            <w:r>
              <w:rPr>
                <w:rFonts w:hint="eastAsia" w:ascii="宋体" w:hAnsi="宋体" w:eastAsia="宋体" w:cs="宋体"/>
                <w:sz w:val="21"/>
                <w:highlight w:val="none"/>
                <w:u w:val="single"/>
                <w:lang w:val="en-US" w:eastAsia="zh-CN"/>
              </w:rPr>
              <w:t>3</w:t>
            </w:r>
            <w:r>
              <w:rPr>
                <w:rFonts w:hint="eastAsia" w:ascii="宋体" w:hAnsi="宋体" w:eastAsia="宋体" w:cs="宋体"/>
                <w:sz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26</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18.5.1</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left="347"/>
              <w:jc w:val="both"/>
              <w:textAlignment w:val="auto"/>
              <w:rPr>
                <w:rFonts w:hint="eastAsia" w:ascii="宋体" w:hAnsi="宋体" w:eastAsia="宋体" w:cs="宋体"/>
                <w:spacing w:val="17"/>
                <w:sz w:val="21"/>
                <w:highlight w:val="none"/>
                <w:lang w:eastAsia="zh-CN"/>
              </w:rPr>
            </w:pPr>
            <w:r>
              <w:rPr>
                <w:rFonts w:hint="eastAsia" w:ascii="宋体" w:hAnsi="宋体" w:eastAsia="宋体" w:cs="宋体"/>
                <w:sz w:val="21"/>
                <w:highlight w:val="none"/>
                <w:lang w:eastAsia="zh-CN"/>
              </w:rPr>
              <w:t>单位工程或工程设备是否需投入施工期运行：</w:t>
            </w:r>
            <w:r>
              <w:rPr>
                <w:rFonts w:hint="eastAsia" w:ascii="宋体" w:hAnsi="宋体" w:eastAsia="宋体" w:cs="宋体"/>
                <w:sz w:val="21"/>
                <w:highlight w:val="none"/>
                <w:u w:val="single"/>
                <w:lang w:eastAsia="zh-CN"/>
              </w:rPr>
              <w:t>是</w:t>
            </w:r>
            <w:r>
              <w:rPr>
                <w:rFonts w:hint="eastAsia" w:ascii="宋体" w:hAnsi="宋体" w:eastAsia="宋体" w:cs="宋体"/>
                <w:spacing w:val="17"/>
                <w:sz w:val="21"/>
                <w:highlight w:val="none"/>
                <w:lang w:eastAsia="zh-CN"/>
              </w:rPr>
              <w:t>（</w:t>
            </w:r>
            <w:r>
              <w:rPr>
                <w:rFonts w:hint="eastAsia" w:ascii="宋体" w:hAnsi="宋体" w:eastAsia="宋体" w:cs="宋体"/>
                <w:sz w:val="21"/>
                <w:highlight w:val="none"/>
                <w:lang w:eastAsia="zh-CN"/>
              </w:rPr>
              <w:t>是</w:t>
            </w:r>
            <w:r>
              <w:rPr>
                <w:rFonts w:hint="eastAsia" w:ascii="宋体" w:hAnsi="宋体" w:eastAsia="宋体" w:cs="宋体"/>
                <w:spacing w:val="-3"/>
                <w:sz w:val="21"/>
                <w:highlight w:val="none"/>
                <w:lang w:eastAsia="zh-CN"/>
              </w:rPr>
              <w:t>或</w:t>
            </w:r>
            <w:r>
              <w:rPr>
                <w:rFonts w:hint="eastAsia" w:ascii="宋体" w:hAnsi="宋体" w:eastAsia="宋体" w:cs="宋体"/>
                <w:sz w:val="21"/>
                <w:highlight w:val="none"/>
                <w:lang w:eastAsia="zh-CN"/>
              </w:rPr>
              <w:t>否</w:t>
            </w:r>
            <w:r>
              <w:rPr>
                <w:rFonts w:hint="eastAsia" w:ascii="宋体" w:hAnsi="宋体" w:eastAsia="宋体" w:cs="宋体"/>
                <w:spacing w:val="17"/>
                <w:sz w:val="21"/>
                <w:highlight w:val="none"/>
                <w:lang w:eastAsia="zh-CN"/>
              </w:rPr>
              <w:t>）</w:t>
            </w:r>
          </w:p>
          <w:p>
            <w:pPr>
              <w:pStyle w:val="39"/>
              <w:keepNext w:val="0"/>
              <w:keepLines w:val="0"/>
              <w:pageBreakBefore w:val="0"/>
              <w:widowControl w:val="0"/>
              <w:kinsoku/>
              <w:overflowPunct/>
              <w:autoSpaceDE/>
              <w:autoSpaceDN/>
              <w:bidi w:val="0"/>
              <w:snapToGrid/>
              <w:spacing w:line="360" w:lineRule="exact"/>
              <w:ind w:left="347"/>
              <w:jc w:val="both"/>
              <w:textAlignment w:val="auto"/>
              <w:rPr>
                <w:rFonts w:hint="eastAsia" w:ascii="宋体" w:hAnsi="宋体" w:eastAsia="宋体" w:cs="宋体"/>
                <w:spacing w:val="17"/>
                <w:sz w:val="21"/>
                <w:highlight w:val="none"/>
                <w:lang w:eastAsia="zh-CN"/>
              </w:rPr>
            </w:pPr>
            <w:r>
              <w:rPr>
                <w:rFonts w:hint="eastAsia" w:ascii="宋体" w:hAnsi="宋体" w:eastAsia="宋体" w:cs="宋体"/>
                <w:spacing w:val="17"/>
                <w:sz w:val="21"/>
                <w:highlight w:val="none"/>
                <w:lang w:eastAsia="zh-CN"/>
              </w:rPr>
              <w:t>本项目属于旧路改建，需要在施工期间维持交通畅通。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27</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18.6.1</w:t>
            </w:r>
          </w:p>
        </w:tc>
        <w:tc>
          <w:tcPr>
            <w:tcW w:w="7486" w:type="dxa"/>
            <w:noWrap w:val="0"/>
            <w:vAlign w:val="center"/>
          </w:tcPr>
          <w:p>
            <w:pPr>
              <w:pStyle w:val="39"/>
              <w:keepNext w:val="0"/>
              <w:keepLines w:val="0"/>
              <w:pageBreakBefore w:val="0"/>
              <w:widowControl w:val="0"/>
              <w:kinsoku/>
              <w:overflowPunct/>
              <w:autoSpaceDE/>
              <w:autoSpaceDN/>
              <w:bidi w:val="0"/>
              <w:snapToGrid/>
              <w:spacing w:line="360" w:lineRule="exact"/>
              <w:ind w:left="347"/>
              <w:jc w:val="both"/>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本工程及工程设备是否进行试运行：</w:t>
            </w:r>
            <w:r>
              <w:rPr>
                <w:rFonts w:hint="eastAsia" w:ascii="宋体" w:hAnsi="宋体" w:eastAsia="宋体" w:cs="宋体"/>
                <w:sz w:val="21"/>
                <w:highlight w:val="none"/>
                <w:u w:val="single"/>
                <w:lang w:eastAsia="zh-CN"/>
              </w:rPr>
              <w:t>否</w:t>
            </w:r>
            <w:r>
              <w:rPr>
                <w:rFonts w:hint="eastAsia" w:ascii="宋体" w:hAnsi="宋体" w:eastAsia="宋体" w:cs="宋体"/>
                <w:spacing w:val="17"/>
                <w:sz w:val="21"/>
                <w:highlight w:val="none"/>
                <w:lang w:eastAsia="zh-CN"/>
              </w:rPr>
              <w:t>（</w:t>
            </w:r>
            <w:r>
              <w:rPr>
                <w:rFonts w:hint="eastAsia" w:ascii="宋体" w:hAnsi="宋体" w:eastAsia="宋体" w:cs="宋体"/>
                <w:sz w:val="21"/>
                <w:highlight w:val="none"/>
                <w:lang w:eastAsia="zh-CN"/>
              </w:rPr>
              <w:t>是</w:t>
            </w:r>
            <w:r>
              <w:rPr>
                <w:rFonts w:hint="eastAsia" w:ascii="宋体" w:hAnsi="宋体" w:eastAsia="宋体" w:cs="宋体"/>
                <w:spacing w:val="-3"/>
                <w:sz w:val="21"/>
                <w:highlight w:val="none"/>
                <w:lang w:eastAsia="zh-CN"/>
              </w:rPr>
              <w:t>或</w:t>
            </w:r>
            <w:r>
              <w:rPr>
                <w:rFonts w:hint="eastAsia" w:ascii="宋体" w:hAnsi="宋体" w:eastAsia="宋体" w:cs="宋体"/>
                <w:sz w:val="21"/>
                <w:highlight w:val="none"/>
                <w:lang w:eastAsia="zh-CN"/>
              </w:rPr>
              <w:t>否</w:t>
            </w:r>
            <w:r>
              <w:rPr>
                <w:rFonts w:hint="eastAsia" w:ascii="宋体" w:hAnsi="宋体" w:eastAsia="宋体" w:cs="宋体"/>
                <w:spacing w:val="17"/>
                <w:sz w:val="21"/>
                <w:highlight w:val="none"/>
                <w:lang w:eastAsia="zh-CN"/>
              </w:rPr>
              <w:t>）</w:t>
            </w:r>
          </w:p>
          <w:p>
            <w:pPr>
              <w:pStyle w:val="39"/>
              <w:keepNext w:val="0"/>
              <w:keepLines w:val="0"/>
              <w:pageBreakBefore w:val="0"/>
              <w:widowControl w:val="0"/>
              <w:tabs>
                <w:tab w:val="left" w:pos="7244"/>
              </w:tabs>
              <w:kinsoku/>
              <w:overflowPunct/>
              <w:autoSpaceDE/>
              <w:autoSpaceDN/>
              <w:bidi w:val="0"/>
              <w:snapToGrid/>
              <w:spacing w:line="360" w:lineRule="exact"/>
              <w:ind w:left="347"/>
              <w:jc w:val="both"/>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如本</w:t>
            </w:r>
            <w:r>
              <w:rPr>
                <w:rFonts w:hint="eastAsia" w:ascii="宋体" w:hAnsi="宋体" w:eastAsia="宋体" w:cs="宋体"/>
                <w:spacing w:val="-3"/>
                <w:sz w:val="21"/>
                <w:highlight w:val="none"/>
                <w:lang w:eastAsia="zh-CN"/>
              </w:rPr>
              <w:t>工</w:t>
            </w:r>
            <w:r>
              <w:rPr>
                <w:rFonts w:hint="eastAsia" w:ascii="宋体" w:hAnsi="宋体" w:eastAsia="宋体" w:cs="宋体"/>
                <w:sz w:val="21"/>
                <w:highlight w:val="none"/>
                <w:lang w:eastAsia="zh-CN"/>
              </w:rPr>
              <w:t>程</w:t>
            </w:r>
            <w:r>
              <w:rPr>
                <w:rFonts w:hint="eastAsia" w:ascii="宋体" w:hAnsi="宋体" w:eastAsia="宋体" w:cs="宋体"/>
                <w:spacing w:val="-3"/>
                <w:sz w:val="21"/>
                <w:highlight w:val="none"/>
                <w:lang w:eastAsia="zh-CN"/>
              </w:rPr>
              <w:t>及</w:t>
            </w:r>
            <w:r>
              <w:rPr>
                <w:rFonts w:hint="eastAsia" w:ascii="宋体" w:hAnsi="宋体" w:eastAsia="宋体" w:cs="宋体"/>
                <w:sz w:val="21"/>
                <w:highlight w:val="none"/>
                <w:lang w:eastAsia="zh-CN"/>
              </w:rPr>
              <w:t>工</w:t>
            </w:r>
            <w:r>
              <w:rPr>
                <w:rFonts w:hint="eastAsia" w:ascii="宋体" w:hAnsi="宋体" w:eastAsia="宋体" w:cs="宋体"/>
                <w:spacing w:val="-3"/>
                <w:sz w:val="21"/>
                <w:highlight w:val="none"/>
                <w:lang w:eastAsia="zh-CN"/>
              </w:rPr>
              <w:t>程</w:t>
            </w:r>
            <w:r>
              <w:rPr>
                <w:rFonts w:hint="eastAsia" w:ascii="宋体" w:hAnsi="宋体" w:eastAsia="宋体" w:cs="宋体"/>
                <w:sz w:val="21"/>
                <w:highlight w:val="none"/>
                <w:lang w:eastAsia="zh-CN"/>
              </w:rPr>
              <w:t>设</w:t>
            </w:r>
            <w:r>
              <w:rPr>
                <w:rFonts w:hint="eastAsia" w:ascii="宋体" w:hAnsi="宋体" w:eastAsia="宋体" w:cs="宋体"/>
                <w:spacing w:val="-3"/>
                <w:sz w:val="21"/>
                <w:highlight w:val="none"/>
                <w:lang w:eastAsia="zh-CN"/>
              </w:rPr>
              <w:t>备</w:t>
            </w:r>
            <w:r>
              <w:rPr>
                <w:rFonts w:hint="eastAsia" w:ascii="宋体" w:hAnsi="宋体" w:eastAsia="宋体" w:cs="宋体"/>
                <w:sz w:val="21"/>
                <w:highlight w:val="none"/>
                <w:lang w:eastAsia="zh-CN"/>
              </w:rPr>
              <w:t>需</w:t>
            </w:r>
            <w:r>
              <w:rPr>
                <w:rFonts w:hint="eastAsia" w:ascii="宋体" w:hAnsi="宋体" w:eastAsia="宋体" w:cs="宋体"/>
                <w:spacing w:val="-3"/>
                <w:sz w:val="21"/>
                <w:highlight w:val="none"/>
                <w:lang w:eastAsia="zh-CN"/>
              </w:rPr>
              <w:t>要</w:t>
            </w:r>
            <w:r>
              <w:rPr>
                <w:rFonts w:hint="eastAsia" w:ascii="宋体" w:hAnsi="宋体" w:eastAsia="宋体" w:cs="宋体"/>
                <w:sz w:val="21"/>
                <w:highlight w:val="none"/>
                <w:lang w:eastAsia="zh-CN"/>
              </w:rPr>
              <w:t>进行</w:t>
            </w:r>
            <w:r>
              <w:rPr>
                <w:rFonts w:hint="eastAsia" w:ascii="宋体" w:hAnsi="宋体" w:eastAsia="宋体" w:cs="宋体"/>
                <w:spacing w:val="-3"/>
                <w:sz w:val="21"/>
                <w:highlight w:val="none"/>
                <w:lang w:eastAsia="zh-CN"/>
              </w:rPr>
              <w:t>试</w:t>
            </w:r>
            <w:r>
              <w:rPr>
                <w:rFonts w:hint="eastAsia" w:ascii="宋体" w:hAnsi="宋体" w:eastAsia="宋体" w:cs="宋体"/>
                <w:sz w:val="21"/>
                <w:highlight w:val="none"/>
                <w:lang w:eastAsia="zh-CN"/>
              </w:rPr>
              <w:t>运</w:t>
            </w:r>
            <w:r>
              <w:rPr>
                <w:rFonts w:hint="eastAsia" w:ascii="宋体" w:hAnsi="宋体" w:eastAsia="宋体" w:cs="宋体"/>
                <w:spacing w:val="-3"/>
                <w:sz w:val="21"/>
                <w:highlight w:val="none"/>
                <w:lang w:eastAsia="zh-CN"/>
              </w:rPr>
              <w:t>行</w:t>
            </w:r>
            <w:r>
              <w:rPr>
                <w:rFonts w:hint="eastAsia" w:ascii="宋体" w:hAnsi="宋体" w:eastAsia="宋体" w:cs="宋体"/>
                <w:sz w:val="21"/>
                <w:highlight w:val="none"/>
                <w:lang w:eastAsia="zh-CN"/>
              </w:rPr>
              <w:t>，</w:t>
            </w:r>
            <w:r>
              <w:rPr>
                <w:rFonts w:hint="eastAsia" w:ascii="宋体" w:hAnsi="宋体" w:eastAsia="宋体" w:cs="宋体"/>
                <w:spacing w:val="-3"/>
                <w:sz w:val="21"/>
                <w:highlight w:val="none"/>
                <w:lang w:eastAsia="zh-CN"/>
              </w:rPr>
              <w:t>试</w:t>
            </w:r>
            <w:r>
              <w:rPr>
                <w:rFonts w:hint="eastAsia" w:ascii="宋体" w:hAnsi="宋体" w:eastAsia="宋体" w:cs="宋体"/>
                <w:sz w:val="21"/>
                <w:highlight w:val="none"/>
                <w:lang w:eastAsia="zh-CN"/>
              </w:rPr>
              <w:t>运</w:t>
            </w:r>
            <w:r>
              <w:rPr>
                <w:rFonts w:hint="eastAsia" w:ascii="宋体" w:hAnsi="宋体" w:eastAsia="宋体" w:cs="宋体"/>
                <w:spacing w:val="-3"/>
                <w:sz w:val="21"/>
                <w:highlight w:val="none"/>
                <w:lang w:eastAsia="zh-CN"/>
              </w:rPr>
              <w:t>行</w:t>
            </w:r>
            <w:r>
              <w:rPr>
                <w:rFonts w:hint="eastAsia" w:ascii="宋体" w:hAnsi="宋体" w:eastAsia="宋体" w:cs="宋体"/>
                <w:sz w:val="21"/>
                <w:highlight w:val="none"/>
                <w:lang w:eastAsia="zh-CN"/>
              </w:rPr>
              <w:t>的</w:t>
            </w:r>
            <w:r>
              <w:rPr>
                <w:rFonts w:hint="eastAsia" w:ascii="宋体" w:hAnsi="宋体" w:eastAsia="宋体" w:cs="宋体"/>
                <w:spacing w:val="-3"/>
                <w:sz w:val="21"/>
                <w:highlight w:val="none"/>
                <w:lang w:eastAsia="zh-CN"/>
              </w:rPr>
              <w:t>具</w:t>
            </w:r>
            <w:r>
              <w:rPr>
                <w:rFonts w:hint="eastAsia" w:ascii="宋体" w:hAnsi="宋体" w:eastAsia="宋体" w:cs="宋体"/>
                <w:sz w:val="21"/>
                <w:highlight w:val="none"/>
                <w:lang w:eastAsia="zh-CN"/>
              </w:rPr>
              <w:t>体规</w:t>
            </w:r>
            <w:r>
              <w:rPr>
                <w:rFonts w:hint="eastAsia" w:ascii="宋体" w:hAnsi="宋体" w:eastAsia="宋体" w:cs="宋体"/>
                <w:spacing w:val="-3"/>
                <w:sz w:val="21"/>
                <w:highlight w:val="none"/>
                <w:lang w:eastAsia="zh-CN"/>
              </w:rPr>
              <w:t>定</w:t>
            </w:r>
            <w:r>
              <w:rPr>
                <w:rFonts w:hint="eastAsia" w:ascii="宋体" w:hAnsi="宋体" w:eastAsia="宋体" w:cs="宋体"/>
                <w:sz w:val="21"/>
                <w:highlight w:val="none"/>
                <w:lang w:eastAsia="zh-CN"/>
              </w:rPr>
              <w:t>如</w:t>
            </w:r>
            <w:r>
              <w:rPr>
                <w:rFonts w:hint="eastAsia" w:ascii="宋体" w:hAnsi="宋体" w:eastAsia="宋体" w:cs="宋体"/>
                <w:spacing w:val="-3"/>
                <w:sz w:val="21"/>
                <w:highlight w:val="none"/>
                <w:lang w:eastAsia="zh-CN"/>
              </w:rPr>
              <w:t>下</w:t>
            </w:r>
            <w:r>
              <w:rPr>
                <w:rFonts w:hint="eastAsia" w:ascii="宋体" w:hAnsi="宋体" w:eastAsia="宋体" w:cs="宋体"/>
                <w:sz w:val="21"/>
                <w:highlight w:val="none"/>
                <w:lang w:eastAsia="zh-CN"/>
              </w:rPr>
              <w:t>：</w:t>
            </w:r>
            <w:r>
              <w:rPr>
                <w:rFonts w:hint="eastAsia" w:ascii="宋体" w:hAnsi="宋体" w:eastAsia="宋体" w:cs="宋体"/>
                <w:sz w:val="21"/>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28</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19.7（1）</w:t>
            </w:r>
          </w:p>
        </w:tc>
        <w:tc>
          <w:tcPr>
            <w:tcW w:w="7486" w:type="dxa"/>
            <w:noWrap w:val="0"/>
            <w:vAlign w:val="center"/>
          </w:tcPr>
          <w:p>
            <w:pPr>
              <w:pStyle w:val="39"/>
              <w:keepNext w:val="0"/>
              <w:keepLines w:val="0"/>
              <w:pageBreakBefore w:val="0"/>
              <w:widowControl w:val="0"/>
              <w:tabs>
                <w:tab w:val="left" w:pos="3816"/>
              </w:tabs>
              <w:kinsoku/>
              <w:overflowPunct/>
              <w:autoSpaceDE/>
              <w:autoSpaceDN/>
              <w:bidi w:val="0"/>
              <w:snapToGrid/>
              <w:spacing w:line="360" w:lineRule="exact"/>
              <w:ind w:left="347"/>
              <w:jc w:val="both"/>
              <w:textAlignment w:val="auto"/>
              <w:rPr>
                <w:rFonts w:hint="eastAsia" w:ascii="宋体" w:hAnsi="宋体" w:eastAsia="宋体" w:cs="宋体"/>
                <w:sz w:val="11"/>
                <w:highlight w:val="none"/>
                <w:lang w:eastAsia="zh-CN"/>
              </w:rPr>
            </w:pPr>
            <w:r>
              <w:rPr>
                <w:rFonts w:hint="eastAsia" w:ascii="宋体" w:hAnsi="宋体" w:eastAsia="宋体" w:cs="宋体"/>
                <w:sz w:val="21"/>
                <w:highlight w:val="none"/>
                <w:lang w:eastAsia="zh-CN"/>
              </w:rPr>
              <w:t>保修</w:t>
            </w:r>
            <w:r>
              <w:rPr>
                <w:rFonts w:hint="eastAsia" w:ascii="宋体" w:hAnsi="宋体" w:eastAsia="宋体" w:cs="宋体"/>
                <w:spacing w:val="-3"/>
                <w:sz w:val="21"/>
                <w:highlight w:val="none"/>
                <w:lang w:eastAsia="zh-CN"/>
              </w:rPr>
              <w:t>期</w:t>
            </w:r>
            <w:r>
              <w:rPr>
                <w:rFonts w:hint="eastAsia" w:ascii="宋体" w:hAnsi="宋体" w:eastAsia="宋体" w:cs="宋体"/>
                <w:sz w:val="21"/>
                <w:highlight w:val="none"/>
                <w:lang w:eastAsia="zh-CN"/>
              </w:rPr>
              <w:t>：</w:t>
            </w:r>
            <w:r>
              <w:rPr>
                <w:rFonts w:hint="eastAsia" w:ascii="宋体" w:hAnsi="宋体" w:eastAsia="宋体" w:cs="宋体"/>
                <w:spacing w:val="-3"/>
                <w:sz w:val="21"/>
                <w:highlight w:val="none"/>
                <w:lang w:eastAsia="zh-CN"/>
              </w:rPr>
              <w:t>自</w:t>
            </w:r>
            <w:r>
              <w:rPr>
                <w:rFonts w:hint="eastAsia" w:ascii="宋体" w:hAnsi="宋体" w:eastAsia="宋体" w:cs="宋体"/>
                <w:sz w:val="21"/>
                <w:highlight w:val="none"/>
                <w:lang w:eastAsia="zh-CN"/>
              </w:rPr>
              <w:t>实</w:t>
            </w:r>
            <w:r>
              <w:rPr>
                <w:rFonts w:hint="eastAsia" w:ascii="宋体" w:hAnsi="宋体" w:eastAsia="宋体" w:cs="宋体"/>
                <w:spacing w:val="-3"/>
                <w:sz w:val="21"/>
                <w:highlight w:val="none"/>
                <w:lang w:eastAsia="zh-CN"/>
              </w:rPr>
              <w:t>际</w:t>
            </w:r>
            <w:r>
              <w:rPr>
                <w:rFonts w:hint="eastAsia" w:ascii="宋体" w:hAnsi="宋体" w:eastAsia="宋体" w:cs="宋体"/>
                <w:sz w:val="21"/>
                <w:highlight w:val="none"/>
                <w:lang w:eastAsia="zh-CN"/>
              </w:rPr>
              <w:t>交</w:t>
            </w:r>
            <w:r>
              <w:rPr>
                <w:rFonts w:hint="eastAsia" w:ascii="宋体" w:hAnsi="宋体" w:eastAsia="宋体" w:cs="宋体"/>
                <w:spacing w:val="-3"/>
                <w:sz w:val="21"/>
                <w:highlight w:val="none"/>
                <w:lang w:eastAsia="zh-CN"/>
              </w:rPr>
              <w:t>工</w:t>
            </w:r>
            <w:r>
              <w:rPr>
                <w:rFonts w:hint="eastAsia" w:ascii="宋体" w:hAnsi="宋体" w:eastAsia="宋体" w:cs="宋体"/>
                <w:sz w:val="21"/>
                <w:highlight w:val="none"/>
                <w:lang w:eastAsia="zh-CN"/>
              </w:rPr>
              <w:t>日</w:t>
            </w:r>
            <w:r>
              <w:rPr>
                <w:rFonts w:hint="eastAsia" w:ascii="宋体" w:hAnsi="宋体" w:eastAsia="宋体" w:cs="宋体"/>
                <w:spacing w:val="-3"/>
                <w:sz w:val="21"/>
                <w:highlight w:val="none"/>
                <w:lang w:eastAsia="zh-CN"/>
              </w:rPr>
              <w:t>期</w:t>
            </w:r>
            <w:r>
              <w:rPr>
                <w:rFonts w:hint="eastAsia" w:ascii="宋体" w:hAnsi="宋体" w:eastAsia="宋体" w:cs="宋体"/>
                <w:sz w:val="21"/>
                <w:highlight w:val="none"/>
                <w:lang w:eastAsia="zh-CN"/>
              </w:rPr>
              <w:t>起计算</w:t>
            </w:r>
            <w:r>
              <w:rPr>
                <w:rFonts w:hint="eastAsia" w:ascii="宋体" w:hAnsi="宋体" w:eastAsia="宋体" w:cs="宋体"/>
                <w:sz w:val="21"/>
                <w:highlight w:val="none"/>
                <w:u w:val="single"/>
                <w:lang w:val="en-US" w:eastAsia="zh-CN"/>
              </w:rPr>
              <w:t xml:space="preserve"> 1 </w:t>
            </w:r>
            <w:r>
              <w:rPr>
                <w:rFonts w:hint="eastAsia" w:ascii="宋体" w:hAnsi="宋体" w:eastAsia="宋体" w:cs="宋体"/>
                <w:spacing w:val="-3"/>
                <w:sz w:val="21"/>
                <w:highlight w:val="none"/>
                <w:lang w:eastAsia="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29</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20.1</w:t>
            </w:r>
          </w:p>
        </w:tc>
        <w:tc>
          <w:tcPr>
            <w:tcW w:w="7486" w:type="dxa"/>
            <w:noWrap w:val="0"/>
            <w:vAlign w:val="center"/>
          </w:tcPr>
          <w:p>
            <w:pPr>
              <w:pStyle w:val="39"/>
              <w:keepNext w:val="0"/>
              <w:keepLines w:val="0"/>
              <w:pageBreakBefore w:val="0"/>
              <w:widowControl w:val="0"/>
              <w:tabs>
                <w:tab w:val="left" w:pos="3502"/>
              </w:tabs>
              <w:kinsoku/>
              <w:overflowPunct/>
              <w:autoSpaceDE/>
              <w:autoSpaceDN/>
              <w:bidi w:val="0"/>
              <w:snapToGrid/>
              <w:spacing w:line="360" w:lineRule="exact"/>
              <w:ind w:firstLine="420" w:firstLineChars="200"/>
              <w:jc w:val="both"/>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建筑工程一切险的保险费率：建筑工程一切险的保险费由承包人报价时列入工程量清单100章内。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30</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20.4.2</w:t>
            </w:r>
          </w:p>
        </w:tc>
        <w:tc>
          <w:tcPr>
            <w:tcW w:w="7486" w:type="dxa"/>
            <w:noWrap w:val="0"/>
            <w:vAlign w:val="center"/>
          </w:tcPr>
          <w:p>
            <w:pPr>
              <w:pStyle w:val="39"/>
              <w:keepNext w:val="0"/>
              <w:keepLines w:val="0"/>
              <w:pageBreakBefore w:val="0"/>
              <w:widowControl w:val="0"/>
              <w:tabs>
                <w:tab w:val="left" w:pos="1817"/>
                <w:tab w:val="left" w:pos="3814"/>
              </w:tabs>
              <w:kinsoku/>
              <w:overflowPunct/>
              <w:autoSpaceDE/>
              <w:autoSpaceDN/>
              <w:bidi w:val="0"/>
              <w:snapToGrid/>
              <w:spacing w:line="360" w:lineRule="exact"/>
              <w:ind w:left="5" w:right="118" w:firstLine="338" w:firstLineChars="161"/>
              <w:jc w:val="both"/>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安全生产责任险及第三者责任险由承包人以承包人与项目法人的名义联名投保，保险费由承包人承担并支付，投标人应在所报的单价或总额价中对该保险费予以考虑，项目法人不单独进行计量与支付。</w:t>
            </w:r>
          </w:p>
          <w:p>
            <w:pPr>
              <w:pStyle w:val="39"/>
              <w:keepNext w:val="0"/>
              <w:keepLines w:val="0"/>
              <w:pageBreakBefore w:val="0"/>
              <w:widowControl w:val="0"/>
              <w:tabs>
                <w:tab w:val="left" w:pos="1817"/>
                <w:tab w:val="left" w:pos="3814"/>
              </w:tabs>
              <w:kinsoku/>
              <w:overflowPunct/>
              <w:autoSpaceDE/>
              <w:autoSpaceDN/>
              <w:bidi w:val="0"/>
              <w:snapToGrid/>
              <w:spacing w:line="360" w:lineRule="exact"/>
              <w:ind w:left="5" w:right="118" w:firstLine="338" w:firstLineChars="161"/>
              <w:jc w:val="both"/>
              <w:textAlignment w:val="auto"/>
              <w:rPr>
                <w:rFonts w:hint="eastAsia" w:ascii="宋体" w:hAnsi="宋体" w:eastAsia="宋体" w:cs="宋体"/>
                <w:sz w:val="21"/>
                <w:highlight w:val="none"/>
                <w:lang w:eastAsia="zh-CN"/>
              </w:rPr>
            </w:pPr>
            <w:r>
              <w:rPr>
                <w:rFonts w:hint="eastAsia" w:ascii="宋体" w:hAnsi="宋体" w:eastAsia="宋体" w:cs="宋体"/>
                <w:sz w:val="21"/>
                <w:highlight w:val="none"/>
                <w:lang w:eastAsia="zh-CN"/>
              </w:rPr>
              <w:t>安全生产责任险及第三者责任险的最低投保金额：按工程建设地相关规定执行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24"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lang w:eastAsia="zh-CN"/>
              </w:rPr>
            </w:pPr>
          </w:p>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31</w:t>
            </w:r>
          </w:p>
        </w:tc>
        <w:tc>
          <w:tcPr>
            <w:tcW w:w="1145" w:type="dxa"/>
            <w:noWrap w:val="0"/>
            <w:vAlign w:val="center"/>
          </w:tcPr>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p>
          <w:p>
            <w:pPr>
              <w:pStyle w:val="39"/>
              <w:keepNext w:val="0"/>
              <w:keepLines w:val="0"/>
              <w:pageBreakBefore w:val="0"/>
              <w:widowControl w:val="0"/>
              <w:kinsoku/>
              <w:overflowPunct/>
              <w:autoSpaceDE/>
              <w:autoSpaceDN/>
              <w:bidi w:val="0"/>
              <w:snapToGrid/>
              <w:spacing w:line="360" w:lineRule="exact"/>
              <w:jc w:val="center"/>
              <w:textAlignment w:val="auto"/>
              <w:rPr>
                <w:rFonts w:hint="eastAsia" w:ascii="宋体" w:hAnsi="宋体" w:eastAsia="宋体" w:cs="宋体"/>
                <w:sz w:val="21"/>
                <w:highlight w:val="none"/>
              </w:rPr>
            </w:pPr>
            <w:r>
              <w:rPr>
                <w:rFonts w:hint="eastAsia" w:ascii="宋体" w:hAnsi="宋体" w:eastAsia="宋体" w:cs="宋体"/>
                <w:sz w:val="21"/>
                <w:highlight w:val="none"/>
              </w:rPr>
              <w:t>24.1</w:t>
            </w:r>
          </w:p>
        </w:tc>
        <w:tc>
          <w:tcPr>
            <w:tcW w:w="7486" w:type="dxa"/>
            <w:noWrap w:val="0"/>
            <w:vAlign w:val="center"/>
          </w:tcPr>
          <w:p>
            <w:pPr>
              <w:pStyle w:val="39"/>
              <w:keepNext w:val="0"/>
              <w:keepLines w:val="0"/>
              <w:pageBreakBefore w:val="0"/>
              <w:widowControl w:val="0"/>
              <w:tabs>
                <w:tab w:val="left" w:pos="3900"/>
              </w:tabs>
              <w:kinsoku/>
              <w:overflowPunct/>
              <w:autoSpaceDE/>
              <w:autoSpaceDN/>
              <w:bidi w:val="0"/>
              <w:snapToGrid/>
              <w:spacing w:line="360" w:lineRule="exact"/>
              <w:ind w:left="328"/>
              <w:jc w:val="both"/>
              <w:textAlignment w:val="auto"/>
              <w:rPr>
                <w:rFonts w:hint="eastAsia" w:ascii="宋体" w:hAnsi="宋体" w:eastAsia="宋体" w:cs="宋体"/>
                <w:sz w:val="21"/>
                <w:szCs w:val="21"/>
                <w:highlight w:val="none"/>
                <w:u w:val="single"/>
                <w:lang w:eastAsia="zh-CN"/>
              </w:rPr>
            </w:pPr>
            <w:r>
              <w:rPr>
                <w:rFonts w:hint="eastAsia" w:ascii="宋体" w:hAnsi="宋体" w:eastAsia="宋体" w:cs="宋体"/>
                <w:sz w:val="21"/>
                <w:highlight w:val="none"/>
                <w:lang w:eastAsia="zh-CN"/>
              </w:rPr>
              <w:t>争议</w:t>
            </w:r>
            <w:r>
              <w:rPr>
                <w:rFonts w:hint="eastAsia" w:ascii="宋体" w:hAnsi="宋体" w:eastAsia="宋体" w:cs="宋体"/>
                <w:spacing w:val="-3"/>
                <w:sz w:val="21"/>
                <w:highlight w:val="none"/>
                <w:lang w:eastAsia="zh-CN"/>
              </w:rPr>
              <w:t>的</w:t>
            </w:r>
            <w:r>
              <w:rPr>
                <w:rFonts w:hint="eastAsia" w:ascii="宋体" w:hAnsi="宋体" w:eastAsia="宋体" w:cs="宋体"/>
                <w:sz w:val="21"/>
                <w:highlight w:val="none"/>
                <w:lang w:eastAsia="zh-CN"/>
              </w:rPr>
              <w:t>最</w:t>
            </w:r>
            <w:r>
              <w:rPr>
                <w:rFonts w:hint="eastAsia" w:ascii="宋体" w:hAnsi="宋体" w:eastAsia="宋体" w:cs="宋体"/>
                <w:spacing w:val="-3"/>
                <w:sz w:val="21"/>
                <w:highlight w:val="none"/>
                <w:lang w:eastAsia="zh-CN"/>
              </w:rPr>
              <w:t>终</w:t>
            </w:r>
            <w:r>
              <w:rPr>
                <w:rFonts w:hint="eastAsia" w:ascii="宋体" w:hAnsi="宋体" w:eastAsia="宋体" w:cs="宋体"/>
                <w:sz w:val="21"/>
                <w:highlight w:val="none"/>
                <w:lang w:eastAsia="zh-CN"/>
              </w:rPr>
              <w:t>解</w:t>
            </w:r>
            <w:r>
              <w:rPr>
                <w:rFonts w:hint="eastAsia" w:ascii="宋体" w:hAnsi="宋体" w:eastAsia="宋体" w:cs="宋体"/>
                <w:spacing w:val="-3"/>
                <w:sz w:val="21"/>
                <w:highlight w:val="none"/>
                <w:lang w:eastAsia="zh-CN"/>
              </w:rPr>
              <w:t>决</w:t>
            </w:r>
            <w:r>
              <w:rPr>
                <w:rFonts w:hint="eastAsia" w:ascii="宋体" w:hAnsi="宋体" w:eastAsia="宋体" w:cs="宋体"/>
                <w:sz w:val="21"/>
                <w:highlight w:val="none"/>
                <w:lang w:eastAsia="zh-CN"/>
              </w:rPr>
              <w:t>方</w:t>
            </w:r>
            <w:r>
              <w:rPr>
                <w:rFonts w:hint="eastAsia" w:ascii="宋体" w:hAnsi="宋体" w:eastAsia="宋体" w:cs="宋体"/>
                <w:spacing w:val="-3"/>
                <w:sz w:val="21"/>
                <w:highlight w:val="none"/>
                <w:lang w:eastAsia="zh-CN"/>
              </w:rPr>
              <w:t>式</w:t>
            </w:r>
            <w:r>
              <w:rPr>
                <w:rFonts w:hint="eastAsia" w:ascii="宋体" w:hAnsi="宋体" w:eastAsia="宋体" w:cs="宋体"/>
                <w:sz w:val="21"/>
                <w:highlight w:val="none"/>
                <w:lang w:eastAsia="zh-CN"/>
              </w:rPr>
              <w:t>：</w:t>
            </w:r>
            <w:r>
              <w:rPr>
                <w:rFonts w:hint="eastAsia" w:ascii="宋体" w:hAnsi="宋体" w:eastAsia="宋体" w:cs="宋体"/>
                <w:sz w:val="21"/>
                <w:szCs w:val="21"/>
                <w:highlight w:val="none"/>
                <w:u w:val="single"/>
                <w:lang w:eastAsia="zh-CN"/>
              </w:rPr>
              <w:t>向项目所在地人民法院诉讼</w:t>
            </w:r>
          </w:p>
          <w:p>
            <w:pPr>
              <w:pStyle w:val="39"/>
              <w:keepNext w:val="0"/>
              <w:keepLines w:val="0"/>
              <w:pageBreakBefore w:val="0"/>
              <w:widowControl w:val="0"/>
              <w:tabs>
                <w:tab w:val="left" w:pos="3900"/>
              </w:tabs>
              <w:kinsoku/>
              <w:overflowPunct/>
              <w:autoSpaceDE/>
              <w:autoSpaceDN/>
              <w:bidi w:val="0"/>
              <w:snapToGrid/>
              <w:spacing w:line="360" w:lineRule="exact"/>
              <w:ind w:left="328"/>
              <w:jc w:val="both"/>
              <w:textAlignment w:val="auto"/>
              <w:rPr>
                <w:rFonts w:hint="eastAsia" w:ascii="宋体" w:hAnsi="宋体" w:eastAsia="宋体" w:cs="宋体"/>
                <w:sz w:val="21"/>
                <w:highlight w:val="none"/>
                <w:lang w:eastAsia="zh-CN"/>
              </w:rPr>
            </w:pPr>
            <w:r>
              <w:rPr>
                <w:rFonts w:hint="eastAsia" w:ascii="宋体" w:hAnsi="宋体" w:eastAsia="宋体" w:cs="宋体"/>
                <w:spacing w:val="-1"/>
                <w:sz w:val="21"/>
                <w:highlight w:val="none"/>
                <w:lang w:eastAsia="zh-CN"/>
              </w:rPr>
              <w:t>如采</w:t>
            </w:r>
            <w:r>
              <w:rPr>
                <w:rFonts w:hint="eastAsia" w:ascii="宋体" w:hAnsi="宋体" w:eastAsia="宋体" w:cs="宋体"/>
                <w:spacing w:val="-3"/>
                <w:sz w:val="21"/>
                <w:highlight w:val="none"/>
                <w:lang w:eastAsia="zh-CN"/>
              </w:rPr>
              <w:t>用</w:t>
            </w:r>
            <w:r>
              <w:rPr>
                <w:rFonts w:hint="eastAsia" w:ascii="宋体" w:hAnsi="宋体" w:eastAsia="宋体" w:cs="宋体"/>
                <w:sz w:val="21"/>
                <w:highlight w:val="none"/>
                <w:lang w:eastAsia="zh-CN"/>
              </w:rPr>
              <w:t>仲</w:t>
            </w:r>
            <w:r>
              <w:rPr>
                <w:rFonts w:hint="eastAsia" w:ascii="宋体" w:hAnsi="宋体" w:eastAsia="宋体" w:cs="宋体"/>
                <w:spacing w:val="-3"/>
                <w:sz w:val="21"/>
                <w:highlight w:val="none"/>
                <w:lang w:eastAsia="zh-CN"/>
              </w:rPr>
              <w:t>裁</w:t>
            </w:r>
            <w:r>
              <w:rPr>
                <w:rFonts w:hint="eastAsia" w:ascii="宋体" w:hAnsi="宋体" w:eastAsia="宋体" w:cs="宋体"/>
                <w:sz w:val="21"/>
                <w:highlight w:val="none"/>
                <w:lang w:eastAsia="zh-CN"/>
              </w:rPr>
              <w:t>，</w:t>
            </w:r>
            <w:r>
              <w:rPr>
                <w:rFonts w:hint="eastAsia" w:ascii="宋体" w:hAnsi="宋体" w:eastAsia="宋体" w:cs="宋体"/>
                <w:spacing w:val="-3"/>
                <w:sz w:val="21"/>
                <w:highlight w:val="none"/>
                <w:lang w:eastAsia="zh-CN"/>
              </w:rPr>
              <w:t>仲</w:t>
            </w:r>
            <w:r>
              <w:rPr>
                <w:rFonts w:hint="eastAsia" w:ascii="宋体" w:hAnsi="宋体" w:eastAsia="宋体" w:cs="宋体"/>
                <w:sz w:val="21"/>
                <w:highlight w:val="none"/>
                <w:lang w:eastAsia="zh-CN"/>
              </w:rPr>
              <w:t>裁</w:t>
            </w:r>
            <w:r>
              <w:rPr>
                <w:rFonts w:hint="eastAsia" w:ascii="宋体" w:hAnsi="宋体" w:eastAsia="宋体" w:cs="宋体"/>
                <w:spacing w:val="-3"/>
                <w:sz w:val="21"/>
                <w:highlight w:val="none"/>
                <w:lang w:eastAsia="zh-CN"/>
              </w:rPr>
              <w:t>委</w:t>
            </w:r>
            <w:r>
              <w:rPr>
                <w:rFonts w:hint="eastAsia" w:ascii="宋体" w:hAnsi="宋体" w:eastAsia="宋体" w:cs="宋体"/>
                <w:sz w:val="21"/>
                <w:highlight w:val="none"/>
                <w:lang w:eastAsia="zh-CN"/>
              </w:rPr>
              <w:t>员</w:t>
            </w:r>
            <w:r>
              <w:rPr>
                <w:rFonts w:hint="eastAsia" w:ascii="宋体" w:hAnsi="宋体" w:eastAsia="宋体" w:cs="宋体"/>
                <w:spacing w:val="-3"/>
                <w:sz w:val="21"/>
                <w:highlight w:val="none"/>
                <w:lang w:eastAsia="zh-CN"/>
              </w:rPr>
              <w:t>会</w:t>
            </w:r>
            <w:r>
              <w:rPr>
                <w:rFonts w:hint="eastAsia" w:ascii="宋体" w:hAnsi="宋体" w:eastAsia="宋体" w:cs="宋体"/>
                <w:sz w:val="21"/>
                <w:highlight w:val="none"/>
                <w:lang w:eastAsia="zh-CN"/>
              </w:rPr>
              <w:t>名称：</w:t>
            </w:r>
            <w:r>
              <w:rPr>
                <w:rFonts w:hint="eastAsia" w:ascii="宋体" w:hAnsi="宋体" w:eastAsia="宋体" w:cs="宋体"/>
                <w:sz w:val="21"/>
                <w:highlight w:val="none"/>
                <w:u w:val="single"/>
                <w:lang w:eastAsia="zh-CN"/>
              </w:rPr>
              <w:t xml:space="preserve"> 南宁市仲裁委员会</w:t>
            </w:r>
          </w:p>
        </w:tc>
      </w:tr>
    </w:tbl>
    <w:p>
      <w:pPr>
        <w:keepNext w:val="0"/>
        <w:keepLines w:val="0"/>
        <w:pageBreakBefore w:val="0"/>
        <w:widowControl w:val="0"/>
        <w:tabs>
          <w:tab w:val="left" w:pos="1080"/>
        </w:tabs>
        <w:kinsoku/>
        <w:overflowPunct/>
        <w:autoSpaceDE/>
        <w:autoSpaceDN/>
        <w:bidi w:val="0"/>
        <w:snapToGrid/>
        <w:spacing w:line="360" w:lineRule="exact"/>
        <w:ind w:firstLine="420"/>
        <w:textAlignment w:val="auto"/>
        <w:rPr>
          <w:rFonts w:hint="eastAsia" w:ascii="宋体" w:hAnsi="宋体" w:eastAsia="宋体" w:cs="宋体"/>
          <w:highlight w:val="none"/>
        </w:rPr>
      </w:pPr>
      <w:r>
        <w:rPr>
          <w:rFonts w:hint="eastAsia" w:ascii="宋体" w:hAnsi="宋体" w:eastAsia="宋体" w:cs="宋体"/>
          <w:szCs w:val="21"/>
          <w:highlight w:val="none"/>
        </w:rPr>
        <w:br w:type="page"/>
      </w:r>
    </w:p>
    <w:p>
      <w:pPr>
        <w:pStyle w:val="4"/>
        <w:pageBreakBefore w:val="0"/>
        <w:widowControl w:val="0"/>
        <w:kinsoku/>
        <w:wordWrap/>
        <w:overflowPunct/>
        <w:topLinePunct w:val="0"/>
        <w:autoSpaceDE/>
        <w:autoSpaceDN/>
        <w:bidi w:val="0"/>
        <w:adjustRightInd/>
        <w:spacing w:before="0" w:after="0" w:line="360" w:lineRule="auto"/>
        <w:jc w:val="center"/>
        <w:textAlignment w:val="auto"/>
        <w:rPr>
          <w:rFonts w:hint="eastAsia" w:ascii="宋体" w:hAnsi="宋体" w:eastAsia="宋体" w:cs="宋体"/>
          <w:highlight w:val="none"/>
        </w:rPr>
      </w:pPr>
      <w:bookmarkStart w:id="542" w:name="_Toc15407"/>
      <w:r>
        <w:rPr>
          <w:rFonts w:hint="eastAsia" w:ascii="宋体" w:hAnsi="宋体" w:eastAsia="宋体" w:cs="宋体"/>
          <w:highlight w:val="none"/>
        </w:rPr>
        <w:t>项目专用合同条款</w:t>
      </w:r>
      <w:bookmarkEnd w:id="538"/>
      <w:bookmarkEnd w:id="539"/>
      <w:bookmarkEnd w:id="540"/>
      <w:bookmarkEnd w:id="541"/>
      <w:bookmarkEnd w:id="542"/>
    </w:p>
    <w:p>
      <w:pPr>
        <w:pageBreakBefore w:val="0"/>
        <w:widowControl w:val="0"/>
        <w:kinsoku/>
        <w:wordWrap/>
        <w:overflowPunct/>
        <w:topLinePunct w:val="0"/>
        <w:autoSpaceDE/>
        <w:autoSpaceDN/>
        <w:bidi w:val="0"/>
        <w:adjustRightIn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说明：本部分所列的项目专用合同条款是对“公路工程专用合同条款”中规定必须在  项目专用合同条款中明确的内容的集中，采购人编制的“项目专用合同条款” 不限于本部分所列内容。</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4.1承包人的一般义务</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4.1.10 其他义务</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（4）承包人应履行的其他义务：</w:t>
      </w:r>
      <w:r>
        <w:rPr>
          <w:rFonts w:hint="eastAsia" w:ascii="宋体" w:hAnsi="宋体" w:eastAsia="宋体" w:cs="宋体"/>
          <w:color w:val="000000"/>
          <w:szCs w:val="21"/>
          <w:highlight w:val="none"/>
          <w:u w:val="single"/>
        </w:rPr>
        <w:t>除项目专用合同条款另有约定外，临时占地的租地费用实行总额包干，列入工程量清单第 100 章中由承包人按总额报价。编制招标清单时，应把该项列入招标清单。</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4.6承包人人员的管理</w:t>
      </w:r>
    </w:p>
    <w:p>
      <w:pPr>
        <w:pageBreakBefore w:val="0"/>
        <w:widowControl w:val="0"/>
        <w:tabs>
          <w:tab w:val="left" w:pos="1080"/>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（增加）4.6.6 项目经理、总工每月驻现场的时间应不少于22天，因故需离开工地应得到业主、监理工程师的许可，否则将按第22.1款视为承包人违约。</w:t>
      </w:r>
    </w:p>
    <w:p>
      <w:pPr>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承包人安排在施工场地的主要管理人员和技术骨干人员每月驻现场的时间应不少于22天，除非经业主、监理工程师同意，否则将按第22.1款视为承包人违约。</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4.11不利物质条件</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4.11.1不利物质条件的范围：</w:t>
      </w:r>
      <w:r>
        <w:rPr>
          <w:rFonts w:hint="eastAsia" w:ascii="宋体" w:hAnsi="宋体" w:eastAsia="宋体" w:cs="宋体"/>
          <w:color w:val="000000"/>
          <w:szCs w:val="21"/>
          <w:highlight w:val="none"/>
          <w:u w:val="single"/>
        </w:rPr>
        <w:t xml:space="preserve">  按通用条款内容    </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10.1 合同进度计划</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承包人编制施工方案的内容：</w:t>
      </w:r>
      <w:r>
        <w:rPr>
          <w:rFonts w:hint="eastAsia" w:ascii="宋体" w:hAnsi="宋体" w:eastAsia="宋体" w:cs="宋体"/>
          <w:color w:val="000000"/>
          <w:szCs w:val="21"/>
          <w:highlight w:val="none"/>
          <w:u w:val="single"/>
        </w:rPr>
        <w:t xml:space="preserve"> 承包人应在签订合同协议书后 7 天内，向监理人提交 2 份其格式和内容符合监理人规定的工程进度计划，以及为完成该计划而建议采用的实施性的施工安排和施工方案的说明。监理人应在收到该计划后 7 天内审查同意或提出修改意见，否则该进度计划视为已得到批准。经监理人批准的施工进度计划称为合同进度计划，是控制合同工程进度的依据。工程进度计划应按照关键线路网络图和主要工作横道图两种形式分别绘制，并应包括每月预计完成的工作量和形象进度。</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11.4异常恶劣的气候条件</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异常恶劣的气候条件的范围：</w:t>
      </w:r>
      <w:r>
        <w:rPr>
          <w:rFonts w:hint="eastAsia" w:ascii="宋体" w:hAnsi="宋体" w:eastAsia="宋体" w:cs="宋体"/>
          <w:color w:val="000000"/>
          <w:szCs w:val="21"/>
          <w:highlight w:val="none"/>
          <w:u w:val="single"/>
        </w:rPr>
        <w:t>异常恶劣的气候条件，对本项目而言，指发生烈度7度（含7度）以上地震、龙卷风、施工场地受淹超过业主提供的设计图纸指明的设计洪水水位引起的延误的情况。</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12.1承包人暂停施工的责任</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12.1（6）由承包人承担的其他暂停施工：</w:t>
      </w:r>
      <w:r>
        <w:rPr>
          <w:rFonts w:hint="eastAsia" w:ascii="宋体" w:hAnsi="宋体" w:eastAsia="宋体" w:cs="宋体"/>
          <w:color w:val="000000"/>
          <w:szCs w:val="21"/>
          <w:highlight w:val="none"/>
          <w:u w:val="single"/>
        </w:rPr>
        <w:t xml:space="preserve">      /          </w:t>
      </w:r>
    </w:p>
    <w:p>
      <w:pPr>
        <w:pageBreakBefore w:val="0"/>
        <w:widowControl w:val="0"/>
        <w:tabs>
          <w:tab w:val="left" w:pos="1080"/>
        </w:tabs>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13.3承包人的质量检查</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增加内容：落实质量责任制和健全质量保证体系</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分项施工现场应实行标示牌管理，写明作业内容、项目质量管理责任人</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施工作业管理专业工程师、试验、测量、质检工程师、总工、项目经理及监理工程师及现场监理</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 xml:space="preserve">和质量管理举报电话； </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（2）认真执行三检制度：</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施工作业管理的专业工程师在测量、试验工程师配合下完成施工自检并作施工记录（工艺及原材料使用等）；</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质检工程师在测量、试验工程师配合下加强中间质量检测，严格控制工序质量，及时完成工序、分项完工检验并提交质量检验记录，收集工序、分项资料与检验申请经项目总工签认后报送监理工程师。</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试验、测量工程师根据施工质检需要完成试验与测量作业并及时交检验结果报告专业工程师、质检工程师。</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为保证质量责任制的落实，必须做到“三个到位”、“三个同时”，即：质量管理人员到位，检测工具到位，记录表格到位；施工作业与专业工程师质量检查、检验同时，承包人质量检验工程师、监理的检验与施工作业同时，检查、检验与记录同时。</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3</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质量管理记录的原始记录包括作业记录、测量记录、试验记录、检验记录及验收记录，地基、基础、填挖交界碾压，墙台背回填等隐蔽工程应摄象或照相作为现场记录保存。</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4</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加强对质量通病的预防与治理，减少工程质量隐患。</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5</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承包人应加强工程进度计划管理，努力实现均衡组织施工的目标。</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a.旧路改建工程或施工影响原有道路交通的，应根据施工必须保证交通通畅的特点，科学合理安排施工时间，采取妥当的施工方法，避免在雨季破坏旧路利用新路基维持交通，对破坏旧路的路段应及时安排路面施工，确保不影响道路交通畅通。关键工程及分项应有独立详细的施工组织设计，并采取措施确保落实。</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b.路面碎石材料的采备至少应与路基施工进度同步。</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7</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承包人应加强文明施工，保障道路通畅的管理</w:t>
      </w:r>
    </w:p>
    <w:p>
      <w:pPr>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a.承包人在施工期内应按国家、交通主管部门与公路管理机构文明施工，保障畅通的有关规定组织施工，对出现的交通堵塞无条件地采取措施进行疏通。</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b 旧路改建工程项目</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i</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破坏旧路必须作出交通维持与恢复路面通行条件方案并必须取得监理工程师与业主的批准，未经批准进行旧路开挖与填筑的，业主和监理工程师 有权责令停工，并由承包人恢复原良好的通车条件，并需承担一切费用。</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ii</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不得在道路上堆放材料或占道施工影响交通。</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路基、路面施工应避免出现晴天扬尘，雨天打滑影响安全与交通和影响群众生活、生产的现象。维持交通的路基施工应保证表面平整，保证通畅。</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8</w:t>
      </w:r>
      <w:r>
        <w:rPr>
          <w:rFonts w:hint="eastAsia" w:ascii="宋体" w:hAnsi="宋体" w:cs="宋体"/>
          <w:color w:val="000000"/>
          <w:szCs w:val="21"/>
          <w:highlight w:val="none"/>
          <w:lang w:eastAsia="zh-CN"/>
        </w:rPr>
        <w:t>）</w:t>
      </w:r>
      <w:r>
        <w:rPr>
          <w:rFonts w:hint="eastAsia" w:ascii="宋体" w:hAnsi="宋体" w:eastAsia="宋体" w:cs="宋体"/>
          <w:color w:val="000000"/>
          <w:szCs w:val="21"/>
          <w:highlight w:val="none"/>
        </w:rPr>
        <w:t>承包人应自觉接受交通主管部门、质量监督单位、公路管理机构的监督，对指出的问题进行认真的整改，及时报告处理结果。</w:t>
      </w:r>
    </w:p>
    <w:p>
      <w:pPr>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在整个施工过程中，监理工程师、业主对承包人履行责任有权进行监督，并向承包人提出整改要求。承包人应认真履行责任，执行业主、监理工程师的指令，否则将按第22.1款视为承包人违约。</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17.3 工程进度付款</w:t>
      </w:r>
    </w:p>
    <w:p>
      <w:pPr>
        <w:wordWrap w:val="0"/>
        <w:topLinePunct/>
        <w:spacing w:line="360" w:lineRule="auto"/>
        <w:ind w:firstLine="400"/>
        <w:rPr>
          <w:rFonts w:ascii="宋体" w:hAnsi="宋体" w:cs="宋体"/>
          <w:color w:val="auto"/>
          <w:szCs w:val="21"/>
          <w:highlight w:val="none"/>
        </w:rPr>
      </w:pPr>
      <w:r>
        <w:rPr>
          <w:rFonts w:hint="eastAsia" w:ascii="宋体" w:hAnsi="宋体" w:cs="宋体"/>
          <w:color w:val="auto"/>
          <w:szCs w:val="21"/>
          <w:highlight w:val="none"/>
        </w:rPr>
        <w:t>17.3.5 农民工工资保障金的缴存时间：</w:t>
      </w:r>
      <w:r>
        <w:rPr>
          <w:rFonts w:hint="eastAsia" w:ascii="宋体" w:hAnsi="宋体" w:cs="宋体"/>
          <w:color w:val="auto"/>
          <w:szCs w:val="21"/>
          <w:highlight w:val="none"/>
          <w:u w:val="single"/>
        </w:rPr>
        <w:t>领取中标通知书之日起</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u w:val="single"/>
        </w:rPr>
        <w:t>天内</w:t>
      </w:r>
    </w:p>
    <w:p>
      <w:pPr>
        <w:wordWrap w:val="0"/>
        <w:topLinePunct/>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农民工工资保障金的缴存金额：</w:t>
      </w:r>
      <w:r>
        <w:rPr>
          <w:rFonts w:hint="eastAsia" w:ascii="宋体" w:hAnsi="宋体" w:cs="宋体"/>
          <w:color w:val="auto"/>
          <w:szCs w:val="21"/>
          <w:highlight w:val="none"/>
          <w:u w:val="single"/>
        </w:rPr>
        <w:t>2%签约合同价</w:t>
      </w:r>
    </w:p>
    <w:p>
      <w:pPr>
        <w:wordWrap w:val="0"/>
        <w:topLinePunct/>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农民工工资保障金的扣留条件：</w:t>
      </w:r>
      <w:r>
        <w:rPr>
          <w:rFonts w:hint="eastAsia" w:ascii="宋体" w:hAnsi="宋体" w:cs="宋体"/>
          <w:color w:val="auto"/>
          <w:szCs w:val="21"/>
          <w:highlight w:val="none"/>
          <w:u w:val="single"/>
        </w:rPr>
        <w:t>一旦承包人出现拖欠工程款导致无法按时足额支付农民工工资时。</w:t>
      </w:r>
    </w:p>
    <w:p>
      <w:pPr>
        <w:wordWrap w:val="0"/>
        <w:topLinePunct/>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农民工工资保障金的返还时间：</w:t>
      </w:r>
      <w:r>
        <w:rPr>
          <w:rFonts w:hint="eastAsia" w:ascii="宋体" w:hAnsi="宋体" w:cs="宋体"/>
          <w:color w:val="auto"/>
          <w:szCs w:val="21"/>
          <w:highlight w:val="none"/>
          <w:u w:val="single"/>
        </w:rPr>
        <w:t>工程交工验收后。</w:t>
      </w:r>
      <w:bookmarkStart w:id="543" w:name="page159"/>
      <w:bookmarkEnd w:id="543"/>
      <w:r>
        <w:rPr>
          <w:rFonts w:hint="eastAsia" w:ascii="宋体" w:hAnsi="宋体" w:cs="宋体"/>
          <w:color w:val="auto"/>
          <w:szCs w:val="21"/>
          <w:highlight w:val="none"/>
        </w:rPr>
        <w:t>　　</w:t>
      </w:r>
    </w:p>
    <w:p>
      <w:pPr>
        <w:wordWrap w:val="0"/>
        <w:topLinePunct/>
        <w:spacing w:line="360" w:lineRule="auto"/>
        <w:ind w:left="191" w:leftChars="91" w:firstLine="210" w:firstLineChars="100"/>
        <w:rPr>
          <w:rFonts w:ascii="宋体" w:hAnsi="宋体" w:cs="宋体"/>
          <w:color w:val="auto"/>
          <w:szCs w:val="21"/>
          <w:highlight w:val="none"/>
        </w:rPr>
      </w:pPr>
      <w:r>
        <w:rPr>
          <w:rFonts w:hint="eastAsia" w:ascii="宋体" w:hAnsi="宋体" w:cs="宋体"/>
          <w:color w:val="auto"/>
          <w:szCs w:val="21"/>
          <w:highlight w:val="none"/>
        </w:rPr>
        <w:t>17.4.1补充：</w:t>
      </w:r>
    </w:p>
    <w:p>
      <w:pPr>
        <w:wordWrap w:val="0"/>
        <w:topLinePunct/>
        <w:spacing w:line="360" w:lineRule="auto"/>
        <w:ind w:firstLine="371" w:firstLineChars="177"/>
        <w:rPr>
          <w:rFonts w:hint="eastAsia" w:ascii="宋体" w:hAnsi="宋体" w:eastAsia="宋体" w:cs="宋体"/>
          <w:b/>
          <w:color w:val="000000"/>
          <w:szCs w:val="21"/>
          <w:highlight w:val="none"/>
        </w:rPr>
      </w:pPr>
      <w:r>
        <w:rPr>
          <w:rFonts w:hint="eastAsia" w:ascii="宋体" w:hAnsi="宋体" w:cs="宋体"/>
          <w:color w:val="auto"/>
          <w:szCs w:val="21"/>
          <w:highlight w:val="none"/>
          <w:u w:val="single"/>
        </w:rPr>
        <w:t>质量保证金缴纳方式：交工验收完成结算审计后，发包人支付工程款至经审计的结算价的9</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%，扣留</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%作为质量保证金。</w:t>
      </w:r>
    </w:p>
    <w:p>
      <w:pPr>
        <w:pageBreakBefore w:val="0"/>
        <w:widowControl w:val="0"/>
        <w:tabs>
          <w:tab w:val="left" w:pos="1080"/>
        </w:tabs>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18.3 验收</w:t>
      </w:r>
    </w:p>
    <w:p>
      <w:pPr>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18.3.7 （增加）组织办理交工验收和签发交工证书的费用由承包人承担，其费用包含在相关单价或总额价中，业主不单独另外计量与支付。</w:t>
      </w:r>
    </w:p>
    <w:p>
      <w:pPr>
        <w:pageBreakBefore w:val="0"/>
        <w:widowControl w:val="0"/>
        <w:tabs>
          <w:tab w:val="left" w:pos="1080"/>
        </w:tabs>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18.9竣工文件</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 xml:space="preserve">    （增加）</w:t>
      </w:r>
      <w:r>
        <w:rPr>
          <w:rFonts w:hint="eastAsia" w:ascii="宋体" w:hAnsi="宋体" w:eastAsia="宋体" w:cs="宋体"/>
          <w:color w:val="000000"/>
          <w:szCs w:val="21"/>
          <w:highlight w:val="none"/>
        </w:rPr>
        <w:t>工程竣工文件的立卷归档按交通部《公路工程竣工文件材料立卷归档管理办法》（交办发[2001]390号）和广西壮族自治区公路管理局《广西公路网建设工程档案验收办法》（路工程函[2005]591号）执行。</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20.1 工程保险</w:t>
      </w:r>
    </w:p>
    <w:p>
      <w:pPr>
        <w:pStyle w:val="46"/>
        <w:keepNext w:val="0"/>
        <w:keepLines w:val="0"/>
        <w:pageBreakBefore w:val="0"/>
        <w:widowControl w:val="0"/>
        <w:kinsoku/>
        <w:wordWrap/>
        <w:overflowPunct/>
        <w:topLinePunct w:val="0"/>
        <w:bidi w:val="0"/>
        <w:adjustRightInd/>
        <w:snapToGrid/>
        <w:spacing w:line="400" w:lineRule="exact"/>
        <w:ind w:firstLine="420" w:firstLineChars="200"/>
        <w:textAlignment w:val="auto"/>
        <w:rPr>
          <w:rFonts w:hint="eastAsia" w:ascii="宋体" w:hAnsi="宋体" w:eastAsia="宋体" w:cs="宋体"/>
          <w:color w:val="000000"/>
          <w:kern w:val="2"/>
          <w:sz w:val="21"/>
          <w:szCs w:val="21"/>
          <w:highlight w:val="none"/>
          <w:lang w:val="zh-CN" w:eastAsia="zh-CN" w:bidi="ar-SA"/>
        </w:rPr>
      </w:pPr>
      <w:r>
        <w:rPr>
          <w:rFonts w:hint="eastAsia" w:ascii="宋体" w:hAnsi="宋体" w:eastAsia="宋体" w:cs="宋体"/>
          <w:color w:val="000000"/>
          <w:kern w:val="2"/>
          <w:sz w:val="21"/>
          <w:szCs w:val="21"/>
          <w:highlight w:val="none"/>
          <w:lang w:val="zh-CN" w:eastAsia="zh-CN" w:bidi="ar-SA"/>
        </w:rPr>
        <w:t>本项目按照南宁市交通运输局《关于印发南宁市交通运输行业全推行安全生产保险实施方案的通知》（南交运发[2021]60 号）的要求，推行安全生产责任保险。</w:t>
      </w:r>
    </w:p>
    <w:p>
      <w:pPr>
        <w:pStyle w:val="46"/>
        <w:keepNext w:val="0"/>
        <w:keepLines w:val="0"/>
        <w:pageBreakBefore w:val="0"/>
        <w:widowControl w:val="0"/>
        <w:kinsoku/>
        <w:wordWrap/>
        <w:overflowPunct/>
        <w:topLinePunct w:val="0"/>
        <w:bidi w:val="0"/>
        <w:adjustRightInd/>
        <w:snapToGrid/>
        <w:spacing w:line="400" w:lineRule="exact"/>
        <w:ind w:firstLine="422" w:firstLineChars="200"/>
        <w:textAlignment w:val="auto"/>
        <w:rPr>
          <w:rFonts w:hint="eastAsia" w:ascii="宋体" w:hAnsi="宋体" w:eastAsia="宋体" w:cs="宋体"/>
          <w:color w:val="000000"/>
          <w:kern w:val="2"/>
          <w:sz w:val="21"/>
          <w:szCs w:val="21"/>
          <w:highlight w:val="none"/>
          <w:lang w:val="zh-CN" w:eastAsia="zh-CN" w:bidi="ar-SA"/>
        </w:rPr>
      </w:pPr>
      <w:r>
        <w:rPr>
          <w:rFonts w:hint="eastAsia" w:ascii="宋体" w:hAnsi="宋体" w:eastAsia="宋体" w:cs="宋体"/>
          <w:b/>
          <w:bCs/>
          <w:color w:val="000000"/>
          <w:kern w:val="2"/>
          <w:sz w:val="21"/>
          <w:szCs w:val="21"/>
          <w:highlight w:val="none"/>
          <w:lang w:val="zh-CN" w:eastAsia="zh-CN" w:bidi="ar-SA"/>
        </w:rPr>
        <w:t>（</w:t>
      </w:r>
      <w:r>
        <w:rPr>
          <w:rFonts w:hint="eastAsia" w:ascii="宋体" w:hAnsi="宋体" w:eastAsia="宋体" w:cs="宋体"/>
          <w:b/>
          <w:bCs/>
          <w:color w:val="000000"/>
          <w:kern w:val="2"/>
          <w:sz w:val="21"/>
          <w:szCs w:val="21"/>
          <w:highlight w:val="none"/>
          <w:lang w:val="en-US" w:eastAsia="zh-CN" w:bidi="ar-SA"/>
        </w:rPr>
        <w:t>增加</w:t>
      </w:r>
      <w:r>
        <w:rPr>
          <w:rFonts w:hint="eastAsia" w:ascii="宋体" w:hAnsi="宋体" w:eastAsia="宋体" w:cs="宋体"/>
          <w:b/>
          <w:bCs/>
          <w:color w:val="000000"/>
          <w:kern w:val="2"/>
          <w:sz w:val="21"/>
          <w:szCs w:val="21"/>
          <w:highlight w:val="none"/>
          <w:lang w:val="zh-CN" w:eastAsia="zh-CN" w:bidi="ar-SA"/>
        </w:rPr>
        <w:t>）</w:t>
      </w:r>
      <w:r>
        <w:rPr>
          <w:rFonts w:hint="eastAsia" w:ascii="宋体" w:hAnsi="宋体" w:eastAsia="宋体" w:cs="宋体"/>
          <w:color w:val="000000"/>
          <w:kern w:val="2"/>
          <w:sz w:val="21"/>
          <w:szCs w:val="21"/>
          <w:highlight w:val="none"/>
          <w:lang w:val="zh-CN" w:eastAsia="zh-CN" w:bidi="ar-SA"/>
        </w:rPr>
        <w:t>安全生产责任保险根据（桂交安监函（2021）89号）文件，建设项目的安全生产责任保险费计算方式按“保费=工程总造价（元）*建造项目基准费率*费率调整系数”。其中，建造项目基准费率1.5‰，费率调整系数暂时统一按1计取，最终保费金额在审计结算时以实际参保费用为依据进行审定。</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lang w:val="en-US" w:eastAsia="zh-CN"/>
        </w:rPr>
      </w:pPr>
      <w:r>
        <w:rPr>
          <w:rFonts w:hint="eastAsia" w:ascii="宋体" w:hAnsi="宋体" w:eastAsia="宋体" w:cs="宋体"/>
          <w:b/>
          <w:color w:val="000000"/>
          <w:szCs w:val="21"/>
          <w:highlight w:val="none"/>
          <w:lang w:val="en-US" w:eastAsia="zh-CN"/>
        </w:rPr>
        <w:t xml:space="preserve">20.2 人员工伤事故的保险 </w:t>
      </w:r>
    </w:p>
    <w:p>
      <w:pPr>
        <w:pStyle w:val="43"/>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rPr>
        <w:t xml:space="preserve">20.2.1 承包人员工伤事故的保险 </w:t>
      </w:r>
    </w:p>
    <w:p>
      <w:pPr>
        <w:pStyle w:val="43"/>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rPr>
        <w:t>增加内容：办理保险的一切费用均由承包人承担，并包括在工程量清单的单价及总额价中，发包人不单独支付。</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lang w:val="en-US" w:eastAsia="zh-CN"/>
        </w:rPr>
      </w:pPr>
      <w:r>
        <w:rPr>
          <w:rFonts w:hint="eastAsia" w:ascii="宋体" w:hAnsi="宋体" w:eastAsia="宋体" w:cs="宋体"/>
          <w:b/>
          <w:color w:val="000000"/>
          <w:szCs w:val="21"/>
          <w:highlight w:val="none"/>
          <w:lang w:val="en-US" w:eastAsia="zh-CN"/>
        </w:rPr>
        <w:t xml:space="preserve">20.3 人身意外伤害险 </w:t>
      </w:r>
    </w:p>
    <w:p>
      <w:pPr>
        <w:pStyle w:val="43"/>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rPr>
        <w:t xml:space="preserve">20.3.2 承包人应在整个施工期间为其现场机构雇用的全部人员，投保人身意外伤害险，缴纳保险费，并要求其分包人也进行此项保险。办理保险的一切费用均由承包人承担，并包括在工程量清单的单价及总额价中，发包人不单独支付。 </w:t>
      </w:r>
    </w:p>
    <w:p>
      <w:pPr>
        <w:pStyle w:val="43"/>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rPr>
        <w:t xml:space="preserve">其中：人身意外伤害险每位被保险人的最低保险金额为10万元人民币，附加意外伤害险医疗险的保险金额为2万元人民币，每合同段的人身意外伤害险和附加意外伤害医疗险保险费按合同价（不含该保险费）的3‰计列。人身意外伤害险和附加意外伤害医疗险的保险对象为建筑施工企业参加基建项目建设施工现场从事施工作业和管理的人员。时间上涵盖施工全过程的任一时段，在保险范围上覆盖所有参加工程建设的管理人员、施工人员（含农民工）。保险期限为自施工队伍进场之日起至工程通过竣工验收时止。 </w:t>
      </w:r>
    </w:p>
    <w:p>
      <w:pPr>
        <w:pStyle w:val="43"/>
        <w:pageBreakBefore w:val="0"/>
        <w:widowControl w:val="0"/>
        <w:kinsoku/>
        <w:wordWrap/>
        <w:overflowPunct/>
        <w:topLinePunct w:val="0"/>
        <w:autoSpaceDE/>
        <w:autoSpaceDN/>
        <w:bidi w:val="0"/>
        <w:adjustRightInd/>
        <w:spacing w:line="360" w:lineRule="auto"/>
        <w:ind w:firstLine="42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rPr>
        <w:t>施工合同签订后工程开工前 15 日，承包人必须按有关规定与保险公司签订人身意外伤害险和附加意外伤害医疗险以及其他需要投保的保险的保险合同。</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21.1不可抗力的确认</w:t>
      </w:r>
    </w:p>
    <w:p>
      <w:pPr>
        <w:pageBreakBefore w:val="0"/>
        <w:widowControl w:val="0"/>
        <w:tabs>
          <w:tab w:val="left" w:pos="3193"/>
        </w:tabs>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21.1.1（6）不可抗力的其他情形：</w:t>
      </w:r>
      <w:r>
        <w:rPr>
          <w:rFonts w:hint="eastAsia" w:ascii="宋体" w:hAnsi="宋体" w:eastAsia="宋体" w:cs="宋体"/>
          <w:color w:val="000000"/>
          <w:szCs w:val="21"/>
          <w:highlight w:val="none"/>
          <w:u w:val="single"/>
        </w:rPr>
        <w:t xml:space="preserve">  按通用条款内容   </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22.1承包人违约</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22.1.2当承包人发生第22.1.1项约定的违约情况时，发包人有权向承包人处以违约金，具体约定如下：违约金处理：</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22.1.2.1有本项（1）目行为的，可对承包人处以以下的违约金。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a．由于承包人没有履行合同规定的义务与责任，同类事件第一次被监理工程师、业主工作指令整改的处500元/次；第二次出现指令整改的处1000元/次；多次重复出现被责令整改的处5000元/次。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b．在指令规定时间内拒不整改的同一事件被第二次及以上责令整改的处2000元/次。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22.1.2.2有本项（2）、（3）、（5）、（6）目行为的，除按合同相关条款处理外，由监理工程师发出整改工作指令，按22.1.2.1对承包人处以违约金。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22.1.2.3有本项（4）、（7）目行为的，可对承包人处以以下的违约金。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a．未按规定开工的，可处以1000元/天的业主延期损失偿金。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b．未按指令采取措施加快进行本工程或其关键部分的施工，可处以1000元/天的业主延期损失偿金。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c．未按均衡组织施工要求组织施工的，处每项1000元/月次。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22.1.2.4有本项（8）目行为的，可对承包人按以下处以违约金。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a.承包人未经业主、监理工程师同意更换人员，项目经理处2万元/次，总工（或项目总工）处1万元/次。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b.项目经理、总工每月驻工地不满25天，处500元/人·月，其他主要人员处200元/人·月。</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c.未经请假准允离开工地，经理、总工处500元/人·日，其他主要人员处100元/人·日。</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d.主要设备没有按承诺进场的处500元台/日。</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22.1.2.4有本项（9）目行为的，可对承包人处以以下的违约金。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a．安全生产管理</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（a）出现下列行为之一可处100元/（人）次。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需持证上岗人员无证上岗的；或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需配戴安全防护用具作业的；或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未经登记、安全培训教育上岗的。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（b）出现下列行为之一可处300元/处次。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Ⅰ无专职安全检查人员；或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无安全生产检查日志；或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作业点或危险施工路段安全标志不全；或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Ⅳ</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安全标志（牌）、线（绳）不符国家规定的；或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Ⅴ</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易燃易爆物品管理不符合管理要求。</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（c）出现下列行为之一可处500元/处次。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施工作业点或施工形成的危险路段无规定的安全标志；或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需设安全防护设施的未按规定设置；或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出现一般安全生事故负有责任的；或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Ⅳ</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发生重大安全事故不按规定报告的。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（d）出现下列行为之一可处5000元/处次。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出现重大安全生产事故负有责任的。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22.1.2.5有本项（10）目违反合同专用条款规定的其他重要规定，可对承包人处以以下的违约金。</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a.质量管理</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（a）出现下列行为之一可处100元/（人）次。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 分项工程施工现场无合格的施工责任牌；或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 分项工程施工现场无其相关责任人；或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 施工现场无基本的检测检验工具；或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Ⅳ 施工现场相关责任人无检查检验记录表；或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Ⅴ 现场已完成工作无检查记录。</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（b）出现以下行为之一，可处500元/次。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未按工序申请检验进入下一道工序的；或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隐蔽工程记录文件不全；或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施工试验检验频率不符合施工规范规定；或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Ⅳ</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分项工程质量自检验收检验频率不符合质量评定标准规定的。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（c）出现以下行为之一，可处1000元/次。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出现质量问题，且承包人负有直接责任的，或不能证明其履行其职责的。或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发生质量事故，未按有关规定和时间向有关部门报告的；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已经施工完成的工程没有按竣工文件收集归档管理办法要求依分项工程、工序将施工作业记录、测量记录、试验检测记录及工序报验审批记录等收集归档。</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（d）出现以下行为之一，可处3000元/次。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施工单位不接受质监机构监督；或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出现二、三级一般质量事故，且承包人负有直接责任，或不能证明其履行其职责的；或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 构造物、中小型预制构件等一次单点实体抽查合格率为50%—75%的；或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Ⅳ</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使用主要材料（钢筋、水泥、沥青、碎石、砂、砂砾等）不合格的。或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Ⅴ</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已经施工完成的工程无法提供按竣工文件收集归档管理办法要求应收集的分项工程、工序的施工作业记录、测量记录、试验检测记录及工序报验审批记录等质量管理文件的。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（e）出现以下行为之一，可处5000元/次。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Ⅰ</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 xml:space="preserve">发生一级一般质量事故或重大质量事故，且承包人负有直接责任，或不能证明其履行其职责的；或 </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Ⅱ</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构造物、中小型预制构件等一次单点实体抽查合格率小于50%的；或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Ⅲ</w:t>
      </w:r>
      <w:r>
        <w:rPr>
          <w:rFonts w:hint="eastAsia" w:ascii="宋体" w:hAnsi="宋体" w:cs="宋体"/>
          <w:color w:val="000000"/>
          <w:kern w:val="2"/>
          <w:sz w:val="21"/>
          <w:szCs w:val="21"/>
          <w:highlight w:val="none"/>
          <w:lang w:val="en-US" w:eastAsia="zh-CN" w:bidi="ar-SA"/>
        </w:rPr>
        <w:t xml:space="preserve"> </w:t>
      </w:r>
      <w:r>
        <w:rPr>
          <w:rFonts w:hint="eastAsia" w:ascii="宋体" w:hAnsi="宋体" w:eastAsia="宋体" w:cs="宋体"/>
          <w:color w:val="000000"/>
          <w:kern w:val="2"/>
          <w:sz w:val="21"/>
          <w:szCs w:val="21"/>
          <w:highlight w:val="none"/>
          <w:lang w:val="en-US" w:eastAsia="zh-CN" w:bidi="ar-SA"/>
        </w:rPr>
        <w:t>未按要求进行自检，弄虚作假、捏造数据、伪造试验报告的。</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（f）因质量问题被地市级及以上交通主管部门、质量监督单位、公路管理机构通报（批评）的，可对承包人处以10000元违约金，红牌警告5000元，黄牌警告3000元。</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b．文明施工与环境保护，交通通畅</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（a）由于施工原因造成污染、破坏被群众向政府、主管单位投诉或被环保、水利部门责令整改的，处1000元/次。</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（b）其他重要规定违约处理</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　有下列行为之一的处500元/人次违约金并责令承包人进行整改。</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a）劳务人员未按规定签订聘用合同并向业主、监理工程师报备；或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b）签订的劳务合同不符合劳动法等法规要求；或</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c）务人员未编入承包人施工班组，并持项目经理签发的劳务上岗证上岗。</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22.1.3上述被处的违约金在计量支付时从履约担保金中扣除，当扣除额达履约担保金总额30%时，承包人无条件进行足额补充。</w:t>
      </w:r>
    </w:p>
    <w:p>
      <w:pPr>
        <w:pStyle w:val="17"/>
        <w:keepNext w:val="0"/>
        <w:keepLines w:val="0"/>
        <w:pageBreakBefore w:val="0"/>
        <w:widowControl w:val="0"/>
        <w:kinsoku/>
        <w:wordWrap/>
        <w:overflowPunct/>
        <w:topLinePunct w:val="0"/>
        <w:autoSpaceDE/>
        <w:autoSpaceDN/>
        <w:bidi w:val="0"/>
        <w:adjustRightInd/>
        <w:snapToGrid/>
        <w:spacing w:after="0" w:line="360" w:lineRule="auto"/>
        <w:ind w:left="0" w:leftChars="0" w:firstLine="420" w:firstLineChars="200"/>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22.1.4业主（项目法人）按合同进行违约处理后，并不解除承包人按照国家法规与合同应承担的责任与义务。</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25.其它（增加）</w:t>
      </w:r>
    </w:p>
    <w:p>
      <w:pPr>
        <w:pageBreakBefore w:val="0"/>
        <w:widowControl w:val="0"/>
        <w:tabs>
          <w:tab w:val="left" w:pos="7200"/>
          <w:tab w:val="left" w:pos="7380"/>
          <w:tab w:val="left" w:pos="7560"/>
        </w:tabs>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color w:val="000000"/>
          <w:kern w:val="1"/>
          <w:szCs w:val="21"/>
          <w:highlight w:val="none"/>
        </w:rPr>
      </w:pPr>
      <w:r>
        <w:rPr>
          <w:rFonts w:hint="eastAsia" w:ascii="宋体" w:hAnsi="宋体" w:eastAsia="宋体" w:cs="宋体"/>
          <w:b/>
          <w:bCs/>
          <w:color w:val="000000"/>
          <w:szCs w:val="21"/>
          <w:highlight w:val="none"/>
        </w:rPr>
        <w:t>25.1（增加）承包人应严格按照《中华人民共和国农业法》、《中华人民共和国土地管理法》、《基本农田保护条例》等的规定占用或使用土地，切实保护耕地，承包人的临时用地应作好复耕、绿化、地质灾害防护或恢复至使用状态。同时，在工程施工中，依据国家和地方有关环境的法律法规和文件、环境影响报告书、有关技术规范及设计文件等，在生态保护、水土保持、地质灾害防治、绿化、污染物防治等方面执行有关环境规定。对承包人违反耕地保护和环境保护的相关规定的，监理工程师有权作出指令要求承包人进行整改或修复并监理工程师满意，若承包人不执行监理工程师指令的，监理工程师有权中止支付或另行处理，所发生费用由承包人承担。</w:t>
      </w:r>
    </w:p>
    <w:p>
      <w:pPr>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highlight w:val="none"/>
        </w:rPr>
        <w:sectPr>
          <w:footerReference r:id="rId6" w:type="default"/>
          <w:footerReference r:id="rId7" w:type="even"/>
          <w:pgSz w:w="11910" w:h="16850"/>
          <w:pgMar w:top="1480" w:right="1200" w:bottom="1080" w:left="1220" w:header="883" w:footer="884" w:gutter="0"/>
          <w:cols w:space="720" w:num="1"/>
        </w:sectPr>
      </w:pPr>
    </w:p>
    <w:p>
      <w:pPr>
        <w:pStyle w:val="4"/>
        <w:pageBreakBefore w:val="0"/>
        <w:kinsoku/>
        <w:overflowPunct/>
        <w:topLinePunct w:val="0"/>
        <w:autoSpaceDE/>
        <w:autoSpaceDN/>
        <w:bidi w:val="0"/>
        <w:adjustRightInd w:val="0"/>
        <w:snapToGrid w:val="0"/>
        <w:spacing w:before="0" w:after="0" w:line="360" w:lineRule="auto"/>
        <w:jc w:val="center"/>
        <w:textAlignment w:val="auto"/>
        <w:rPr>
          <w:rFonts w:hint="eastAsia" w:ascii="宋体" w:hAnsi="宋体" w:eastAsia="宋体" w:cs="宋体"/>
          <w:b w:val="0"/>
          <w:highlight w:val="none"/>
        </w:rPr>
      </w:pPr>
      <w:bookmarkStart w:id="544" w:name="_Toc16394"/>
      <w:bookmarkStart w:id="545" w:name="_Toc122424486"/>
      <w:bookmarkStart w:id="546" w:name="_Toc24988"/>
      <w:bookmarkStart w:id="547" w:name="_Toc9805"/>
      <w:bookmarkStart w:id="548" w:name="_Toc122424237"/>
      <w:r>
        <w:rPr>
          <w:rFonts w:hint="eastAsia" w:ascii="宋体" w:hAnsi="宋体" w:eastAsia="宋体" w:cs="宋体"/>
          <w:highlight w:val="none"/>
        </w:rPr>
        <w:t>第三节 合同附件格式</w:t>
      </w:r>
      <w:bookmarkEnd w:id="544"/>
      <w:bookmarkEnd w:id="545"/>
      <w:bookmarkEnd w:id="546"/>
      <w:bookmarkEnd w:id="547"/>
      <w:bookmarkEnd w:id="548"/>
    </w:p>
    <w:p>
      <w:pPr>
        <w:pStyle w:val="5"/>
        <w:pageBreakBefore w:val="0"/>
        <w:kinsoku/>
        <w:overflowPunct/>
        <w:topLinePunct w:val="0"/>
        <w:autoSpaceDE/>
        <w:autoSpaceDN/>
        <w:bidi w:val="0"/>
        <w:spacing w:before="0" w:after="0" w:line="360" w:lineRule="auto"/>
        <w:textAlignment w:val="auto"/>
        <w:rPr>
          <w:rFonts w:hint="eastAsia" w:ascii="宋体" w:hAnsi="宋体" w:eastAsia="宋体" w:cs="宋体"/>
          <w:highlight w:val="none"/>
        </w:rPr>
      </w:pPr>
      <w:bookmarkStart w:id="549" w:name="_Toc2821"/>
      <w:bookmarkStart w:id="550" w:name="_Toc122424487"/>
      <w:bookmarkStart w:id="551" w:name="_Toc122424238"/>
      <w:bookmarkStart w:id="552" w:name="_Toc8681"/>
      <w:r>
        <w:rPr>
          <w:rFonts w:hint="eastAsia" w:ascii="宋体" w:hAnsi="宋体" w:eastAsia="宋体" w:cs="宋体"/>
          <w:highlight w:val="none"/>
        </w:rPr>
        <w:t>附件一 合同协议书</w:t>
      </w:r>
      <w:bookmarkEnd w:id="549"/>
      <w:bookmarkEnd w:id="550"/>
      <w:bookmarkEnd w:id="551"/>
      <w:bookmarkEnd w:id="552"/>
    </w:p>
    <w:p>
      <w:pPr>
        <w:pageBreakBefore w:val="0"/>
        <w:kinsoku/>
        <w:overflowPunct/>
        <w:topLinePunct w:val="0"/>
        <w:autoSpaceDE/>
        <w:autoSpaceDN/>
        <w:bidi w:val="0"/>
        <w:spacing w:line="360" w:lineRule="auto"/>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合 同 协 议 书</w:t>
      </w:r>
    </w:p>
    <w:p>
      <w:pPr>
        <w:pStyle w:val="44"/>
        <w:pageBreakBefore w:val="0"/>
        <w:shd w:val="clear" w:color="auto" w:fill="auto"/>
        <w:tabs>
          <w:tab w:val="left" w:leader="underscore" w:pos="1756"/>
          <w:tab w:val="left" w:leader="underscore" w:pos="8354"/>
        </w:tabs>
        <w:kinsoku/>
        <w:wordWrap w:val="0"/>
        <w:overflowPunct/>
        <w:topLinePunct w:val="0"/>
        <w:autoSpaceDE/>
        <w:autoSpaceDN/>
        <w:bidi w:val="0"/>
        <w:spacing w:before="0" w:line="360" w:lineRule="auto"/>
        <w:ind w:firstLine="660" w:firstLineChars="300"/>
        <w:jc w:val="both"/>
        <w:textAlignment w:val="auto"/>
        <w:rPr>
          <w:rFonts w:hint="eastAsia" w:ascii="宋体" w:hAnsi="宋体" w:eastAsia="宋体" w:cs="宋体"/>
          <w:color w:val="auto"/>
          <w:highlight w:val="none"/>
        </w:rPr>
      </w:pPr>
      <w:r>
        <w:rPr>
          <w:rStyle w:val="45"/>
          <w:rFonts w:hint="eastAsia" w:ascii="宋体" w:hAnsi="宋体" w:eastAsia="宋体" w:cs="宋体"/>
          <w:color w:val="auto"/>
          <w:highlight w:val="none"/>
          <w:u w:val="single"/>
        </w:rPr>
        <w:t>（发包人名称，以下简称“发包人”）</w:t>
      </w:r>
      <w:r>
        <w:rPr>
          <w:rStyle w:val="45"/>
          <w:rFonts w:hint="eastAsia" w:ascii="宋体" w:hAnsi="宋体" w:eastAsia="宋体" w:cs="宋体"/>
          <w:color w:val="auto"/>
          <w:highlight w:val="none"/>
        </w:rPr>
        <w:t>为实施</w:t>
      </w:r>
      <w:r>
        <w:rPr>
          <w:rStyle w:val="45"/>
          <w:rFonts w:hint="eastAsia" w:ascii="宋体" w:hAnsi="宋体" w:eastAsia="宋体" w:cs="宋体"/>
          <w:color w:val="auto"/>
          <w:highlight w:val="none"/>
          <w:u w:val="single"/>
        </w:rPr>
        <w:t>（项目名称）</w:t>
      </w:r>
      <w:r>
        <w:rPr>
          <w:rStyle w:val="45"/>
          <w:rFonts w:hint="eastAsia" w:ascii="宋体" w:hAnsi="宋体" w:eastAsia="宋体" w:cs="宋体"/>
          <w:color w:val="auto"/>
          <w:highlight w:val="none"/>
        </w:rPr>
        <w:t>，已接受</w:t>
      </w:r>
      <w:r>
        <w:rPr>
          <w:rStyle w:val="45"/>
          <w:rFonts w:hint="eastAsia" w:ascii="宋体" w:hAnsi="宋体" w:eastAsia="宋体" w:cs="宋体"/>
          <w:color w:val="auto"/>
          <w:highlight w:val="none"/>
          <w:u w:val="single"/>
        </w:rPr>
        <w:t>（承包人名称，以下简称“承包人”）</w:t>
      </w:r>
      <w:r>
        <w:rPr>
          <w:rStyle w:val="45"/>
          <w:rFonts w:hint="eastAsia" w:ascii="宋体" w:hAnsi="宋体" w:eastAsia="宋体" w:cs="宋体"/>
          <w:color w:val="auto"/>
          <w:highlight w:val="none"/>
        </w:rPr>
        <w:t>对该项目</w:t>
      </w:r>
      <w:r>
        <w:rPr>
          <w:rStyle w:val="45"/>
          <w:rFonts w:hint="eastAsia" w:ascii="宋体" w:hAnsi="宋体" w:eastAsia="宋体" w:cs="宋体"/>
          <w:color w:val="auto"/>
          <w:highlight w:val="none"/>
          <w:u w:val="single"/>
          <w:lang w:val="en-US"/>
        </w:rPr>
        <w:t xml:space="preserve">   </w:t>
      </w:r>
      <w:r>
        <w:rPr>
          <w:rStyle w:val="45"/>
          <w:rFonts w:hint="eastAsia" w:ascii="宋体" w:hAnsi="宋体" w:eastAsia="宋体" w:cs="宋体"/>
          <w:color w:val="auto"/>
          <w:highlight w:val="none"/>
          <w:u w:val="single"/>
        </w:rPr>
        <w:t>标段</w:t>
      </w:r>
      <w:r>
        <w:rPr>
          <w:rStyle w:val="45"/>
          <w:rFonts w:hint="eastAsia" w:ascii="宋体" w:hAnsi="宋体" w:eastAsia="宋体" w:cs="宋体"/>
          <w:color w:val="auto"/>
          <w:highlight w:val="none"/>
        </w:rPr>
        <w:t>施工的投标。发包人和承包人共同达成如下协议。</w:t>
      </w:r>
    </w:p>
    <w:p>
      <w:pPr>
        <w:pStyle w:val="44"/>
        <w:pageBreakBefore w:val="0"/>
        <w:shd w:val="clear" w:color="auto" w:fill="auto"/>
        <w:tabs>
          <w:tab w:val="left" w:pos="1074"/>
        </w:tabs>
        <w:kinsoku/>
        <w:wordWrap w:val="0"/>
        <w:overflowPunct/>
        <w:topLinePunct w:val="0"/>
        <w:autoSpaceDE/>
        <w:autoSpaceDN/>
        <w:bidi w:val="0"/>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1．建设内容：</w:t>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highlight w:val="none"/>
        </w:rPr>
        <w:t>。</w:t>
      </w:r>
    </w:p>
    <w:p>
      <w:pPr>
        <w:pStyle w:val="44"/>
        <w:pageBreakBefore w:val="0"/>
        <w:shd w:val="clear" w:color="auto" w:fill="auto"/>
        <w:tabs>
          <w:tab w:val="left" w:pos="1098"/>
        </w:tabs>
        <w:kinsoku/>
        <w:overflowPunct/>
        <w:topLinePunct w:val="0"/>
        <w:autoSpaceDE/>
        <w:autoSpaceDN/>
        <w:bidi w:val="0"/>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2．下列文件应视为构成合同文件的组成部分：</w:t>
      </w:r>
    </w:p>
    <w:p>
      <w:pPr>
        <w:pStyle w:val="44"/>
        <w:keepNext w:val="0"/>
        <w:keepLines w:val="0"/>
        <w:pageBreakBefore w:val="0"/>
        <w:widowControl w:val="0"/>
        <w:shd w:val="clear" w:color="auto" w:fill="auto"/>
        <w:tabs>
          <w:tab w:val="left" w:pos="1373"/>
        </w:tabs>
        <w:kinsoku/>
        <w:wordWrap/>
        <w:overflowPunct/>
        <w:topLinePunct w:val="0"/>
        <w:autoSpaceDE/>
        <w:autoSpaceDN/>
        <w:bidi w:val="0"/>
        <w:adjustRightInd/>
        <w:snapToGrid/>
        <w:spacing w:before="0" w:line="360" w:lineRule="auto"/>
        <w:ind w:firstLine="420" w:firstLineChars="200"/>
        <w:jc w:val="left"/>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（1）本协议书及各种合同附件（含评标期间和合同谈判过程中的澄清文件和补充资料）；</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（2）成交通知书；</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（3）项目专用合同条款；</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lang w:val="en-US"/>
        </w:rPr>
        <w:t>4</w:t>
      </w:r>
      <w:r>
        <w:rPr>
          <w:rStyle w:val="45"/>
          <w:rFonts w:hint="eastAsia" w:ascii="宋体" w:hAnsi="宋体" w:eastAsia="宋体" w:cs="宋体"/>
          <w:color w:val="auto"/>
          <w:sz w:val="21"/>
          <w:szCs w:val="21"/>
          <w:highlight w:val="none"/>
        </w:rPr>
        <w:t>）公路工程专用合同条款；</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lang w:val="en-US"/>
        </w:rPr>
        <w:t>5</w:t>
      </w:r>
      <w:r>
        <w:rPr>
          <w:rStyle w:val="45"/>
          <w:rFonts w:hint="eastAsia" w:ascii="宋体" w:hAnsi="宋体" w:eastAsia="宋体" w:cs="宋体"/>
          <w:color w:val="auto"/>
          <w:sz w:val="21"/>
          <w:szCs w:val="21"/>
          <w:highlight w:val="none"/>
        </w:rPr>
        <w:t>）通用合同条款；</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lang w:val="en-US"/>
        </w:rPr>
        <w:t>8</w:t>
      </w:r>
      <w:r>
        <w:rPr>
          <w:rStyle w:val="45"/>
          <w:rFonts w:hint="eastAsia" w:ascii="宋体" w:hAnsi="宋体" w:eastAsia="宋体" w:cs="宋体"/>
          <w:color w:val="auto"/>
          <w:sz w:val="21"/>
          <w:szCs w:val="21"/>
          <w:highlight w:val="none"/>
        </w:rPr>
        <w:t>）工程量清单计量规则；</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lang w:val="en-US"/>
        </w:rPr>
        <w:t>7</w:t>
      </w:r>
      <w:r>
        <w:rPr>
          <w:rStyle w:val="45"/>
          <w:rFonts w:hint="eastAsia" w:ascii="宋体" w:hAnsi="宋体" w:eastAsia="宋体" w:cs="宋体"/>
          <w:color w:val="auto"/>
          <w:sz w:val="21"/>
          <w:szCs w:val="21"/>
          <w:highlight w:val="none"/>
        </w:rPr>
        <w:t>）技术规范；</w:t>
      </w:r>
    </w:p>
    <w:p>
      <w:pPr>
        <w:pStyle w:val="44"/>
        <w:keepNext w:val="0"/>
        <w:keepLines w:val="0"/>
        <w:pageBreakBefore w:val="0"/>
        <w:widowControl w:val="0"/>
        <w:shd w:val="clear" w:color="auto" w:fill="auto"/>
        <w:tabs>
          <w:tab w:val="left" w:pos="138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lang w:val="en-US"/>
        </w:rPr>
        <w:t>8</w:t>
      </w:r>
      <w:r>
        <w:rPr>
          <w:rStyle w:val="45"/>
          <w:rFonts w:hint="eastAsia" w:ascii="宋体" w:hAnsi="宋体" w:eastAsia="宋体" w:cs="宋体"/>
          <w:color w:val="auto"/>
          <w:sz w:val="21"/>
          <w:szCs w:val="21"/>
          <w:highlight w:val="none"/>
        </w:rPr>
        <w:t>）图纸；</w:t>
      </w:r>
    </w:p>
    <w:p>
      <w:pPr>
        <w:pStyle w:val="44"/>
        <w:keepNext w:val="0"/>
        <w:keepLines w:val="0"/>
        <w:pageBreakBefore w:val="0"/>
        <w:widowControl w:val="0"/>
        <w:shd w:val="clear" w:color="auto" w:fill="auto"/>
        <w:tabs>
          <w:tab w:val="left" w:pos="1506"/>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color w:val="auto"/>
          <w:spacing w:val="0"/>
          <w:sz w:val="21"/>
          <w:szCs w:val="21"/>
          <w:highlight w:val="none"/>
        </w:rPr>
      </w:pP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lang w:val="en-US"/>
        </w:rPr>
        <w:t>9</w:t>
      </w:r>
      <w:r>
        <w:rPr>
          <w:rStyle w:val="45"/>
          <w:rFonts w:hint="eastAsia" w:ascii="宋体" w:hAnsi="宋体" w:eastAsia="宋体" w:cs="宋体"/>
          <w:color w:val="auto"/>
          <w:sz w:val="21"/>
          <w:szCs w:val="21"/>
          <w:highlight w:val="none"/>
        </w:rPr>
        <w:t>）已标价工程量清单；</w:t>
      </w:r>
    </w:p>
    <w:p>
      <w:pPr>
        <w:pStyle w:val="44"/>
        <w:keepNext w:val="0"/>
        <w:keepLines w:val="0"/>
        <w:pageBreakBefore w:val="0"/>
        <w:widowControl w:val="0"/>
        <w:shd w:val="clear" w:color="auto" w:fill="auto"/>
        <w:tabs>
          <w:tab w:val="left" w:pos="1506"/>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（1</w:t>
      </w:r>
      <w:r>
        <w:rPr>
          <w:rStyle w:val="45"/>
          <w:rFonts w:hint="eastAsia" w:ascii="宋体" w:hAnsi="宋体" w:eastAsia="宋体" w:cs="宋体"/>
          <w:color w:val="auto"/>
          <w:sz w:val="21"/>
          <w:szCs w:val="21"/>
          <w:highlight w:val="none"/>
          <w:lang w:val="en-US"/>
        </w:rPr>
        <w:t>0</w:t>
      </w:r>
      <w:r>
        <w:rPr>
          <w:rStyle w:val="45"/>
          <w:rFonts w:hint="eastAsia" w:ascii="宋体" w:hAnsi="宋体" w:eastAsia="宋体" w:cs="宋体"/>
          <w:color w:val="auto"/>
          <w:sz w:val="21"/>
          <w:szCs w:val="21"/>
          <w:highlight w:val="none"/>
        </w:rPr>
        <w:t>）承包人有关人员、设备投入的承诺及响应文件中的施工组织设计；</w:t>
      </w:r>
    </w:p>
    <w:p>
      <w:pPr>
        <w:pStyle w:val="44"/>
        <w:keepNext w:val="0"/>
        <w:keepLines w:val="0"/>
        <w:pageBreakBefore w:val="0"/>
        <w:widowControl w:val="0"/>
        <w:shd w:val="clear" w:color="auto" w:fill="auto"/>
        <w:tabs>
          <w:tab w:val="left" w:pos="1506"/>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（1</w:t>
      </w:r>
      <w:r>
        <w:rPr>
          <w:rStyle w:val="45"/>
          <w:rFonts w:hint="eastAsia" w:ascii="宋体" w:hAnsi="宋体" w:eastAsia="宋体" w:cs="宋体"/>
          <w:color w:val="auto"/>
          <w:sz w:val="21"/>
          <w:szCs w:val="21"/>
          <w:highlight w:val="none"/>
          <w:lang w:val="en-US"/>
        </w:rPr>
        <w:t>1</w:t>
      </w:r>
      <w:r>
        <w:rPr>
          <w:rStyle w:val="45"/>
          <w:rFonts w:hint="eastAsia" w:ascii="宋体" w:hAnsi="宋体" w:eastAsia="宋体" w:cs="宋体"/>
          <w:color w:val="auto"/>
          <w:sz w:val="21"/>
          <w:szCs w:val="21"/>
          <w:highlight w:val="none"/>
        </w:rPr>
        <w:t>）其他合同文件。</w:t>
      </w:r>
    </w:p>
    <w:p>
      <w:pPr>
        <w:pStyle w:val="44"/>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上述合同文件互相补充和解释。如果合同文件之间存在矛盾或不一致之处，</w:t>
      </w:r>
    </w:p>
    <w:p>
      <w:pPr>
        <w:pStyle w:val="44"/>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以上述文件的排列顺序在先者为准。</w:t>
      </w:r>
    </w:p>
    <w:p>
      <w:pPr>
        <w:pStyle w:val="44"/>
        <w:keepNext w:val="0"/>
        <w:keepLines w:val="0"/>
        <w:pageBreakBefore w:val="0"/>
        <w:widowControl w:val="0"/>
        <w:tabs>
          <w:tab w:val="left" w:pos="1098"/>
        </w:tabs>
        <w:kinsoku/>
        <w:wordWrap/>
        <w:overflowPunct/>
        <w:topLinePunct w:val="0"/>
        <w:autoSpaceDE/>
        <w:autoSpaceDN/>
        <w:bidi w:val="0"/>
        <w:adjustRightInd/>
        <w:snapToGrid/>
        <w:spacing w:before="0" w:line="360" w:lineRule="auto"/>
        <w:ind w:firstLine="420" w:firstLineChars="200"/>
        <w:jc w:val="both"/>
        <w:textAlignment w:val="auto"/>
        <w:rPr>
          <w:rStyle w:val="45"/>
          <w:rFonts w:hint="eastAsia" w:ascii="宋体" w:hAnsi="宋体" w:eastAsia="宋体" w:cs="宋体"/>
          <w:color w:val="auto"/>
          <w:sz w:val="21"/>
          <w:szCs w:val="21"/>
          <w:highlight w:val="none"/>
          <w:u w:val="single"/>
        </w:rPr>
      </w:pPr>
      <w:r>
        <w:rPr>
          <w:rStyle w:val="45"/>
          <w:rFonts w:hint="eastAsia" w:ascii="宋体" w:hAnsi="宋体" w:eastAsia="宋体" w:cs="宋体"/>
          <w:color w:val="auto"/>
          <w:sz w:val="21"/>
          <w:szCs w:val="21"/>
          <w:highlight w:val="none"/>
        </w:rPr>
        <w:t>3．根据工程量清单所列的预计数量和单价或总额价计算的签约合同价：人民币（大写）</w:t>
      </w:r>
      <w:r>
        <w:rPr>
          <w:rStyle w:val="45"/>
          <w:rFonts w:hint="eastAsia" w:ascii="宋体" w:hAnsi="宋体" w:eastAsia="宋体" w:cs="宋体"/>
          <w:color w:val="auto"/>
          <w:sz w:val="21"/>
          <w:szCs w:val="21"/>
          <w:highlight w:val="none"/>
          <w:u w:val="single"/>
        </w:rPr>
        <w:t xml:space="preserve">  </w:t>
      </w:r>
      <w:r>
        <w:rPr>
          <w:rStyle w:val="45"/>
          <w:rFonts w:hint="eastAsia" w:ascii="宋体" w:hAnsi="宋体" w:eastAsia="宋体" w:cs="宋体"/>
          <w:color w:val="auto"/>
          <w:sz w:val="21"/>
          <w:szCs w:val="21"/>
          <w:highlight w:val="none"/>
        </w:rPr>
        <w:t>（¥</w:t>
      </w:r>
      <w:r>
        <w:rPr>
          <w:rStyle w:val="45"/>
          <w:rFonts w:hint="eastAsia" w:ascii="宋体" w:hAnsi="宋体" w:eastAsia="宋体" w:cs="宋体"/>
          <w:color w:val="auto"/>
          <w:sz w:val="21"/>
          <w:szCs w:val="21"/>
          <w:highlight w:val="none"/>
          <w:u w:val="single"/>
        </w:rPr>
        <w:t xml:space="preserve">     </w:t>
      </w:r>
      <w:r>
        <w:rPr>
          <w:rStyle w:val="45"/>
          <w:rFonts w:hint="eastAsia" w:ascii="宋体" w:hAnsi="宋体" w:eastAsia="宋体" w:cs="宋体"/>
          <w:color w:val="auto"/>
          <w:sz w:val="21"/>
          <w:szCs w:val="21"/>
          <w:highlight w:val="none"/>
          <w:u w:val="single"/>
        </w:rPr>
        <w:tab/>
      </w:r>
      <w:r>
        <w:rPr>
          <w:rStyle w:val="45"/>
          <w:rFonts w:hint="eastAsia" w:ascii="宋体" w:hAnsi="宋体" w:eastAsia="宋体" w:cs="宋体"/>
          <w:color w:val="auto"/>
          <w:sz w:val="21"/>
          <w:szCs w:val="21"/>
          <w:highlight w:val="none"/>
        </w:rPr>
        <w:t>）。</w:t>
      </w:r>
    </w:p>
    <w:p>
      <w:pPr>
        <w:pStyle w:val="44"/>
        <w:keepNext w:val="0"/>
        <w:keepLines w:val="0"/>
        <w:pageBreakBefore w:val="0"/>
        <w:widowControl w:val="0"/>
        <w:tabs>
          <w:tab w:val="left" w:pos="1098"/>
        </w:tabs>
        <w:kinsoku/>
        <w:wordWrap/>
        <w:overflowPunct/>
        <w:topLinePunct w:val="0"/>
        <w:autoSpaceDE/>
        <w:autoSpaceDN/>
        <w:bidi w:val="0"/>
        <w:adjustRightInd/>
        <w:snapToGrid/>
        <w:spacing w:before="0" w:line="360" w:lineRule="auto"/>
        <w:ind w:firstLine="420" w:firstLineChars="200"/>
        <w:jc w:val="both"/>
        <w:textAlignment w:val="auto"/>
        <w:rPr>
          <w:rStyle w:val="45"/>
          <w:rFonts w:hint="eastAsia" w:ascii="宋体" w:hAnsi="宋体" w:eastAsia="宋体" w:cs="宋体"/>
          <w:color w:val="auto"/>
          <w:sz w:val="21"/>
          <w:szCs w:val="21"/>
          <w:highlight w:val="none"/>
          <w:u w:val="single"/>
        </w:rPr>
      </w:pPr>
      <w:r>
        <w:rPr>
          <w:rStyle w:val="45"/>
          <w:rFonts w:hint="eastAsia" w:ascii="宋体" w:hAnsi="宋体" w:eastAsia="宋体" w:cs="宋体"/>
          <w:color w:val="auto"/>
          <w:sz w:val="21"/>
          <w:szCs w:val="21"/>
          <w:highlight w:val="none"/>
        </w:rPr>
        <w:t>4．承包人项目经理</w:t>
      </w:r>
      <w:r>
        <w:rPr>
          <w:rStyle w:val="45"/>
          <w:rFonts w:hint="eastAsia" w:ascii="宋体" w:hAnsi="宋体" w:eastAsia="宋体" w:cs="宋体"/>
          <w:color w:val="auto"/>
          <w:sz w:val="21"/>
          <w:szCs w:val="21"/>
          <w:highlight w:val="none"/>
          <w:u w:val="none"/>
        </w:rPr>
        <w:t>：</w:t>
      </w:r>
      <w:r>
        <w:rPr>
          <w:rStyle w:val="45"/>
          <w:rFonts w:hint="eastAsia" w:ascii="宋体" w:hAnsi="宋体" w:eastAsia="宋体" w:cs="宋体"/>
          <w:color w:val="auto"/>
          <w:sz w:val="21"/>
          <w:szCs w:val="21"/>
          <w:highlight w:val="none"/>
          <w:u w:val="single"/>
        </w:rPr>
        <w:t xml:space="preserve">                  </w:t>
      </w:r>
      <w:r>
        <w:rPr>
          <w:rStyle w:val="45"/>
          <w:rFonts w:hint="eastAsia" w:ascii="宋体" w:hAnsi="宋体" w:eastAsia="宋体" w:cs="宋体"/>
          <w:color w:val="auto"/>
          <w:sz w:val="21"/>
          <w:szCs w:val="21"/>
          <w:highlight w:val="none"/>
        </w:rPr>
        <w:t>。承包人项目总工</w:t>
      </w:r>
      <w:r>
        <w:rPr>
          <w:rStyle w:val="45"/>
          <w:rFonts w:hint="eastAsia" w:ascii="宋体" w:hAnsi="宋体" w:eastAsia="宋体" w:cs="宋体"/>
          <w:color w:val="auto"/>
          <w:sz w:val="21"/>
          <w:szCs w:val="21"/>
          <w:highlight w:val="none"/>
          <w:u w:val="none"/>
        </w:rPr>
        <w:t>：</w:t>
      </w:r>
      <w:r>
        <w:rPr>
          <w:rStyle w:val="45"/>
          <w:rFonts w:hint="eastAsia" w:ascii="宋体" w:hAnsi="宋体" w:eastAsia="宋体" w:cs="宋体"/>
          <w:color w:val="auto"/>
          <w:sz w:val="21"/>
          <w:szCs w:val="21"/>
          <w:highlight w:val="none"/>
          <w:u w:val="single"/>
        </w:rPr>
        <w:tab/>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w:t>
      </w:r>
    </w:p>
    <w:p>
      <w:pPr>
        <w:pStyle w:val="44"/>
        <w:keepNext w:val="0"/>
        <w:keepLines w:val="0"/>
        <w:pageBreakBefore w:val="0"/>
        <w:widowControl w:val="0"/>
        <w:shd w:val="clear" w:color="auto" w:fill="auto"/>
        <w:tabs>
          <w:tab w:val="left" w:pos="1098"/>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5．工程质量符合</w:t>
      </w:r>
      <w:r>
        <w:rPr>
          <w:rStyle w:val="45"/>
          <w:rFonts w:hint="eastAsia" w:ascii="宋体" w:hAnsi="宋体" w:eastAsia="宋体" w:cs="宋体"/>
          <w:color w:val="auto"/>
          <w:sz w:val="21"/>
          <w:szCs w:val="21"/>
          <w:highlight w:val="none"/>
          <w:u w:val="single"/>
        </w:rPr>
        <w:tab/>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标准。工程安全目标</w:t>
      </w:r>
      <w:r>
        <w:rPr>
          <w:rStyle w:val="45"/>
          <w:rFonts w:hint="eastAsia" w:ascii="宋体" w:hAnsi="宋体" w:eastAsia="宋体" w:cs="宋体"/>
          <w:color w:val="auto"/>
          <w:sz w:val="21"/>
          <w:szCs w:val="21"/>
          <w:highlight w:val="none"/>
          <w:u w:val="none"/>
        </w:rPr>
        <w:t>：</w:t>
      </w:r>
      <w:r>
        <w:rPr>
          <w:rStyle w:val="45"/>
          <w:rFonts w:hint="eastAsia" w:ascii="宋体" w:hAnsi="宋体" w:eastAsia="宋体" w:cs="宋体"/>
          <w:color w:val="auto"/>
          <w:sz w:val="21"/>
          <w:szCs w:val="21"/>
          <w:highlight w:val="none"/>
          <w:u w:val="single"/>
        </w:rPr>
        <w:tab/>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w:t>
      </w:r>
    </w:p>
    <w:p>
      <w:pPr>
        <w:pStyle w:val="44"/>
        <w:keepNext w:val="0"/>
        <w:keepLines w:val="0"/>
        <w:pageBreakBefore w:val="0"/>
        <w:widowControl w:val="0"/>
        <w:shd w:val="clear" w:color="auto" w:fill="auto"/>
        <w:tabs>
          <w:tab w:val="left" w:pos="1101"/>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6．承包人承诺按合同约定承担工程的实施、完成及缺陷修复。</w:t>
      </w:r>
    </w:p>
    <w:p>
      <w:pPr>
        <w:pStyle w:val="44"/>
        <w:keepNext w:val="0"/>
        <w:keepLines w:val="0"/>
        <w:pageBreakBefore w:val="0"/>
        <w:widowControl w:val="0"/>
        <w:shd w:val="clear" w:color="auto" w:fill="auto"/>
        <w:tabs>
          <w:tab w:val="left" w:pos="1101"/>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7．发包人承诺按合同约定的条件、时间和方式向承包人支付合同价款。</w:t>
      </w:r>
    </w:p>
    <w:p>
      <w:pPr>
        <w:pStyle w:val="44"/>
        <w:keepNext w:val="0"/>
        <w:keepLines w:val="0"/>
        <w:pageBreakBefore w:val="0"/>
        <w:widowControl w:val="0"/>
        <w:shd w:val="clear" w:color="auto" w:fill="auto"/>
        <w:tabs>
          <w:tab w:val="left" w:pos="1109"/>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8．承包人应按照发包人指示开工，工期为_</w:t>
      </w:r>
      <w:r>
        <w:rPr>
          <w:rStyle w:val="45"/>
          <w:rFonts w:hint="eastAsia" w:ascii="宋体" w:hAnsi="宋体" w:eastAsia="宋体" w:cs="宋体"/>
          <w:color w:val="auto"/>
          <w:sz w:val="21"/>
          <w:szCs w:val="21"/>
          <w:highlight w:val="none"/>
          <w:u w:val="single"/>
        </w:rPr>
        <w:t xml:space="preserve">   </w:t>
      </w:r>
      <w:r>
        <w:rPr>
          <w:rStyle w:val="45"/>
          <w:rFonts w:hint="eastAsia" w:ascii="宋体" w:hAnsi="宋体" w:eastAsia="宋体" w:cs="宋体"/>
          <w:color w:val="auto"/>
          <w:sz w:val="21"/>
          <w:szCs w:val="21"/>
          <w:highlight w:val="none"/>
        </w:rPr>
        <w:t>日历天。</w:t>
      </w:r>
    </w:p>
    <w:p>
      <w:pPr>
        <w:pStyle w:val="44"/>
        <w:keepNext w:val="0"/>
        <w:keepLines w:val="0"/>
        <w:pageBreakBefore w:val="0"/>
        <w:widowControl w:val="0"/>
        <w:shd w:val="clear" w:color="auto" w:fill="auto"/>
        <w:tabs>
          <w:tab w:val="left" w:pos="1043"/>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9．本协议书在承包人提供履约保证金后，由双方法定代表人或其委托代理人签署并加盖单位章后生效。全部工程完工后经交工验收合格、缺陷责任期满签发缺 陷责任终止证书后失效。</w:t>
      </w:r>
    </w:p>
    <w:p>
      <w:pPr>
        <w:pStyle w:val="44"/>
        <w:keepNext w:val="0"/>
        <w:keepLines w:val="0"/>
        <w:pageBreakBefore w:val="0"/>
        <w:widowControl w:val="0"/>
        <w:shd w:val="clear" w:color="auto" w:fill="auto"/>
        <w:tabs>
          <w:tab w:val="left" w:leader="underscore" w:pos="4168"/>
          <w:tab w:val="left" w:leader="underscore" w:pos="8283"/>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10．本协议书正本二份、副本</w:t>
      </w:r>
      <w:r>
        <w:rPr>
          <w:rStyle w:val="45"/>
          <w:rFonts w:hint="eastAsia" w:ascii="宋体" w:hAnsi="宋体" w:eastAsia="宋体" w:cs="宋体"/>
          <w:color w:val="auto"/>
          <w:sz w:val="21"/>
          <w:szCs w:val="21"/>
          <w:highlight w:val="none"/>
        </w:rPr>
        <w:tab/>
      </w:r>
      <w:r>
        <w:rPr>
          <w:rStyle w:val="45"/>
          <w:rFonts w:hint="eastAsia" w:ascii="宋体" w:hAnsi="宋体" w:eastAsia="宋体" w:cs="宋体"/>
          <w:color w:val="auto"/>
          <w:sz w:val="21"/>
          <w:szCs w:val="21"/>
          <w:highlight w:val="none"/>
        </w:rPr>
        <w:t>份，合同双方各执正本一份，副本</w:t>
      </w:r>
      <w:r>
        <w:rPr>
          <w:rStyle w:val="45"/>
          <w:rFonts w:hint="eastAsia" w:ascii="宋体" w:hAnsi="宋体" w:eastAsia="宋体" w:cs="宋体"/>
          <w:color w:val="auto"/>
          <w:sz w:val="21"/>
          <w:szCs w:val="21"/>
          <w:highlight w:val="none"/>
        </w:rPr>
        <w:tab/>
      </w:r>
      <w:r>
        <w:rPr>
          <w:rStyle w:val="45"/>
          <w:rFonts w:hint="eastAsia" w:ascii="宋体" w:hAnsi="宋体" w:eastAsia="宋体" w:cs="宋体"/>
          <w:color w:val="auto"/>
          <w:sz w:val="21"/>
          <w:szCs w:val="21"/>
          <w:highlight w:val="none"/>
        </w:rPr>
        <w:t>份，当正本与副本的内容不一致时，以正本为准。</w:t>
      </w:r>
    </w:p>
    <w:p>
      <w:pPr>
        <w:pStyle w:val="44"/>
        <w:keepNext w:val="0"/>
        <w:keepLines w:val="0"/>
        <w:pageBreakBefore w:val="0"/>
        <w:widowControl w:val="0"/>
        <w:shd w:val="clear" w:color="auto" w:fill="auto"/>
        <w:tabs>
          <w:tab w:val="left" w:pos="1214"/>
        </w:tabs>
        <w:kinsoku/>
        <w:wordWrap/>
        <w:overflowPunct/>
        <w:topLinePunct w:val="0"/>
        <w:autoSpaceDE/>
        <w:autoSpaceDN/>
        <w:bidi w:val="0"/>
        <w:adjustRightInd/>
        <w:snapToGrid/>
        <w:spacing w:before="0" w:line="360" w:lineRule="auto"/>
        <w:ind w:firstLine="420" w:firstLineChars="200"/>
        <w:jc w:val="both"/>
        <w:textAlignment w:val="auto"/>
        <w:rPr>
          <w:rFonts w:hint="eastAsia" w:ascii="宋体" w:hAnsi="宋体" w:eastAsia="宋体" w:cs="宋体"/>
          <w:highlight w:val="none"/>
        </w:rPr>
      </w:pPr>
      <w:r>
        <w:rPr>
          <w:rStyle w:val="45"/>
          <w:rFonts w:hint="eastAsia" w:ascii="宋体" w:hAnsi="宋体" w:eastAsia="宋体" w:cs="宋体"/>
          <w:color w:val="auto"/>
          <w:sz w:val="21"/>
          <w:szCs w:val="21"/>
          <w:highlight w:val="none"/>
        </w:rPr>
        <w:t>11．合同未尽事宜，双方另行签订补充协议。补充协议是合同的组成部分。</w:t>
      </w: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r>
        <w:rPr>
          <w:rFonts w:hint="eastAsia" w:ascii="宋体" w:hAnsi="宋体" w:eastAsia="宋体" w:cs="宋体"/>
          <w:highlight w:val="none"/>
        </w:rPr>
        <w:t>发包人：</w:t>
      </w:r>
      <w:r>
        <w:rPr>
          <w:rFonts w:hint="eastAsia" w:ascii="宋体" w:hAnsi="宋体" w:eastAsia="宋体" w:cs="宋体"/>
          <w:highlight w:val="none"/>
        </w:rPr>
        <w:tab/>
      </w:r>
      <w:r>
        <w:rPr>
          <w:rFonts w:hint="eastAsia" w:ascii="宋体" w:hAnsi="宋体" w:eastAsia="宋体" w:cs="宋体"/>
          <w:highlight w:val="none"/>
        </w:rPr>
        <w:t>（盖单位章）</w:t>
      </w: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r>
        <w:rPr>
          <w:rFonts w:hint="eastAsia" w:ascii="宋体" w:hAnsi="宋体" w:eastAsia="宋体" w:cs="宋体"/>
          <w:highlight w:val="none"/>
        </w:rPr>
        <w:t>法定代表人或其委托代理人：（签字）</w:t>
      </w: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年  月  日</w:t>
      </w:r>
      <w:r>
        <w:rPr>
          <w:rFonts w:hint="eastAsia" w:ascii="宋体" w:hAnsi="宋体" w:eastAsia="宋体" w:cs="宋体"/>
          <w:highlight w:val="none"/>
        </w:rPr>
        <w:tab/>
      </w: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r>
        <w:rPr>
          <w:rFonts w:hint="eastAsia" w:ascii="宋体" w:hAnsi="宋体" w:eastAsia="宋体" w:cs="宋体"/>
          <w:highlight w:val="none"/>
        </w:rPr>
        <w:t>承包人：</w:t>
      </w:r>
      <w:r>
        <w:rPr>
          <w:rFonts w:hint="eastAsia" w:ascii="宋体" w:hAnsi="宋体" w:eastAsia="宋体" w:cs="宋体"/>
          <w:highlight w:val="none"/>
        </w:rPr>
        <w:tab/>
      </w:r>
      <w:r>
        <w:rPr>
          <w:rFonts w:hint="eastAsia" w:ascii="宋体" w:hAnsi="宋体" w:eastAsia="宋体" w:cs="宋体"/>
          <w:highlight w:val="none"/>
        </w:rPr>
        <w:t>（盖单位章）</w:t>
      </w: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r>
        <w:rPr>
          <w:rFonts w:hint="eastAsia" w:ascii="宋体" w:hAnsi="宋体" w:eastAsia="宋体" w:cs="宋体"/>
          <w:highlight w:val="none"/>
        </w:rPr>
        <w:t>法定代表人或其委托代理人：（签字）</w:t>
      </w: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textAlignment w:val="auto"/>
        <w:rPr>
          <w:rFonts w:hint="eastAsia" w:ascii="宋体" w:hAnsi="宋体" w:eastAsia="宋体" w:cs="宋体"/>
          <w:highlight w:val="none"/>
        </w:rPr>
      </w:pPr>
    </w:p>
    <w:p>
      <w:pPr>
        <w:pageBreakBefore w:val="0"/>
        <w:widowControl/>
        <w:kinsoku/>
        <w:overflowPunct/>
        <w:topLinePunct w:val="0"/>
        <w:autoSpaceDE/>
        <w:autoSpaceDN/>
        <w:bidi w:val="0"/>
        <w:spacing w:line="360" w:lineRule="auto"/>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年</w:t>
      </w:r>
      <w:r>
        <w:rPr>
          <w:rFonts w:hint="eastAsia" w:ascii="宋体" w:hAnsi="宋体" w:eastAsia="宋体" w:cs="宋体"/>
          <w:highlight w:val="none"/>
        </w:rPr>
        <w:tab/>
      </w:r>
      <w:r>
        <w:rPr>
          <w:rFonts w:hint="eastAsia" w:ascii="宋体" w:hAnsi="宋体" w:eastAsia="宋体" w:cs="宋体"/>
          <w:highlight w:val="none"/>
        </w:rPr>
        <w:t>月</w:t>
      </w:r>
      <w:r>
        <w:rPr>
          <w:rFonts w:hint="eastAsia" w:ascii="宋体" w:hAnsi="宋体" w:eastAsia="宋体" w:cs="宋体"/>
          <w:highlight w:val="none"/>
        </w:rPr>
        <w:tab/>
      </w:r>
      <w:r>
        <w:rPr>
          <w:rFonts w:hint="eastAsia" w:ascii="宋体" w:hAnsi="宋体" w:eastAsia="宋体" w:cs="宋体"/>
          <w:highlight w:val="none"/>
        </w:rPr>
        <w:t>日</w:t>
      </w:r>
    </w:p>
    <w:p>
      <w:pPr>
        <w:pStyle w:val="5"/>
        <w:pageBreakBefore w:val="0"/>
        <w:kinsoku/>
        <w:overflowPunct/>
        <w:topLinePunct w:val="0"/>
        <w:autoSpaceDE/>
        <w:autoSpaceDN/>
        <w:bidi w:val="0"/>
        <w:spacing w:before="0" w:after="0" w:line="360" w:lineRule="auto"/>
        <w:textAlignment w:val="auto"/>
        <w:rPr>
          <w:rFonts w:hint="eastAsia" w:ascii="宋体" w:hAnsi="宋体" w:eastAsia="宋体" w:cs="宋体"/>
          <w:highlight w:val="none"/>
        </w:rPr>
      </w:pPr>
      <w:r>
        <w:rPr>
          <w:rFonts w:hint="eastAsia" w:ascii="宋体" w:hAnsi="宋体" w:eastAsia="宋体" w:cs="宋体"/>
          <w:highlight w:val="none"/>
        </w:rPr>
        <w:br w:type="page"/>
      </w:r>
      <w:bookmarkStart w:id="553" w:name="_Toc13658"/>
      <w:bookmarkStart w:id="554" w:name="_Toc20938"/>
      <w:bookmarkStart w:id="555" w:name="_Toc122424239"/>
      <w:bookmarkStart w:id="556" w:name="_Toc122424488"/>
      <w:r>
        <w:rPr>
          <w:rFonts w:hint="eastAsia" w:ascii="宋体" w:hAnsi="宋体" w:eastAsia="宋体" w:cs="宋体"/>
          <w:highlight w:val="none"/>
        </w:rPr>
        <w:t>附件二 廉政合同</w:t>
      </w:r>
      <w:bookmarkEnd w:id="553"/>
      <w:bookmarkEnd w:id="554"/>
      <w:bookmarkEnd w:id="555"/>
      <w:bookmarkEnd w:id="556"/>
    </w:p>
    <w:p>
      <w:pPr>
        <w:pageBreakBefore w:val="0"/>
        <w:kinsoku/>
        <w:overflowPunct/>
        <w:topLinePunct w:val="0"/>
        <w:autoSpaceDE/>
        <w:autoSpaceDN/>
        <w:bidi w:val="0"/>
        <w:spacing w:line="360" w:lineRule="auto"/>
        <w:jc w:val="center"/>
        <w:textAlignment w:val="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廉 政 合 同</w:t>
      </w:r>
    </w:p>
    <w:p>
      <w:pPr>
        <w:pageBreakBefore w:val="0"/>
        <w:kinsoku/>
        <w:overflowPunct/>
        <w:topLinePunct w:val="0"/>
        <w:autoSpaceDE/>
        <w:autoSpaceDN/>
        <w:bidi w:val="0"/>
        <w:spacing w:line="360" w:lineRule="auto"/>
        <w:ind w:firstLine="420"/>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eastAsia="宋体" w:cs="宋体"/>
          <w:b/>
          <w:bCs/>
          <w:highlight w:val="none"/>
          <w:u w:val="single"/>
        </w:rPr>
        <w:t xml:space="preserve">                 </w:t>
      </w:r>
      <w:r>
        <w:rPr>
          <w:rFonts w:hint="eastAsia" w:ascii="宋体" w:hAnsi="宋体" w:eastAsia="宋体" w:cs="宋体"/>
          <w:highlight w:val="none"/>
        </w:rPr>
        <w:t>（项目名称）项目法人</w:t>
      </w:r>
      <w:r>
        <w:rPr>
          <w:rFonts w:hint="eastAsia" w:ascii="宋体" w:hAnsi="宋体" w:eastAsia="宋体" w:cs="宋体"/>
          <w:b/>
          <w:bCs/>
          <w:highlight w:val="none"/>
          <w:u w:val="single"/>
        </w:rPr>
        <w:t xml:space="preserve">              </w:t>
      </w:r>
      <w:r>
        <w:rPr>
          <w:rFonts w:hint="eastAsia" w:ascii="宋体" w:hAnsi="宋体" w:eastAsia="宋体" w:cs="宋体"/>
          <w:highlight w:val="none"/>
        </w:rPr>
        <w:t>（项目法人名称，以下简称“发包人”）与该项目的施工单位</w:t>
      </w:r>
      <w:r>
        <w:rPr>
          <w:rFonts w:hint="eastAsia" w:ascii="宋体" w:hAnsi="宋体" w:eastAsia="宋体" w:cs="宋体"/>
          <w:b/>
          <w:bCs/>
          <w:highlight w:val="none"/>
          <w:u w:val="single"/>
        </w:rPr>
        <w:t xml:space="preserve">                     </w:t>
      </w:r>
      <w:r>
        <w:rPr>
          <w:rFonts w:hint="eastAsia" w:ascii="宋体" w:hAnsi="宋体" w:eastAsia="宋体" w:cs="宋体"/>
          <w:highlight w:val="none"/>
        </w:rPr>
        <w:t>（施工单位名称，以下简称“承包人”），特订立如下合同。</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1．发包人和承包人双方的权利和义务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（1）严格遵守党的政策规定和国家有关法律法规及交通运输部的有关规定。</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（2）严格执行</w:t>
      </w:r>
      <w:r>
        <w:rPr>
          <w:rFonts w:hint="eastAsia" w:ascii="宋体" w:hAnsi="宋体" w:eastAsia="宋体" w:cs="宋体"/>
          <w:b/>
          <w:bCs/>
          <w:highlight w:val="none"/>
          <w:u w:val="single"/>
        </w:rPr>
        <w:t xml:space="preserve">                  </w:t>
      </w:r>
      <w:r>
        <w:rPr>
          <w:rFonts w:hint="eastAsia" w:ascii="宋体" w:hAnsi="宋体" w:eastAsia="宋体" w:cs="宋体"/>
          <w:highlight w:val="none"/>
        </w:rPr>
        <w:t>（项目名称）施工合同文件，自觉按合同办事。</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（3）双方的业务活动坚持公开、公正、诚信、透明的原则（法律认定的商业秘密和合同文件另有规定除外），不得损害国家和集体利益，不得违反工程建设管理规章制度。</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（4）建立健全廉政制度，开展廉政教育，设立廉政告示牌，公布举报电话，监督并认真查处违法违纪行为。</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（5）发现对方在业务活动中有违反廉政规定的行为，有及时提醒对方纠正的权利和义务。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（6）发现对方严重违反本合同义务条款的行为，有向其上级有关部门举报、建议给予处理并要求告知处理结果的权利。</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2．发包人的义务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（1）发包人及其工作人员不得索要或接受承包人的礼金、有价证券和贵重物品，不得让承包人报销任何应由发包人或发包人工作人员个人支付的费用等。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（2）发包人工作人员不得参加承包人安排的超标准宴请和娱乐活动；不得接受承包人提供的通讯工具、交通工具和高档办公用品等。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（3）发包人及其工作人员不得要求或者接受承包人为其住房装修、婚丧嫁娶活动、配偶子女的工作安排以及出国出境、旅游等提供方便等。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（4）发包人工作人员及其配偶、子女不得从事与发包人工作有关的材料设备供应、工程分包、劳务等经济活动等。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（5）发包人及其工作人员不得以任何理由向承包人推荐分包单位或推销材料，不得要求承包人购买合同规定外的材料和设备。</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（6）发包人工作人员要秉公办事，不准营私舞弊，不准利用职权从事各种个人有偿中介活动和安排个人施工队伍。</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3．承包人的义务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（1）承包人不得以任何理由向发包人及其工作人员行贿或馈赠礼金、有价证券、贵重礼品。</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（2）承包人不得以任何名义为发包人及其工作人员报销应由发包人单位或个人支付的任何费用。</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（3）承包人不得以任何理由安排发包人工作人员参加超标准宴请及娱乐活动。</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（4）承包人不得为发包人单位和个人购置或提供通讯工具、交通工具和高档办公用品等。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4．违约责任</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（1）发包人及其工作人员违反本合同第1、2条，按管理权限，依据有关规定给予党纪、政纪或组织处理；涉嫌犯罪的，移交司法院追究刑事责任；给承包人单位造成经济损失的，应予以赔偿。</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承包人及其工作人员违反本合同第1、3条，按管理权限，依据有关规定给予党纪、政纪或组织处理；给发包人单位造成经济损失的，应予以赔偿；情节严重的，发包人建议交通主管部门给予承包人一至三年内不得进入其主管的公路建设市场的处罚。</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6.本合同有效期为发包人和承包人签署之日起至该工程项目竣工验收后止。</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7．本合同作为</w:t>
      </w:r>
      <w:r>
        <w:rPr>
          <w:rFonts w:hint="eastAsia" w:ascii="宋体" w:hAnsi="宋体" w:eastAsia="宋体" w:cs="宋体"/>
          <w:b/>
          <w:bCs/>
          <w:highlight w:val="none"/>
          <w:u w:val="single"/>
        </w:rPr>
        <w:t xml:space="preserve">                    </w:t>
      </w:r>
      <w:r>
        <w:rPr>
          <w:rFonts w:hint="eastAsia" w:ascii="宋体" w:hAnsi="宋体" w:eastAsia="宋体" w:cs="宋体"/>
          <w:highlight w:val="none"/>
        </w:rPr>
        <w:t>（项目名称）施工合同的附件，与工程施工合同具有同等的法律效力，经合同双方签署后立即生效。</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8．本合同一式</w:t>
      </w:r>
      <w:r>
        <w:rPr>
          <w:rFonts w:hint="eastAsia" w:ascii="宋体" w:hAnsi="宋体" w:eastAsia="宋体" w:cs="宋体"/>
          <w:highlight w:val="none"/>
          <w:u w:val="single"/>
        </w:rPr>
        <w:t xml:space="preserve"> 陆 </w:t>
      </w:r>
      <w:r>
        <w:rPr>
          <w:rFonts w:hint="eastAsia" w:ascii="宋体" w:hAnsi="宋体" w:eastAsia="宋体" w:cs="宋体"/>
          <w:highlight w:val="none"/>
        </w:rPr>
        <w:t>份，由发包人和承包人各执</w:t>
      </w:r>
      <w:r>
        <w:rPr>
          <w:rFonts w:hint="eastAsia" w:ascii="宋体" w:hAnsi="宋体" w:eastAsia="宋体" w:cs="宋体"/>
          <w:highlight w:val="none"/>
          <w:u w:val="single"/>
        </w:rPr>
        <w:t xml:space="preserve"> 两 </w:t>
      </w:r>
      <w:r>
        <w:rPr>
          <w:rFonts w:hint="eastAsia" w:ascii="宋体" w:hAnsi="宋体" w:eastAsia="宋体" w:cs="宋体"/>
          <w:highlight w:val="none"/>
        </w:rPr>
        <w:t>份，送交发包人和承包人的监督单位各一份。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发包人：（盖单位章）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法定代表人或其委托代理人：（签字）</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年  月  日</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发包人监督单位：</w:t>
      </w:r>
      <w:r>
        <w:rPr>
          <w:rFonts w:hint="eastAsia" w:ascii="宋体" w:hAnsi="宋体" w:eastAsia="宋体" w:cs="宋体"/>
          <w:highlight w:val="none"/>
          <w:u w:val="single"/>
        </w:rPr>
        <w:t xml:space="preserve">     （</w:t>
      </w:r>
      <w:r>
        <w:rPr>
          <w:rFonts w:hint="eastAsia" w:ascii="宋体" w:hAnsi="宋体" w:eastAsia="宋体" w:cs="宋体"/>
          <w:highlight w:val="none"/>
        </w:rPr>
        <w:t>全称）（盖单位章）</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承包人：（盖单位章）</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法定代表人或其委托代理人：（签字）</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highlight w:val="none"/>
        </w:rPr>
        <w:t>年  月  日</w:t>
      </w:r>
    </w:p>
    <w:p>
      <w:pPr>
        <w:keepNext w:val="0"/>
        <w:keepLines w:val="0"/>
        <w:pageBreakBefore w:val="0"/>
        <w:kinsoku/>
        <w:wordWrap/>
        <w:overflowPunct/>
        <w:topLinePunct w:val="0"/>
        <w:autoSpaceDE/>
        <w:autoSpaceDN/>
        <w:bidi w:val="0"/>
        <w:adjustRightInd/>
        <w:snapToGrid/>
        <w:spacing w:line="360" w:lineRule="auto"/>
        <w:ind w:right="105"/>
        <w:jc w:val="right"/>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highlight w:val="none"/>
        </w:rPr>
      </w:pPr>
      <w:r>
        <w:rPr>
          <w:rFonts w:hint="eastAsia" w:ascii="宋体" w:hAnsi="宋体" w:eastAsia="宋体" w:cs="宋体"/>
          <w:highlight w:val="none"/>
        </w:rPr>
        <w:t>承包人监督单位：</w:t>
      </w:r>
      <w:r>
        <w:rPr>
          <w:rFonts w:hint="eastAsia" w:ascii="宋体" w:hAnsi="宋体" w:eastAsia="宋体" w:cs="宋体"/>
          <w:highlight w:val="none"/>
          <w:u w:val="single"/>
        </w:rPr>
        <w:t xml:space="preserve">      （</w:t>
      </w:r>
      <w:r>
        <w:rPr>
          <w:rFonts w:hint="eastAsia" w:ascii="宋体" w:hAnsi="宋体" w:eastAsia="宋体" w:cs="宋体"/>
          <w:highlight w:val="none"/>
        </w:rPr>
        <w:t>全称）（盖单位章）</w:t>
      </w:r>
      <w:r>
        <w:rPr>
          <w:rFonts w:hint="eastAsia" w:ascii="宋体" w:hAnsi="宋体" w:eastAsia="宋体" w:cs="宋体"/>
          <w:highlight w:val="none"/>
        </w:rPr>
        <w:br w:type="page"/>
      </w:r>
      <w:bookmarkStart w:id="557" w:name="_Toc122424489"/>
      <w:bookmarkStart w:id="558" w:name="_Toc10030"/>
      <w:bookmarkStart w:id="559" w:name="_Toc122424240"/>
      <w:r>
        <w:rPr>
          <w:rFonts w:hint="eastAsia" w:ascii="宋体" w:hAnsi="宋体" w:eastAsia="宋体" w:cs="宋体"/>
          <w:b/>
          <w:bCs/>
          <w:kern w:val="2"/>
          <w:sz w:val="32"/>
          <w:szCs w:val="32"/>
          <w:highlight w:val="none"/>
          <w:lang w:val="en-US" w:eastAsia="zh-CN" w:bidi="ar-SA"/>
        </w:rPr>
        <w:t>附件三 安全生产合同</w:t>
      </w:r>
      <w:bookmarkEnd w:id="557"/>
      <w:bookmarkEnd w:id="558"/>
      <w:bookmarkEnd w:id="559"/>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安全生产合同</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为在</w:t>
      </w:r>
      <w:r>
        <w:rPr>
          <w:rFonts w:hint="eastAsia" w:ascii="宋体" w:hAnsi="宋体" w:eastAsia="宋体" w:cs="宋体"/>
          <w:b/>
          <w:bCs/>
          <w:highlight w:val="none"/>
          <w:u w:val="single"/>
        </w:rPr>
        <w:t xml:space="preserve">                       </w:t>
      </w:r>
      <w:r>
        <w:rPr>
          <w:rFonts w:hint="eastAsia" w:ascii="宋体" w:hAnsi="宋体" w:eastAsia="宋体" w:cs="宋体"/>
          <w:highlight w:val="none"/>
        </w:rPr>
        <w:t>（项目名称）施工合同的实施过程中创造安全、高效的施工环境，切实搞好本项目的安全管理工作，本项目发包人</w:t>
      </w:r>
      <w:r>
        <w:rPr>
          <w:rFonts w:hint="eastAsia" w:ascii="宋体" w:hAnsi="宋体" w:eastAsia="宋体" w:cs="宋体"/>
          <w:b/>
          <w:bCs/>
          <w:highlight w:val="none"/>
          <w:u w:val="single"/>
        </w:rPr>
        <w:t xml:space="preserve">              </w:t>
      </w:r>
      <w:r>
        <w:rPr>
          <w:rFonts w:hint="eastAsia" w:ascii="宋体" w:hAnsi="宋体" w:eastAsia="宋体" w:cs="宋体"/>
          <w:highlight w:val="none"/>
        </w:rPr>
        <w:t>（发包人名称，以下简称“发包人”）与承包人</w:t>
      </w:r>
      <w:r>
        <w:rPr>
          <w:rFonts w:hint="eastAsia" w:ascii="宋体" w:hAnsi="宋体" w:eastAsia="宋体" w:cs="宋体"/>
          <w:b/>
          <w:bCs/>
          <w:highlight w:val="none"/>
          <w:u w:val="single"/>
        </w:rPr>
        <w:t xml:space="preserve">                     </w:t>
      </w:r>
      <w:r>
        <w:rPr>
          <w:rFonts w:hint="eastAsia" w:ascii="宋体" w:hAnsi="宋体" w:eastAsia="宋体" w:cs="宋体"/>
          <w:highlight w:val="none"/>
        </w:rPr>
        <w:t>（承包人名称，以下简称“承包人”）特此签订安全生产合同：</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1.发包人职责</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（1）严格遵守国家有关安全生产的法律法规，认真执行工程承包合同中的有关安全要求。</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（2）按照“安全第一、预防为主、综合治理”和坚持“管行业必须管安全、管业务必须管安全、管生产经营必须管安全”的原则进行安全生产管理，做到生产与安全工作同时计划、布置、检查、总结和评比。</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（3）新建、改建、扩建工程项目等建设项目的安全设施必须坚持与主体工程“三同时”的原则，即：同时设计、同时施工、同时投入生产和使用。</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（4）定期召开安全生产调度会，及时传达中央及地方有关安全生产的精神。</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（5）组织对承包人施工现场安全生产检查，监督承包人及时处理发现的各种安全隐患。</w:t>
      </w:r>
    </w:p>
    <w:p>
      <w:pPr>
        <w:pStyle w:val="19"/>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（6）依照有关法律、法规的规定，对涉及安全生产的事项需要审查批准或者验收的，必须严格依照有关法律、法规和国家标准或者行业标准规定的安全生产条件和程序进行审查。</w:t>
      </w:r>
    </w:p>
    <w:p>
      <w:pPr>
        <w:pStyle w:val="19"/>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（7）不得要求接受审查、验收的单位购买其指定品牌或者指定生产、销售单位的安全设备、器材或者其他产品。</w:t>
      </w:r>
    </w:p>
    <w:p>
      <w:pPr>
        <w:pStyle w:val="19"/>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（8）定期或不定期对承包人执行有关安全生产的法律、法规和国家标准或者行业标准的情况进行监督检查。</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2.承包人职责</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2）坚持“安全第一、预防为主、综合治理”和“管行业必须管安全、管业务必须管安全、管生产经营必须管安全”的原则，加强安全生产宣传教育，增强全员安全生产意识，建立健全各项安全生产的管理机构和安全生产管理制度，配备专职及兼职安全检查人员，有组织有领导地开展安全生产活动，履行有关安全生产的法律、法规规定的有关安全生产义务。各级领导、工程技术人员、生产管理人员和具体操作人员，必须熟悉和遵守本合同的各项规定，做到生产与安全工作同时计划、布置、检查、总结和评比。</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（4）承包人在任何时候都应采取各种合理的预防措施，防止其员工发生任何违法、违禁、暴力或妨碍治安的行为。</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（7）操作人员上岗，必须按规定穿戴防护用品。施工负责人和安全检查员应随时检查劳动防护用品的穿戴情况，不按规定穿戴防护用品的人员不得上岗。</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（8）所有施工机具设备和高空作业的设备均应定期检查，并有安全员的签字记录，保证其经常处于完好状态；不合格的机具、设备和劳动保护用品严禁使用：</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（9）施工中采用新技术、新工艺、新设备、新材料时，必须制定相应的安全技术措施，施工现场必须具有相关的安全标志牌。</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（11）安全生产费用按照《公路水运工程安全生产监督管理办法》的相关规定使用和管理。</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（12）生产、经营、储存、使用危险物品的车间、商店、仓库不得与员工宿舍在同一座建筑物内，并应当与员工宿舍保持安全距离。</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（13）承包人进行爆破、吊装、动火、临时用电以及国务院应急管理部门会同国务院有关部门规定的其他危险作业，应当安排专门人员进行现场安全管理，确保操作规程的遵守和安全措施的落实。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（14）承包人应当教育和督促从业人员严格执行本单位的安全生产规章制度和安全操作规程；并向从业人员如实告知作业场所和工作岗位存在的危险因素、防范措施以及事故应急措施。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（15）承包人应当关注从业人员的身体、心理状况和行为习惯，加强对从业人员的心理疏导、精神慰藉，严格落实岗位安全生产责任，防范从业人员行为异常导致事故发生。</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3.违约责任</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如因发包人或承包人违约造成安全事故，将依法追究责任。</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4.本合同由双方法定代表人或其授权的代理人签署并加盖单位公章后生效，全部工程竣工验收后失效。</w:t>
      </w:r>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eastAsia="宋体" w:cs="宋体"/>
          <w:highlight w:val="none"/>
        </w:rPr>
      </w:pPr>
      <w:r>
        <w:rPr>
          <w:rFonts w:hint="eastAsia" w:ascii="宋体" w:hAnsi="宋体" w:eastAsia="宋体" w:cs="宋体"/>
          <w:highlight w:val="none"/>
        </w:rPr>
        <w:t>5.本合同正本—式二份，副本 肆 份，合同双方各执正本—份，副本 两 份，当正本与副本的内容不一致时，以正本为准。</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r>
        <w:rPr>
          <w:rFonts w:hint="eastAsia" w:ascii="宋体" w:hAnsi="宋体" w:eastAsia="宋体" w:cs="宋体"/>
          <w:highlight w:val="none"/>
        </w:rPr>
        <w:t>发包人：</w:t>
      </w:r>
      <w:r>
        <w:rPr>
          <w:rFonts w:hint="eastAsia" w:ascii="宋体" w:hAnsi="宋体" w:eastAsia="宋体" w:cs="宋体"/>
          <w:highlight w:val="none"/>
        </w:rPr>
        <w:tab/>
      </w:r>
      <w:r>
        <w:rPr>
          <w:rFonts w:hint="eastAsia" w:ascii="宋体" w:hAnsi="宋体" w:eastAsia="宋体" w:cs="宋体"/>
          <w:highlight w:val="none"/>
        </w:rPr>
        <w:t>（盖单位章）</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r>
        <w:rPr>
          <w:rFonts w:hint="eastAsia" w:ascii="宋体" w:hAnsi="宋体" w:eastAsia="宋体" w:cs="宋体"/>
          <w:highlight w:val="none"/>
        </w:rPr>
        <w:t>法定代表人或其委托代理人：（签字）</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年</w:t>
      </w:r>
      <w:r>
        <w:rPr>
          <w:rFonts w:hint="eastAsia" w:ascii="宋体" w:hAnsi="宋体" w:eastAsia="宋体" w:cs="宋体"/>
          <w:highlight w:val="none"/>
        </w:rPr>
        <w:tab/>
      </w:r>
      <w:r>
        <w:rPr>
          <w:rFonts w:hint="eastAsia" w:ascii="宋体" w:hAnsi="宋体" w:eastAsia="宋体" w:cs="宋体"/>
          <w:highlight w:val="none"/>
        </w:rPr>
        <w:t>月</w:t>
      </w:r>
      <w:r>
        <w:rPr>
          <w:rFonts w:hint="eastAsia" w:ascii="宋体" w:hAnsi="宋体" w:eastAsia="宋体" w:cs="宋体"/>
          <w:highlight w:val="none"/>
        </w:rPr>
        <w:tab/>
      </w:r>
      <w:r>
        <w:rPr>
          <w:rFonts w:hint="eastAsia" w:ascii="宋体" w:hAnsi="宋体" w:eastAsia="宋体" w:cs="宋体"/>
          <w:highlight w:val="none"/>
        </w:rPr>
        <w:t>日</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r>
        <w:rPr>
          <w:rFonts w:hint="eastAsia" w:ascii="宋体" w:hAnsi="宋体" w:eastAsia="宋体" w:cs="宋体"/>
          <w:highlight w:val="none"/>
        </w:rPr>
        <w:t>承包人：</w:t>
      </w:r>
      <w:r>
        <w:rPr>
          <w:rFonts w:hint="eastAsia" w:ascii="宋体" w:hAnsi="宋体" w:eastAsia="宋体" w:cs="宋体"/>
          <w:highlight w:val="none"/>
        </w:rPr>
        <w:tab/>
      </w:r>
      <w:r>
        <w:rPr>
          <w:rFonts w:hint="eastAsia" w:ascii="宋体" w:hAnsi="宋体" w:eastAsia="宋体" w:cs="宋体"/>
          <w:highlight w:val="none"/>
        </w:rPr>
        <w:t>（盖单位章）</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r>
        <w:rPr>
          <w:rFonts w:hint="eastAsia" w:ascii="宋体" w:hAnsi="宋体" w:eastAsia="宋体" w:cs="宋体"/>
          <w:highlight w:val="none"/>
        </w:rPr>
        <w:t>法定代表人或其委托代理人：（签字）</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highlight w:val="none"/>
        </w:rPr>
      </w:pPr>
    </w:p>
    <w:p>
      <w:pPr>
        <w:keepNext w:val="0"/>
        <w:keepLines w:val="0"/>
        <w:pageBreakBefore w:val="0"/>
        <w:widowControl/>
        <w:kinsoku/>
        <w:wordWrap/>
        <w:overflowPunct/>
        <w:topLinePunct w:val="0"/>
        <w:autoSpaceDE/>
        <w:autoSpaceDN/>
        <w:bidi w:val="0"/>
        <w:adjustRightInd/>
        <w:spacing w:line="360" w:lineRule="auto"/>
        <w:textAlignment w:val="auto"/>
        <w:rPr>
          <w:rFonts w:hint="eastAsia" w:ascii="宋体" w:hAnsi="宋体" w:eastAsia="宋体" w:cs="宋体"/>
          <w:highlight w:val="none"/>
        </w:rPr>
      </w:pPr>
      <w:r>
        <w:rPr>
          <w:rFonts w:hint="eastAsia" w:ascii="宋体" w:hAnsi="宋体" w:eastAsia="宋体" w:cs="宋体"/>
          <w:highlight w:val="none"/>
        </w:rPr>
        <w:tab/>
      </w:r>
      <w:r>
        <w:rPr>
          <w:rFonts w:hint="eastAsia" w:ascii="宋体" w:hAnsi="宋体" w:eastAsia="宋体" w:cs="宋体"/>
          <w:highlight w:val="none"/>
        </w:rPr>
        <w:t>年</w:t>
      </w:r>
      <w:r>
        <w:rPr>
          <w:rFonts w:hint="eastAsia" w:ascii="宋体" w:hAnsi="宋体" w:eastAsia="宋体" w:cs="宋体"/>
          <w:highlight w:val="none"/>
        </w:rPr>
        <w:tab/>
      </w:r>
      <w:r>
        <w:rPr>
          <w:rFonts w:hint="eastAsia" w:ascii="宋体" w:hAnsi="宋体" w:eastAsia="宋体" w:cs="宋体"/>
          <w:highlight w:val="none"/>
        </w:rPr>
        <w:t>月</w:t>
      </w:r>
      <w:r>
        <w:rPr>
          <w:rFonts w:hint="eastAsia" w:ascii="宋体" w:hAnsi="宋体" w:eastAsia="宋体" w:cs="宋体"/>
          <w:highlight w:val="none"/>
        </w:rPr>
        <w:tab/>
      </w:r>
      <w:r>
        <w:rPr>
          <w:rFonts w:hint="eastAsia" w:ascii="宋体" w:hAnsi="宋体" w:eastAsia="宋体" w:cs="宋体"/>
          <w:highlight w:val="none"/>
        </w:rPr>
        <w:t>日</w:t>
      </w:r>
    </w:p>
    <w:p>
      <w:pPr>
        <w:pageBreakBefore w:val="0"/>
        <w:widowControl/>
        <w:kinsoku/>
        <w:overflowPunct/>
        <w:topLinePunct w:val="0"/>
        <w:autoSpaceDE/>
        <w:autoSpaceDN/>
        <w:bidi w:val="0"/>
        <w:spacing w:line="360" w:lineRule="auto"/>
        <w:textAlignment w:val="auto"/>
        <w:rPr>
          <w:rFonts w:hint="eastAsia" w:ascii="宋体" w:hAnsi="宋体" w:eastAsia="宋体" w:cs="宋体"/>
          <w:b/>
          <w:bCs/>
          <w:kern w:val="2"/>
          <w:sz w:val="32"/>
          <w:szCs w:val="32"/>
          <w:highlight w:val="none"/>
          <w:lang w:val="en-US" w:eastAsia="zh-CN" w:bidi="ar-SA"/>
        </w:rPr>
      </w:pPr>
      <w:r>
        <w:rPr>
          <w:rFonts w:hint="eastAsia" w:ascii="宋体" w:hAnsi="宋体" w:eastAsia="宋体" w:cs="宋体"/>
          <w:highlight w:val="none"/>
        </w:rPr>
        <w:br w:type="page"/>
      </w:r>
      <w:bookmarkStart w:id="560" w:name="_Toc4526"/>
      <w:bookmarkStart w:id="561" w:name="_Toc122424490"/>
      <w:bookmarkStart w:id="562" w:name="_Toc122424241"/>
      <w:r>
        <w:rPr>
          <w:rFonts w:hint="eastAsia" w:ascii="宋体" w:hAnsi="宋体" w:eastAsia="宋体" w:cs="宋体"/>
          <w:b/>
          <w:bCs/>
          <w:kern w:val="2"/>
          <w:sz w:val="32"/>
          <w:szCs w:val="32"/>
          <w:highlight w:val="none"/>
          <w:lang w:val="en-US" w:eastAsia="zh-CN" w:bidi="ar-SA"/>
        </w:rPr>
        <w:t>附件四 其他管理和技术人员最低要求</w:t>
      </w:r>
      <w:bookmarkEnd w:id="560"/>
      <w:bookmarkEnd w:id="561"/>
      <w:bookmarkEnd w:id="562"/>
    </w:p>
    <w:tbl>
      <w:tblPr>
        <w:tblStyle w:val="27"/>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6"/>
        <w:gridCol w:w="2342"/>
        <w:gridCol w:w="46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人</w:t>
            </w:r>
            <w:r>
              <w:rPr>
                <w:rFonts w:hint="eastAsia" w:ascii="宋体" w:hAnsi="宋体" w:eastAsia="宋体" w:cs="宋体"/>
                <w:highlight w:val="none"/>
                <w:lang w:val="zh-CN"/>
              </w:rPr>
              <w:tab/>
            </w:r>
            <w:r>
              <w:rPr>
                <w:rFonts w:hint="eastAsia" w:ascii="宋体" w:hAnsi="宋体" w:eastAsia="宋体" w:cs="宋体"/>
                <w:highlight w:val="none"/>
                <w:lang w:val="zh-CN"/>
              </w:rPr>
              <w:t>员</w:t>
            </w: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数</w:t>
            </w:r>
            <w:r>
              <w:rPr>
                <w:rFonts w:hint="eastAsia" w:ascii="宋体" w:hAnsi="宋体" w:eastAsia="宋体" w:cs="宋体"/>
                <w:highlight w:val="none"/>
                <w:lang w:val="zh-CN"/>
              </w:rPr>
              <w:tab/>
            </w:r>
            <w:r>
              <w:rPr>
                <w:rFonts w:hint="eastAsia" w:ascii="宋体" w:hAnsi="宋体" w:eastAsia="宋体" w:cs="宋体"/>
                <w:highlight w:val="none"/>
                <w:lang w:val="zh-CN"/>
              </w:rPr>
              <w:t>量</w:t>
            </w: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资 格 要 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5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34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464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bl>
    <w:p>
      <w:pPr>
        <w:pageBreakBefore w:val="0"/>
        <w:widowControl/>
        <w:kinsoku/>
        <w:overflowPunct/>
        <w:topLinePunct w:val="0"/>
        <w:autoSpaceDE/>
        <w:autoSpaceDN/>
        <w:bidi w:val="0"/>
        <w:spacing w:line="360" w:lineRule="auto"/>
        <w:textAlignment w:val="auto"/>
        <w:rPr>
          <w:rFonts w:hint="eastAsia" w:ascii="宋体" w:hAnsi="宋体" w:eastAsia="宋体" w:cs="宋体"/>
          <w:highlight w:val="none"/>
        </w:rPr>
      </w:pPr>
      <w:r>
        <w:rPr>
          <w:rFonts w:hint="eastAsia" w:ascii="宋体" w:hAnsi="宋体" w:eastAsia="宋体" w:cs="宋体"/>
          <w:highlight w:val="none"/>
        </w:rPr>
        <w:br w:type="page"/>
      </w:r>
      <w:bookmarkStart w:id="563" w:name="_Toc122424242"/>
      <w:bookmarkStart w:id="564" w:name="_Toc1254"/>
      <w:bookmarkStart w:id="565" w:name="_Toc122424491"/>
      <w:r>
        <w:rPr>
          <w:rFonts w:hint="eastAsia" w:ascii="宋体" w:hAnsi="宋体" w:eastAsia="宋体" w:cs="宋体"/>
          <w:b/>
          <w:bCs/>
          <w:sz w:val="32"/>
          <w:szCs w:val="32"/>
          <w:highlight w:val="none"/>
        </w:rPr>
        <w:t>附件五 主要机械设备和试验检测设备最低要求</w:t>
      </w:r>
      <w:bookmarkEnd w:id="563"/>
      <w:bookmarkEnd w:id="564"/>
      <w:bookmarkEnd w:id="565"/>
    </w:p>
    <w:tbl>
      <w:tblPr>
        <w:tblStyle w:val="27"/>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6"/>
        <w:gridCol w:w="3092"/>
        <w:gridCol w:w="1564"/>
        <w:gridCol w:w="24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设备名称</w:t>
            </w: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规格、功率及容量</w:t>
            </w: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单位</w:t>
            </w: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r>
              <w:rPr>
                <w:rFonts w:hint="eastAsia" w:ascii="宋体" w:hAnsi="宋体" w:eastAsia="宋体" w:cs="宋体"/>
                <w:highlight w:val="none"/>
                <w:lang w:val="zh-CN"/>
              </w:rPr>
              <w:t>最低数量要求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1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309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1564"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c>
          <w:tcPr>
            <w:tcW w:w="247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autoSpaceDE/>
              <w:autoSpaceDN/>
              <w:bidi w:val="0"/>
              <w:adjustRightInd w:val="0"/>
              <w:snapToGrid w:val="0"/>
              <w:spacing w:line="360" w:lineRule="auto"/>
              <w:jc w:val="center"/>
              <w:textAlignment w:val="auto"/>
              <w:rPr>
                <w:rFonts w:hint="eastAsia" w:ascii="宋体" w:hAnsi="宋体" w:eastAsia="宋体" w:cs="宋体"/>
                <w:sz w:val="24"/>
                <w:highlight w:val="none"/>
                <w:lang w:val="zh-CN"/>
              </w:rPr>
            </w:pPr>
          </w:p>
        </w:tc>
      </w:tr>
    </w:tbl>
    <w:p>
      <w:pPr>
        <w:pStyle w:val="5"/>
        <w:pageBreakBefore w:val="0"/>
        <w:kinsoku/>
        <w:overflowPunct/>
        <w:topLinePunct w:val="0"/>
        <w:autoSpaceDE/>
        <w:autoSpaceDN/>
        <w:bidi w:val="0"/>
        <w:spacing w:before="0" w:after="0" w:line="360" w:lineRule="auto"/>
        <w:textAlignment w:val="auto"/>
        <w:rPr>
          <w:rFonts w:hint="eastAsia" w:ascii="宋体" w:hAnsi="宋体" w:eastAsia="宋体" w:cs="宋体"/>
          <w:highlight w:val="none"/>
        </w:rPr>
      </w:pPr>
      <w:r>
        <w:rPr>
          <w:rFonts w:hint="eastAsia" w:ascii="宋体" w:hAnsi="宋体" w:eastAsia="宋体" w:cs="宋体"/>
          <w:highlight w:val="none"/>
        </w:rPr>
        <w:br w:type="page"/>
      </w:r>
      <w:bookmarkStart w:id="566" w:name="_Toc122424243"/>
      <w:bookmarkStart w:id="567" w:name="_Toc31188"/>
      <w:bookmarkStart w:id="568" w:name="_Toc122424492"/>
      <w:r>
        <w:rPr>
          <w:rFonts w:hint="eastAsia" w:ascii="宋体" w:hAnsi="宋体" w:eastAsia="宋体" w:cs="宋体"/>
          <w:highlight w:val="none"/>
        </w:rPr>
        <w:t>附件</w:t>
      </w:r>
      <w:r>
        <w:rPr>
          <w:rFonts w:hint="eastAsia" w:ascii="宋体" w:hAnsi="宋体" w:eastAsia="宋体" w:cs="宋体"/>
          <w:highlight w:val="none"/>
          <w:lang w:eastAsia="zh-CN"/>
        </w:rPr>
        <w:t>六</w:t>
      </w:r>
      <w:r>
        <w:rPr>
          <w:rFonts w:hint="eastAsia" w:ascii="宋体" w:hAnsi="宋体" w:eastAsia="宋体" w:cs="宋体"/>
          <w:highlight w:val="none"/>
        </w:rPr>
        <w:t xml:space="preserve"> 履约保证金格式</w:t>
      </w:r>
      <w:bookmarkEnd w:id="566"/>
      <w:bookmarkEnd w:id="567"/>
      <w:bookmarkEnd w:id="568"/>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如采用银行保函，格式如下。</w:t>
      </w: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p>
    <w:p>
      <w:pPr>
        <w:pageBreakBefore w:val="0"/>
        <w:kinsoku/>
        <w:overflowPunct/>
        <w:topLinePunct w:val="0"/>
        <w:autoSpaceDE/>
        <w:autoSpaceDN/>
        <w:bidi w:val="0"/>
        <w:spacing w:line="360" w:lineRule="auto"/>
        <w:jc w:val="center"/>
        <w:textAlignment w:val="auto"/>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履约保证金</w:t>
      </w:r>
    </w:p>
    <w:p>
      <w:pPr>
        <w:pStyle w:val="44"/>
        <w:pageBreakBefore w:val="0"/>
        <w:shd w:val="clear" w:color="auto" w:fill="auto"/>
        <w:tabs>
          <w:tab w:val="left" w:leader="underscore" w:pos="2222"/>
        </w:tabs>
        <w:kinsoku/>
        <w:overflowPunct/>
        <w:topLinePunct w:val="0"/>
        <w:autoSpaceDE/>
        <w:autoSpaceDN/>
        <w:bidi w:val="0"/>
        <w:spacing w:before="0" w:after="388" w:line="360" w:lineRule="auto"/>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ab/>
      </w:r>
      <w:r>
        <w:rPr>
          <w:rStyle w:val="45"/>
          <w:rFonts w:hint="eastAsia" w:ascii="宋体" w:hAnsi="宋体" w:eastAsia="宋体" w:cs="宋体"/>
          <w:color w:val="auto"/>
          <w:sz w:val="21"/>
          <w:szCs w:val="21"/>
          <w:highlight w:val="none"/>
        </w:rPr>
        <w:t xml:space="preserve"> （发包人名称）：</w:t>
      </w:r>
    </w:p>
    <w:p>
      <w:pPr>
        <w:pStyle w:val="44"/>
        <w:pageBreakBefore w:val="0"/>
        <w:shd w:val="clear" w:color="auto" w:fill="auto"/>
        <w:tabs>
          <w:tab w:val="left" w:leader="underscore" w:pos="2964"/>
          <w:tab w:val="left" w:leader="underscore" w:pos="8141"/>
        </w:tabs>
        <w:kinsoku/>
        <w:overflowPunct/>
        <w:topLinePunct w:val="0"/>
        <w:autoSpaceDE/>
        <w:autoSpaceDN/>
        <w:bidi w:val="0"/>
        <w:spacing w:before="0" w:line="360" w:lineRule="auto"/>
        <w:ind w:firstLine="630" w:firstLineChars="300"/>
        <w:jc w:val="both"/>
        <w:textAlignment w:val="auto"/>
        <w:rPr>
          <w:rFonts w:hint="eastAsia" w:ascii="宋体" w:hAnsi="宋体" w:eastAsia="宋体" w:cs="宋体"/>
          <w:spacing w:val="0"/>
          <w:sz w:val="21"/>
          <w:szCs w:val="21"/>
          <w:highlight w:val="none"/>
        </w:rPr>
      </w:pPr>
      <w:r>
        <w:rPr>
          <w:rStyle w:val="45"/>
          <w:rFonts w:hint="eastAsia" w:ascii="宋体" w:hAnsi="宋体" w:eastAsia="宋体" w:cs="宋体"/>
          <w:color w:val="auto"/>
          <w:sz w:val="21"/>
          <w:szCs w:val="21"/>
          <w:highlight w:val="none"/>
        </w:rPr>
        <w:t>鉴于</w:t>
      </w:r>
      <w:r>
        <w:rPr>
          <w:rStyle w:val="45"/>
          <w:rFonts w:hint="eastAsia" w:ascii="宋体" w:hAnsi="宋体" w:eastAsia="宋体" w:cs="宋体"/>
          <w:color w:val="auto"/>
          <w:sz w:val="21"/>
          <w:szCs w:val="21"/>
          <w:highlight w:val="none"/>
        </w:rPr>
        <w:tab/>
      </w:r>
      <w:r>
        <w:rPr>
          <w:rStyle w:val="45"/>
          <w:rFonts w:hint="eastAsia" w:ascii="宋体" w:hAnsi="宋体" w:eastAsia="宋体" w:cs="宋体"/>
          <w:color w:val="auto"/>
          <w:sz w:val="21"/>
          <w:szCs w:val="21"/>
          <w:highlight w:val="none"/>
        </w:rPr>
        <w:t xml:space="preserve"> （发包人名称，以下简称“发包人”）接受</w:t>
      </w:r>
      <w:r>
        <w:rPr>
          <w:rStyle w:val="45"/>
          <w:rFonts w:hint="eastAsia" w:ascii="宋体" w:hAnsi="宋体" w:eastAsia="宋体" w:cs="宋体"/>
          <w:color w:val="auto"/>
          <w:sz w:val="21"/>
          <w:szCs w:val="21"/>
          <w:highlight w:val="none"/>
        </w:rPr>
        <w:tab/>
      </w:r>
      <w:r>
        <w:rPr>
          <w:rStyle w:val="45"/>
          <w:rFonts w:hint="eastAsia" w:ascii="宋体" w:hAnsi="宋体" w:eastAsia="宋体" w:cs="宋体"/>
          <w:color w:val="auto"/>
          <w:sz w:val="21"/>
          <w:szCs w:val="21"/>
          <w:highlight w:val="none"/>
        </w:rPr>
        <w:t xml:space="preserve"> （承包人名称，以下简称“承包人”）于</w:t>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年</w:t>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月</w:t>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日参加</w:t>
      </w:r>
      <w:r>
        <w:rPr>
          <w:rStyle w:val="45"/>
          <w:rFonts w:hint="eastAsia" w:ascii="宋体" w:hAnsi="宋体" w:eastAsia="宋体" w:cs="宋体"/>
          <w:color w:val="auto"/>
          <w:sz w:val="21"/>
          <w:szCs w:val="21"/>
          <w:highlight w:val="none"/>
          <w:lang w:val="en-US"/>
        </w:rPr>
        <w:t xml:space="preserve"> </w:t>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u w:val="single"/>
        </w:rPr>
        <w:t>（项目名称）</w:t>
      </w:r>
      <w:r>
        <w:rPr>
          <w:rStyle w:val="45"/>
          <w:rFonts w:hint="eastAsia" w:ascii="宋体" w:hAnsi="宋体" w:eastAsia="宋体" w:cs="宋体"/>
          <w:color w:val="auto"/>
          <w:sz w:val="21"/>
          <w:szCs w:val="21"/>
          <w:highlight w:val="none"/>
          <w:u w:val="single"/>
          <w:lang w:val="en-US"/>
        </w:rPr>
        <w:t xml:space="preserve">     </w:t>
      </w:r>
      <w:r>
        <w:rPr>
          <w:rStyle w:val="45"/>
          <w:rFonts w:hint="eastAsia" w:ascii="宋体" w:hAnsi="宋体" w:eastAsia="宋体" w:cs="宋体"/>
          <w:color w:val="auto"/>
          <w:sz w:val="21"/>
          <w:szCs w:val="21"/>
          <w:highlight w:val="none"/>
        </w:rPr>
        <w:t>标段施工的投标。我方愿意无条件地、不可撤销地就承包人履行与你方订立的合同，向你方提供担保。</w:t>
      </w: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1.担保金额人民币</w:t>
      </w:r>
      <w:r>
        <w:rPr>
          <w:rFonts w:hint="eastAsia" w:ascii="宋体" w:hAnsi="宋体" w:eastAsia="宋体" w:cs="宋体"/>
          <w:highlight w:val="none"/>
          <w:u w:val="single"/>
        </w:rPr>
        <w:t>（大写）</w:t>
      </w:r>
      <w:r>
        <w:rPr>
          <w:rFonts w:hint="eastAsia" w:ascii="宋体" w:hAnsi="宋体" w:eastAsia="宋体" w:cs="宋体"/>
          <w:highlight w:val="none"/>
          <w:u w:val="single"/>
        </w:rPr>
        <w:tab/>
      </w:r>
      <w:r>
        <w:rPr>
          <w:rFonts w:hint="eastAsia" w:ascii="宋体" w:hAnsi="宋体" w:eastAsia="宋体" w:cs="宋体"/>
          <w:highlight w:val="none"/>
          <w:u w:val="single"/>
        </w:rPr>
        <w:t>元（￥</w:t>
      </w:r>
      <w:r>
        <w:rPr>
          <w:rFonts w:hint="eastAsia" w:ascii="宋体" w:hAnsi="宋体" w:eastAsia="宋体" w:cs="宋体"/>
          <w:highlight w:val="none"/>
          <w:u w:val="single"/>
        </w:rPr>
        <w:tab/>
      </w:r>
      <w:r>
        <w:rPr>
          <w:rFonts w:hint="eastAsia" w:ascii="宋体" w:hAnsi="宋体" w:eastAsia="宋体" w:cs="宋体"/>
          <w:highlight w:val="none"/>
          <w:u w:val="single"/>
        </w:rPr>
        <w:t>）</w:t>
      </w:r>
      <w:r>
        <w:rPr>
          <w:rFonts w:hint="eastAsia" w:ascii="宋体" w:hAnsi="宋体" w:eastAsia="宋体" w:cs="宋体"/>
          <w:highlight w:val="none"/>
        </w:rPr>
        <w:t>。</w:t>
      </w: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2.担保有效期自发包人与承包人签订的合同生效之日起至发包人签发交工验收证书且承包人按照合同约定缴纳质量保证金之日止。</w:t>
      </w:r>
      <w:r>
        <w:rPr>
          <w:rStyle w:val="32"/>
          <w:rFonts w:hint="eastAsia" w:ascii="宋体" w:hAnsi="宋体" w:eastAsia="宋体" w:cs="宋体"/>
          <w:highlight w:val="none"/>
        </w:rPr>
        <w:footnoteReference w:id="1"/>
      </w: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3.在本担保有效期内，因承包人违反合同约定的义务给你方造成经济损失时， 我方在收到你方以书面形式提出的在担保金额内的赔偿要求后，在 7 日内无条件支付，无须你方出具证明或陈述理由。</w:t>
      </w:r>
    </w:p>
    <w:p>
      <w:pPr>
        <w:pageBreakBefore w:val="0"/>
        <w:kinsoku/>
        <w:overflowPunct/>
        <w:topLinePunct w:val="0"/>
        <w:autoSpaceDE/>
        <w:autoSpaceDN/>
        <w:bidi w:val="0"/>
        <w:spacing w:line="360" w:lineRule="auto"/>
        <w:ind w:firstLine="480"/>
        <w:textAlignment w:val="auto"/>
        <w:rPr>
          <w:rFonts w:hint="eastAsia" w:ascii="宋体" w:hAnsi="宋体" w:eastAsia="宋体" w:cs="宋体"/>
          <w:highlight w:val="none"/>
        </w:rPr>
      </w:pPr>
      <w:r>
        <w:rPr>
          <w:rFonts w:hint="eastAsia" w:ascii="宋体" w:hAnsi="宋体" w:eastAsia="宋体" w:cs="宋体"/>
          <w:highlight w:val="none"/>
        </w:rPr>
        <w:t>4.发包人和承包人按合同条款第 15 条变更合同时，无论我方是否收到该变更， 我方承担本担保规定的义务不变。</w:t>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highlight w:val="none"/>
        </w:rPr>
      </w:pPr>
      <w:r>
        <w:rPr>
          <w:rFonts w:hint="eastAsia" w:ascii="宋体" w:hAnsi="宋体" w:eastAsia="宋体" w:cs="宋体"/>
          <w:highlight w:val="none"/>
        </w:rPr>
        <w:t>担保人名称：</w:t>
      </w:r>
      <w:r>
        <w:rPr>
          <w:rFonts w:hint="eastAsia" w:ascii="宋体" w:hAnsi="宋体" w:eastAsia="宋体" w:cs="宋体"/>
          <w:highlight w:val="none"/>
        </w:rPr>
        <w:tab/>
      </w:r>
      <w:r>
        <w:rPr>
          <w:rFonts w:hint="eastAsia" w:ascii="宋体" w:hAnsi="宋体" w:eastAsia="宋体" w:cs="宋体"/>
          <w:highlight w:val="none"/>
        </w:rPr>
        <w:t>（盖单位章）</w:t>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highlight w:val="none"/>
        </w:rPr>
      </w:pPr>
      <w:r>
        <w:rPr>
          <w:rFonts w:hint="eastAsia" w:ascii="宋体" w:hAnsi="宋体" w:eastAsia="宋体" w:cs="宋体"/>
          <w:highlight w:val="none"/>
        </w:rPr>
        <w:t>法定代表人或其委托代理人：</w:t>
      </w:r>
      <w:r>
        <w:rPr>
          <w:rFonts w:hint="eastAsia" w:ascii="宋体" w:hAnsi="宋体" w:eastAsia="宋体" w:cs="宋体"/>
          <w:highlight w:val="none"/>
          <w:u w:val="single"/>
        </w:rPr>
        <w:t xml:space="preserve">         （</w:t>
      </w:r>
      <w:r>
        <w:rPr>
          <w:rFonts w:hint="eastAsia" w:ascii="宋体" w:hAnsi="宋体" w:eastAsia="宋体" w:cs="宋体"/>
          <w:highlight w:val="none"/>
        </w:rPr>
        <w:t>签字）</w:t>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highlight w:val="none"/>
        </w:rPr>
      </w:pPr>
      <w:r>
        <w:rPr>
          <w:rFonts w:hint="eastAsia" w:ascii="宋体" w:hAnsi="宋体" w:eastAsia="宋体" w:cs="宋体"/>
          <w:highlight w:val="none"/>
        </w:rPr>
        <w:t>地   址 ：</w:t>
      </w:r>
      <w:r>
        <w:rPr>
          <w:rFonts w:hint="eastAsia" w:ascii="宋体" w:hAnsi="宋体" w:eastAsia="宋体" w:cs="宋体"/>
          <w:highlight w:val="none"/>
        </w:rPr>
        <w:tab/>
      </w:r>
      <w:r>
        <w:rPr>
          <w:rFonts w:hint="eastAsia" w:ascii="宋体" w:hAnsi="宋体" w:eastAsia="宋体" w:cs="宋体"/>
          <w:highlight w:val="none"/>
        </w:rPr>
        <w:tab/>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highlight w:val="none"/>
          <w:u w:val="single"/>
        </w:rPr>
      </w:pPr>
      <w:r>
        <w:rPr>
          <w:rFonts w:hint="eastAsia" w:ascii="宋体" w:hAnsi="宋体" w:eastAsia="宋体" w:cs="宋体"/>
          <w:highlight w:val="none"/>
        </w:rPr>
        <w:t>邮政编码：</w:t>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highlight w:val="none"/>
        </w:rPr>
      </w:pPr>
      <w:r>
        <w:rPr>
          <w:rFonts w:hint="eastAsia" w:ascii="宋体" w:hAnsi="宋体" w:eastAsia="宋体" w:cs="宋体"/>
          <w:highlight w:val="none"/>
        </w:rPr>
        <w:t xml:space="preserve">电    </w:t>
      </w:r>
      <w:r>
        <w:rPr>
          <w:rFonts w:hint="eastAsia" w:ascii="宋体" w:hAnsi="宋体" w:eastAsia="宋体" w:cs="宋体"/>
          <w:highlight w:val="none"/>
        </w:rPr>
        <w:tab/>
      </w:r>
      <w:r>
        <w:rPr>
          <w:rFonts w:hint="eastAsia" w:ascii="宋体" w:hAnsi="宋体" w:eastAsia="宋体" w:cs="宋体"/>
          <w:highlight w:val="none"/>
        </w:rPr>
        <w:t>话：</w:t>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highlight w:val="none"/>
        </w:rPr>
      </w:pPr>
      <w:r>
        <w:rPr>
          <w:rFonts w:hint="eastAsia" w:ascii="宋体" w:hAnsi="宋体" w:eastAsia="宋体" w:cs="宋体"/>
          <w:highlight w:val="none"/>
        </w:rPr>
        <w:t xml:space="preserve">传    </w:t>
      </w:r>
      <w:r>
        <w:rPr>
          <w:rFonts w:hint="eastAsia" w:ascii="宋体" w:hAnsi="宋体" w:eastAsia="宋体" w:cs="宋体"/>
          <w:highlight w:val="none"/>
        </w:rPr>
        <w:tab/>
      </w:r>
      <w:r>
        <w:rPr>
          <w:rFonts w:hint="eastAsia" w:ascii="宋体" w:hAnsi="宋体" w:eastAsia="宋体" w:cs="宋体"/>
          <w:highlight w:val="none"/>
        </w:rPr>
        <w:t xml:space="preserve">真： </w:t>
      </w:r>
      <w:r>
        <w:rPr>
          <w:rFonts w:hint="eastAsia" w:ascii="宋体" w:hAnsi="宋体" w:eastAsia="宋体" w:cs="宋体"/>
          <w:highlight w:val="none"/>
        </w:rPr>
        <w:tab/>
      </w:r>
      <w:r>
        <w:rPr>
          <w:rFonts w:hint="eastAsia" w:ascii="宋体" w:hAnsi="宋体" w:eastAsia="宋体" w:cs="宋体"/>
          <w:highlight w:val="none"/>
        </w:rPr>
        <w:tab/>
      </w:r>
    </w:p>
    <w:p>
      <w:pPr>
        <w:pageBreakBefore w:val="0"/>
        <w:kinsoku/>
        <w:overflowPunct/>
        <w:topLinePunct w:val="0"/>
        <w:autoSpaceDE/>
        <w:autoSpaceDN/>
        <w:bidi w:val="0"/>
        <w:spacing w:line="360" w:lineRule="auto"/>
        <w:ind w:left="2940" w:leftChars="1400"/>
        <w:textAlignment w:val="auto"/>
        <w:rPr>
          <w:rFonts w:hint="eastAsia" w:ascii="宋体" w:hAnsi="宋体" w:eastAsia="宋体" w:cs="宋体"/>
          <w:sz w:val="24"/>
          <w:highlight w:val="none"/>
        </w:rPr>
      </w:pPr>
      <w:r>
        <w:rPr>
          <w:rFonts w:hint="eastAsia" w:ascii="宋体" w:hAnsi="宋体" w:eastAsia="宋体" w:cs="宋体"/>
          <w:highlight w:val="none"/>
        </w:rPr>
        <w:t xml:space="preserve">年   月 </w:t>
      </w:r>
      <w:r>
        <w:rPr>
          <w:rFonts w:hint="eastAsia" w:ascii="宋体" w:hAnsi="宋体" w:eastAsia="宋体" w:cs="宋体"/>
          <w:highlight w:val="none"/>
        </w:rPr>
        <w:tab/>
      </w:r>
      <w:r>
        <w:rPr>
          <w:rFonts w:hint="eastAsia" w:ascii="宋体" w:hAnsi="宋体" w:eastAsia="宋体" w:cs="宋体"/>
          <w:highlight w:val="none"/>
        </w:rPr>
        <w:t xml:space="preserve">日 </w:t>
      </w:r>
    </w:p>
    <w:p>
      <w:pPr>
        <w:pageBreakBefore w:val="0"/>
        <w:tabs>
          <w:tab w:val="left" w:pos="3261"/>
        </w:tabs>
        <w:kinsoku/>
        <w:overflowPunct/>
        <w:topLinePunct w:val="0"/>
        <w:autoSpaceDE/>
        <w:autoSpaceDN/>
        <w:bidi w:val="0"/>
        <w:spacing w:line="360" w:lineRule="auto"/>
        <w:contextualSpacing/>
        <w:jc w:val="both"/>
        <w:textAlignment w:val="auto"/>
        <w:rPr>
          <w:rFonts w:hint="eastAsia" w:ascii="宋体" w:hAnsi="宋体" w:eastAsia="宋体" w:cs="宋体"/>
          <w:b/>
          <w:bCs/>
          <w:highlight w:val="none"/>
        </w:rPr>
        <w:sectPr>
          <w:pgSz w:w="11911" w:h="16838"/>
          <w:pgMar w:top="1134" w:right="1134" w:bottom="1134" w:left="1134" w:header="720" w:footer="720" w:gutter="0"/>
          <w:cols w:space="720" w:num="1"/>
        </w:sectPr>
      </w:pPr>
    </w:p>
    <w:p>
      <w:pPr>
        <w:pStyle w:val="3"/>
        <w:spacing w:before="0" w:after="0" w:line="240" w:lineRule="auto"/>
        <w:jc w:val="center"/>
        <w:rPr>
          <w:rFonts w:hint="eastAsia" w:ascii="宋体" w:hAnsi="宋体" w:eastAsia="宋体" w:cs="宋体"/>
          <w:b w:val="0"/>
          <w:bCs w:val="0"/>
          <w:highlight w:val="none"/>
        </w:rPr>
      </w:pPr>
      <w:bookmarkStart w:id="569" w:name="_Toc29015"/>
      <w:bookmarkStart w:id="570" w:name="_Toc407135283"/>
      <w:bookmarkStart w:id="571" w:name="_Toc10491"/>
      <w:bookmarkStart w:id="572" w:name="_Toc23204"/>
      <w:r>
        <w:rPr>
          <w:rFonts w:hint="eastAsia" w:ascii="宋体" w:hAnsi="宋体" w:eastAsia="宋体" w:cs="宋体"/>
          <w:b w:val="0"/>
          <w:bCs w:val="0"/>
          <w:highlight w:val="none"/>
        </w:rPr>
        <w:t>第七章 工程量清单</w:t>
      </w:r>
      <w:bookmarkEnd w:id="569"/>
      <w:bookmarkEnd w:id="570"/>
      <w:r>
        <w:rPr>
          <w:rFonts w:hint="eastAsia" w:ascii="宋体" w:hAnsi="宋体" w:eastAsia="宋体" w:cs="宋体"/>
          <w:b w:val="0"/>
          <w:bCs w:val="0"/>
          <w:highlight w:val="none"/>
        </w:rPr>
        <w:t>、图纸</w:t>
      </w:r>
      <w:bookmarkEnd w:id="571"/>
      <w:bookmarkEnd w:id="572"/>
    </w:p>
    <w:p>
      <w:pPr>
        <w:pStyle w:val="5"/>
        <w:spacing w:before="0" w:after="0" w:line="360" w:lineRule="auto"/>
        <w:jc w:val="center"/>
        <w:rPr>
          <w:rFonts w:hint="eastAsia" w:ascii="宋体" w:hAnsi="宋体" w:eastAsia="宋体" w:cs="宋体"/>
          <w:highlight w:val="none"/>
        </w:rPr>
      </w:pPr>
    </w:p>
    <w:p>
      <w:pPr>
        <w:pStyle w:val="5"/>
        <w:spacing w:before="0" w:after="0" w:line="360" w:lineRule="auto"/>
        <w:rPr>
          <w:rFonts w:hint="eastAsia" w:ascii="宋体" w:hAnsi="宋体" w:eastAsia="宋体" w:cs="宋体"/>
          <w:highlight w:val="none"/>
        </w:rPr>
      </w:pPr>
      <w:bookmarkStart w:id="573" w:name="_Toc122424260"/>
      <w:bookmarkStart w:id="574" w:name="_Toc31965"/>
      <w:bookmarkStart w:id="575" w:name="_Toc122424011"/>
      <w:r>
        <w:rPr>
          <w:rFonts w:hint="eastAsia" w:ascii="宋体" w:hAnsi="宋体" w:eastAsia="宋体" w:cs="宋体"/>
          <w:highlight w:val="none"/>
        </w:rPr>
        <w:t>1.工程量清单说明</w:t>
      </w:r>
      <w:bookmarkEnd w:id="573"/>
      <w:bookmarkEnd w:id="574"/>
      <w:bookmarkEnd w:id="575"/>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1.1本工程量清单是根据磋商文件中包括的有合同约束力的工程量清单计量规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1.2本工程量清单应与磋商文件中的供应商须知、通用合同条款、专用合同条款、工程量清单计量规则、技术规范及图纸等一起阅读和理解。</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1.3本工程量清单中所列工程数量是估算的或设计的预计数量，仅作为竞标报价的共同基础，不能作为最终结算与支付的依据。实际支付应按实际完成的工程量， 由承包人按工程量清单计量规则规定的计量方法，以监理人认可的尺寸、断面计量， 按本工程量清单的单价和总额价计算支付金额；或根据具体情况，按合同条款第 15.4 款的规定，按监理人确定的单价或总额价计算支付额。</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1.4工程量清单各章是按《公路工程标准施工招标文件》（2018年版）第八章“工程量清单计量规则”、第七章“技术规范”的相应章次编号的，因此，工程量清单中各章的工程子目的范围与计量等应与“工程量清单计量规则” “技术规范”相应章节的范围、计量与支付条款结合起来理解或解释。</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1.5对作业和材料的一般说明或规定，未重复写入工程量清单内，在给工程量清单各子目标价前，应参阅第七章“技术规范”的有关内容。</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1.6工程量清单中所列工程量的变动，丝毫不会降低或影响合同条款的效力， 也不免除承包人按规定的标准进行施工和修复缺陷的责任。</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1.7图纸中所列的工程数量表及数量汇总表仅是提供资料，不是工程量清单的外延。当图纸与工程量清单所列数量不一致时，以工程量清单所列数量作为报价的依据。</w:t>
      </w:r>
    </w:p>
    <w:p>
      <w:pPr>
        <w:pStyle w:val="5"/>
        <w:spacing w:before="0" w:after="0" w:line="360" w:lineRule="auto"/>
        <w:rPr>
          <w:rFonts w:hint="eastAsia" w:ascii="宋体" w:hAnsi="宋体" w:eastAsia="宋体" w:cs="宋体"/>
          <w:highlight w:val="none"/>
        </w:rPr>
      </w:pPr>
      <w:bookmarkStart w:id="576" w:name="_Toc122424012"/>
      <w:bookmarkStart w:id="577" w:name="_Toc6632"/>
      <w:bookmarkStart w:id="578" w:name="_Toc5517"/>
      <w:bookmarkStart w:id="579" w:name="_Toc122424261"/>
      <w:r>
        <w:rPr>
          <w:rFonts w:hint="eastAsia" w:ascii="宋体" w:hAnsi="宋体" w:eastAsia="宋体" w:cs="宋体"/>
          <w:highlight w:val="none"/>
        </w:rPr>
        <w:t>2.竞标报价说明</w:t>
      </w:r>
      <w:bookmarkEnd w:id="576"/>
      <w:bookmarkEnd w:id="577"/>
      <w:bookmarkEnd w:id="578"/>
      <w:bookmarkEnd w:id="579"/>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2.1工程量清单中的每一子目须填入单价或价格，且只允许有一个报价。</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2.2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2.3工程量清单中供应商没有填入单价或价格的子目，其费用视为已分摊在工程量清单中其他相关子目的单价或价格之中。承包人必须按监理人指令完成工程量清单中未填入单价或价格的子目，但不能得到结算与支付。</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2.4符合合同条款规定的全部费用应认为已被计入有标价的工程量清单所列各子目之中，未列子目不予计量的工作，其费用应视为已分摊在本合同工程的有关子目的单价或总额价之中。</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2.5承包人用于本合同工程的各类装备的提供、运输、维护、拆卸、拼装等支付的费用，已包括在工程量清单的单价与总额价之中。</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2.6供应商应根据《公路水运工程安全生产监督管理办法》，在竞标总价中计入安全生产费用，安全生产费用应符合合同条款第 9.2.5 项的规定。工程量清单第 100 章内列有上述安全生产费的支付子目，由供应商按磋商文件的规定填写总额价。</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2.7工程量清单中各项金额均以人民币（元）结算。</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2.8暂列金额（不含计日工总额）的数量及拟用子目的说明：</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详见工程量清单</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2.9暂估价的数量及拟用子目的说明：</w:t>
      </w:r>
      <w:r>
        <w:rPr>
          <w:rFonts w:hint="eastAsia" w:ascii="宋体" w:hAnsi="宋体" w:eastAsia="宋体" w:cs="宋体"/>
          <w:highlight w:val="none"/>
          <w:u w:val="single"/>
        </w:rPr>
        <w:t xml:space="preserve"> </w:t>
      </w:r>
      <w:r>
        <w:rPr>
          <w:rFonts w:hint="eastAsia" w:ascii="宋体" w:hAnsi="宋体" w:eastAsia="宋体" w:cs="宋体"/>
          <w:highlight w:val="none"/>
          <w:u w:val="single"/>
          <w:lang w:val="en-US" w:eastAsia="zh-CN"/>
        </w:rPr>
        <w:t>详见工程量清单</w:t>
      </w:r>
      <w:r>
        <w:rPr>
          <w:rFonts w:hint="eastAsia" w:ascii="宋体" w:hAnsi="宋体" w:eastAsia="宋体" w:cs="宋体"/>
          <w:highlight w:val="none"/>
          <w:u w:val="single"/>
        </w:rPr>
        <w:t xml:space="preserve"> </w:t>
      </w:r>
      <w:r>
        <w:rPr>
          <w:rFonts w:hint="eastAsia" w:ascii="宋体" w:hAnsi="宋体" w:eastAsia="宋体" w:cs="宋体"/>
          <w:highlight w:val="none"/>
        </w:rPr>
        <w:t>。</w:t>
      </w:r>
    </w:p>
    <w:p>
      <w:pPr>
        <w:pStyle w:val="5"/>
        <w:spacing w:before="0" w:after="0" w:line="360" w:lineRule="auto"/>
        <w:rPr>
          <w:rFonts w:hint="eastAsia" w:ascii="宋体" w:hAnsi="宋体" w:eastAsia="宋体" w:cs="宋体"/>
          <w:highlight w:val="none"/>
        </w:rPr>
      </w:pPr>
      <w:bookmarkStart w:id="580" w:name="_Toc122424262"/>
      <w:bookmarkStart w:id="581" w:name="_Toc662"/>
      <w:bookmarkStart w:id="582" w:name="_Toc16130"/>
      <w:bookmarkStart w:id="583" w:name="_Toc122424013"/>
      <w:r>
        <w:rPr>
          <w:rFonts w:hint="eastAsia" w:ascii="宋体" w:hAnsi="宋体" w:eastAsia="宋体" w:cs="宋体"/>
          <w:highlight w:val="none"/>
        </w:rPr>
        <w:t>3.计日工说明</w:t>
      </w:r>
      <w:bookmarkEnd w:id="580"/>
      <w:bookmarkEnd w:id="581"/>
      <w:bookmarkEnd w:id="582"/>
      <w:bookmarkEnd w:id="583"/>
    </w:p>
    <w:p>
      <w:pPr>
        <w:pStyle w:val="6"/>
        <w:rPr>
          <w:rFonts w:hint="eastAsia" w:ascii="宋体" w:hAnsi="宋体" w:eastAsia="宋体" w:cs="宋体"/>
          <w:highlight w:val="none"/>
        </w:rPr>
      </w:pPr>
      <w:bookmarkStart w:id="584" w:name="_Toc2050"/>
      <w:r>
        <w:rPr>
          <w:rFonts w:hint="eastAsia" w:ascii="宋体" w:hAnsi="宋体" w:eastAsia="宋体" w:cs="宋体"/>
          <w:highlight w:val="none"/>
        </w:rPr>
        <w:t>3.1总则</w:t>
      </w:r>
      <w:bookmarkEnd w:id="584"/>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（1）本说明应参照通用合同条款第 15.7 款一并理解。</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（2）未经监理人书面指令，任何工程不得按计日工施工；接到监理人按计日工施工的书面指令，承包人也不得拒绝。</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3）供应商应在计日工单价表中填列计日工子目的基本单价或租价，该基本单价或租价适用于监理人指令的任何数量的计日工的结算与支付。计日工的劳务、材料和施工机械由采购人（或发包人）列出正常的估计数量，供应商报出单价，计算出计日工总额后列入工程量清单汇总表中并进入评标价。</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（4）计日工不调价。</w:t>
      </w:r>
    </w:p>
    <w:p>
      <w:pPr>
        <w:pStyle w:val="6"/>
        <w:rPr>
          <w:rFonts w:hint="eastAsia" w:ascii="宋体" w:hAnsi="宋体" w:eastAsia="宋体" w:cs="宋体"/>
          <w:highlight w:val="none"/>
        </w:rPr>
      </w:pPr>
      <w:bookmarkStart w:id="585" w:name="_Toc13076"/>
      <w:r>
        <w:rPr>
          <w:rFonts w:hint="eastAsia" w:ascii="宋体" w:hAnsi="宋体" w:eastAsia="宋体" w:cs="宋体"/>
          <w:highlight w:val="none"/>
        </w:rPr>
        <w:t>3.2计日工劳务</w:t>
      </w:r>
      <w:bookmarkEnd w:id="585"/>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在计算应付给承包人的计日工工资时，工时应从工人到达施工现场，并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（2）承包人可以得到用于计日工劳务的全部工时的支付，此支付按承包人填报的“计日工劳务单价表”所列单价计算，该单价应包括基本单价及承包人的管理费、税费、利润等所有附加费，说明如下：</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a.劳务基本单价包括：承包人劳务的全部直接费用，如：工资、加班费、津贴、福利费及劳动保护费等。</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b.承包人的利润、管理、质检、保险、税费；易耗品的使用，水电及照明费， 工作台、脚手架、临时设施费，手动机具与工具的使用及维修，以及上述各项伴随而来的费用。</w:t>
      </w:r>
    </w:p>
    <w:p>
      <w:pPr>
        <w:pStyle w:val="6"/>
        <w:rPr>
          <w:rFonts w:hint="eastAsia" w:ascii="宋体" w:hAnsi="宋体" w:eastAsia="宋体" w:cs="宋体"/>
          <w:highlight w:val="none"/>
        </w:rPr>
      </w:pPr>
      <w:bookmarkStart w:id="586" w:name="_Toc23837"/>
      <w:r>
        <w:rPr>
          <w:rFonts w:hint="eastAsia" w:ascii="宋体" w:hAnsi="宋体" w:eastAsia="宋体" w:cs="宋体"/>
          <w:highlight w:val="none"/>
        </w:rPr>
        <w:t>3.3计日工材料</w:t>
      </w:r>
      <w:bookmarkEnd w:id="586"/>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承包人可以得到计日工使用的材料费用（上述 3.2 款已计入劳务费内的材料费用除外）的支付，此费用按承包人“计日工材料单价表”中所填报的单价计算，该单价应包括基本单价及承包人的管理费、税费、利润等所有附加费，说明如下：</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（1）材料基本单价按供货价加运杂费（到达承包人现场仓库）、保险费、仓库管理费以及运输损耗等计算；</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（2）承包人的利润、管理、质检、保险、税费及其他附加费；</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（3）从现场运至使用地点的人工费和施工机械使用费不包括在上述基本单价内。</w:t>
      </w:r>
    </w:p>
    <w:p>
      <w:pPr>
        <w:pStyle w:val="6"/>
        <w:rPr>
          <w:rFonts w:hint="eastAsia" w:ascii="宋体" w:hAnsi="宋体" w:eastAsia="宋体" w:cs="宋体"/>
          <w:highlight w:val="none"/>
        </w:rPr>
      </w:pPr>
      <w:r>
        <w:rPr>
          <w:rFonts w:hint="eastAsia" w:ascii="宋体" w:hAnsi="宋体" w:eastAsia="宋体" w:cs="宋体"/>
          <w:highlight w:val="none"/>
        </w:rPr>
        <w:t>3.4计日工施工机械</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（1）承包人可以得到用于计日工作业的施工机械费用的支付，该费用按承包</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360" w:lineRule="auto"/>
        <w:ind w:firstLine="480"/>
        <w:rPr>
          <w:rFonts w:hint="eastAsia" w:ascii="宋体" w:hAnsi="宋体" w:eastAsia="宋体" w:cs="宋体"/>
          <w:highlight w:val="none"/>
        </w:rPr>
      </w:pPr>
      <w:r>
        <w:rPr>
          <w:rFonts w:hint="eastAsia" w:ascii="宋体" w:hAnsi="宋体" w:eastAsia="宋体" w:cs="宋体"/>
          <w:highlight w:val="none"/>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pStyle w:val="5"/>
        <w:spacing w:before="0" w:after="0" w:line="360" w:lineRule="auto"/>
        <w:rPr>
          <w:rFonts w:hint="eastAsia" w:ascii="宋体" w:hAnsi="宋体" w:eastAsia="宋体" w:cs="宋体"/>
          <w:highlight w:val="none"/>
        </w:rPr>
      </w:pPr>
      <w:bookmarkStart w:id="587" w:name="_Toc122424014"/>
      <w:bookmarkStart w:id="588" w:name="_Toc122424263"/>
      <w:bookmarkStart w:id="589" w:name="_Toc25846"/>
      <w:bookmarkStart w:id="590" w:name="_Toc26705"/>
      <w:r>
        <w:rPr>
          <w:rFonts w:hint="eastAsia" w:ascii="宋体" w:hAnsi="宋体" w:eastAsia="宋体" w:cs="宋体"/>
          <w:highlight w:val="none"/>
        </w:rPr>
        <w:t>4.其他说明</w:t>
      </w:r>
      <w:bookmarkEnd w:id="587"/>
      <w:bookmarkEnd w:id="588"/>
      <w:bookmarkEnd w:id="589"/>
      <w:bookmarkEnd w:id="590"/>
    </w:p>
    <w:p>
      <w:pPr>
        <w:pStyle w:val="5"/>
        <w:spacing w:before="0" w:after="0" w:line="360" w:lineRule="auto"/>
        <w:rPr>
          <w:rFonts w:hint="eastAsia" w:ascii="宋体" w:hAnsi="宋体" w:eastAsia="宋体" w:cs="宋体"/>
          <w:b/>
          <w:bCs/>
          <w:highlight w:val="none"/>
        </w:rPr>
      </w:pPr>
      <w:bookmarkStart w:id="591" w:name="_Toc31293"/>
      <w:r>
        <w:rPr>
          <w:rFonts w:hint="eastAsia" w:ascii="宋体" w:hAnsi="宋体" w:eastAsia="宋体" w:cs="宋体"/>
          <w:b/>
          <w:bCs/>
          <w:highlight w:val="none"/>
          <w:lang w:val="en-US" w:eastAsia="zh-CN"/>
        </w:rPr>
        <w:t>5</w:t>
      </w:r>
      <w:r>
        <w:rPr>
          <w:rFonts w:hint="eastAsia" w:ascii="宋体" w:hAnsi="宋体" w:eastAsia="宋体" w:cs="宋体"/>
          <w:b/>
          <w:bCs/>
          <w:highlight w:val="none"/>
        </w:rPr>
        <w:t>工程量清单、图纸获取</w:t>
      </w:r>
      <w:bookmarkEnd w:id="591"/>
    </w:p>
    <w:p>
      <w:pPr>
        <w:tabs>
          <w:tab w:val="left" w:pos="3261"/>
        </w:tabs>
        <w:spacing w:line="360" w:lineRule="auto"/>
        <w:ind w:firstLine="420" w:firstLineChars="200"/>
        <w:jc w:val="left"/>
        <w:rPr>
          <w:rFonts w:ascii="宋体" w:hAnsi="宋体" w:cs="宋体"/>
          <w:b/>
          <w:color w:val="auto"/>
          <w:sz w:val="44"/>
          <w:szCs w:val="44"/>
          <w:highlight w:val="none"/>
        </w:rPr>
      </w:pPr>
      <w:r>
        <w:rPr>
          <w:rFonts w:hint="eastAsia" w:ascii="宋体" w:hAnsi="宋体" w:eastAsia="宋体" w:cs="宋体"/>
          <w:color w:val="auto"/>
          <w:highlight w:val="none"/>
        </w:rPr>
        <w:t>获取方式：网上下载。本项目不发放</w:t>
      </w:r>
      <w:r>
        <w:rPr>
          <w:rFonts w:hint="eastAsia" w:ascii="宋体" w:hAnsi="宋体" w:eastAsia="宋体" w:cs="宋体"/>
          <w:color w:val="auto"/>
          <w:highlight w:val="none"/>
          <w:lang w:eastAsia="zh-CN"/>
        </w:rPr>
        <w:t>纸质版的</w:t>
      </w:r>
      <w:r>
        <w:rPr>
          <w:rFonts w:hint="eastAsia" w:ascii="宋体" w:hAnsi="宋体" w:eastAsia="宋体" w:cs="宋体"/>
          <w:color w:val="auto"/>
          <w:highlight w:val="none"/>
        </w:rPr>
        <w:t>工程量清单及图纸，由潜在供应商自行在</w:t>
      </w:r>
      <w:r>
        <w:rPr>
          <w:rFonts w:hint="eastAsia" w:ascii="宋体" w:hAnsi="宋体" w:eastAsia="宋体" w:cs="宋体"/>
          <w:color w:val="auto"/>
          <w:szCs w:val="21"/>
          <w:highlight w:val="none"/>
        </w:rPr>
        <w:t>广西政府采购云平台</w:t>
      </w:r>
      <w:r>
        <w:rPr>
          <w:rFonts w:hint="eastAsia" w:ascii="宋体" w:hAnsi="宋体" w:eastAsia="宋体" w:cs="宋体"/>
          <w:color w:val="auto"/>
          <w:highlight w:val="none"/>
        </w:rPr>
        <w:t>下载。</w:t>
      </w:r>
    </w:p>
    <w:p>
      <w:pPr>
        <w:tabs>
          <w:tab w:val="left" w:pos="3261"/>
        </w:tabs>
        <w:spacing w:line="360" w:lineRule="auto"/>
        <w:jc w:val="center"/>
        <w:rPr>
          <w:rFonts w:ascii="宋体" w:hAnsi="宋体" w:cs="宋体"/>
          <w:b/>
          <w:color w:val="auto"/>
          <w:sz w:val="44"/>
          <w:szCs w:val="44"/>
          <w:highlight w:val="none"/>
        </w:rPr>
      </w:pPr>
    </w:p>
    <w:p>
      <w:pPr>
        <w:tabs>
          <w:tab w:val="left" w:pos="3261"/>
        </w:tabs>
        <w:spacing w:line="360" w:lineRule="auto"/>
        <w:jc w:val="center"/>
        <w:rPr>
          <w:rFonts w:ascii="宋体" w:hAnsi="宋体" w:cs="宋体"/>
          <w:b/>
          <w:color w:val="auto"/>
          <w:sz w:val="44"/>
          <w:szCs w:val="44"/>
          <w:highlight w:val="none"/>
        </w:rPr>
      </w:pPr>
    </w:p>
    <w:p>
      <w:pPr>
        <w:widowControl/>
        <w:spacing w:line="360" w:lineRule="auto"/>
        <w:jc w:val="left"/>
        <w:rPr>
          <w:rFonts w:ascii="宋体" w:hAnsi="宋体" w:cs="宋体"/>
          <w:b/>
          <w:bCs/>
          <w:color w:val="auto"/>
          <w:sz w:val="44"/>
          <w:szCs w:val="44"/>
          <w:highlight w:val="none"/>
        </w:rPr>
        <w:sectPr>
          <w:pgSz w:w="11910" w:h="16840"/>
          <w:pgMar w:top="1340" w:right="1500" w:bottom="280" w:left="1680" w:header="720" w:footer="720" w:gutter="0"/>
          <w:cols w:space="720" w:num="1"/>
        </w:sectPr>
      </w:pPr>
    </w:p>
    <w:p>
      <w:pPr>
        <w:tabs>
          <w:tab w:val="left" w:pos="3261"/>
        </w:tabs>
        <w:spacing w:line="360" w:lineRule="auto"/>
        <w:jc w:val="center"/>
        <w:rPr>
          <w:rFonts w:ascii="宋体" w:hAnsi="宋体" w:cs="宋体"/>
          <w:b/>
          <w:color w:val="auto"/>
          <w:sz w:val="44"/>
          <w:szCs w:val="44"/>
          <w:highlight w:val="none"/>
        </w:rPr>
      </w:pPr>
    </w:p>
    <w:p>
      <w:pPr>
        <w:tabs>
          <w:tab w:val="left" w:pos="3261"/>
        </w:tabs>
        <w:spacing w:line="360" w:lineRule="auto"/>
        <w:jc w:val="center"/>
        <w:rPr>
          <w:rFonts w:ascii="宋体" w:hAnsi="宋体" w:cs="宋体"/>
          <w:b/>
          <w:color w:val="auto"/>
          <w:sz w:val="44"/>
          <w:szCs w:val="44"/>
          <w:highlight w:val="none"/>
        </w:rPr>
      </w:pPr>
    </w:p>
    <w:p>
      <w:pPr>
        <w:tabs>
          <w:tab w:val="left" w:pos="3261"/>
        </w:tabs>
        <w:spacing w:line="360" w:lineRule="auto"/>
        <w:jc w:val="center"/>
        <w:rPr>
          <w:rFonts w:ascii="宋体" w:hAnsi="宋体" w:cs="宋体"/>
          <w:b/>
          <w:color w:val="auto"/>
          <w:sz w:val="44"/>
          <w:szCs w:val="44"/>
          <w:highlight w:val="none"/>
        </w:rPr>
      </w:pPr>
    </w:p>
    <w:p>
      <w:pPr>
        <w:tabs>
          <w:tab w:val="left" w:pos="3261"/>
        </w:tabs>
        <w:spacing w:line="360" w:lineRule="auto"/>
        <w:jc w:val="center"/>
        <w:rPr>
          <w:rFonts w:ascii="宋体" w:hAnsi="宋体" w:cs="宋体"/>
          <w:b/>
          <w:color w:val="auto"/>
          <w:sz w:val="44"/>
          <w:szCs w:val="44"/>
          <w:highlight w:val="none"/>
        </w:rPr>
      </w:pPr>
    </w:p>
    <w:p>
      <w:pPr>
        <w:tabs>
          <w:tab w:val="left" w:pos="3261"/>
        </w:tabs>
        <w:spacing w:line="360" w:lineRule="auto"/>
        <w:jc w:val="center"/>
        <w:rPr>
          <w:rFonts w:ascii="宋体" w:hAnsi="宋体" w:cs="宋体"/>
          <w:b/>
          <w:color w:val="auto"/>
          <w:sz w:val="44"/>
          <w:szCs w:val="44"/>
          <w:highlight w:val="none"/>
        </w:rPr>
      </w:pPr>
    </w:p>
    <w:p>
      <w:pPr>
        <w:pStyle w:val="3"/>
        <w:jc w:val="center"/>
        <w:rPr>
          <w:rFonts w:ascii="宋体" w:hAnsi="宋体" w:cs="宋体"/>
          <w:color w:val="auto"/>
          <w:highlight w:val="none"/>
        </w:rPr>
      </w:pPr>
      <w:bookmarkStart w:id="592" w:name="_Toc21454"/>
      <w:r>
        <w:rPr>
          <w:rFonts w:hint="eastAsia" w:ascii="宋体" w:hAnsi="宋体" w:cs="宋体"/>
          <w:b w:val="0"/>
          <w:color w:val="auto"/>
          <w:highlight w:val="none"/>
        </w:rPr>
        <w:t>第</w:t>
      </w:r>
      <w:r>
        <w:rPr>
          <w:rFonts w:hint="eastAsia" w:ascii="宋体" w:hAnsi="宋体" w:cs="宋体"/>
          <w:b w:val="0"/>
          <w:color w:val="auto"/>
          <w:highlight w:val="none"/>
          <w:lang w:val="en-US" w:eastAsia="zh-CN"/>
        </w:rPr>
        <w:t>八</w:t>
      </w:r>
      <w:r>
        <w:rPr>
          <w:rFonts w:hint="eastAsia" w:ascii="宋体" w:hAnsi="宋体" w:cs="宋体"/>
          <w:b w:val="0"/>
          <w:color w:val="auto"/>
          <w:highlight w:val="none"/>
        </w:rPr>
        <w:t>章 质疑、投诉材料格式</w:t>
      </w:r>
      <w:bookmarkEnd w:id="592"/>
    </w:p>
    <w:p>
      <w:pPr>
        <w:widowControl/>
        <w:spacing w:line="576" w:lineRule="auto"/>
        <w:jc w:val="left"/>
        <w:rPr>
          <w:rFonts w:ascii="宋体" w:hAnsi="宋体" w:cs="宋体"/>
          <w:b/>
          <w:bCs/>
          <w:color w:val="auto"/>
          <w:kern w:val="44"/>
          <w:sz w:val="44"/>
          <w:szCs w:val="44"/>
          <w:highlight w:val="none"/>
        </w:rPr>
        <w:sectPr>
          <w:pgSz w:w="11910" w:h="16840"/>
          <w:pgMar w:top="1340" w:right="1500" w:bottom="280" w:left="1680" w:header="720" w:footer="720" w:gutter="0"/>
          <w:cols w:space="720" w:num="1"/>
        </w:sectPr>
      </w:pP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质疑函（格式）</w:t>
      </w:r>
    </w:p>
    <w:p>
      <w:pPr>
        <w:pStyle w:val="16"/>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一、质疑供应商基本信息：</w:t>
      </w:r>
    </w:p>
    <w:p>
      <w:pPr>
        <w:pStyle w:val="16"/>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质疑供应商：</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地址：</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邮编：</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联系人：</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联系电话：</w:t>
      </w:r>
      <w:r>
        <w:rPr>
          <w:rFonts w:hint="eastAsia" w:hAnsi="宋体" w:cs="宋体"/>
          <w:bCs/>
          <w:color w:val="auto"/>
          <w:sz w:val="24"/>
          <w:szCs w:val="24"/>
          <w:highlight w:val="none"/>
          <w:u w:val="single"/>
        </w:rPr>
        <w:t xml:space="preserve">                 </w:t>
      </w:r>
    </w:p>
    <w:p>
      <w:pPr>
        <w:pStyle w:val="16"/>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授权代表：</w:t>
      </w:r>
      <w:r>
        <w:rPr>
          <w:rFonts w:hint="eastAsia" w:hAnsi="宋体" w:cs="宋体"/>
          <w:bCs/>
          <w:color w:val="auto"/>
          <w:sz w:val="24"/>
          <w:szCs w:val="24"/>
          <w:highlight w:val="none"/>
          <w:u w:val="single"/>
        </w:rPr>
        <w:t xml:space="preserve">                      </w:t>
      </w:r>
    </w:p>
    <w:p>
      <w:pPr>
        <w:pStyle w:val="16"/>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联系电话：</w:t>
      </w:r>
      <w:r>
        <w:rPr>
          <w:rFonts w:hint="eastAsia" w:hAnsi="宋体" w:cs="宋体"/>
          <w:bCs/>
          <w:color w:val="auto"/>
          <w:sz w:val="24"/>
          <w:szCs w:val="24"/>
          <w:highlight w:val="none"/>
          <w:u w:val="single"/>
        </w:rPr>
        <w:t xml:space="preserve">                      </w:t>
      </w:r>
    </w:p>
    <w:p>
      <w:pPr>
        <w:pStyle w:val="16"/>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地址：</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邮编：</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二、质疑项目基本情况：</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bCs/>
          <w:color w:val="auto"/>
          <w:sz w:val="24"/>
          <w:szCs w:val="24"/>
          <w:highlight w:val="none"/>
        </w:rPr>
        <w:t>质疑</w:t>
      </w:r>
      <w:r>
        <w:rPr>
          <w:rFonts w:hint="eastAsia" w:hAnsi="宋体" w:cs="宋体"/>
          <w:color w:val="auto"/>
          <w:sz w:val="24"/>
          <w:szCs w:val="24"/>
          <w:highlight w:val="none"/>
        </w:rPr>
        <w:t>项目的名称：</w:t>
      </w:r>
      <w:r>
        <w:rPr>
          <w:rFonts w:hint="eastAsia" w:hAnsi="宋体" w:cs="宋体"/>
          <w:bCs/>
          <w:color w:val="auto"/>
          <w:sz w:val="24"/>
          <w:szCs w:val="24"/>
          <w:highlight w:val="none"/>
          <w:u w:val="single"/>
        </w:rPr>
        <w:t xml:space="preserve"> </w:t>
      </w:r>
      <w:bookmarkStart w:id="593" w:name="PO_3000001868_PM002_16"/>
      <w:r>
        <w:rPr>
          <w:rFonts w:hint="eastAsia" w:hAnsi="宋体" w:cs="宋体"/>
          <w:bCs/>
          <w:color w:val="auto"/>
          <w:sz w:val="24"/>
          <w:szCs w:val="24"/>
          <w:highlight w:val="none"/>
          <w:u w:val="single"/>
        </w:rPr>
        <w:t>[项目名称]</w:t>
      </w:r>
      <w:bookmarkEnd w:id="593"/>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bCs/>
          <w:color w:val="auto"/>
          <w:sz w:val="24"/>
          <w:szCs w:val="24"/>
          <w:highlight w:val="none"/>
        </w:rPr>
        <w:t>质疑</w:t>
      </w:r>
      <w:r>
        <w:rPr>
          <w:rFonts w:hint="eastAsia" w:hAnsi="宋体" w:cs="宋体"/>
          <w:color w:val="auto"/>
          <w:sz w:val="24"/>
          <w:szCs w:val="24"/>
          <w:highlight w:val="none"/>
        </w:rPr>
        <w:t>项目的编号：</w:t>
      </w:r>
      <w:bookmarkStart w:id="594" w:name="PO_3000001868_PM001_13"/>
      <w:r>
        <w:rPr>
          <w:rFonts w:hint="eastAsia" w:hAnsi="宋体" w:cs="宋体"/>
          <w:bCs/>
          <w:color w:val="auto"/>
          <w:sz w:val="24"/>
          <w:szCs w:val="24"/>
          <w:highlight w:val="none"/>
          <w:u w:val="single"/>
        </w:rPr>
        <w:t>[项目编号]</w:t>
      </w:r>
      <w:bookmarkEnd w:id="594"/>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采购人名称：</w:t>
      </w:r>
      <w:r>
        <w:rPr>
          <w:rFonts w:hint="eastAsia" w:hAnsi="宋体" w:cs="宋体"/>
          <w:bCs/>
          <w:color w:val="auto"/>
          <w:sz w:val="24"/>
          <w:szCs w:val="24"/>
          <w:highlight w:val="none"/>
          <w:u w:val="single"/>
        </w:rPr>
        <w:t xml:space="preserve">   </w:t>
      </w:r>
      <w:bookmarkStart w:id="595" w:name="PO_3000001868_PM026_7"/>
      <w:r>
        <w:rPr>
          <w:rFonts w:hint="eastAsia" w:hAnsi="宋体" w:cs="宋体"/>
          <w:bCs/>
          <w:color w:val="auto"/>
          <w:sz w:val="24"/>
          <w:szCs w:val="24"/>
          <w:highlight w:val="none"/>
          <w:u w:val="single"/>
        </w:rPr>
        <w:t>[采购人]</w:t>
      </w:r>
      <w:bookmarkEnd w:id="595"/>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质疑事项：</w:t>
      </w:r>
    </w:p>
    <w:p>
      <w:pPr>
        <w:pStyle w:val="16"/>
        <w:spacing w:line="360" w:lineRule="auto"/>
        <w:ind w:left="25" w:leftChars="12" w:firstLine="352" w:firstLineChars="147"/>
        <w:contextualSpacing/>
        <w:rPr>
          <w:rFonts w:hAnsi="宋体" w:cs="宋体"/>
          <w:color w:val="auto"/>
          <w:sz w:val="24"/>
          <w:szCs w:val="24"/>
          <w:highlight w:val="none"/>
        </w:rPr>
      </w:pPr>
      <w:r>
        <w:rPr>
          <w:rFonts w:hint="eastAsia" w:hAnsi="宋体" w:cs="宋体"/>
          <w:color w:val="auto"/>
          <w:sz w:val="24"/>
          <w:szCs w:val="24"/>
          <w:highlight w:val="none"/>
        </w:rPr>
        <w:t>□采购文件   采购文件获取日期：</w:t>
      </w:r>
      <w:r>
        <w:rPr>
          <w:rFonts w:hint="eastAsia" w:hAnsi="宋体" w:cs="宋体"/>
          <w:bCs/>
          <w:color w:val="auto"/>
          <w:sz w:val="24"/>
          <w:szCs w:val="24"/>
          <w:highlight w:val="none"/>
          <w:u w:val="single"/>
        </w:rPr>
        <w:t xml:space="preserve">                                   </w:t>
      </w:r>
    </w:p>
    <w:p>
      <w:pPr>
        <w:pStyle w:val="16"/>
        <w:spacing w:line="360" w:lineRule="auto"/>
        <w:ind w:left="25" w:leftChars="12" w:firstLine="352" w:firstLineChars="147"/>
        <w:contextualSpacing/>
        <w:rPr>
          <w:rFonts w:hAnsi="宋体" w:cs="宋体"/>
          <w:color w:val="auto"/>
          <w:sz w:val="24"/>
          <w:szCs w:val="24"/>
          <w:highlight w:val="none"/>
        </w:rPr>
      </w:pPr>
      <w:r>
        <w:rPr>
          <w:rFonts w:hint="eastAsia" w:hAnsi="宋体" w:cs="宋体"/>
          <w:color w:val="auto"/>
          <w:sz w:val="24"/>
          <w:szCs w:val="24"/>
          <w:highlight w:val="none"/>
        </w:rPr>
        <w:t xml:space="preserve">□采购过程   </w:t>
      </w:r>
    </w:p>
    <w:p>
      <w:pPr>
        <w:pStyle w:val="16"/>
        <w:spacing w:line="360" w:lineRule="auto"/>
        <w:ind w:left="25" w:leftChars="12" w:firstLine="352" w:firstLineChars="147"/>
        <w:contextualSpacing/>
        <w:rPr>
          <w:rFonts w:hAnsi="宋体" w:cs="宋体"/>
          <w:bCs/>
          <w:color w:val="auto"/>
          <w:sz w:val="24"/>
          <w:szCs w:val="24"/>
          <w:highlight w:val="none"/>
          <w:u w:val="single"/>
        </w:rPr>
      </w:pPr>
      <w:r>
        <w:rPr>
          <w:rFonts w:hint="eastAsia" w:hAnsi="宋体" w:cs="宋体"/>
          <w:color w:val="auto"/>
          <w:sz w:val="24"/>
          <w:szCs w:val="24"/>
          <w:highlight w:val="none"/>
        </w:rPr>
        <w:t xml:space="preserve">□成交结果   </w:t>
      </w:r>
    </w:p>
    <w:p>
      <w:pPr>
        <w:pStyle w:val="16"/>
        <w:spacing w:line="360" w:lineRule="auto"/>
        <w:ind w:left="25" w:leftChars="12" w:firstLine="472" w:firstLineChars="196"/>
        <w:contextualSpacing/>
        <w:rPr>
          <w:rFonts w:hAnsi="宋体" w:cs="宋体"/>
          <w:b/>
          <w:color w:val="auto"/>
          <w:sz w:val="24"/>
          <w:szCs w:val="24"/>
          <w:highlight w:val="none"/>
        </w:rPr>
      </w:pPr>
      <w:r>
        <w:rPr>
          <w:rFonts w:hint="eastAsia" w:hAnsi="宋体" w:cs="宋体"/>
          <w:b/>
          <w:color w:val="auto"/>
          <w:sz w:val="24"/>
          <w:szCs w:val="24"/>
          <w:highlight w:val="none"/>
        </w:rPr>
        <w:t>三、质疑事项具体内容</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质疑事项1：</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事实依据：</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法律依据：</w:t>
      </w:r>
      <w:r>
        <w:rPr>
          <w:rFonts w:hint="eastAsia" w:hAnsi="宋体" w:cs="宋体"/>
          <w:color w:val="auto"/>
          <w:sz w:val="24"/>
          <w:szCs w:val="24"/>
          <w:highlight w:val="none"/>
          <w:u w:val="single"/>
        </w:rPr>
        <w:t xml:space="preserve">                                                        </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质疑事项2</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四、与质疑事项相关的质疑请求：</w:t>
      </w: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请求：</w:t>
      </w:r>
      <w:r>
        <w:rPr>
          <w:rFonts w:hint="eastAsia" w:hAnsi="宋体" w:cs="宋体"/>
          <w:bCs/>
          <w:color w:val="auto"/>
          <w:sz w:val="24"/>
          <w:szCs w:val="24"/>
          <w:highlight w:val="none"/>
          <w:u w:val="single"/>
        </w:rPr>
        <w:t xml:space="preserve">                                                                </w:t>
      </w:r>
    </w:p>
    <w:p>
      <w:pPr>
        <w:pStyle w:val="16"/>
        <w:spacing w:line="360" w:lineRule="auto"/>
        <w:ind w:left="25" w:leftChars="12" w:firstLine="352" w:firstLineChars="147"/>
        <w:contextualSpacing/>
        <w:rPr>
          <w:rFonts w:hAnsi="宋体" w:cs="宋体"/>
          <w:color w:val="auto"/>
          <w:sz w:val="24"/>
          <w:szCs w:val="24"/>
          <w:highlight w:val="none"/>
        </w:rPr>
      </w:pP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签字（签章）：                                       公章：</w:t>
      </w:r>
    </w:p>
    <w:p>
      <w:pPr>
        <w:pStyle w:val="16"/>
        <w:spacing w:line="360" w:lineRule="auto"/>
        <w:ind w:left="25" w:leftChars="12" w:firstLine="352" w:firstLineChars="147"/>
        <w:contextualSpacing/>
        <w:rPr>
          <w:rFonts w:hAnsi="宋体" w:cs="宋体"/>
          <w:color w:val="auto"/>
          <w:sz w:val="24"/>
          <w:szCs w:val="24"/>
          <w:highlight w:val="none"/>
        </w:rPr>
      </w:pPr>
    </w:p>
    <w:p>
      <w:pPr>
        <w:pStyle w:val="16"/>
        <w:spacing w:line="360" w:lineRule="auto"/>
        <w:ind w:left="25" w:leftChars="12" w:firstLine="472" w:firstLineChars="197"/>
        <w:contextualSpacing/>
        <w:rPr>
          <w:rFonts w:hAnsi="宋体" w:cs="宋体"/>
          <w:color w:val="auto"/>
          <w:sz w:val="24"/>
          <w:szCs w:val="24"/>
          <w:highlight w:val="none"/>
        </w:rPr>
      </w:pPr>
      <w:r>
        <w:rPr>
          <w:rFonts w:hint="eastAsia" w:hAnsi="宋体" w:cs="宋体"/>
          <w:color w:val="auto"/>
          <w:sz w:val="24"/>
          <w:szCs w:val="24"/>
          <w:highlight w:val="none"/>
        </w:rPr>
        <w:t>日期：</w:t>
      </w:r>
    </w:p>
    <w:p>
      <w:pPr>
        <w:pStyle w:val="16"/>
        <w:spacing w:line="360" w:lineRule="auto"/>
        <w:rPr>
          <w:rFonts w:hAnsi="宋体" w:cs="宋体"/>
          <w:b/>
          <w:color w:val="auto"/>
          <w:sz w:val="24"/>
          <w:szCs w:val="24"/>
          <w:highlight w:val="none"/>
        </w:rPr>
      </w:pPr>
    </w:p>
    <w:p>
      <w:pPr>
        <w:pStyle w:val="16"/>
        <w:spacing w:line="360" w:lineRule="auto"/>
        <w:rPr>
          <w:rFonts w:hAnsi="宋体" w:cs="宋体"/>
          <w:b/>
          <w:color w:val="auto"/>
          <w:sz w:val="24"/>
          <w:szCs w:val="24"/>
          <w:highlight w:val="none"/>
        </w:rPr>
      </w:pPr>
    </w:p>
    <w:p>
      <w:pPr>
        <w:pStyle w:val="16"/>
        <w:spacing w:line="360" w:lineRule="auto"/>
        <w:rPr>
          <w:rFonts w:hAnsi="宋体" w:cs="宋体"/>
          <w:b/>
          <w:color w:val="auto"/>
          <w:sz w:val="24"/>
          <w:szCs w:val="24"/>
          <w:highlight w:val="none"/>
        </w:rPr>
      </w:pPr>
      <w:r>
        <w:rPr>
          <w:rFonts w:hint="eastAsia" w:hAnsi="宋体" w:cs="宋体"/>
          <w:b/>
          <w:color w:val="auto"/>
          <w:sz w:val="24"/>
          <w:szCs w:val="24"/>
          <w:highlight w:val="none"/>
        </w:rPr>
        <w:t>说明：</w:t>
      </w:r>
    </w:p>
    <w:p>
      <w:pPr>
        <w:pStyle w:val="16"/>
        <w:spacing w:line="360" w:lineRule="auto"/>
        <w:ind w:left="25" w:leftChars="12" w:firstLine="354" w:firstLineChars="147"/>
        <w:contextualSpacing/>
        <w:rPr>
          <w:rFonts w:hAnsi="宋体" w:cs="宋体"/>
          <w:b/>
          <w:bCs/>
          <w:color w:val="auto"/>
          <w:sz w:val="24"/>
          <w:szCs w:val="24"/>
          <w:highlight w:val="none"/>
        </w:rPr>
      </w:pPr>
      <w:r>
        <w:rPr>
          <w:rFonts w:hint="eastAsia" w:hAnsi="宋体" w:cs="宋体"/>
          <w:b/>
          <w:color w:val="auto"/>
          <w:sz w:val="24"/>
          <w:szCs w:val="24"/>
          <w:highlight w:val="none"/>
        </w:rPr>
        <w:t>1.供应商提出质疑时，应提交质疑函和必要的证明材料</w:t>
      </w:r>
      <w:r>
        <w:rPr>
          <w:rFonts w:hint="eastAsia" w:hAnsi="宋体" w:cs="宋体"/>
          <w:b/>
          <w:bCs/>
          <w:color w:val="auto"/>
          <w:sz w:val="24"/>
          <w:szCs w:val="24"/>
          <w:highlight w:val="none"/>
        </w:rPr>
        <w:t>。</w:t>
      </w:r>
    </w:p>
    <w:p>
      <w:pPr>
        <w:pStyle w:val="16"/>
        <w:spacing w:line="360" w:lineRule="auto"/>
        <w:ind w:left="25" w:leftChars="12" w:firstLine="354" w:firstLineChars="147"/>
        <w:contextualSpacing/>
        <w:rPr>
          <w:rFonts w:hAnsi="宋体" w:cs="宋体"/>
          <w:b/>
          <w:color w:val="auto"/>
          <w:sz w:val="24"/>
          <w:szCs w:val="24"/>
          <w:highlight w:val="none"/>
        </w:rPr>
      </w:pPr>
      <w:r>
        <w:rPr>
          <w:rFonts w:hint="eastAsia" w:hAnsi="宋体" w:cs="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6"/>
        <w:spacing w:line="360" w:lineRule="auto"/>
        <w:ind w:left="25" w:leftChars="12" w:firstLine="354" w:firstLineChars="147"/>
        <w:contextualSpacing/>
        <w:rPr>
          <w:rFonts w:hAnsi="宋体" w:cs="宋体"/>
          <w:b/>
          <w:color w:val="auto"/>
          <w:sz w:val="24"/>
          <w:szCs w:val="24"/>
          <w:highlight w:val="none"/>
        </w:rPr>
      </w:pPr>
      <w:r>
        <w:rPr>
          <w:rFonts w:hint="eastAsia" w:hAnsi="宋体" w:cs="宋体"/>
          <w:b/>
          <w:color w:val="auto"/>
          <w:sz w:val="24"/>
          <w:szCs w:val="24"/>
          <w:highlight w:val="none"/>
        </w:rPr>
        <w:t>3.质疑函的质疑事项应具体、明确，并有必要的事实依据和法律依据。</w:t>
      </w:r>
    </w:p>
    <w:p>
      <w:pPr>
        <w:pStyle w:val="16"/>
        <w:spacing w:line="360" w:lineRule="auto"/>
        <w:ind w:left="25" w:leftChars="12" w:firstLine="354" w:firstLineChars="147"/>
        <w:contextualSpacing/>
        <w:rPr>
          <w:rFonts w:hAnsi="宋体" w:cs="宋体"/>
          <w:b/>
          <w:color w:val="auto"/>
          <w:sz w:val="24"/>
          <w:szCs w:val="24"/>
          <w:highlight w:val="none"/>
        </w:rPr>
      </w:pPr>
      <w:r>
        <w:rPr>
          <w:rFonts w:hint="eastAsia" w:hAnsi="宋体" w:cs="宋体"/>
          <w:b/>
          <w:color w:val="auto"/>
          <w:sz w:val="24"/>
          <w:szCs w:val="24"/>
          <w:highlight w:val="none"/>
        </w:rPr>
        <w:t>4.质疑函的质疑请求应与质疑事项相关。</w:t>
      </w:r>
    </w:p>
    <w:p>
      <w:pPr>
        <w:pStyle w:val="16"/>
        <w:spacing w:line="360" w:lineRule="auto"/>
        <w:ind w:left="25" w:leftChars="12" w:firstLine="354" w:firstLineChars="147"/>
        <w:contextualSpacing/>
        <w:rPr>
          <w:rFonts w:hAnsi="宋体" w:cs="宋体"/>
          <w:b/>
          <w:color w:val="auto"/>
          <w:highlight w:val="none"/>
        </w:rPr>
      </w:pPr>
      <w:r>
        <w:rPr>
          <w:rFonts w:hint="eastAsia" w:hAnsi="宋体" w:cs="宋体"/>
          <w:b/>
          <w:color w:val="auto"/>
          <w:sz w:val="24"/>
          <w:szCs w:val="24"/>
          <w:highlight w:val="none"/>
        </w:rPr>
        <w:t>5.质疑供应商为法人或者其他组织的，质疑函应由法定代表人、主要负责人，或者其授权代表签字或者盖章，并加盖公章。</w:t>
      </w:r>
    </w:p>
    <w:p>
      <w:pPr>
        <w:pStyle w:val="16"/>
        <w:snapToGrid w:val="0"/>
        <w:rPr>
          <w:rFonts w:hAnsi="宋体" w:cs="宋体"/>
          <w:b/>
          <w:color w:val="auto"/>
          <w:sz w:val="24"/>
          <w:szCs w:val="24"/>
          <w:highlight w:val="none"/>
        </w:rPr>
      </w:pPr>
    </w:p>
    <w:p>
      <w:pPr>
        <w:spacing w:line="460" w:lineRule="exact"/>
        <w:jc w:val="center"/>
        <w:rPr>
          <w:rFonts w:ascii="宋体" w:hAnsi="宋体" w:cs="宋体"/>
          <w:color w:val="auto"/>
          <w:sz w:val="44"/>
          <w:highlight w:val="none"/>
        </w:rPr>
      </w:pPr>
      <w:r>
        <w:rPr>
          <w:rFonts w:hint="eastAsia" w:ascii="宋体" w:hAnsi="宋体" w:cs="宋体"/>
          <w:color w:val="auto"/>
          <w:sz w:val="44"/>
          <w:highlight w:val="none"/>
        </w:rPr>
        <w:br w:type="page"/>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投诉书（格式）</w:t>
      </w:r>
    </w:p>
    <w:p>
      <w:pPr>
        <w:pStyle w:val="16"/>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一、投诉相关主体基本情况：</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供应商：</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地址：</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邮编：</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法定代表人/主要负责人：</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联系电话：</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授权代表：</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联系电话：</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地址：</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邮编：</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被投诉人1：</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地址：</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邮编：</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联系人：</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联系电话：</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被投诉人2：</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相关供应商：</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地址：</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邮编：</w:t>
      </w:r>
      <w:r>
        <w:rPr>
          <w:rFonts w:hint="eastAsia" w:hAnsi="宋体" w:cs="宋体"/>
          <w:bCs/>
          <w:color w:val="auto"/>
          <w:sz w:val="24"/>
          <w:szCs w:val="24"/>
          <w:highlight w:val="none"/>
          <w:u w:val="single"/>
        </w:rPr>
        <w:t xml:space="preserve">                         </w:t>
      </w:r>
    </w:p>
    <w:p>
      <w:pPr>
        <w:pStyle w:val="16"/>
        <w:snapToGrid w:val="0"/>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联系人：</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联系电话：</w:t>
      </w:r>
      <w:r>
        <w:rPr>
          <w:rFonts w:hint="eastAsia" w:hAnsi="宋体" w:cs="宋体"/>
          <w:bCs/>
          <w:color w:val="auto"/>
          <w:sz w:val="24"/>
          <w:szCs w:val="24"/>
          <w:highlight w:val="none"/>
          <w:u w:val="single"/>
        </w:rPr>
        <w:t xml:space="preserve">                     </w:t>
      </w:r>
      <w:r>
        <w:rPr>
          <w:rFonts w:hint="eastAsia" w:hAnsi="宋体" w:cs="宋体"/>
          <w:bCs/>
          <w:color w:val="auto"/>
          <w:sz w:val="24"/>
          <w:szCs w:val="24"/>
          <w:highlight w:val="none"/>
        </w:rPr>
        <w:t xml:space="preserve">                </w:t>
      </w:r>
    </w:p>
    <w:p>
      <w:pPr>
        <w:pStyle w:val="16"/>
        <w:snapToGrid w:val="0"/>
        <w:spacing w:line="360" w:lineRule="auto"/>
        <w:ind w:firstLine="482" w:firstLineChars="200"/>
        <w:rPr>
          <w:rFonts w:hAnsi="宋体" w:cs="宋体"/>
          <w:b/>
          <w:bCs/>
          <w:color w:val="auto"/>
          <w:sz w:val="24"/>
          <w:szCs w:val="24"/>
          <w:highlight w:val="none"/>
        </w:rPr>
      </w:pPr>
      <w:r>
        <w:rPr>
          <w:rFonts w:hint="eastAsia" w:hAnsi="宋体" w:cs="宋体"/>
          <w:b/>
          <w:bCs/>
          <w:color w:val="auto"/>
          <w:sz w:val="24"/>
          <w:szCs w:val="24"/>
          <w:highlight w:val="none"/>
        </w:rPr>
        <w:t>二、投诉项目基本情况：</w:t>
      </w:r>
    </w:p>
    <w:p>
      <w:pPr>
        <w:pStyle w:val="16"/>
        <w:spacing w:line="360" w:lineRule="auto"/>
        <w:ind w:left="25" w:leftChars="12" w:firstLine="472" w:firstLineChars="197"/>
        <w:rPr>
          <w:rFonts w:hAnsi="宋体" w:cs="宋体"/>
          <w:color w:val="auto"/>
          <w:sz w:val="24"/>
          <w:szCs w:val="24"/>
          <w:highlight w:val="none"/>
        </w:rPr>
      </w:pPr>
      <w:r>
        <w:rPr>
          <w:rFonts w:hint="eastAsia" w:hAnsi="宋体" w:cs="宋体"/>
          <w:bCs/>
          <w:color w:val="auto"/>
          <w:sz w:val="24"/>
          <w:szCs w:val="24"/>
          <w:highlight w:val="none"/>
        </w:rPr>
        <w:t>采购</w:t>
      </w:r>
      <w:r>
        <w:rPr>
          <w:rFonts w:hint="eastAsia" w:hAnsi="宋体" w:cs="宋体"/>
          <w:color w:val="auto"/>
          <w:sz w:val="24"/>
          <w:szCs w:val="24"/>
          <w:highlight w:val="none"/>
        </w:rPr>
        <w:t>项目的名称：</w:t>
      </w:r>
      <w:r>
        <w:rPr>
          <w:rFonts w:hint="eastAsia" w:hAnsi="宋体" w:cs="宋体"/>
          <w:bCs/>
          <w:color w:val="auto"/>
          <w:sz w:val="24"/>
          <w:szCs w:val="24"/>
          <w:highlight w:val="none"/>
          <w:u w:val="single"/>
        </w:rPr>
        <w:t xml:space="preserve">  </w:t>
      </w:r>
      <w:bookmarkStart w:id="596" w:name="PO_3000001868_PM002_17"/>
      <w:r>
        <w:rPr>
          <w:rFonts w:hint="eastAsia" w:hAnsi="宋体" w:cs="宋体"/>
          <w:bCs/>
          <w:color w:val="auto"/>
          <w:sz w:val="24"/>
          <w:szCs w:val="24"/>
          <w:highlight w:val="none"/>
          <w:u w:val="single"/>
        </w:rPr>
        <w:t>[项目名称]</w:t>
      </w:r>
      <w:bookmarkEnd w:id="596"/>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color w:val="auto"/>
          <w:sz w:val="24"/>
          <w:szCs w:val="24"/>
          <w:highlight w:val="none"/>
        </w:rPr>
      </w:pPr>
      <w:r>
        <w:rPr>
          <w:rFonts w:hint="eastAsia" w:hAnsi="宋体" w:cs="宋体"/>
          <w:bCs/>
          <w:color w:val="auto"/>
          <w:sz w:val="24"/>
          <w:szCs w:val="24"/>
          <w:highlight w:val="none"/>
        </w:rPr>
        <w:t>采购</w:t>
      </w:r>
      <w:r>
        <w:rPr>
          <w:rFonts w:hint="eastAsia" w:hAnsi="宋体" w:cs="宋体"/>
          <w:color w:val="auto"/>
          <w:sz w:val="24"/>
          <w:szCs w:val="24"/>
          <w:highlight w:val="none"/>
        </w:rPr>
        <w:t>项目的编号：</w:t>
      </w:r>
      <w:r>
        <w:rPr>
          <w:rFonts w:hint="eastAsia" w:hAnsi="宋体" w:cs="宋体"/>
          <w:bCs/>
          <w:color w:val="auto"/>
          <w:sz w:val="24"/>
          <w:szCs w:val="24"/>
          <w:highlight w:val="none"/>
          <w:u w:val="single"/>
        </w:rPr>
        <w:t xml:space="preserve">  </w:t>
      </w:r>
      <w:bookmarkStart w:id="597" w:name="PO_3000001868_PM001_14"/>
      <w:r>
        <w:rPr>
          <w:rFonts w:hint="eastAsia" w:hAnsi="宋体" w:cs="宋体"/>
          <w:bCs/>
          <w:color w:val="auto"/>
          <w:sz w:val="24"/>
          <w:szCs w:val="24"/>
          <w:highlight w:val="none"/>
          <w:u w:val="single"/>
        </w:rPr>
        <w:t>[项目编号]</w:t>
      </w:r>
      <w:bookmarkEnd w:id="597"/>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bCs/>
          <w:color w:val="auto"/>
          <w:sz w:val="24"/>
          <w:szCs w:val="24"/>
          <w:highlight w:val="none"/>
          <w:u w:val="single"/>
        </w:rPr>
      </w:pPr>
      <w:r>
        <w:rPr>
          <w:rFonts w:hint="eastAsia" w:hAnsi="宋体" w:cs="宋体"/>
          <w:color w:val="auto"/>
          <w:sz w:val="24"/>
          <w:szCs w:val="24"/>
          <w:highlight w:val="none"/>
        </w:rPr>
        <w:t>采购人名称：</w:t>
      </w:r>
      <w:r>
        <w:rPr>
          <w:rFonts w:hint="eastAsia" w:hAnsi="宋体" w:cs="宋体"/>
          <w:bCs/>
          <w:color w:val="auto"/>
          <w:sz w:val="24"/>
          <w:szCs w:val="24"/>
          <w:highlight w:val="none"/>
          <w:u w:val="single"/>
        </w:rPr>
        <w:t xml:space="preserve"> </w:t>
      </w:r>
      <w:bookmarkStart w:id="598" w:name="PO_3000001868_PM026_8"/>
      <w:r>
        <w:rPr>
          <w:rFonts w:hint="eastAsia" w:hAnsi="宋体" w:cs="宋体"/>
          <w:bCs/>
          <w:color w:val="auto"/>
          <w:sz w:val="24"/>
          <w:szCs w:val="24"/>
          <w:highlight w:val="none"/>
          <w:u w:val="single"/>
        </w:rPr>
        <w:t>[采购人]</w:t>
      </w:r>
      <w:bookmarkEnd w:id="598"/>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bCs/>
          <w:color w:val="auto"/>
          <w:sz w:val="24"/>
          <w:szCs w:val="24"/>
          <w:highlight w:val="none"/>
          <w:u w:val="single"/>
        </w:rPr>
      </w:pPr>
      <w:r>
        <w:rPr>
          <w:rFonts w:hint="eastAsia" w:hAnsi="宋体" w:cs="宋体"/>
          <w:color w:val="auto"/>
          <w:sz w:val="24"/>
          <w:szCs w:val="24"/>
          <w:highlight w:val="none"/>
        </w:rPr>
        <w:t>代理机构名称：</w:t>
      </w:r>
      <w:r>
        <w:rPr>
          <w:rFonts w:hint="eastAsia" w:hAnsi="宋体" w:cs="宋体"/>
          <w:bCs/>
          <w:color w:val="auto"/>
          <w:sz w:val="24"/>
          <w:szCs w:val="24"/>
          <w:highlight w:val="none"/>
          <w:u w:val="single"/>
        </w:rPr>
        <w:t xml:space="preserve"> </w:t>
      </w:r>
      <w:bookmarkStart w:id="599" w:name="PO_3000001868_PM031_5"/>
      <w:r>
        <w:rPr>
          <w:rFonts w:hint="eastAsia" w:hAnsi="宋体" w:cs="宋体"/>
          <w:bCs/>
          <w:color w:val="auto"/>
          <w:sz w:val="24"/>
          <w:szCs w:val="24"/>
          <w:highlight w:val="none"/>
          <w:u w:val="single"/>
        </w:rPr>
        <w:t>[采购组织机构]</w:t>
      </w:r>
      <w:bookmarkEnd w:id="599"/>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bCs/>
          <w:color w:val="auto"/>
          <w:sz w:val="24"/>
          <w:szCs w:val="24"/>
          <w:highlight w:val="none"/>
          <w:u w:val="single"/>
        </w:rPr>
      </w:pPr>
      <w:r>
        <w:rPr>
          <w:rFonts w:hint="eastAsia" w:hAnsi="宋体" w:cs="宋体"/>
          <w:bCs/>
          <w:color w:val="auto"/>
          <w:sz w:val="24"/>
          <w:szCs w:val="24"/>
          <w:highlight w:val="none"/>
        </w:rPr>
        <w:t>招标文件公告：</w:t>
      </w:r>
      <w:r>
        <w:rPr>
          <w:rFonts w:hint="eastAsia" w:hAnsi="宋体" w:cs="宋体"/>
          <w:bCs/>
          <w:color w:val="auto"/>
          <w:sz w:val="24"/>
          <w:szCs w:val="24"/>
          <w:highlight w:val="none"/>
          <w:u w:val="single"/>
        </w:rPr>
        <w:t>是/否</w:t>
      </w:r>
      <w:r>
        <w:rPr>
          <w:rFonts w:hint="eastAsia" w:hAnsi="宋体" w:cs="宋体"/>
          <w:bCs/>
          <w:color w:val="auto"/>
          <w:sz w:val="24"/>
          <w:szCs w:val="24"/>
          <w:highlight w:val="none"/>
        </w:rPr>
        <w:t>公告期限：</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b/>
          <w:color w:val="auto"/>
          <w:sz w:val="24"/>
          <w:szCs w:val="24"/>
          <w:highlight w:val="none"/>
        </w:rPr>
      </w:pPr>
      <w:r>
        <w:rPr>
          <w:rFonts w:hint="eastAsia" w:hAnsi="宋体" w:cs="宋体"/>
          <w:bCs/>
          <w:color w:val="auto"/>
          <w:sz w:val="24"/>
          <w:szCs w:val="24"/>
          <w:highlight w:val="none"/>
        </w:rPr>
        <w:t>采购结果公告：</w:t>
      </w:r>
      <w:r>
        <w:rPr>
          <w:rFonts w:hint="eastAsia" w:hAnsi="宋体" w:cs="宋体"/>
          <w:bCs/>
          <w:color w:val="auto"/>
          <w:sz w:val="24"/>
          <w:szCs w:val="24"/>
          <w:highlight w:val="none"/>
          <w:u w:val="single"/>
        </w:rPr>
        <w:t>是/否</w:t>
      </w:r>
      <w:r>
        <w:rPr>
          <w:rFonts w:hint="eastAsia" w:hAnsi="宋体" w:cs="宋体"/>
          <w:bCs/>
          <w:color w:val="auto"/>
          <w:sz w:val="24"/>
          <w:szCs w:val="24"/>
          <w:highlight w:val="none"/>
        </w:rPr>
        <w:t>公告期限：</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6"/>
        <w:rPr>
          <w:rFonts w:hAnsi="宋体" w:cs="宋体"/>
          <w:b/>
          <w:color w:val="auto"/>
          <w:sz w:val="24"/>
          <w:szCs w:val="24"/>
          <w:highlight w:val="none"/>
        </w:rPr>
      </w:pPr>
      <w:r>
        <w:rPr>
          <w:rFonts w:hint="eastAsia" w:hAnsi="宋体" w:cs="宋体"/>
          <w:b/>
          <w:color w:val="auto"/>
          <w:sz w:val="24"/>
          <w:szCs w:val="24"/>
          <w:highlight w:val="none"/>
        </w:rPr>
        <w:t>三、质疑基本情况</w:t>
      </w:r>
    </w:p>
    <w:p>
      <w:pPr>
        <w:pStyle w:val="16"/>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投诉人于</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月</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日，向</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提出质疑，质疑事项为：</w:t>
      </w:r>
    </w:p>
    <w:p>
      <w:pPr>
        <w:pStyle w:val="16"/>
        <w:spacing w:line="360" w:lineRule="auto"/>
        <w:ind w:firstLine="241"/>
        <w:rPr>
          <w:rFonts w:hAnsi="宋体" w:cs="宋体"/>
          <w:bCs/>
          <w:color w:val="auto"/>
          <w:sz w:val="24"/>
          <w:szCs w:val="24"/>
          <w:highlight w:val="none"/>
          <w:u w:val="single"/>
        </w:rPr>
      </w:pPr>
      <w:r>
        <w:rPr>
          <w:rFonts w:hint="eastAsia" w:hAnsi="宋体" w:cs="宋体"/>
          <w:color w:val="auto"/>
          <w:sz w:val="24"/>
          <w:szCs w:val="24"/>
          <w:highlight w:val="none"/>
        </w:rPr>
        <w:t xml:space="preserve">    </w:t>
      </w:r>
      <w:r>
        <w:rPr>
          <w:rFonts w:hint="eastAsia" w:hAnsi="宋体" w:cs="宋体"/>
          <w:bCs/>
          <w:color w:val="auto"/>
          <w:sz w:val="24"/>
          <w:szCs w:val="24"/>
          <w:highlight w:val="none"/>
          <w:u w:val="single"/>
        </w:rPr>
        <w:t xml:space="preserve">                                                                                      </w:t>
      </w:r>
    </w:p>
    <w:p>
      <w:pPr>
        <w:pStyle w:val="16"/>
        <w:spacing w:line="360" w:lineRule="auto"/>
        <w:ind w:firstLine="241"/>
        <w:rPr>
          <w:rFonts w:hAnsi="宋体" w:cs="宋体"/>
          <w:bCs/>
          <w:color w:val="auto"/>
          <w:sz w:val="24"/>
          <w:szCs w:val="24"/>
          <w:highlight w:val="none"/>
          <w:u w:val="single"/>
        </w:rPr>
      </w:pPr>
      <w:r>
        <w:rPr>
          <w:rFonts w:hint="eastAsia" w:hAnsi="宋体" w:cs="宋体"/>
          <w:bCs/>
          <w:color w:val="auto"/>
          <w:sz w:val="24"/>
          <w:szCs w:val="24"/>
          <w:highlight w:val="none"/>
        </w:rPr>
        <w:t xml:space="preserve">    </w:t>
      </w:r>
      <w:r>
        <w:rPr>
          <w:rFonts w:hint="eastAsia" w:hAnsi="宋体" w:cs="宋体"/>
          <w:bCs/>
          <w:color w:val="auto"/>
          <w:sz w:val="24"/>
          <w:szCs w:val="24"/>
          <w:highlight w:val="none"/>
          <w:u w:val="single"/>
        </w:rPr>
        <w:t xml:space="preserve">                                                                                      </w:t>
      </w:r>
    </w:p>
    <w:p>
      <w:pPr>
        <w:pStyle w:val="16"/>
        <w:spacing w:line="360" w:lineRule="auto"/>
        <w:ind w:firstLine="480" w:firstLineChars="200"/>
        <w:rPr>
          <w:rFonts w:hAnsi="宋体" w:cs="宋体"/>
          <w:color w:val="auto"/>
          <w:sz w:val="24"/>
          <w:szCs w:val="24"/>
          <w:highlight w:val="none"/>
        </w:rPr>
      </w:pPr>
      <w:r>
        <w:rPr>
          <w:rFonts w:hint="eastAsia" w:hAnsi="宋体" w:cs="宋体"/>
          <w:bCs/>
          <w:color w:val="auto"/>
          <w:sz w:val="24"/>
          <w:szCs w:val="24"/>
          <w:highlight w:val="none"/>
          <w:u w:val="single"/>
        </w:rPr>
        <w:t>采购人/代理机构</w:t>
      </w:r>
      <w:r>
        <w:rPr>
          <w:rFonts w:hint="eastAsia" w:hAnsi="宋体" w:cs="宋体"/>
          <w:bCs/>
          <w:color w:val="auto"/>
          <w:sz w:val="24"/>
          <w:szCs w:val="24"/>
          <w:highlight w:val="none"/>
        </w:rPr>
        <w:t>于</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年</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月</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日，</w:t>
      </w:r>
      <w:r>
        <w:rPr>
          <w:rFonts w:hint="eastAsia" w:hAnsi="宋体" w:cs="宋体"/>
          <w:bCs/>
          <w:color w:val="auto"/>
          <w:sz w:val="24"/>
          <w:szCs w:val="24"/>
          <w:highlight w:val="none"/>
        </w:rPr>
        <w:t xml:space="preserve">就质疑事项作出了答复/没有在法定期限内作出答复。                                                                                             </w:t>
      </w:r>
    </w:p>
    <w:p>
      <w:pPr>
        <w:pStyle w:val="16"/>
        <w:spacing w:line="360" w:lineRule="auto"/>
        <w:ind w:left="25" w:leftChars="12" w:firstLine="472" w:firstLineChars="196"/>
        <w:rPr>
          <w:rFonts w:hAnsi="宋体" w:cs="宋体"/>
          <w:b/>
          <w:color w:val="auto"/>
          <w:sz w:val="24"/>
          <w:szCs w:val="24"/>
          <w:highlight w:val="none"/>
        </w:rPr>
      </w:pPr>
      <w:r>
        <w:rPr>
          <w:rFonts w:hint="eastAsia" w:hAnsi="宋体" w:cs="宋体"/>
          <w:b/>
          <w:color w:val="auto"/>
          <w:sz w:val="24"/>
          <w:szCs w:val="24"/>
          <w:highlight w:val="none"/>
        </w:rPr>
        <w:t>四、投诉事项具体内容</w:t>
      </w:r>
    </w:p>
    <w:p>
      <w:pPr>
        <w:pStyle w:val="16"/>
        <w:spacing w:line="360" w:lineRule="auto"/>
        <w:ind w:left="25" w:leftChars="12" w:firstLine="472" w:firstLineChars="197"/>
        <w:rPr>
          <w:rFonts w:hAnsi="宋体" w:cs="宋体"/>
          <w:bCs/>
          <w:color w:val="auto"/>
          <w:sz w:val="24"/>
          <w:szCs w:val="24"/>
          <w:highlight w:val="none"/>
          <w:u w:val="single"/>
        </w:rPr>
      </w:pPr>
      <w:r>
        <w:rPr>
          <w:rFonts w:hint="eastAsia" w:hAnsi="宋体" w:cs="宋体"/>
          <w:color w:val="auto"/>
          <w:sz w:val="24"/>
          <w:szCs w:val="24"/>
          <w:highlight w:val="none"/>
        </w:rPr>
        <w:t>投诉事项1：</w:t>
      </w:r>
      <w:r>
        <w:rPr>
          <w:rFonts w:hint="eastAsia" w:hAnsi="宋体" w:cs="宋体"/>
          <w:bCs/>
          <w:color w:val="auto"/>
          <w:sz w:val="24"/>
          <w:szCs w:val="24"/>
          <w:highlight w:val="none"/>
          <w:u w:val="single"/>
        </w:rPr>
        <w:t xml:space="preserve">                                                                           </w:t>
      </w:r>
    </w:p>
    <w:p>
      <w:pPr>
        <w:pStyle w:val="16"/>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事实依据：</w:t>
      </w:r>
      <w:r>
        <w:rPr>
          <w:rFonts w:hint="eastAsia" w:hAnsi="宋体" w:cs="宋体"/>
          <w:color w:val="auto"/>
          <w:sz w:val="24"/>
          <w:szCs w:val="24"/>
          <w:highlight w:val="none"/>
        </w:rPr>
        <w:t xml:space="preserve"> </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color w:val="auto"/>
          <w:sz w:val="24"/>
          <w:szCs w:val="24"/>
          <w:highlight w:val="none"/>
        </w:rPr>
      </w:pPr>
      <w:r>
        <w:rPr>
          <w:rFonts w:hint="eastAsia" w:hAnsi="宋体" w:cs="宋体"/>
          <w:bCs/>
          <w:color w:val="auto"/>
          <w:sz w:val="24"/>
          <w:szCs w:val="24"/>
          <w:highlight w:val="none"/>
          <w:u w:val="single"/>
        </w:rPr>
        <w:t xml:space="preserve">                                                                                        </w:t>
      </w:r>
    </w:p>
    <w:p>
      <w:pPr>
        <w:pStyle w:val="16"/>
        <w:spacing w:line="360" w:lineRule="auto"/>
        <w:ind w:firstLine="480" w:firstLineChars="200"/>
        <w:rPr>
          <w:rFonts w:hAnsi="宋体" w:cs="宋体"/>
          <w:bCs/>
          <w:color w:val="auto"/>
          <w:sz w:val="24"/>
          <w:szCs w:val="24"/>
          <w:highlight w:val="none"/>
          <w:u w:val="single"/>
        </w:rPr>
      </w:pPr>
      <w:r>
        <w:rPr>
          <w:rFonts w:hint="eastAsia" w:hAnsi="宋体" w:cs="宋体"/>
          <w:bCs/>
          <w:color w:val="auto"/>
          <w:sz w:val="24"/>
          <w:szCs w:val="24"/>
          <w:highlight w:val="none"/>
        </w:rPr>
        <w:t>法律依据：</w:t>
      </w:r>
      <w:r>
        <w:rPr>
          <w:rFonts w:hint="eastAsia" w:hAnsi="宋体" w:cs="宋体"/>
          <w:color w:val="auto"/>
          <w:sz w:val="24"/>
          <w:szCs w:val="24"/>
          <w:highlight w:val="none"/>
        </w:rPr>
        <w:t xml:space="preserve"> </w:t>
      </w:r>
      <w:r>
        <w:rPr>
          <w:rFonts w:hint="eastAsia" w:hAnsi="宋体" w:cs="宋体"/>
          <w:bCs/>
          <w:color w:val="auto"/>
          <w:sz w:val="24"/>
          <w:szCs w:val="24"/>
          <w:highlight w:val="none"/>
          <w:u w:val="single"/>
        </w:rPr>
        <w:t xml:space="preserve">                                                                                      </w:t>
      </w:r>
    </w:p>
    <w:p>
      <w:pPr>
        <w:pStyle w:val="16"/>
        <w:spacing w:line="360" w:lineRule="auto"/>
        <w:ind w:left="25" w:leftChars="12" w:firstLine="352" w:firstLineChars="147"/>
        <w:rPr>
          <w:rFonts w:hAnsi="宋体" w:cs="宋体"/>
          <w:bCs/>
          <w:color w:val="auto"/>
          <w:sz w:val="24"/>
          <w:szCs w:val="24"/>
          <w:highlight w:val="none"/>
          <w:u w:val="single"/>
        </w:rPr>
      </w:pPr>
      <w:r>
        <w:rPr>
          <w:rFonts w:hint="eastAsia" w:hAnsi="宋体" w:cs="宋体"/>
          <w:bCs/>
          <w:color w:val="auto"/>
          <w:sz w:val="24"/>
          <w:szCs w:val="24"/>
          <w:highlight w:val="none"/>
        </w:rPr>
        <w:t xml:space="preserve"> </w:t>
      </w:r>
      <w:r>
        <w:rPr>
          <w:rFonts w:hint="eastAsia" w:hAnsi="宋体" w:cs="宋体"/>
          <w:bCs/>
          <w:color w:val="auto"/>
          <w:sz w:val="24"/>
          <w:szCs w:val="24"/>
          <w:highlight w:val="none"/>
          <w:u w:val="single"/>
        </w:rPr>
        <w:t xml:space="preserve">                                                                                        </w:t>
      </w:r>
    </w:p>
    <w:p>
      <w:pPr>
        <w:pStyle w:val="16"/>
        <w:spacing w:line="360" w:lineRule="auto"/>
        <w:ind w:left="25" w:leftChars="12" w:firstLine="472" w:firstLineChars="197"/>
        <w:rPr>
          <w:rFonts w:hAnsi="宋体" w:cs="宋体"/>
          <w:bCs/>
          <w:color w:val="auto"/>
          <w:sz w:val="24"/>
          <w:szCs w:val="24"/>
          <w:highlight w:val="none"/>
        </w:rPr>
      </w:pPr>
      <w:r>
        <w:rPr>
          <w:rFonts w:hint="eastAsia" w:hAnsi="宋体" w:cs="宋体"/>
          <w:color w:val="auto"/>
          <w:sz w:val="24"/>
          <w:szCs w:val="24"/>
          <w:highlight w:val="none"/>
        </w:rPr>
        <w:t xml:space="preserve">投诉事项2  </w:t>
      </w:r>
      <w:r>
        <w:rPr>
          <w:rFonts w:hint="eastAsia" w:hAnsi="宋体" w:cs="宋体"/>
          <w:bCs/>
          <w:color w:val="auto"/>
          <w:sz w:val="24"/>
          <w:szCs w:val="24"/>
          <w:highlight w:val="none"/>
        </w:rPr>
        <w:t xml:space="preserve">   </w:t>
      </w:r>
    </w:p>
    <w:p>
      <w:pPr>
        <w:pStyle w:val="16"/>
        <w:spacing w:line="360" w:lineRule="auto"/>
        <w:ind w:left="25" w:leftChars="12" w:firstLine="472" w:firstLineChars="197"/>
        <w:rPr>
          <w:rFonts w:hAnsi="宋体" w:cs="宋体"/>
          <w:bCs/>
          <w:color w:val="auto"/>
          <w:sz w:val="24"/>
          <w:szCs w:val="24"/>
          <w:highlight w:val="none"/>
        </w:rPr>
      </w:pPr>
      <w:r>
        <w:rPr>
          <w:rFonts w:hint="eastAsia" w:hAnsi="宋体" w:cs="宋体"/>
          <w:bCs/>
          <w:color w:val="auto"/>
          <w:sz w:val="24"/>
          <w:szCs w:val="24"/>
          <w:highlight w:val="none"/>
        </w:rPr>
        <w:t>……</w:t>
      </w:r>
    </w:p>
    <w:p>
      <w:pPr>
        <w:pStyle w:val="16"/>
        <w:spacing w:line="360" w:lineRule="auto"/>
        <w:ind w:left="25" w:leftChars="12" w:firstLine="472" w:firstLineChars="196"/>
        <w:rPr>
          <w:rFonts w:hAnsi="宋体" w:cs="宋体"/>
          <w:b/>
          <w:color w:val="auto"/>
          <w:sz w:val="24"/>
          <w:szCs w:val="24"/>
          <w:highlight w:val="none"/>
        </w:rPr>
      </w:pPr>
      <w:r>
        <w:rPr>
          <w:rFonts w:hint="eastAsia" w:hAnsi="宋体" w:cs="宋体"/>
          <w:b/>
          <w:color w:val="auto"/>
          <w:sz w:val="24"/>
          <w:szCs w:val="24"/>
          <w:highlight w:val="none"/>
        </w:rPr>
        <w:t>五、与投诉事项相关的投诉请求：</w:t>
      </w:r>
    </w:p>
    <w:p>
      <w:pPr>
        <w:pStyle w:val="16"/>
        <w:spacing w:line="360" w:lineRule="auto"/>
        <w:ind w:left="25" w:leftChars="12" w:firstLine="472" w:firstLineChars="197"/>
        <w:rPr>
          <w:rFonts w:hAnsi="宋体" w:cs="宋体"/>
          <w:color w:val="auto"/>
          <w:sz w:val="24"/>
          <w:szCs w:val="24"/>
          <w:highlight w:val="none"/>
        </w:rPr>
      </w:pPr>
      <w:r>
        <w:rPr>
          <w:rFonts w:hint="eastAsia" w:hAnsi="宋体" w:cs="宋体"/>
          <w:color w:val="auto"/>
          <w:sz w:val="24"/>
          <w:szCs w:val="24"/>
          <w:highlight w:val="none"/>
        </w:rPr>
        <w:t>请求：</w:t>
      </w:r>
      <w:r>
        <w:rPr>
          <w:rFonts w:hint="eastAsia" w:hAnsi="宋体" w:cs="宋体"/>
          <w:bCs/>
          <w:color w:val="auto"/>
          <w:sz w:val="24"/>
          <w:szCs w:val="24"/>
          <w:highlight w:val="none"/>
          <w:u w:val="single"/>
        </w:rPr>
        <w:t xml:space="preserve">                                                                                 </w:t>
      </w:r>
    </w:p>
    <w:p>
      <w:pPr>
        <w:pStyle w:val="16"/>
        <w:spacing w:line="360" w:lineRule="auto"/>
        <w:ind w:left="25" w:leftChars="12" w:firstLine="352" w:firstLineChars="147"/>
        <w:rPr>
          <w:rFonts w:hAnsi="宋体" w:cs="宋体"/>
          <w:color w:val="auto"/>
          <w:sz w:val="24"/>
          <w:szCs w:val="24"/>
          <w:highlight w:val="none"/>
        </w:rPr>
      </w:pPr>
    </w:p>
    <w:p>
      <w:pPr>
        <w:pStyle w:val="16"/>
        <w:spacing w:line="360" w:lineRule="auto"/>
        <w:ind w:left="25" w:leftChars="12" w:firstLine="472" w:firstLineChars="197"/>
        <w:rPr>
          <w:rFonts w:hAnsi="宋体" w:cs="宋体"/>
          <w:color w:val="auto"/>
          <w:sz w:val="24"/>
          <w:szCs w:val="24"/>
          <w:highlight w:val="none"/>
        </w:rPr>
      </w:pPr>
      <w:r>
        <w:rPr>
          <w:rFonts w:hint="eastAsia" w:hAnsi="宋体" w:cs="宋体"/>
          <w:color w:val="auto"/>
          <w:sz w:val="24"/>
          <w:szCs w:val="24"/>
          <w:highlight w:val="none"/>
        </w:rPr>
        <w:t>签字（签章）：                                       公章：</w:t>
      </w:r>
    </w:p>
    <w:p>
      <w:pPr>
        <w:pStyle w:val="16"/>
        <w:spacing w:line="360" w:lineRule="auto"/>
        <w:ind w:left="25" w:leftChars="12" w:firstLine="352" w:firstLineChars="147"/>
        <w:rPr>
          <w:rFonts w:hAnsi="宋体" w:cs="宋体"/>
          <w:color w:val="auto"/>
          <w:sz w:val="24"/>
          <w:szCs w:val="24"/>
          <w:highlight w:val="none"/>
        </w:rPr>
      </w:pPr>
    </w:p>
    <w:p>
      <w:pPr>
        <w:pStyle w:val="16"/>
        <w:spacing w:line="360" w:lineRule="auto"/>
        <w:ind w:left="25" w:leftChars="12" w:firstLine="472" w:firstLineChars="197"/>
        <w:rPr>
          <w:rFonts w:hAnsi="宋体" w:cs="宋体"/>
          <w:color w:val="auto"/>
          <w:sz w:val="24"/>
          <w:szCs w:val="24"/>
          <w:highlight w:val="none"/>
        </w:rPr>
      </w:pPr>
      <w:r>
        <w:rPr>
          <w:rFonts w:hint="eastAsia" w:hAnsi="宋体" w:cs="宋体"/>
          <w:color w:val="auto"/>
          <w:sz w:val="24"/>
          <w:szCs w:val="24"/>
          <w:highlight w:val="none"/>
        </w:rPr>
        <w:t>日期：</w:t>
      </w:r>
    </w:p>
    <w:p>
      <w:pPr>
        <w:pStyle w:val="16"/>
        <w:spacing w:line="360" w:lineRule="auto"/>
        <w:ind w:left="25" w:leftChars="12" w:firstLine="472" w:firstLineChars="197"/>
        <w:rPr>
          <w:rFonts w:hAnsi="宋体" w:cs="宋体"/>
          <w:color w:val="auto"/>
          <w:sz w:val="24"/>
          <w:szCs w:val="24"/>
          <w:highlight w:val="none"/>
        </w:rPr>
      </w:pPr>
      <w:r>
        <w:rPr>
          <w:rFonts w:hint="eastAsia" w:hAnsi="宋体" w:cs="宋体"/>
          <w:bCs/>
          <w:color w:val="auto"/>
          <w:sz w:val="24"/>
          <w:szCs w:val="24"/>
          <w:highlight w:val="none"/>
        </w:rPr>
        <w:t xml:space="preserve">                                                                                 </w:t>
      </w:r>
    </w:p>
    <w:p>
      <w:pPr>
        <w:pStyle w:val="16"/>
        <w:snapToGrid w:val="0"/>
        <w:spacing w:line="360" w:lineRule="auto"/>
        <w:rPr>
          <w:rFonts w:hAnsi="宋体" w:cs="宋体"/>
          <w:b/>
          <w:color w:val="auto"/>
          <w:sz w:val="24"/>
          <w:szCs w:val="24"/>
          <w:highlight w:val="none"/>
        </w:rPr>
      </w:pPr>
    </w:p>
    <w:p>
      <w:pPr>
        <w:pStyle w:val="16"/>
        <w:snapToGrid w:val="0"/>
        <w:spacing w:line="360" w:lineRule="auto"/>
        <w:rPr>
          <w:rFonts w:hAnsi="宋体" w:cs="宋体"/>
          <w:b/>
          <w:color w:val="auto"/>
          <w:sz w:val="24"/>
          <w:szCs w:val="24"/>
          <w:highlight w:val="none"/>
        </w:rPr>
      </w:pPr>
      <w:r>
        <w:rPr>
          <w:rFonts w:hint="eastAsia" w:hAnsi="宋体" w:cs="宋体"/>
          <w:b/>
          <w:color w:val="auto"/>
          <w:sz w:val="24"/>
          <w:szCs w:val="24"/>
          <w:highlight w:val="none"/>
        </w:rPr>
        <w:t>说明：</w:t>
      </w:r>
    </w:p>
    <w:p>
      <w:pPr>
        <w:pStyle w:val="16"/>
        <w:spacing w:line="360" w:lineRule="auto"/>
        <w:ind w:left="25" w:leftChars="12" w:firstLine="354" w:firstLineChars="147"/>
        <w:rPr>
          <w:rFonts w:hAnsi="宋体" w:cs="宋体"/>
          <w:b/>
          <w:bCs/>
          <w:color w:val="auto"/>
          <w:sz w:val="24"/>
          <w:szCs w:val="24"/>
          <w:highlight w:val="none"/>
        </w:rPr>
      </w:pPr>
      <w:r>
        <w:rPr>
          <w:rFonts w:hint="eastAsia" w:hAnsi="宋体" w:cs="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cs="宋体"/>
          <w:b/>
          <w:bCs/>
          <w:color w:val="auto"/>
          <w:sz w:val="24"/>
          <w:szCs w:val="24"/>
          <w:highlight w:val="none"/>
        </w:rPr>
        <w:t>。</w:t>
      </w:r>
    </w:p>
    <w:p>
      <w:pPr>
        <w:pStyle w:val="16"/>
        <w:spacing w:line="360" w:lineRule="auto"/>
        <w:ind w:left="25" w:leftChars="12" w:firstLine="354" w:firstLineChars="147"/>
        <w:rPr>
          <w:rFonts w:hAnsi="宋体" w:cs="宋体"/>
          <w:b/>
          <w:color w:val="auto"/>
          <w:sz w:val="24"/>
          <w:szCs w:val="24"/>
          <w:highlight w:val="none"/>
        </w:rPr>
      </w:pPr>
      <w:r>
        <w:rPr>
          <w:rFonts w:hint="eastAsia" w:hAnsi="宋体" w:cs="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16"/>
        <w:spacing w:line="360" w:lineRule="auto"/>
        <w:ind w:left="25" w:leftChars="12" w:firstLine="354" w:firstLineChars="147"/>
        <w:rPr>
          <w:rFonts w:hAnsi="宋体" w:cs="宋体"/>
          <w:b/>
          <w:color w:val="auto"/>
          <w:sz w:val="24"/>
          <w:szCs w:val="24"/>
          <w:highlight w:val="none"/>
        </w:rPr>
      </w:pPr>
      <w:r>
        <w:rPr>
          <w:rFonts w:hint="eastAsia" w:hAnsi="宋体" w:cs="宋体"/>
          <w:b/>
          <w:color w:val="auto"/>
          <w:sz w:val="24"/>
          <w:szCs w:val="24"/>
          <w:highlight w:val="none"/>
        </w:rPr>
        <w:t>3.投诉书应简要列明质疑事项，质疑函、质疑答复等作为附件材料提供。</w:t>
      </w:r>
    </w:p>
    <w:p>
      <w:pPr>
        <w:pStyle w:val="16"/>
        <w:spacing w:line="360" w:lineRule="auto"/>
        <w:ind w:left="25" w:leftChars="12" w:firstLine="354" w:firstLineChars="147"/>
        <w:rPr>
          <w:rFonts w:hAnsi="宋体" w:cs="宋体"/>
          <w:b/>
          <w:color w:val="auto"/>
          <w:sz w:val="24"/>
          <w:szCs w:val="24"/>
          <w:highlight w:val="none"/>
        </w:rPr>
      </w:pPr>
      <w:r>
        <w:rPr>
          <w:rFonts w:hint="eastAsia" w:hAnsi="宋体" w:cs="宋体"/>
          <w:b/>
          <w:color w:val="auto"/>
          <w:sz w:val="24"/>
          <w:szCs w:val="24"/>
          <w:highlight w:val="none"/>
        </w:rPr>
        <w:t>4.投诉书的投诉事项应具体、明确，并有必要的事实依据和法律依据。</w:t>
      </w:r>
    </w:p>
    <w:p>
      <w:pPr>
        <w:pStyle w:val="16"/>
        <w:spacing w:line="360" w:lineRule="auto"/>
        <w:ind w:left="25" w:leftChars="12" w:firstLine="354" w:firstLineChars="147"/>
        <w:rPr>
          <w:rFonts w:hAnsi="宋体" w:cs="宋体"/>
          <w:b/>
          <w:color w:val="auto"/>
          <w:sz w:val="24"/>
          <w:szCs w:val="24"/>
          <w:highlight w:val="none"/>
        </w:rPr>
      </w:pPr>
      <w:r>
        <w:rPr>
          <w:rFonts w:hint="eastAsia" w:hAnsi="宋体" w:cs="宋体"/>
          <w:b/>
          <w:color w:val="auto"/>
          <w:sz w:val="24"/>
          <w:szCs w:val="24"/>
          <w:highlight w:val="none"/>
        </w:rPr>
        <w:t>5.投诉书的投诉请求应与投诉事项相关。</w:t>
      </w:r>
    </w:p>
    <w:p>
      <w:pPr>
        <w:pStyle w:val="16"/>
        <w:spacing w:line="360" w:lineRule="auto"/>
        <w:ind w:left="25" w:leftChars="12" w:firstLine="354" w:firstLineChars="147"/>
        <w:rPr>
          <w:rFonts w:hAnsi="宋体" w:cs="宋体"/>
          <w:b/>
          <w:color w:val="auto"/>
          <w:highlight w:val="none"/>
        </w:rPr>
      </w:pPr>
      <w:r>
        <w:rPr>
          <w:rFonts w:hint="eastAsia" w:hAnsi="宋体" w:cs="宋体"/>
          <w:b/>
          <w:color w:val="auto"/>
          <w:sz w:val="24"/>
          <w:szCs w:val="24"/>
          <w:highlight w:val="none"/>
        </w:rPr>
        <w:t>6.投诉人为法人或者其他组织的，投诉书应由法定代表人、主要负责人，或者其授权代表签字或者盖章，并加盖公章。</w:t>
      </w:r>
    </w:p>
    <w:p>
      <w:pPr>
        <w:rPr>
          <w:rFonts w:ascii="宋体" w:hAnsi="宋体" w:cs="宋体"/>
          <w:color w:val="auto"/>
          <w:highlight w:val="none"/>
        </w:rPr>
      </w:pPr>
    </w:p>
    <w:p>
      <w:pPr>
        <w:rPr>
          <w:rFonts w:ascii="宋体" w:hAnsi="宋体" w:cs="宋体"/>
          <w:color w:val="auto"/>
          <w:highlight w:val="none"/>
        </w:rPr>
      </w:pPr>
    </w:p>
    <w:sectPr>
      <w:footerReference r:id="rId9" w:type="first"/>
      <w:footerReference r:id="rId8" w:type="default"/>
      <w:pgSz w:w="11910" w:h="16840"/>
      <w:pgMar w:top="1340" w:right="150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Malgun Gothic Semilight">
    <w:panose1 w:val="020B0502040204020203"/>
    <w:charset w:val="86"/>
    <w:family w:val="auto"/>
    <w:pitch w:val="default"/>
    <w:sig w:usb0="900002AF" w:usb1="01D77CFB" w:usb2="00000012" w:usb3="00000000" w:csb0="203E01BD" w:csb1="D7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right"/>
                          </w:pPr>
                          <w:r>
                            <w:fldChar w:fldCharType="begin"/>
                          </w:r>
                          <w:r>
                            <w:instrText xml:space="preserve">PAGE   \* MERGEFORMAT</w:instrText>
                          </w:r>
                          <w:r>
                            <w:fldChar w:fldCharType="separate"/>
                          </w:r>
                          <w:r>
                            <w:t>149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9"/>
                      <w:jc w:val="right"/>
                    </w:pPr>
                    <w:r>
                      <w:fldChar w:fldCharType="begin"/>
                    </w:r>
                    <w:r>
                      <w:instrText xml:space="preserve">PAGE   \* MERGEFORMAT</w:instrText>
                    </w:r>
                    <w:r>
                      <w:fldChar w:fldCharType="separate"/>
                    </w:r>
                    <w:r>
                      <w:t>149</w:t>
                    </w:r>
                    <w:r>
                      <w:fldChar w:fldCharType="end"/>
                    </w:r>
                  </w:p>
                </w:txbxContent>
              </v:textbox>
            </v:shape>
          </w:pict>
        </mc:Fallback>
      </mc:AlternateContent>
    </w:r>
  </w:p>
  <w:p>
    <w:pPr>
      <w:pStyle w:val="12"/>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jc w:val="center"/>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9"/>
                      <w:jc w:val="center"/>
                    </w:pPr>
                    <w:r>
                      <w:fldChar w:fldCharType="begin"/>
                    </w:r>
                    <w:r>
                      <w:instrText xml:space="preserve"> PAGE  \* MERGEFORMAT </w:instrText>
                    </w:r>
                    <w:r>
                      <w:fldChar w:fldCharType="separate"/>
                    </w:r>
                    <w:r>
                      <w:t>84</w:t>
                    </w:r>
                    <w:r>
                      <w:fldChar w:fldCharType="end"/>
                    </w:r>
                  </w:p>
                </w:txbxContent>
              </v:textbox>
            </v:shape>
          </w:pict>
        </mc:Fallback>
      </mc:AlternateContent>
    </w:r>
  </w:p>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3"/>
        <w:spacing w:line="240" w:lineRule="auto"/>
        <w:ind w:firstLine="0"/>
        <w:rPr>
          <w:rFonts w:hint="eastAsia"/>
          <w:kern w:val="2"/>
        </w:rPr>
      </w:pPr>
      <w:r>
        <w:rPr>
          <w:rStyle w:val="32"/>
        </w:rPr>
        <w:footnoteRef/>
      </w:r>
      <w:r>
        <w:rPr>
          <w:rFonts w:hint="eastAsia"/>
        </w:rPr>
        <w:t>如果在招标阶段，招标人在图纸中直接指定了取土场和弃土场位置，且作为投标人投标报价的依据，则招标人应在项目专用合同条款中对本项规定进行调整。</w:t>
      </w:r>
    </w:p>
  </w:footnote>
  <w:footnote w:id="1">
    <w:p>
      <w:pPr>
        <w:pStyle w:val="23"/>
        <w:ind w:firstLine="360"/>
        <w:rPr>
          <w:rFonts w:hint="eastAsia"/>
          <w:kern w:val="2"/>
        </w:rPr>
      </w:pPr>
      <w:r>
        <w:rPr>
          <w:rStyle w:val="32"/>
        </w:rPr>
        <w:footnoteRef/>
      </w:r>
      <w:r>
        <w:rPr>
          <w:rFonts w:hint="eastAsia"/>
        </w:rPr>
        <w:t>本条内容可修改为：“本担保自（生效日期）之日起生效，至</w:t>
      </w:r>
      <w:r>
        <w:rPr>
          <w:rFonts w:hint="eastAsia"/>
        </w:rPr>
        <w:tab/>
      </w:r>
      <w:r>
        <w:rPr>
          <w:rFonts w:hint="eastAsia"/>
        </w:rPr>
        <w:t>（失效日期）之日失效。”</w:t>
      </w:r>
    </w:p>
    <w:p>
      <w:pPr>
        <w:pStyle w:val="23"/>
        <w:ind w:firstLine="360"/>
        <w:rPr>
          <w:rFonts w:hint="eastAsia"/>
        </w:rPr>
      </w:pPr>
      <w:r>
        <w:rPr>
          <w:rFonts w:hint="eastAsia"/>
        </w:rPr>
        <w:t>如发包人接受履约保函采用固定有效期，在项目专用合同条款中应增加保证承包人在履约保函失效日前向发包人出具后续阶段履约保函的约束性条款，直至发包人签发交工验收证书且承包人按照合同约定缴纳质量保证金之日为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t>南宁市政府采购竞争性磋商采购文件（项目编号：</w:t>
    </w:r>
    <w:r>
      <w:rPr>
        <w:rFonts w:hint="eastAsia"/>
        <w:lang w:eastAsia="zh-CN"/>
      </w:rPr>
      <w:t>NNZC2024-C2-050163-GXHM</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1140"/>
        </w:tabs>
        <w:ind w:left="1140" w:hanging="720"/>
      </w:pPr>
      <w:rPr>
        <w:rFonts w:ascii="宋体" w:hAnsi="宋体" w:eastAsia="宋体" w:cs="Times New Roman"/>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77157EF"/>
    <w:multiLevelType w:val="singleLevel"/>
    <w:tmpl w:val="177157EF"/>
    <w:lvl w:ilvl="0" w:tentative="0">
      <w:start w:val="3"/>
      <w:numFmt w:val="chineseCounting"/>
      <w:suff w:val="nothing"/>
      <w:lvlText w:val="%1、"/>
      <w:lvlJc w:val="left"/>
      <w:rPr>
        <w:rFonts w:hint="eastAsia"/>
      </w:rPr>
    </w:lvl>
  </w:abstractNum>
  <w:abstractNum w:abstractNumId="2">
    <w:nsid w:val="508D7A92"/>
    <w:multiLevelType w:val="singleLevel"/>
    <w:tmpl w:val="508D7A92"/>
    <w:lvl w:ilvl="0" w:tentative="0">
      <w:start w:val="1"/>
      <w:numFmt w:val="decimal"/>
      <w:suff w:val="nothing"/>
      <w:lvlText w:val="（%1）"/>
      <w:lvlJc w:val="left"/>
    </w:lvl>
  </w:abstractNum>
  <w:abstractNum w:abstractNumId="3">
    <w:nsid w:val="531434F1"/>
    <w:multiLevelType w:val="singleLevel"/>
    <w:tmpl w:val="531434F1"/>
    <w:lvl w:ilvl="0" w:tentative="0">
      <w:start w:val="1"/>
      <w:numFmt w:val="decimal"/>
      <w:suff w:val="nothing"/>
      <w:lvlText w:val="（%1）"/>
      <w:lvlJc w:val="left"/>
    </w:lvl>
  </w:abstractNum>
  <w:abstractNum w:abstractNumId="4">
    <w:nsid w:val="5B39FDE6"/>
    <w:multiLevelType w:val="singleLevel"/>
    <w:tmpl w:val="5B39FDE6"/>
    <w:lvl w:ilvl="0" w:tentative="0">
      <w:start w:val="1"/>
      <w:numFmt w:val="decimal"/>
      <w:suff w:val="nothing"/>
      <w:lvlText w:val="（%1）"/>
      <w:lvlJc w:val="left"/>
      <w:pPr>
        <w:ind w:left="0" w:firstLine="0"/>
      </w:pPr>
    </w:lvl>
  </w:abstractNum>
  <w:abstractNum w:abstractNumId="5">
    <w:nsid w:val="72668605"/>
    <w:multiLevelType w:val="singleLevel"/>
    <w:tmpl w:val="72668605"/>
    <w:lvl w:ilvl="0" w:tentative="0">
      <w:start w:val="1"/>
      <w:numFmt w:val="decimal"/>
      <w:pStyle w:val="8"/>
      <w:lvlText w:val="%1."/>
      <w:lvlJc w:val="left"/>
      <w:pPr>
        <w:tabs>
          <w:tab w:val="left" w:pos="360"/>
        </w:tabs>
        <w:ind w:left="360" w:hanging="360"/>
      </w:pPr>
    </w:lvl>
  </w:abstractNum>
  <w:abstractNum w:abstractNumId="6">
    <w:nsid w:val="7BAE50BC"/>
    <w:multiLevelType w:val="singleLevel"/>
    <w:tmpl w:val="7BAE50BC"/>
    <w:lvl w:ilvl="0" w:tentative="0">
      <w:start w:val="10"/>
      <w:numFmt w:val="chineseCounting"/>
      <w:suff w:val="nothing"/>
      <w:lvlText w:val="%1、"/>
      <w:lvlJc w:val="left"/>
      <w:rPr>
        <w:rFonts w:hint="eastAsia"/>
      </w:rPr>
    </w:lvl>
  </w:abstractNum>
  <w:num w:numId="1">
    <w:abstractNumId w:val="5"/>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MTllMzkwNzIyMjJiZGFlY2Y0NmNiOTcwZjBkZGQifQ=="/>
  </w:docVars>
  <w:rsids>
    <w:rsidRoot w:val="72590521"/>
    <w:rsid w:val="000510B6"/>
    <w:rsid w:val="0014006B"/>
    <w:rsid w:val="0015420E"/>
    <w:rsid w:val="001E77F1"/>
    <w:rsid w:val="002738D5"/>
    <w:rsid w:val="003E0F2D"/>
    <w:rsid w:val="00444F54"/>
    <w:rsid w:val="00733D07"/>
    <w:rsid w:val="00733FD2"/>
    <w:rsid w:val="00773247"/>
    <w:rsid w:val="00854C70"/>
    <w:rsid w:val="00896A26"/>
    <w:rsid w:val="00B477E1"/>
    <w:rsid w:val="00E02320"/>
    <w:rsid w:val="00E076C4"/>
    <w:rsid w:val="011A6EF1"/>
    <w:rsid w:val="01250458"/>
    <w:rsid w:val="019D115B"/>
    <w:rsid w:val="01A544B3"/>
    <w:rsid w:val="01E12EDC"/>
    <w:rsid w:val="03FB241F"/>
    <w:rsid w:val="05F4078D"/>
    <w:rsid w:val="07CA4C73"/>
    <w:rsid w:val="07EE5942"/>
    <w:rsid w:val="08783670"/>
    <w:rsid w:val="089D5EE4"/>
    <w:rsid w:val="09024057"/>
    <w:rsid w:val="099427CD"/>
    <w:rsid w:val="0B291CB1"/>
    <w:rsid w:val="0B512B9A"/>
    <w:rsid w:val="0C973ECB"/>
    <w:rsid w:val="0CD12600"/>
    <w:rsid w:val="0DC05864"/>
    <w:rsid w:val="0DE34399"/>
    <w:rsid w:val="11162CD7"/>
    <w:rsid w:val="112D117D"/>
    <w:rsid w:val="12E87A80"/>
    <w:rsid w:val="13124186"/>
    <w:rsid w:val="14B542EB"/>
    <w:rsid w:val="14C65C60"/>
    <w:rsid w:val="16A17F27"/>
    <w:rsid w:val="16C2757B"/>
    <w:rsid w:val="18083A36"/>
    <w:rsid w:val="1811456D"/>
    <w:rsid w:val="18A701A3"/>
    <w:rsid w:val="1C632AEC"/>
    <w:rsid w:val="1DAD75B8"/>
    <w:rsid w:val="1DC37378"/>
    <w:rsid w:val="1E1A4A7C"/>
    <w:rsid w:val="1E1F4DBD"/>
    <w:rsid w:val="1F1A4A57"/>
    <w:rsid w:val="203049F6"/>
    <w:rsid w:val="22B569E9"/>
    <w:rsid w:val="236E24FF"/>
    <w:rsid w:val="23CF3DE7"/>
    <w:rsid w:val="23D26E40"/>
    <w:rsid w:val="23E838BA"/>
    <w:rsid w:val="245B4093"/>
    <w:rsid w:val="24C02C1C"/>
    <w:rsid w:val="262F73DB"/>
    <w:rsid w:val="2B4C3E16"/>
    <w:rsid w:val="2F7B74D5"/>
    <w:rsid w:val="3179279B"/>
    <w:rsid w:val="31946B55"/>
    <w:rsid w:val="340547BA"/>
    <w:rsid w:val="346B4DFC"/>
    <w:rsid w:val="350D3D50"/>
    <w:rsid w:val="35AA4124"/>
    <w:rsid w:val="35D3093F"/>
    <w:rsid w:val="37015A22"/>
    <w:rsid w:val="379A790F"/>
    <w:rsid w:val="38757231"/>
    <w:rsid w:val="39333B77"/>
    <w:rsid w:val="395028AA"/>
    <w:rsid w:val="3A7D30CD"/>
    <w:rsid w:val="3B4C7172"/>
    <w:rsid w:val="3CE63FA8"/>
    <w:rsid w:val="3CE65E70"/>
    <w:rsid w:val="3D344E97"/>
    <w:rsid w:val="3D3D401B"/>
    <w:rsid w:val="3D943909"/>
    <w:rsid w:val="3F0A4723"/>
    <w:rsid w:val="3FD20B5E"/>
    <w:rsid w:val="41310CE3"/>
    <w:rsid w:val="41D2177E"/>
    <w:rsid w:val="436D5ED7"/>
    <w:rsid w:val="440A3726"/>
    <w:rsid w:val="4614088C"/>
    <w:rsid w:val="47036501"/>
    <w:rsid w:val="470C7D34"/>
    <w:rsid w:val="473D0DA5"/>
    <w:rsid w:val="487041FF"/>
    <w:rsid w:val="488643E5"/>
    <w:rsid w:val="48E91EBC"/>
    <w:rsid w:val="493A429A"/>
    <w:rsid w:val="493F3E72"/>
    <w:rsid w:val="49E66D09"/>
    <w:rsid w:val="4A6F7BCC"/>
    <w:rsid w:val="4B1530DD"/>
    <w:rsid w:val="4B931AB6"/>
    <w:rsid w:val="4C925E54"/>
    <w:rsid w:val="4CE0771A"/>
    <w:rsid w:val="4D2B1E2E"/>
    <w:rsid w:val="4DB513F5"/>
    <w:rsid w:val="4DBA440F"/>
    <w:rsid w:val="4DBB1605"/>
    <w:rsid w:val="4E0E32EC"/>
    <w:rsid w:val="4E65634C"/>
    <w:rsid w:val="4E6A1991"/>
    <w:rsid w:val="4E6F6C65"/>
    <w:rsid w:val="4FD55530"/>
    <w:rsid w:val="50125E3D"/>
    <w:rsid w:val="50D420F0"/>
    <w:rsid w:val="510A6F88"/>
    <w:rsid w:val="519F45AD"/>
    <w:rsid w:val="566E6C91"/>
    <w:rsid w:val="57600F2A"/>
    <w:rsid w:val="5829145C"/>
    <w:rsid w:val="582A3264"/>
    <w:rsid w:val="5855720E"/>
    <w:rsid w:val="58E40592"/>
    <w:rsid w:val="58F86F27"/>
    <w:rsid w:val="5ACE41F9"/>
    <w:rsid w:val="5B0171D9"/>
    <w:rsid w:val="5B3C46B5"/>
    <w:rsid w:val="5C5B1863"/>
    <w:rsid w:val="5EDC1325"/>
    <w:rsid w:val="5F5E109E"/>
    <w:rsid w:val="60492303"/>
    <w:rsid w:val="608B58E7"/>
    <w:rsid w:val="61B01959"/>
    <w:rsid w:val="634F3056"/>
    <w:rsid w:val="64073002"/>
    <w:rsid w:val="6434367A"/>
    <w:rsid w:val="64485466"/>
    <w:rsid w:val="654D349C"/>
    <w:rsid w:val="664E71F7"/>
    <w:rsid w:val="672229B1"/>
    <w:rsid w:val="675E1DD1"/>
    <w:rsid w:val="67D768A8"/>
    <w:rsid w:val="68481CB4"/>
    <w:rsid w:val="684D788C"/>
    <w:rsid w:val="69643755"/>
    <w:rsid w:val="69E76134"/>
    <w:rsid w:val="6D5F0968"/>
    <w:rsid w:val="6D90547A"/>
    <w:rsid w:val="6EE73126"/>
    <w:rsid w:val="72590521"/>
    <w:rsid w:val="737F2F3A"/>
    <w:rsid w:val="73C92407"/>
    <w:rsid w:val="740F250F"/>
    <w:rsid w:val="75930F1E"/>
    <w:rsid w:val="77F74806"/>
    <w:rsid w:val="788C05D2"/>
    <w:rsid w:val="788D26EB"/>
    <w:rsid w:val="7C464F3C"/>
    <w:rsid w:val="7C8342AF"/>
    <w:rsid w:val="7D3C187C"/>
    <w:rsid w:val="7E6D4A02"/>
    <w:rsid w:val="7ED740F4"/>
    <w:rsid w:val="7F70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qFormat="1"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paragraph" w:styleId="6">
    <w:name w:val="heading 4"/>
    <w:basedOn w:val="1"/>
    <w:next w:val="1"/>
    <w:autoRedefine/>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character" w:default="1" w:styleId="29">
    <w:name w:val="Default Paragraph Font"/>
    <w:autoRedefine/>
    <w:semiHidden/>
    <w:unhideWhenUsed/>
    <w:qFormat/>
    <w:uiPriority w:val="1"/>
  </w:style>
  <w:style w:type="table" w:default="1" w:styleId="27">
    <w:name w:val="Normal Table"/>
    <w:autoRedefine/>
    <w:semiHidden/>
    <w:unhideWhenUsed/>
    <w:qFormat/>
    <w:uiPriority w:val="99"/>
    <w:tblPr>
      <w:tblCellMar>
        <w:top w:w="0" w:type="dxa"/>
        <w:left w:w="108" w:type="dxa"/>
        <w:bottom w:w="0" w:type="dxa"/>
        <w:right w:w="108" w:type="dxa"/>
      </w:tblCellMar>
    </w:tblPr>
  </w:style>
  <w:style w:type="paragraph" w:customStyle="1" w:styleId="2">
    <w:name w:val="Title1"/>
    <w:basedOn w:val="1"/>
    <w:next w:val="1"/>
    <w:autoRedefine/>
    <w:qFormat/>
    <w:uiPriority w:val="0"/>
    <w:pPr>
      <w:jc w:val="center"/>
      <w:outlineLvl w:val="0"/>
    </w:pPr>
    <w:rPr>
      <w:rFonts w:ascii="Calibri Light" w:hAnsi="Calibri Light" w:eastAsia="Arial Unicode MS"/>
      <w:b/>
    </w:rPr>
  </w:style>
  <w:style w:type="paragraph" w:styleId="7">
    <w:name w:val="index 8"/>
    <w:basedOn w:val="1"/>
    <w:next w:val="1"/>
    <w:autoRedefine/>
    <w:qFormat/>
    <w:uiPriority w:val="99"/>
    <w:pPr>
      <w:ind w:left="1400" w:leftChars="1400"/>
    </w:pPr>
  </w:style>
  <w:style w:type="paragraph" w:styleId="8">
    <w:name w:val="List Number"/>
    <w:basedOn w:val="1"/>
    <w:autoRedefine/>
    <w:qFormat/>
    <w:uiPriority w:val="0"/>
    <w:pPr>
      <w:numPr>
        <w:ilvl w:val="0"/>
        <w:numId w:val="1"/>
      </w:numPr>
    </w:pPr>
  </w:style>
  <w:style w:type="paragraph" w:styleId="9">
    <w:name w:val="Normal Indent"/>
    <w:basedOn w:val="1"/>
    <w:autoRedefine/>
    <w:qFormat/>
    <w:uiPriority w:val="99"/>
    <w:pPr>
      <w:ind w:firstLine="420"/>
    </w:pPr>
    <w:rPr>
      <w:szCs w:val="20"/>
    </w:rPr>
  </w:style>
  <w:style w:type="paragraph" w:styleId="10">
    <w:name w:val="annotation text"/>
    <w:basedOn w:val="1"/>
    <w:autoRedefine/>
    <w:qFormat/>
    <w:uiPriority w:val="0"/>
    <w:pPr>
      <w:jc w:val="left"/>
    </w:pPr>
  </w:style>
  <w:style w:type="paragraph" w:styleId="11">
    <w:name w:val="Body Text 3"/>
    <w:basedOn w:val="1"/>
    <w:autoRedefine/>
    <w:unhideWhenUsed/>
    <w:qFormat/>
    <w:uiPriority w:val="99"/>
    <w:pPr>
      <w:spacing w:after="120"/>
    </w:pPr>
    <w:rPr>
      <w:sz w:val="16"/>
      <w:szCs w:val="16"/>
    </w:rPr>
  </w:style>
  <w:style w:type="paragraph" w:styleId="12">
    <w:name w:val="Body Text"/>
    <w:basedOn w:val="1"/>
    <w:autoRedefine/>
    <w:unhideWhenUsed/>
    <w:qFormat/>
    <w:uiPriority w:val="0"/>
    <w:pPr>
      <w:spacing w:after="120"/>
    </w:pPr>
  </w:style>
  <w:style w:type="paragraph" w:styleId="13">
    <w:name w:val="Body Text Indent"/>
    <w:basedOn w:val="1"/>
    <w:autoRedefine/>
    <w:qFormat/>
    <w:uiPriority w:val="0"/>
    <w:pPr>
      <w:ind w:firstLine="830" w:firstLineChars="352"/>
    </w:pPr>
    <w:rPr>
      <w:rFonts w:ascii="仿宋_GB2312" w:eastAsia="仿宋_GB2312"/>
      <w:kern w:val="0"/>
      <w:sz w:val="32"/>
      <w:szCs w:val="20"/>
    </w:rPr>
  </w:style>
  <w:style w:type="paragraph" w:styleId="14">
    <w:name w:val="List 2"/>
    <w:basedOn w:val="1"/>
    <w:autoRedefine/>
    <w:unhideWhenUsed/>
    <w:qFormat/>
    <w:uiPriority w:val="99"/>
    <w:pPr>
      <w:ind w:left="100" w:leftChars="200" w:hanging="200" w:hangingChars="200"/>
      <w:contextualSpacing/>
    </w:pPr>
  </w:style>
  <w:style w:type="paragraph" w:styleId="15">
    <w:name w:val="toc 3"/>
    <w:basedOn w:val="1"/>
    <w:next w:val="1"/>
    <w:autoRedefine/>
    <w:unhideWhenUsed/>
    <w:qFormat/>
    <w:uiPriority w:val="39"/>
    <w:pPr>
      <w:ind w:left="840" w:leftChars="400"/>
    </w:pPr>
  </w:style>
  <w:style w:type="paragraph" w:styleId="16">
    <w:name w:val="Plain Text"/>
    <w:basedOn w:val="1"/>
    <w:next w:val="1"/>
    <w:autoRedefine/>
    <w:qFormat/>
    <w:uiPriority w:val="0"/>
    <w:rPr>
      <w:rFonts w:ascii="宋体" w:hAnsi="Courier New"/>
      <w:kern w:val="0"/>
      <w:sz w:val="20"/>
      <w:szCs w:val="21"/>
    </w:rPr>
  </w:style>
  <w:style w:type="paragraph" w:styleId="17">
    <w:name w:val="Body Text Indent 2"/>
    <w:basedOn w:val="1"/>
    <w:autoRedefine/>
    <w:qFormat/>
    <w:uiPriority w:val="99"/>
    <w:pPr>
      <w:spacing w:after="120" w:line="480" w:lineRule="auto"/>
      <w:ind w:left="420" w:leftChars="200"/>
    </w:pPr>
    <w:rPr>
      <w:sz w:val="24"/>
    </w:rPr>
  </w:style>
  <w:style w:type="paragraph" w:styleId="18">
    <w:name w:val="Balloon Text"/>
    <w:basedOn w:val="1"/>
    <w:link w:val="42"/>
    <w:autoRedefine/>
    <w:qFormat/>
    <w:uiPriority w:val="0"/>
    <w:rPr>
      <w:sz w:val="18"/>
      <w:szCs w:val="18"/>
    </w:rPr>
  </w:style>
  <w:style w:type="paragraph" w:styleId="19">
    <w:name w:val="footer"/>
    <w:basedOn w:val="1"/>
    <w:autoRedefine/>
    <w:unhideWhenUsed/>
    <w:qFormat/>
    <w:uiPriority w:val="99"/>
    <w:pPr>
      <w:tabs>
        <w:tab w:val="center" w:pos="4153"/>
        <w:tab w:val="right" w:pos="8306"/>
      </w:tabs>
      <w:snapToGrid w:val="0"/>
      <w:jc w:val="left"/>
    </w:pPr>
    <w:rPr>
      <w:kern w:val="0"/>
      <w:sz w:val="18"/>
      <w:szCs w:val="18"/>
    </w:rPr>
  </w:style>
  <w:style w:type="paragraph" w:styleId="20">
    <w:name w:val="header"/>
    <w:basedOn w:val="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1">
    <w:name w:val="toc 1"/>
    <w:basedOn w:val="1"/>
    <w:next w:val="1"/>
    <w:autoRedefine/>
    <w:unhideWhenUsed/>
    <w:qFormat/>
    <w:uiPriority w:val="39"/>
  </w:style>
  <w:style w:type="paragraph" w:styleId="22">
    <w:name w:val="List"/>
    <w:basedOn w:val="1"/>
    <w:autoRedefine/>
    <w:unhideWhenUsed/>
    <w:qFormat/>
    <w:uiPriority w:val="99"/>
    <w:pPr>
      <w:ind w:left="200" w:hanging="200" w:hangingChars="200"/>
      <w:contextualSpacing/>
    </w:pPr>
  </w:style>
  <w:style w:type="paragraph" w:styleId="23">
    <w:name w:val="footnote text"/>
    <w:basedOn w:val="1"/>
    <w:autoRedefine/>
    <w:qFormat/>
    <w:uiPriority w:val="0"/>
    <w:pPr>
      <w:adjustRightInd w:val="0"/>
      <w:spacing w:line="312" w:lineRule="atLeast"/>
      <w:jc w:val="left"/>
      <w:textAlignment w:val="baseline"/>
    </w:pPr>
    <w:rPr>
      <w:kern w:val="0"/>
      <w:sz w:val="18"/>
      <w:szCs w:val="18"/>
    </w:rPr>
  </w:style>
  <w:style w:type="paragraph" w:styleId="24">
    <w:name w:val="toc 2"/>
    <w:basedOn w:val="1"/>
    <w:next w:val="1"/>
    <w:autoRedefine/>
    <w:unhideWhenUsed/>
    <w:qFormat/>
    <w:uiPriority w:val="39"/>
    <w:pPr>
      <w:tabs>
        <w:tab w:val="right" w:leader="dot" w:pos="8296"/>
      </w:tabs>
      <w:ind w:left="420" w:leftChars="200"/>
    </w:pPr>
  </w:style>
  <w:style w:type="paragraph" w:styleId="25">
    <w:name w:val="Normal (Web)"/>
    <w:basedOn w:val="1"/>
    <w:autoRedefine/>
    <w:qFormat/>
    <w:uiPriority w:val="0"/>
    <w:pPr>
      <w:spacing w:before="100" w:beforeAutospacing="1" w:after="100" w:afterAutospacing="1"/>
      <w:jc w:val="left"/>
    </w:pPr>
    <w:rPr>
      <w:kern w:val="0"/>
      <w:sz w:val="24"/>
    </w:rPr>
  </w:style>
  <w:style w:type="paragraph" w:styleId="26">
    <w:name w:val="Body Text First Indent 2"/>
    <w:basedOn w:val="13"/>
    <w:autoRedefine/>
    <w:unhideWhenUsed/>
    <w:qFormat/>
    <w:uiPriority w:val="99"/>
    <w:pPr>
      <w:ind w:firstLine="420" w:firstLineChars="200"/>
    </w:pPr>
  </w:style>
  <w:style w:type="table" w:styleId="28">
    <w:name w:val="Table Grid"/>
    <w:basedOn w:val="2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autoRedefine/>
    <w:unhideWhenUsed/>
    <w:qFormat/>
    <w:uiPriority w:val="99"/>
    <w:rPr>
      <w:color w:val="0000FF"/>
      <w:u w:val="single"/>
    </w:rPr>
  </w:style>
  <w:style w:type="character" w:styleId="31">
    <w:name w:val="annotation reference"/>
    <w:basedOn w:val="29"/>
    <w:autoRedefine/>
    <w:qFormat/>
    <w:uiPriority w:val="99"/>
    <w:rPr>
      <w:sz w:val="21"/>
      <w:szCs w:val="21"/>
    </w:rPr>
  </w:style>
  <w:style w:type="character" w:styleId="32">
    <w:name w:val="footnote reference"/>
    <w:autoRedefine/>
    <w:unhideWhenUsed/>
    <w:qFormat/>
    <w:uiPriority w:val="0"/>
    <w:rPr>
      <w:vertAlign w:val="superscript"/>
    </w:rPr>
  </w:style>
  <w:style w:type="paragraph" w:customStyle="1" w:styleId="33">
    <w:name w:val="表格文字115"/>
    <w:basedOn w:val="1"/>
    <w:autoRedefine/>
    <w:qFormat/>
    <w:uiPriority w:val="0"/>
    <w:pPr>
      <w:spacing w:before="25" w:after="25"/>
      <w:jc w:val="left"/>
    </w:pPr>
    <w:rPr>
      <w:bCs/>
      <w:spacing w:val="10"/>
      <w:kern w:val="0"/>
      <w:sz w:val="24"/>
    </w:rPr>
  </w:style>
  <w:style w:type="paragraph" w:customStyle="1" w:styleId="34">
    <w:name w:val="正文-公1"/>
    <w:basedOn w:val="1"/>
    <w:autoRedefine/>
    <w:qFormat/>
    <w:uiPriority w:val="0"/>
    <w:pPr>
      <w:ind w:firstLine="200" w:firstLineChars="200"/>
      <w:jc w:val="left"/>
    </w:pPr>
    <w:rPr>
      <w:rFonts w:eastAsia="仿宋_GB2312"/>
    </w:rPr>
  </w:style>
  <w:style w:type="paragraph" w:customStyle="1" w:styleId="35">
    <w:name w:val="Default"/>
    <w:autoRedefine/>
    <w:qFormat/>
    <w:uiPriority w:val="99"/>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paragraph" w:customStyle="1" w:styleId="36">
    <w:name w:val="正文2"/>
    <w:basedOn w:val="1"/>
    <w:autoRedefine/>
    <w:qFormat/>
    <w:uiPriority w:val="0"/>
    <w:pPr>
      <w:adjustRightInd w:val="0"/>
      <w:spacing w:before="156" w:line="360" w:lineRule="auto"/>
      <w:ind w:firstLine="510" w:firstLineChars="200"/>
    </w:pPr>
    <w:rPr>
      <w:kern w:val="0"/>
      <w:sz w:val="24"/>
      <w:szCs w:val="20"/>
    </w:rPr>
  </w:style>
  <w:style w:type="paragraph" w:customStyle="1" w:styleId="37">
    <w:name w:val="样式5"/>
    <w:basedOn w:val="1"/>
    <w:autoRedefine/>
    <w:qFormat/>
    <w:uiPriority w:val="99"/>
    <w:pPr>
      <w:adjustRightInd w:val="0"/>
      <w:spacing w:line="440" w:lineRule="exact"/>
      <w:ind w:left="2" w:firstLine="480" w:firstLineChars="200"/>
    </w:pPr>
    <w:rPr>
      <w:rFonts w:ascii="仿宋_GB2312" w:hAnsi="仿宋" w:eastAsia="仿宋_GB2312"/>
      <w:sz w:val="24"/>
    </w:rPr>
  </w:style>
  <w:style w:type="paragraph" w:customStyle="1" w:styleId="38">
    <w:name w:val="正文缩进1"/>
    <w:basedOn w:val="1"/>
    <w:next w:val="13"/>
    <w:autoRedefine/>
    <w:qFormat/>
    <w:uiPriority w:val="99"/>
    <w:pPr>
      <w:autoSpaceDE w:val="0"/>
      <w:autoSpaceDN w:val="0"/>
      <w:adjustRightInd w:val="0"/>
      <w:snapToGrid w:val="0"/>
      <w:spacing w:after="120" w:line="360" w:lineRule="auto"/>
      <w:ind w:left="420" w:leftChars="200" w:firstLine="480" w:firstLineChars="200"/>
    </w:pPr>
    <w:rPr>
      <w:sz w:val="24"/>
      <w:szCs w:val="21"/>
    </w:rPr>
  </w:style>
  <w:style w:type="paragraph" w:customStyle="1" w:styleId="39">
    <w:name w:val="Table Paragraph"/>
    <w:basedOn w:val="1"/>
    <w:autoRedefine/>
    <w:qFormat/>
    <w:uiPriority w:val="1"/>
    <w:pPr>
      <w:jc w:val="left"/>
    </w:pPr>
    <w:rPr>
      <w:rFonts w:ascii="Calibri" w:hAnsi="Calibri"/>
      <w:kern w:val="0"/>
      <w:sz w:val="22"/>
      <w:szCs w:val="22"/>
      <w:lang w:eastAsia="en-US"/>
    </w:rPr>
  </w:style>
  <w:style w:type="character" w:customStyle="1" w:styleId="40">
    <w:name w:val="font91"/>
    <w:basedOn w:val="29"/>
    <w:autoRedefine/>
    <w:qFormat/>
    <w:uiPriority w:val="0"/>
    <w:rPr>
      <w:rFonts w:hint="eastAsia" w:ascii="黑体" w:hAnsi="宋体" w:eastAsia="黑体" w:cs="黑体"/>
      <w:color w:val="000000"/>
      <w:sz w:val="21"/>
      <w:szCs w:val="21"/>
      <w:u w:val="none"/>
    </w:rPr>
  </w:style>
  <w:style w:type="character" w:customStyle="1" w:styleId="41">
    <w:name w:val="font61"/>
    <w:basedOn w:val="29"/>
    <w:autoRedefine/>
    <w:qFormat/>
    <w:uiPriority w:val="0"/>
    <w:rPr>
      <w:rFonts w:hint="default" w:ascii="Times New Roman" w:hAnsi="Times New Roman" w:cs="Times New Roman"/>
      <w:color w:val="000000"/>
      <w:sz w:val="21"/>
      <w:szCs w:val="21"/>
      <w:u w:val="none"/>
      <w:vertAlign w:val="superscript"/>
    </w:rPr>
  </w:style>
  <w:style w:type="character" w:customStyle="1" w:styleId="42">
    <w:name w:val="批注框文本 字符"/>
    <w:basedOn w:val="29"/>
    <w:link w:val="18"/>
    <w:autoRedefine/>
    <w:qFormat/>
    <w:uiPriority w:val="0"/>
    <w:rPr>
      <w:kern w:val="2"/>
      <w:sz w:val="18"/>
      <w:szCs w:val="18"/>
    </w:rPr>
  </w:style>
  <w:style w:type="paragraph" w:customStyle="1" w:styleId="43">
    <w:name w:val="首行缩进"/>
    <w:basedOn w:val="1"/>
    <w:autoRedefine/>
    <w:qFormat/>
    <w:uiPriority w:val="99"/>
    <w:pPr>
      <w:ind w:firstLine="480" w:firstLineChars="200"/>
    </w:pPr>
    <w:rPr>
      <w:lang w:val="zh-CN"/>
    </w:rPr>
  </w:style>
  <w:style w:type="paragraph" w:customStyle="1" w:styleId="44">
    <w:name w:val="正文文本 (2)4"/>
    <w:basedOn w:val="1"/>
    <w:autoRedefine/>
    <w:qFormat/>
    <w:uiPriority w:val="0"/>
    <w:pPr>
      <w:shd w:val="clear" w:color="auto" w:fill="FFFFFF"/>
      <w:autoSpaceDE/>
      <w:autoSpaceDN/>
      <w:adjustRightInd/>
      <w:spacing w:before="300" w:line="439" w:lineRule="exact"/>
      <w:jc w:val="distribute"/>
    </w:pPr>
    <w:rPr>
      <w:rFonts w:hint="default" w:ascii="MingLiU" w:hAnsi="MingLiU" w:eastAsia="MingLiU"/>
      <w:spacing w:val="20"/>
      <w:sz w:val="22"/>
      <w:szCs w:val="22"/>
      <w:shd w:val="clear" w:color="auto" w:fill="FFFFFF"/>
    </w:rPr>
  </w:style>
  <w:style w:type="character" w:customStyle="1" w:styleId="45">
    <w:name w:val="正文文本 (2) + 间距 0 pt2"/>
    <w:autoRedefine/>
    <w:qFormat/>
    <w:uiPriority w:val="0"/>
    <w:rPr>
      <w:rFonts w:ascii="MingLiU" w:hAnsi="MingLiU" w:eastAsia="MingLiU" w:cs="MingLiU"/>
      <w:color w:val="000000"/>
      <w:spacing w:val="0"/>
      <w:w w:val="100"/>
      <w:position w:val="0"/>
      <w:sz w:val="22"/>
      <w:szCs w:val="22"/>
      <w:u w:val="none"/>
      <w:shd w:val="clear" w:color="auto" w:fill="FFFFFF"/>
      <w:lang w:val="zh-CN" w:eastAsia="zh-CN" w:bidi="zh-CN"/>
    </w:rPr>
  </w:style>
  <w:style w:type="paragraph" w:customStyle="1" w:styleId="46">
    <w:name w:val="正文_3"/>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85</Pages>
  <Words>29418</Words>
  <Characters>30890</Characters>
  <Lines>6178</Lines>
  <Paragraphs>2622</Paragraphs>
  <TotalTime>269</TotalTime>
  <ScaleCrop>false</ScaleCrop>
  <LinksUpToDate>false</LinksUpToDate>
  <CharactersWithSpaces>57686</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2023-06-13T09:54:00Z</dcterms:created>
  <dc:creator>Max</dc:creator>
  <cp:lastModifiedBy>Max</cp:lastModifiedBy>
  <cp:lastPrinted>2024-01-03T00:56:00Z</cp:lastPrinted>
  <dcterms:modified xsi:type="dcterms:W3CDTF">2024-03-29T08:05:36Z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5CA9615C026D4F4AAF4F9BA0A2B9DF0A_13</vt:lpwstr>
  </property>
</Properties>
</file>