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新魏" w:eastAsia="华文新魏"/>
          <w:b w:val="0"/>
          <w:bCs w:val="0"/>
          <w:color w:val="auto"/>
          <w:spacing w:val="116"/>
          <w:sz w:val="52"/>
        </w:rPr>
      </w:pPr>
      <w:r>
        <w:rPr>
          <w:rFonts w:hint="eastAsia" w:ascii="宋体" w:hAnsi="宋体" w:cs="宋体"/>
          <w:b w:val="0"/>
          <w:bCs w:val="0"/>
          <w:color w:val="auto"/>
          <w:sz w:val="52"/>
          <w:szCs w:val="52"/>
          <w:lang w:val="en-US" w:eastAsia="zh-CN"/>
        </w:rPr>
        <w:t>广西正之航工程咨询有限公司</w:t>
      </w:r>
    </w:p>
    <w:p>
      <w:pPr>
        <w:spacing w:before="156" w:beforeLines="50" w:line="360" w:lineRule="auto"/>
        <w:jc w:val="center"/>
        <w:rPr>
          <w:rFonts w:hint="eastAsia" w:ascii="华文新魏" w:eastAsia="华文新魏"/>
          <w:b w:val="0"/>
          <w:bCs w:val="0"/>
          <w:color w:val="auto"/>
          <w:spacing w:val="116"/>
          <w:sz w:val="52"/>
        </w:rPr>
      </w:pPr>
      <w:r>
        <w:rPr>
          <w:rFonts w:hint="eastAsia" w:ascii="华文新魏" w:eastAsia="华文新魏"/>
          <w:b w:val="0"/>
          <w:bCs w:val="0"/>
          <w:color w:val="auto"/>
          <w:spacing w:val="116"/>
          <w:sz w:val="52"/>
        </w:rPr>
        <w:t xml:space="preserve"> </w:t>
      </w:r>
    </w:p>
    <w:p>
      <w:pPr>
        <w:spacing w:before="156" w:beforeLines="50" w:line="360" w:lineRule="auto"/>
        <w:jc w:val="center"/>
        <w:rPr>
          <w:rFonts w:ascii="宋体" w:hAnsi="宋体"/>
          <w:b w:val="0"/>
          <w:bCs w:val="0"/>
          <w:color w:val="auto"/>
          <w:sz w:val="96"/>
          <w:szCs w:val="96"/>
        </w:rPr>
      </w:pPr>
      <w:r>
        <w:rPr>
          <w:rFonts w:hint="eastAsia" w:ascii="宋体" w:hAnsi="宋体"/>
          <w:b w:val="0"/>
          <w:bCs w:val="0"/>
          <w:color w:val="auto"/>
          <w:sz w:val="96"/>
          <w:szCs w:val="96"/>
        </w:rPr>
        <w:t>竞争性谈判文件</w:t>
      </w:r>
    </w:p>
    <w:p>
      <w:pPr>
        <w:spacing w:before="312" w:beforeLines="100" w:after="156" w:afterLines="50"/>
        <w:jc w:val="center"/>
        <w:rPr>
          <w:rFonts w:hint="eastAsia" w:ascii="方正小标宋简体" w:hAnsi="方正小标宋简体" w:eastAsia="方正小标宋简体" w:cs="方正小标宋简体"/>
          <w:b w:val="0"/>
          <w:bCs w:val="0"/>
          <w:color w:val="auto"/>
          <w:sz w:val="44"/>
          <w:szCs w:val="44"/>
        </w:rPr>
      </w:pPr>
    </w:p>
    <w:p>
      <w:pPr>
        <w:snapToGrid w:val="0"/>
        <w:spacing w:before="156" w:beforeLines="50" w:line="360" w:lineRule="auto"/>
        <w:jc w:val="center"/>
        <w:rPr>
          <w:rFonts w:hint="eastAsia" w:ascii="仿宋_GB2312" w:hAnsi="宋体" w:eastAsia="仿宋_GB2312"/>
          <w:b w:val="0"/>
          <w:bCs w:val="0"/>
          <w:color w:val="auto"/>
          <w:sz w:val="48"/>
          <w:szCs w:val="48"/>
        </w:rPr>
      </w:pPr>
      <w:r>
        <w:rPr>
          <w:rFonts w:hint="eastAsia" w:ascii="仿宋_GB2312" w:hAnsi="宋体" w:eastAsia="仿宋_GB2312"/>
          <w:b w:val="0"/>
          <w:bCs w:val="0"/>
          <w:color w:val="auto"/>
          <w:sz w:val="48"/>
          <w:szCs w:val="48"/>
        </w:rPr>
        <w:t>（全流程电子化采购）</w:t>
      </w:r>
    </w:p>
    <w:p>
      <w:pPr>
        <w:spacing w:line="400" w:lineRule="exact"/>
        <w:rPr>
          <w:rFonts w:hint="eastAsia" w:ascii="宋体" w:hAnsi="宋体"/>
          <w:b w:val="0"/>
          <w:bCs w:val="0"/>
          <w:color w:val="auto"/>
          <w:sz w:val="32"/>
          <w:szCs w:val="32"/>
        </w:rPr>
      </w:pPr>
    </w:p>
    <w:p>
      <w:pPr>
        <w:pStyle w:val="2"/>
        <w:rPr>
          <w:rFonts w:hint="eastAsia" w:ascii="宋体" w:hAnsi="宋体"/>
          <w:b w:val="0"/>
          <w:bCs w:val="0"/>
          <w:color w:val="auto"/>
          <w:sz w:val="32"/>
          <w:szCs w:val="32"/>
        </w:rPr>
      </w:pPr>
    </w:p>
    <w:p>
      <w:pPr>
        <w:pStyle w:val="2"/>
        <w:rPr>
          <w:rFonts w:hint="eastAsia" w:ascii="宋体" w:hAnsi="宋体"/>
          <w:b w:val="0"/>
          <w:bCs w:val="0"/>
          <w:color w:val="auto"/>
          <w:sz w:val="32"/>
          <w:szCs w:val="32"/>
        </w:rPr>
      </w:pPr>
    </w:p>
    <w:p>
      <w:pPr>
        <w:pStyle w:val="2"/>
        <w:rPr>
          <w:rFonts w:hint="eastAsia" w:ascii="宋体" w:hAnsi="宋体"/>
          <w:b w:val="0"/>
          <w:bCs w:val="0"/>
          <w:color w:val="auto"/>
          <w:sz w:val="32"/>
          <w:szCs w:val="32"/>
        </w:rPr>
      </w:pPr>
    </w:p>
    <w:p>
      <w:pPr>
        <w:pStyle w:val="2"/>
        <w:rPr>
          <w:rFonts w:hint="eastAsia" w:ascii="宋体" w:hAnsi="宋体"/>
          <w:b w:val="0"/>
          <w:bCs w:val="0"/>
          <w:color w:val="auto"/>
          <w:sz w:val="32"/>
          <w:szCs w:val="32"/>
        </w:rPr>
      </w:pPr>
    </w:p>
    <w:p>
      <w:pPr>
        <w:pStyle w:val="2"/>
        <w:rPr>
          <w:rFonts w:hint="eastAsia"/>
          <w:b w:val="0"/>
          <w:bCs w:val="0"/>
          <w:color w:val="auto"/>
        </w:rPr>
      </w:pPr>
    </w:p>
    <w:p>
      <w:pPr>
        <w:spacing w:line="400" w:lineRule="exact"/>
        <w:jc w:val="center"/>
        <w:rPr>
          <w:rFonts w:hint="eastAsia" w:ascii="宋体" w:hAnsi="宋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right="0" w:rightChars="0" w:firstLine="1120" w:firstLineChars="400"/>
        <w:textAlignment w:val="auto"/>
        <w:rPr>
          <w:rFonts w:hint="eastAsia" w:ascii="宋体" w:hAnsi="宋体"/>
          <w:b w:val="0"/>
          <w:bCs w:val="0"/>
          <w:color w:val="auto"/>
          <w:sz w:val="28"/>
          <w:szCs w:val="28"/>
        </w:rPr>
      </w:pPr>
      <w:r>
        <w:rPr>
          <w:rFonts w:hint="eastAsia" w:ascii="宋体" w:hAnsi="宋体"/>
          <w:b w:val="0"/>
          <w:bCs w:val="0"/>
          <w:color w:val="auto"/>
          <w:sz w:val="28"/>
          <w:szCs w:val="28"/>
        </w:rPr>
        <w:t>项目名称：宾阳县露圩镇高龙酒庄红酒生产基地设备采购</w:t>
      </w:r>
    </w:p>
    <w:p>
      <w:pPr>
        <w:keepNext w:val="0"/>
        <w:keepLines w:val="0"/>
        <w:pageBreakBefore w:val="0"/>
        <w:widowControl w:val="0"/>
        <w:kinsoku/>
        <w:wordWrap/>
        <w:overflowPunct/>
        <w:topLinePunct w:val="0"/>
        <w:autoSpaceDE/>
        <w:autoSpaceDN/>
        <w:bidi w:val="0"/>
        <w:adjustRightInd/>
        <w:snapToGrid/>
        <w:spacing w:line="800" w:lineRule="exact"/>
        <w:ind w:right="0" w:rightChars="0" w:firstLine="1120" w:firstLineChars="400"/>
        <w:textAlignment w:val="auto"/>
        <w:rPr>
          <w:rFonts w:hint="eastAsia" w:ascii="宋体" w:hAnsi="宋体" w:eastAsia="宋体"/>
          <w:b w:val="0"/>
          <w:bCs w:val="0"/>
          <w:color w:val="auto"/>
          <w:sz w:val="28"/>
          <w:szCs w:val="28"/>
          <w:lang w:eastAsia="zh-CN"/>
        </w:rPr>
      </w:pPr>
      <w:r>
        <w:rPr>
          <w:rFonts w:hint="eastAsia" w:ascii="宋体" w:hAnsi="宋体"/>
          <w:b w:val="0"/>
          <w:bCs w:val="0"/>
          <w:color w:val="auto"/>
          <w:sz w:val="28"/>
          <w:szCs w:val="28"/>
        </w:rPr>
        <w:t>项目编号：NNZC2024-J1-260197-GXZZ</w:t>
      </w:r>
    </w:p>
    <w:p>
      <w:pPr>
        <w:keepNext w:val="0"/>
        <w:keepLines w:val="0"/>
        <w:pageBreakBefore w:val="0"/>
        <w:widowControl w:val="0"/>
        <w:kinsoku/>
        <w:wordWrap/>
        <w:overflowPunct/>
        <w:topLinePunct w:val="0"/>
        <w:autoSpaceDE/>
        <w:autoSpaceDN/>
        <w:bidi w:val="0"/>
        <w:adjustRightInd/>
        <w:snapToGrid/>
        <w:spacing w:line="800" w:lineRule="exact"/>
        <w:ind w:right="0" w:rightChars="0" w:firstLine="1120" w:firstLineChars="400"/>
        <w:textAlignment w:val="auto"/>
        <w:rPr>
          <w:rFonts w:hint="eastAsia" w:ascii="宋体" w:hAnsi="宋体"/>
          <w:b w:val="0"/>
          <w:bCs w:val="0"/>
          <w:color w:val="auto"/>
          <w:sz w:val="28"/>
          <w:szCs w:val="28"/>
        </w:rPr>
      </w:pPr>
      <w:r>
        <w:rPr>
          <w:rFonts w:hint="eastAsia" w:ascii="宋体" w:hAnsi="宋体"/>
          <w:b w:val="0"/>
          <w:bCs w:val="0"/>
          <w:color w:val="auto"/>
          <w:sz w:val="28"/>
          <w:szCs w:val="28"/>
        </w:rPr>
        <w:t>采 购 人：</w:t>
      </w:r>
      <w:r>
        <w:rPr>
          <w:rFonts w:hint="eastAsia" w:ascii="宋体" w:hAnsi="宋体"/>
          <w:b w:val="0"/>
          <w:bCs w:val="0"/>
          <w:color w:val="auto"/>
          <w:sz w:val="28"/>
          <w:szCs w:val="28"/>
          <w:lang w:val="en-US" w:eastAsia="zh-CN"/>
        </w:rPr>
        <w:t>宾阳县</w:t>
      </w:r>
      <w:r>
        <w:rPr>
          <w:rFonts w:hint="eastAsia" w:ascii="宋体" w:hAnsi="宋体"/>
          <w:b w:val="0"/>
          <w:bCs w:val="0"/>
          <w:color w:val="auto"/>
          <w:sz w:val="28"/>
          <w:szCs w:val="28"/>
        </w:rPr>
        <w:t>露圩镇人民政府</w:t>
      </w:r>
    </w:p>
    <w:p>
      <w:pPr>
        <w:keepNext w:val="0"/>
        <w:keepLines w:val="0"/>
        <w:pageBreakBefore w:val="0"/>
        <w:widowControl w:val="0"/>
        <w:kinsoku/>
        <w:wordWrap/>
        <w:overflowPunct/>
        <w:topLinePunct w:val="0"/>
        <w:autoSpaceDE/>
        <w:autoSpaceDN/>
        <w:bidi w:val="0"/>
        <w:adjustRightInd/>
        <w:snapToGrid/>
        <w:spacing w:line="800" w:lineRule="exact"/>
        <w:ind w:firstLine="1120" w:firstLineChars="400"/>
        <w:textAlignment w:val="auto"/>
        <w:rPr>
          <w:rFonts w:hint="default" w:ascii="宋体" w:hAnsi="宋体" w:eastAsia="宋体"/>
          <w:b w:val="0"/>
          <w:bCs w:val="0"/>
          <w:color w:val="auto"/>
          <w:sz w:val="28"/>
          <w:szCs w:val="28"/>
          <w:lang w:val="en-US" w:eastAsia="zh-CN"/>
        </w:rPr>
      </w:pPr>
      <w:r>
        <w:rPr>
          <w:rFonts w:hint="eastAsia" w:ascii="宋体" w:hAnsi="宋体"/>
          <w:b w:val="0"/>
          <w:bCs w:val="0"/>
          <w:color w:val="auto"/>
          <w:sz w:val="28"/>
          <w:szCs w:val="28"/>
        </w:rPr>
        <w:t>采购代理机构：</w:t>
      </w:r>
      <w:r>
        <w:rPr>
          <w:rFonts w:hint="eastAsia" w:ascii="宋体" w:hAnsi="宋体"/>
          <w:b w:val="0"/>
          <w:bCs w:val="0"/>
          <w:color w:val="auto"/>
          <w:sz w:val="28"/>
          <w:szCs w:val="28"/>
          <w:lang w:val="en-US" w:eastAsia="zh-CN"/>
        </w:rPr>
        <w:t>广西正之航工程咨询有限公司</w:t>
      </w:r>
    </w:p>
    <w:p>
      <w:pPr>
        <w:spacing w:line="400" w:lineRule="exact"/>
        <w:jc w:val="both"/>
        <w:rPr>
          <w:rFonts w:hint="eastAsia" w:ascii="宋体" w:hAnsi="宋体"/>
          <w:b w:val="0"/>
          <w:bCs w:val="0"/>
          <w:color w:val="auto"/>
          <w:sz w:val="28"/>
          <w:szCs w:val="28"/>
        </w:rPr>
      </w:pPr>
    </w:p>
    <w:p>
      <w:pPr>
        <w:spacing w:line="400" w:lineRule="exact"/>
        <w:jc w:val="center"/>
        <w:rPr>
          <w:rFonts w:hint="eastAsia" w:ascii="宋体" w:hAnsi="宋体"/>
          <w:b w:val="0"/>
          <w:bCs w:val="0"/>
          <w:color w:val="auto"/>
          <w:sz w:val="28"/>
          <w:szCs w:val="28"/>
        </w:rPr>
      </w:pPr>
    </w:p>
    <w:p>
      <w:pPr>
        <w:spacing w:line="360" w:lineRule="auto"/>
        <w:jc w:val="center"/>
        <w:rPr>
          <w:rFonts w:hint="eastAsia" w:ascii="宋体" w:hAnsi="宋体"/>
          <w:b/>
          <w:sz w:val="44"/>
          <w:szCs w:val="44"/>
        </w:rPr>
      </w:pPr>
      <w:r>
        <w:rPr>
          <w:rFonts w:hint="eastAsia" w:ascii="宋体" w:hAnsi="宋体"/>
          <w:b w:val="0"/>
          <w:bCs w:val="0"/>
          <w:color w:val="auto"/>
          <w:sz w:val="28"/>
          <w:szCs w:val="28"/>
        </w:rPr>
        <w:t>202</w:t>
      </w:r>
      <w:r>
        <w:rPr>
          <w:rFonts w:hint="eastAsia" w:ascii="宋体" w:hAnsi="宋体"/>
          <w:b w:val="0"/>
          <w:bCs w:val="0"/>
          <w:color w:val="auto"/>
          <w:sz w:val="28"/>
          <w:szCs w:val="28"/>
          <w:lang w:val="en-US" w:eastAsia="zh-CN"/>
        </w:rPr>
        <w:t>4</w:t>
      </w:r>
      <w:r>
        <w:rPr>
          <w:rFonts w:hint="eastAsia" w:ascii="宋体" w:hAnsi="宋体"/>
          <w:b w:val="0"/>
          <w:bCs w:val="0"/>
          <w:color w:val="auto"/>
          <w:sz w:val="28"/>
          <w:szCs w:val="28"/>
        </w:rPr>
        <w:t>年</w:t>
      </w:r>
      <w:r>
        <w:rPr>
          <w:rFonts w:hint="eastAsia" w:ascii="宋体" w:hAnsi="宋体"/>
          <w:b w:val="0"/>
          <w:bCs w:val="0"/>
          <w:color w:val="auto"/>
          <w:sz w:val="28"/>
          <w:szCs w:val="28"/>
          <w:lang w:val="en-US" w:eastAsia="zh-CN"/>
        </w:rPr>
        <w:t>4</w:t>
      </w:r>
      <w:r>
        <w:rPr>
          <w:rFonts w:hint="eastAsia" w:ascii="宋体" w:hAnsi="宋体"/>
          <w:b w:val="0"/>
          <w:bCs w:val="0"/>
          <w:color w:val="auto"/>
          <w:sz w:val="28"/>
          <w:szCs w:val="28"/>
        </w:rPr>
        <w:t>月</w:t>
      </w:r>
      <w:r>
        <w:rPr>
          <w:rFonts w:hint="eastAsia" w:ascii="仿宋_GB2312" w:hAnsi="宋体" w:eastAsia="仿宋_GB2312"/>
          <w:b/>
          <w:sz w:val="32"/>
          <w:szCs w:val="32"/>
        </w:rPr>
        <w:br w:type="page"/>
      </w:r>
      <w:r>
        <w:rPr>
          <w:rFonts w:hint="eastAsia" w:ascii="宋体" w:hAnsi="宋体"/>
          <w:b/>
          <w:sz w:val="44"/>
          <w:szCs w:val="44"/>
        </w:rPr>
        <w:t>目   录</w:t>
      </w:r>
    </w:p>
    <w:p>
      <w:pPr>
        <w:spacing w:line="400" w:lineRule="exact"/>
        <w:jc w:val="center"/>
        <w:rPr>
          <w:rFonts w:hint="eastAsia" w:ascii="宋体" w:hAnsi="宋体"/>
          <w:b/>
          <w:sz w:val="44"/>
          <w:szCs w:val="44"/>
        </w:rPr>
      </w:pPr>
    </w:p>
    <w:p>
      <w:pPr>
        <w:pStyle w:val="17"/>
        <w:tabs>
          <w:tab w:val="right" w:leader="dot" w:pos="8879"/>
        </w:tabs>
      </w:pPr>
      <w:r>
        <w:rPr>
          <w:rStyle w:val="24"/>
          <w:rFonts w:hint="eastAsia"/>
        </w:rPr>
        <w:fldChar w:fldCharType="begin"/>
      </w:r>
      <w:r>
        <w:rPr>
          <w:rStyle w:val="24"/>
          <w:rFonts w:hint="eastAsia"/>
        </w:rPr>
        <w:instrText xml:space="preserve"> TOC \o "1-3" \h \z \u </w:instrText>
      </w:r>
      <w:r>
        <w:rPr>
          <w:rStyle w:val="24"/>
        </w:rPr>
        <w:fldChar w:fldCharType="separate"/>
      </w:r>
      <w:r>
        <w:fldChar w:fldCharType="begin"/>
      </w:r>
      <w:r>
        <w:instrText xml:space="preserve"> HYPERLINK \l _Toc12685 </w:instrText>
      </w:r>
      <w:r>
        <w:fldChar w:fldCharType="separate"/>
      </w:r>
      <w:r>
        <w:rPr>
          <w:rFonts w:hint="eastAsia"/>
        </w:rPr>
        <w:t>第一章</w:t>
      </w:r>
      <w:r>
        <w:t xml:space="preserve"> </w:t>
      </w:r>
      <w:r>
        <w:rPr>
          <w:rFonts w:hint="eastAsia"/>
        </w:rPr>
        <w:t>竞争性谈判公告</w:t>
      </w:r>
      <w:r>
        <w:tab/>
      </w:r>
      <w:r>
        <w:fldChar w:fldCharType="begin"/>
      </w:r>
      <w:r>
        <w:instrText xml:space="preserve"> PAGEREF _Toc12685 \h </w:instrText>
      </w:r>
      <w:r>
        <w:fldChar w:fldCharType="separate"/>
      </w:r>
      <w:r>
        <w:t>2</w:t>
      </w:r>
      <w:r>
        <w:fldChar w:fldCharType="end"/>
      </w:r>
      <w:r>
        <w:fldChar w:fldCharType="end"/>
      </w:r>
    </w:p>
    <w:p>
      <w:pPr>
        <w:pStyle w:val="17"/>
        <w:tabs>
          <w:tab w:val="right" w:leader="dot" w:pos="8879"/>
        </w:tabs>
      </w:pPr>
      <w:r>
        <w:rPr>
          <w:rFonts w:hint="eastAsia"/>
        </w:rPr>
        <w:fldChar w:fldCharType="begin"/>
      </w:r>
      <w:r>
        <w:rPr>
          <w:rFonts w:hint="eastAsia"/>
        </w:rPr>
        <w:instrText xml:space="preserve"> HYPERLINK \l _Toc1242 </w:instrText>
      </w:r>
      <w:r>
        <w:rPr>
          <w:rFonts w:hint="eastAsia"/>
        </w:rPr>
        <w:fldChar w:fldCharType="separate"/>
      </w:r>
      <w:r>
        <w:rPr>
          <w:rFonts w:hint="eastAsia" w:ascii="Cambria" w:hAnsi="Cambria"/>
          <w:szCs w:val="32"/>
        </w:rPr>
        <w:t>第二章</w:t>
      </w:r>
      <w:r>
        <w:rPr>
          <w:rFonts w:ascii="Cambria" w:hAnsi="Cambria"/>
          <w:szCs w:val="32"/>
        </w:rPr>
        <w:t xml:space="preserve"> </w:t>
      </w:r>
      <w:r>
        <w:rPr>
          <w:rFonts w:hint="eastAsia" w:ascii="Cambria" w:hAnsi="Cambria"/>
          <w:szCs w:val="32"/>
        </w:rPr>
        <w:t>采购需求</w:t>
      </w:r>
      <w:r>
        <w:tab/>
      </w:r>
      <w:r>
        <w:fldChar w:fldCharType="begin"/>
      </w:r>
      <w:r>
        <w:instrText xml:space="preserve"> PAGEREF _Toc1242 \h </w:instrText>
      </w:r>
      <w:r>
        <w:fldChar w:fldCharType="separate"/>
      </w:r>
      <w:r>
        <w:t>5</w:t>
      </w:r>
      <w:r>
        <w:fldChar w:fldCharType="end"/>
      </w:r>
      <w:r>
        <w:rPr>
          <w:rFonts w:hint="eastAsia"/>
        </w:rPr>
        <w:fldChar w:fldCharType="end"/>
      </w:r>
    </w:p>
    <w:p>
      <w:pPr>
        <w:pStyle w:val="17"/>
        <w:tabs>
          <w:tab w:val="right" w:leader="dot" w:pos="8879"/>
        </w:tabs>
      </w:pPr>
      <w:r>
        <w:rPr>
          <w:rFonts w:hint="eastAsia"/>
        </w:rPr>
        <w:fldChar w:fldCharType="begin"/>
      </w:r>
      <w:r>
        <w:rPr>
          <w:rFonts w:hint="eastAsia"/>
        </w:rPr>
        <w:instrText xml:space="preserve"> HYPERLINK \l _Toc21322 </w:instrText>
      </w:r>
      <w:r>
        <w:rPr>
          <w:rFonts w:hint="eastAsia"/>
        </w:rPr>
        <w:fldChar w:fldCharType="separate"/>
      </w:r>
      <w:r>
        <w:rPr>
          <w:rFonts w:hint="eastAsia" w:ascii="Cambria" w:hAnsi="Cambria"/>
          <w:szCs w:val="32"/>
        </w:rPr>
        <w:t>第三章</w:t>
      </w:r>
      <w:r>
        <w:rPr>
          <w:rFonts w:ascii="Cambria" w:hAnsi="Cambria"/>
          <w:szCs w:val="32"/>
        </w:rPr>
        <w:t xml:space="preserve"> </w:t>
      </w:r>
      <w:r>
        <w:rPr>
          <w:rFonts w:hint="eastAsia" w:ascii="Cambria" w:hAnsi="Cambria"/>
          <w:szCs w:val="32"/>
        </w:rPr>
        <w:t>供应商须知</w:t>
      </w:r>
      <w:r>
        <w:tab/>
      </w:r>
      <w:r>
        <w:fldChar w:fldCharType="begin"/>
      </w:r>
      <w:r>
        <w:instrText xml:space="preserve"> PAGEREF _Toc21322 \h </w:instrText>
      </w:r>
      <w:r>
        <w:fldChar w:fldCharType="separate"/>
      </w:r>
      <w:r>
        <w:t>14</w:t>
      </w:r>
      <w:r>
        <w:fldChar w:fldCharType="end"/>
      </w:r>
      <w:r>
        <w:rPr>
          <w:rFonts w:hint="eastAsia"/>
        </w:rPr>
        <w:fldChar w:fldCharType="end"/>
      </w:r>
    </w:p>
    <w:p>
      <w:pPr>
        <w:pStyle w:val="19"/>
        <w:tabs>
          <w:tab w:val="right" w:leader="dot" w:pos="8879"/>
          <w:tab w:val="clear" w:pos="8296"/>
        </w:tabs>
      </w:pPr>
      <w:r>
        <w:rPr>
          <w:rFonts w:hint="eastAsia"/>
        </w:rPr>
        <w:fldChar w:fldCharType="begin"/>
      </w:r>
      <w:r>
        <w:rPr>
          <w:rFonts w:hint="eastAsia"/>
        </w:rPr>
        <w:instrText xml:space="preserve"> HYPERLINK \l _Toc31718 </w:instrText>
      </w:r>
      <w:r>
        <w:rPr>
          <w:rFonts w:hint="eastAsia"/>
        </w:rPr>
        <w:fldChar w:fldCharType="separate"/>
      </w:r>
      <w:r>
        <w:rPr>
          <w:rFonts w:hint="eastAsia" w:ascii="宋体" w:hAnsi="宋体"/>
        </w:rPr>
        <w:t>第一节 供应商须知前附表</w:t>
      </w:r>
      <w:r>
        <w:tab/>
      </w:r>
      <w:r>
        <w:fldChar w:fldCharType="begin"/>
      </w:r>
      <w:r>
        <w:instrText xml:space="preserve"> PAGEREF _Toc31718 \h </w:instrText>
      </w:r>
      <w:r>
        <w:fldChar w:fldCharType="separate"/>
      </w:r>
      <w:r>
        <w:t>14</w:t>
      </w:r>
      <w:r>
        <w:fldChar w:fldCharType="end"/>
      </w:r>
      <w:r>
        <w:rPr>
          <w:rFonts w:hint="eastAsia"/>
        </w:rPr>
        <w:fldChar w:fldCharType="end"/>
      </w:r>
    </w:p>
    <w:p>
      <w:pPr>
        <w:pStyle w:val="19"/>
        <w:tabs>
          <w:tab w:val="right" w:leader="dot" w:pos="8879"/>
          <w:tab w:val="clear" w:pos="8296"/>
        </w:tabs>
      </w:pPr>
      <w:r>
        <w:rPr>
          <w:rFonts w:hint="eastAsia"/>
        </w:rPr>
        <w:fldChar w:fldCharType="begin"/>
      </w:r>
      <w:r>
        <w:rPr>
          <w:rFonts w:hint="eastAsia"/>
        </w:rPr>
        <w:instrText xml:space="preserve"> HYPERLINK \l _Toc16252 </w:instrText>
      </w:r>
      <w:r>
        <w:rPr>
          <w:rFonts w:hint="eastAsia"/>
        </w:rPr>
        <w:fldChar w:fldCharType="separate"/>
      </w:r>
      <w:r>
        <w:rPr>
          <w:rFonts w:hint="eastAsia" w:ascii="宋体" w:hAnsi="宋体"/>
        </w:rPr>
        <w:t>第二节 供应商须知正文</w:t>
      </w:r>
      <w:r>
        <w:tab/>
      </w:r>
      <w:r>
        <w:fldChar w:fldCharType="begin"/>
      </w:r>
      <w:r>
        <w:instrText xml:space="preserve"> PAGEREF _Toc16252 \h </w:instrText>
      </w:r>
      <w:r>
        <w:fldChar w:fldCharType="separate"/>
      </w:r>
      <w:r>
        <w:t>19</w:t>
      </w:r>
      <w:r>
        <w:fldChar w:fldCharType="end"/>
      </w:r>
      <w:r>
        <w:rPr>
          <w:rFonts w:hint="eastAsia"/>
        </w:rPr>
        <w:fldChar w:fldCharType="end"/>
      </w:r>
    </w:p>
    <w:p>
      <w:pPr>
        <w:pStyle w:val="14"/>
        <w:tabs>
          <w:tab w:val="right" w:leader="dot" w:pos="8879"/>
        </w:tabs>
      </w:pPr>
      <w:r>
        <w:rPr>
          <w:rFonts w:hint="eastAsia"/>
        </w:rPr>
        <w:fldChar w:fldCharType="begin"/>
      </w:r>
      <w:r>
        <w:rPr>
          <w:rFonts w:hint="eastAsia"/>
        </w:rPr>
        <w:instrText xml:space="preserve"> HYPERLINK \l _Toc4332 </w:instrText>
      </w:r>
      <w:r>
        <w:rPr>
          <w:rFonts w:hint="eastAsia"/>
        </w:rPr>
        <w:fldChar w:fldCharType="separate"/>
      </w:r>
      <w:r>
        <w:rPr>
          <w:rFonts w:hint="eastAsia" w:ascii="宋体" w:hAnsi="宋体"/>
        </w:rPr>
        <w:t>一、总则</w:t>
      </w:r>
      <w:r>
        <w:tab/>
      </w:r>
      <w:r>
        <w:fldChar w:fldCharType="begin"/>
      </w:r>
      <w:r>
        <w:instrText xml:space="preserve"> PAGEREF _Toc4332 \h </w:instrText>
      </w:r>
      <w:r>
        <w:fldChar w:fldCharType="separate"/>
      </w:r>
      <w:r>
        <w:t>19</w:t>
      </w:r>
      <w:r>
        <w:fldChar w:fldCharType="end"/>
      </w:r>
      <w:r>
        <w:rPr>
          <w:rFonts w:hint="eastAsia"/>
        </w:rPr>
        <w:fldChar w:fldCharType="end"/>
      </w:r>
    </w:p>
    <w:p>
      <w:pPr>
        <w:pStyle w:val="14"/>
        <w:tabs>
          <w:tab w:val="right" w:leader="dot" w:pos="8879"/>
        </w:tabs>
      </w:pPr>
      <w:r>
        <w:rPr>
          <w:rFonts w:hint="eastAsia"/>
        </w:rPr>
        <w:fldChar w:fldCharType="begin"/>
      </w:r>
      <w:r>
        <w:rPr>
          <w:rFonts w:hint="eastAsia"/>
        </w:rPr>
        <w:instrText xml:space="preserve"> HYPERLINK \l _Toc2745 </w:instrText>
      </w:r>
      <w:r>
        <w:rPr>
          <w:rFonts w:hint="eastAsia"/>
        </w:rPr>
        <w:fldChar w:fldCharType="separate"/>
      </w:r>
      <w:r>
        <w:rPr>
          <w:rFonts w:hint="eastAsia" w:ascii="宋体" w:hAnsi="宋体"/>
        </w:rPr>
        <w:t>二、谈判文件</w:t>
      </w:r>
      <w:r>
        <w:tab/>
      </w:r>
      <w:r>
        <w:fldChar w:fldCharType="begin"/>
      </w:r>
      <w:r>
        <w:instrText xml:space="preserve"> PAGEREF _Toc2745 \h </w:instrText>
      </w:r>
      <w:r>
        <w:fldChar w:fldCharType="separate"/>
      </w:r>
      <w:r>
        <w:t>21</w:t>
      </w:r>
      <w:r>
        <w:fldChar w:fldCharType="end"/>
      </w:r>
      <w:r>
        <w:rPr>
          <w:rFonts w:hint="eastAsia"/>
        </w:rPr>
        <w:fldChar w:fldCharType="end"/>
      </w:r>
    </w:p>
    <w:p>
      <w:pPr>
        <w:pStyle w:val="14"/>
        <w:tabs>
          <w:tab w:val="right" w:leader="dot" w:pos="8879"/>
        </w:tabs>
      </w:pPr>
      <w:r>
        <w:rPr>
          <w:rFonts w:hint="eastAsia"/>
        </w:rPr>
        <w:fldChar w:fldCharType="begin"/>
      </w:r>
      <w:r>
        <w:rPr>
          <w:rFonts w:hint="eastAsia"/>
        </w:rPr>
        <w:instrText xml:space="preserve"> HYPERLINK \l _Toc19178 </w:instrText>
      </w:r>
      <w:r>
        <w:rPr>
          <w:rFonts w:hint="eastAsia"/>
        </w:rPr>
        <w:fldChar w:fldCharType="separate"/>
      </w:r>
      <w:r>
        <w:rPr>
          <w:rFonts w:hint="eastAsia" w:ascii="宋体" w:hAnsi="宋体"/>
        </w:rPr>
        <w:t>三、响应文件的编制</w:t>
      </w:r>
      <w:r>
        <w:tab/>
      </w:r>
      <w:r>
        <w:fldChar w:fldCharType="begin"/>
      </w:r>
      <w:r>
        <w:instrText xml:space="preserve"> PAGEREF _Toc19178 \h </w:instrText>
      </w:r>
      <w:r>
        <w:fldChar w:fldCharType="separate"/>
      </w:r>
      <w:r>
        <w:t>22</w:t>
      </w:r>
      <w:r>
        <w:fldChar w:fldCharType="end"/>
      </w:r>
      <w:r>
        <w:rPr>
          <w:rFonts w:hint="eastAsia"/>
        </w:rPr>
        <w:fldChar w:fldCharType="end"/>
      </w:r>
    </w:p>
    <w:p>
      <w:pPr>
        <w:pStyle w:val="14"/>
        <w:tabs>
          <w:tab w:val="right" w:leader="dot" w:pos="8879"/>
        </w:tabs>
      </w:pPr>
      <w:r>
        <w:rPr>
          <w:rFonts w:hint="eastAsia"/>
        </w:rPr>
        <w:fldChar w:fldCharType="begin"/>
      </w:r>
      <w:r>
        <w:rPr>
          <w:rFonts w:hint="eastAsia"/>
        </w:rPr>
        <w:instrText xml:space="preserve"> HYPERLINK \l _Toc22974 </w:instrText>
      </w:r>
      <w:r>
        <w:rPr>
          <w:rFonts w:hint="eastAsia"/>
        </w:rPr>
        <w:fldChar w:fldCharType="separate"/>
      </w:r>
      <w:r>
        <w:rPr>
          <w:rFonts w:hint="eastAsia" w:ascii="宋体" w:hAnsi="宋体"/>
        </w:rPr>
        <w:t>四、评审及谈判</w:t>
      </w:r>
      <w:r>
        <w:tab/>
      </w:r>
      <w:r>
        <w:fldChar w:fldCharType="begin"/>
      </w:r>
      <w:r>
        <w:instrText xml:space="preserve"> PAGEREF _Toc22974 \h </w:instrText>
      </w:r>
      <w:r>
        <w:fldChar w:fldCharType="separate"/>
      </w:r>
      <w:r>
        <w:t>24</w:t>
      </w:r>
      <w:r>
        <w:fldChar w:fldCharType="end"/>
      </w:r>
      <w:r>
        <w:rPr>
          <w:rFonts w:hint="eastAsia"/>
        </w:rPr>
        <w:fldChar w:fldCharType="end"/>
      </w:r>
    </w:p>
    <w:p>
      <w:pPr>
        <w:pStyle w:val="14"/>
        <w:tabs>
          <w:tab w:val="right" w:leader="dot" w:pos="8879"/>
        </w:tabs>
      </w:pPr>
      <w:r>
        <w:rPr>
          <w:rFonts w:hint="eastAsia"/>
        </w:rPr>
        <w:fldChar w:fldCharType="begin"/>
      </w:r>
      <w:r>
        <w:rPr>
          <w:rFonts w:hint="eastAsia"/>
        </w:rPr>
        <w:instrText xml:space="preserve"> HYPERLINK \l _Toc30333 </w:instrText>
      </w:r>
      <w:r>
        <w:rPr>
          <w:rFonts w:hint="eastAsia"/>
        </w:rPr>
        <w:fldChar w:fldCharType="separate"/>
      </w:r>
      <w:r>
        <w:rPr>
          <w:rFonts w:hint="eastAsia" w:ascii="宋体" w:hAnsi="宋体"/>
        </w:rPr>
        <w:t>五、成交及合同</w:t>
      </w:r>
      <w:r>
        <w:tab/>
      </w:r>
      <w:r>
        <w:fldChar w:fldCharType="begin"/>
      </w:r>
      <w:r>
        <w:instrText xml:space="preserve"> PAGEREF _Toc30333 \h </w:instrText>
      </w:r>
      <w:r>
        <w:fldChar w:fldCharType="separate"/>
      </w:r>
      <w:r>
        <w:t>25</w:t>
      </w:r>
      <w:r>
        <w:fldChar w:fldCharType="end"/>
      </w:r>
      <w:r>
        <w:rPr>
          <w:rFonts w:hint="eastAsia"/>
        </w:rPr>
        <w:fldChar w:fldCharType="end"/>
      </w:r>
    </w:p>
    <w:p>
      <w:pPr>
        <w:pStyle w:val="14"/>
        <w:tabs>
          <w:tab w:val="right" w:leader="dot" w:pos="8879"/>
        </w:tabs>
      </w:pPr>
      <w:r>
        <w:rPr>
          <w:rFonts w:hint="eastAsia"/>
        </w:rPr>
        <w:fldChar w:fldCharType="begin"/>
      </w:r>
      <w:r>
        <w:rPr>
          <w:rFonts w:hint="eastAsia"/>
        </w:rPr>
        <w:instrText xml:space="preserve"> HYPERLINK \l _Toc24127 </w:instrText>
      </w:r>
      <w:r>
        <w:rPr>
          <w:rFonts w:hint="eastAsia"/>
        </w:rPr>
        <w:fldChar w:fldCharType="separate"/>
      </w:r>
      <w:r>
        <w:rPr>
          <w:rFonts w:hint="eastAsia" w:ascii="宋体" w:hAnsi="宋体"/>
        </w:rPr>
        <w:t>六、验收</w:t>
      </w:r>
      <w:r>
        <w:tab/>
      </w:r>
      <w:r>
        <w:fldChar w:fldCharType="begin"/>
      </w:r>
      <w:r>
        <w:instrText xml:space="preserve"> PAGEREF _Toc24127 \h </w:instrText>
      </w:r>
      <w:r>
        <w:fldChar w:fldCharType="separate"/>
      </w:r>
      <w:r>
        <w:t>28</w:t>
      </w:r>
      <w:r>
        <w:fldChar w:fldCharType="end"/>
      </w:r>
      <w:r>
        <w:rPr>
          <w:rFonts w:hint="eastAsia"/>
        </w:rPr>
        <w:fldChar w:fldCharType="end"/>
      </w:r>
    </w:p>
    <w:p>
      <w:pPr>
        <w:pStyle w:val="14"/>
        <w:tabs>
          <w:tab w:val="right" w:leader="dot" w:pos="8879"/>
        </w:tabs>
      </w:pPr>
      <w:r>
        <w:rPr>
          <w:rFonts w:hint="eastAsia"/>
        </w:rPr>
        <w:fldChar w:fldCharType="begin"/>
      </w:r>
      <w:r>
        <w:rPr>
          <w:rFonts w:hint="eastAsia"/>
        </w:rPr>
        <w:instrText xml:space="preserve"> HYPERLINK \l _Toc24552 </w:instrText>
      </w:r>
      <w:r>
        <w:rPr>
          <w:rFonts w:hint="eastAsia"/>
        </w:rPr>
        <w:fldChar w:fldCharType="separate"/>
      </w:r>
      <w:r>
        <w:rPr>
          <w:rFonts w:hint="eastAsia" w:ascii="宋体" w:hAnsi="宋体"/>
        </w:rPr>
        <w:t>七、其他事项</w:t>
      </w:r>
      <w:r>
        <w:tab/>
      </w:r>
      <w:r>
        <w:fldChar w:fldCharType="begin"/>
      </w:r>
      <w:r>
        <w:instrText xml:space="preserve"> PAGEREF _Toc24552 \h </w:instrText>
      </w:r>
      <w:r>
        <w:fldChar w:fldCharType="separate"/>
      </w:r>
      <w:r>
        <w:t>28</w:t>
      </w:r>
      <w:r>
        <w:fldChar w:fldCharType="end"/>
      </w:r>
      <w:r>
        <w:rPr>
          <w:rFonts w:hint="eastAsia"/>
        </w:rPr>
        <w:fldChar w:fldCharType="end"/>
      </w:r>
    </w:p>
    <w:p>
      <w:pPr>
        <w:pStyle w:val="17"/>
        <w:tabs>
          <w:tab w:val="right" w:leader="dot" w:pos="8879"/>
        </w:tabs>
      </w:pPr>
      <w:r>
        <w:rPr>
          <w:rFonts w:hint="eastAsia"/>
        </w:rPr>
        <w:fldChar w:fldCharType="begin"/>
      </w:r>
      <w:r>
        <w:rPr>
          <w:rFonts w:hint="eastAsia"/>
        </w:rPr>
        <w:instrText xml:space="preserve"> HYPERLINK \l _Toc5966 </w:instrText>
      </w:r>
      <w:r>
        <w:rPr>
          <w:rFonts w:hint="eastAsia"/>
        </w:rPr>
        <w:fldChar w:fldCharType="separate"/>
      </w:r>
      <w:r>
        <w:rPr>
          <w:rFonts w:hint="eastAsia"/>
        </w:rPr>
        <w:t>第四章</w:t>
      </w:r>
      <w:r>
        <w:t xml:space="preserve">  </w:t>
      </w:r>
      <w:r>
        <w:rPr>
          <w:rFonts w:hint="eastAsia"/>
        </w:rPr>
        <w:t>评审程序、评审方法和成交标准</w:t>
      </w:r>
      <w:r>
        <w:tab/>
      </w:r>
      <w:r>
        <w:fldChar w:fldCharType="begin"/>
      </w:r>
      <w:r>
        <w:instrText xml:space="preserve"> PAGEREF _Toc5966 \h </w:instrText>
      </w:r>
      <w:r>
        <w:fldChar w:fldCharType="separate"/>
      </w:r>
      <w:r>
        <w:t>30</w:t>
      </w:r>
      <w:r>
        <w:fldChar w:fldCharType="end"/>
      </w:r>
      <w:r>
        <w:rPr>
          <w:rFonts w:hint="eastAsia"/>
        </w:rPr>
        <w:fldChar w:fldCharType="end"/>
      </w:r>
    </w:p>
    <w:p>
      <w:pPr>
        <w:pStyle w:val="19"/>
        <w:tabs>
          <w:tab w:val="right" w:leader="dot" w:pos="8879"/>
          <w:tab w:val="clear" w:pos="8296"/>
        </w:tabs>
      </w:pPr>
      <w:r>
        <w:rPr>
          <w:rFonts w:hint="eastAsia"/>
        </w:rPr>
        <w:fldChar w:fldCharType="begin"/>
      </w:r>
      <w:r>
        <w:rPr>
          <w:rFonts w:hint="eastAsia"/>
        </w:rPr>
        <w:instrText xml:space="preserve"> HYPERLINK \l _Toc18027 </w:instrText>
      </w:r>
      <w:r>
        <w:rPr>
          <w:rFonts w:hint="eastAsia"/>
        </w:rPr>
        <w:fldChar w:fldCharType="separate"/>
      </w:r>
      <w:r>
        <w:rPr>
          <w:rFonts w:hint="eastAsia" w:ascii="宋体" w:hAnsi="宋体"/>
        </w:rPr>
        <w:t>第一节 评审程序和评审方法</w:t>
      </w:r>
      <w:r>
        <w:tab/>
      </w:r>
      <w:r>
        <w:fldChar w:fldCharType="begin"/>
      </w:r>
      <w:r>
        <w:instrText xml:space="preserve"> PAGEREF _Toc18027 \h </w:instrText>
      </w:r>
      <w:r>
        <w:fldChar w:fldCharType="separate"/>
      </w:r>
      <w:r>
        <w:t>30</w:t>
      </w:r>
      <w:r>
        <w:fldChar w:fldCharType="end"/>
      </w:r>
      <w:r>
        <w:rPr>
          <w:rFonts w:hint="eastAsia"/>
        </w:rPr>
        <w:fldChar w:fldCharType="end"/>
      </w:r>
    </w:p>
    <w:p>
      <w:pPr>
        <w:pStyle w:val="19"/>
        <w:tabs>
          <w:tab w:val="right" w:leader="dot" w:pos="8879"/>
          <w:tab w:val="clear" w:pos="8296"/>
        </w:tabs>
      </w:pPr>
      <w:r>
        <w:rPr>
          <w:rFonts w:hint="eastAsia"/>
        </w:rPr>
        <w:fldChar w:fldCharType="begin"/>
      </w:r>
      <w:r>
        <w:rPr>
          <w:rFonts w:hint="eastAsia"/>
        </w:rPr>
        <w:instrText xml:space="preserve"> HYPERLINK \l _Toc22994 </w:instrText>
      </w:r>
      <w:r>
        <w:rPr>
          <w:rFonts w:hint="eastAsia"/>
        </w:rPr>
        <w:fldChar w:fldCharType="separate"/>
      </w:r>
      <w:r>
        <w:rPr>
          <w:rFonts w:hint="eastAsia" w:ascii="宋体" w:hAnsi="宋体"/>
        </w:rPr>
        <w:t>第二节 评审原则</w:t>
      </w:r>
      <w:r>
        <w:tab/>
      </w:r>
      <w:r>
        <w:fldChar w:fldCharType="begin"/>
      </w:r>
      <w:r>
        <w:instrText xml:space="preserve"> PAGEREF _Toc22994 \h </w:instrText>
      </w:r>
      <w:r>
        <w:fldChar w:fldCharType="separate"/>
      </w:r>
      <w:r>
        <w:t>34</w:t>
      </w:r>
      <w:r>
        <w:fldChar w:fldCharType="end"/>
      </w:r>
      <w:r>
        <w:rPr>
          <w:rFonts w:hint="eastAsia"/>
        </w:rPr>
        <w:fldChar w:fldCharType="end"/>
      </w:r>
    </w:p>
    <w:p>
      <w:pPr>
        <w:pStyle w:val="19"/>
        <w:tabs>
          <w:tab w:val="right" w:leader="dot" w:pos="8879"/>
          <w:tab w:val="clear" w:pos="8296"/>
        </w:tabs>
      </w:pPr>
      <w:r>
        <w:rPr>
          <w:rFonts w:hint="eastAsia"/>
        </w:rPr>
        <w:fldChar w:fldCharType="begin"/>
      </w:r>
      <w:r>
        <w:rPr>
          <w:rFonts w:hint="eastAsia"/>
        </w:rPr>
        <w:instrText xml:space="preserve"> HYPERLINK \l _Toc6994 </w:instrText>
      </w:r>
      <w:r>
        <w:rPr>
          <w:rFonts w:hint="eastAsia"/>
        </w:rPr>
        <w:fldChar w:fldCharType="separate"/>
      </w:r>
      <w:r>
        <w:rPr>
          <w:rFonts w:hint="eastAsia" w:ascii="宋体" w:hAnsi="宋体"/>
        </w:rPr>
        <w:t>第三节 评标报告</w:t>
      </w:r>
      <w:r>
        <w:tab/>
      </w:r>
      <w:r>
        <w:fldChar w:fldCharType="begin"/>
      </w:r>
      <w:r>
        <w:instrText xml:space="preserve"> PAGEREF _Toc6994 \h </w:instrText>
      </w:r>
      <w:r>
        <w:fldChar w:fldCharType="separate"/>
      </w:r>
      <w:r>
        <w:t>35</w:t>
      </w:r>
      <w:r>
        <w:fldChar w:fldCharType="end"/>
      </w:r>
      <w:r>
        <w:rPr>
          <w:rFonts w:hint="eastAsia"/>
        </w:rPr>
        <w:fldChar w:fldCharType="end"/>
      </w:r>
    </w:p>
    <w:p>
      <w:pPr>
        <w:pStyle w:val="19"/>
        <w:tabs>
          <w:tab w:val="right" w:leader="dot" w:pos="8879"/>
          <w:tab w:val="clear" w:pos="8296"/>
        </w:tabs>
      </w:pPr>
      <w:r>
        <w:rPr>
          <w:rFonts w:hint="eastAsia"/>
        </w:rPr>
        <w:fldChar w:fldCharType="begin"/>
      </w:r>
      <w:r>
        <w:rPr>
          <w:rFonts w:hint="eastAsia"/>
        </w:rPr>
        <w:instrText xml:space="preserve"> HYPERLINK \l _Toc2537 </w:instrText>
      </w:r>
      <w:r>
        <w:rPr>
          <w:rFonts w:hint="eastAsia"/>
        </w:rPr>
        <w:fldChar w:fldCharType="separate"/>
      </w:r>
      <w:r>
        <w:rPr>
          <w:rFonts w:hint="eastAsia" w:ascii="宋体" w:hAnsi="宋体"/>
        </w:rPr>
        <w:t>第四节 评审过程的保密与录像</w:t>
      </w:r>
      <w:r>
        <w:tab/>
      </w:r>
      <w:r>
        <w:fldChar w:fldCharType="begin"/>
      </w:r>
      <w:r>
        <w:instrText xml:space="preserve"> PAGEREF _Toc2537 \h </w:instrText>
      </w:r>
      <w:r>
        <w:fldChar w:fldCharType="separate"/>
      </w:r>
      <w:r>
        <w:t>35</w:t>
      </w:r>
      <w:r>
        <w:fldChar w:fldCharType="end"/>
      </w:r>
      <w:r>
        <w:rPr>
          <w:rFonts w:hint="eastAsia"/>
        </w:rPr>
        <w:fldChar w:fldCharType="end"/>
      </w:r>
    </w:p>
    <w:p>
      <w:pPr>
        <w:pStyle w:val="17"/>
        <w:tabs>
          <w:tab w:val="right" w:leader="dot" w:pos="8879"/>
        </w:tabs>
      </w:pPr>
      <w:r>
        <w:rPr>
          <w:rFonts w:hint="eastAsia"/>
        </w:rPr>
        <w:fldChar w:fldCharType="begin"/>
      </w:r>
      <w:r>
        <w:rPr>
          <w:rFonts w:hint="eastAsia"/>
        </w:rPr>
        <w:instrText xml:space="preserve"> HYPERLINK \l _Toc29269 </w:instrText>
      </w:r>
      <w:r>
        <w:rPr>
          <w:rFonts w:hint="eastAsia"/>
        </w:rPr>
        <w:fldChar w:fldCharType="separate"/>
      </w:r>
      <w:r>
        <w:rPr>
          <w:rFonts w:hint="eastAsia"/>
        </w:rPr>
        <w:t>第五章</w:t>
      </w:r>
      <w:r>
        <w:t xml:space="preserve"> </w:t>
      </w:r>
      <w:r>
        <w:rPr>
          <w:rFonts w:hint="eastAsia"/>
        </w:rPr>
        <w:t>响应文件格式</w:t>
      </w:r>
      <w:r>
        <w:tab/>
      </w:r>
      <w:r>
        <w:fldChar w:fldCharType="begin"/>
      </w:r>
      <w:r>
        <w:instrText xml:space="preserve"> PAGEREF _Toc29269 \h </w:instrText>
      </w:r>
      <w:r>
        <w:fldChar w:fldCharType="separate"/>
      </w:r>
      <w:r>
        <w:t>36</w:t>
      </w:r>
      <w:r>
        <w:fldChar w:fldCharType="end"/>
      </w:r>
      <w:r>
        <w:rPr>
          <w:rFonts w:hint="eastAsia"/>
        </w:rPr>
        <w:fldChar w:fldCharType="end"/>
      </w:r>
    </w:p>
    <w:p>
      <w:pPr>
        <w:pStyle w:val="19"/>
        <w:tabs>
          <w:tab w:val="right" w:leader="dot" w:pos="8879"/>
          <w:tab w:val="clear" w:pos="8296"/>
        </w:tabs>
      </w:pPr>
      <w:r>
        <w:rPr>
          <w:rFonts w:hint="eastAsia"/>
        </w:rPr>
        <w:fldChar w:fldCharType="begin"/>
      </w:r>
      <w:r>
        <w:rPr>
          <w:rFonts w:hint="eastAsia"/>
        </w:rPr>
        <w:instrText xml:space="preserve"> HYPERLINK \l _Toc29737 </w:instrText>
      </w:r>
      <w:r>
        <w:rPr>
          <w:rFonts w:hint="eastAsia"/>
        </w:rPr>
        <w:fldChar w:fldCharType="separate"/>
      </w:r>
      <w:r>
        <w:rPr>
          <w:rFonts w:hint="eastAsia" w:ascii="宋体" w:hAnsi="宋体"/>
        </w:rPr>
        <w:t>第一节 封面格式</w:t>
      </w:r>
      <w:r>
        <w:tab/>
      </w:r>
      <w:r>
        <w:fldChar w:fldCharType="begin"/>
      </w:r>
      <w:r>
        <w:instrText xml:space="preserve"> PAGEREF _Toc29737 \h </w:instrText>
      </w:r>
      <w:r>
        <w:fldChar w:fldCharType="separate"/>
      </w:r>
      <w:r>
        <w:t>37</w:t>
      </w:r>
      <w:r>
        <w:fldChar w:fldCharType="end"/>
      </w:r>
      <w:r>
        <w:rPr>
          <w:rFonts w:hint="eastAsia"/>
        </w:rPr>
        <w:fldChar w:fldCharType="end"/>
      </w:r>
    </w:p>
    <w:p>
      <w:pPr>
        <w:pStyle w:val="19"/>
        <w:tabs>
          <w:tab w:val="right" w:leader="dot" w:pos="8879"/>
          <w:tab w:val="clear" w:pos="8296"/>
        </w:tabs>
      </w:pPr>
      <w:r>
        <w:rPr>
          <w:rFonts w:hint="eastAsia"/>
        </w:rPr>
        <w:fldChar w:fldCharType="begin"/>
      </w:r>
      <w:r>
        <w:rPr>
          <w:rFonts w:hint="eastAsia"/>
        </w:rPr>
        <w:instrText xml:space="preserve"> HYPERLINK \l _Toc30290 </w:instrText>
      </w:r>
      <w:r>
        <w:rPr>
          <w:rFonts w:hint="eastAsia"/>
        </w:rPr>
        <w:fldChar w:fldCharType="separate"/>
      </w:r>
      <w:r>
        <w:rPr>
          <w:rFonts w:hint="eastAsia" w:ascii="宋体" w:hAnsi="宋体"/>
          <w:bCs/>
          <w:szCs w:val="32"/>
        </w:rPr>
        <w:t>第二节 资格证明文件格式</w:t>
      </w:r>
      <w:r>
        <w:tab/>
      </w:r>
      <w:r>
        <w:fldChar w:fldCharType="begin"/>
      </w:r>
      <w:r>
        <w:instrText xml:space="preserve"> PAGEREF _Toc30290 \h </w:instrText>
      </w:r>
      <w:r>
        <w:fldChar w:fldCharType="separate"/>
      </w:r>
      <w:r>
        <w:t>38</w:t>
      </w:r>
      <w:r>
        <w:fldChar w:fldCharType="end"/>
      </w:r>
      <w:r>
        <w:rPr>
          <w:rFonts w:hint="eastAsia"/>
        </w:rPr>
        <w:fldChar w:fldCharType="end"/>
      </w:r>
    </w:p>
    <w:p>
      <w:pPr>
        <w:pStyle w:val="19"/>
        <w:tabs>
          <w:tab w:val="right" w:leader="dot" w:pos="8879"/>
          <w:tab w:val="clear" w:pos="8296"/>
        </w:tabs>
      </w:pPr>
      <w:r>
        <w:rPr>
          <w:rFonts w:hint="eastAsia"/>
        </w:rPr>
        <w:fldChar w:fldCharType="begin"/>
      </w:r>
      <w:r>
        <w:rPr>
          <w:rFonts w:hint="eastAsia"/>
        </w:rPr>
        <w:instrText xml:space="preserve"> HYPERLINK \l _Toc28189 </w:instrText>
      </w:r>
      <w:r>
        <w:rPr>
          <w:rFonts w:hint="eastAsia"/>
        </w:rPr>
        <w:fldChar w:fldCharType="separate"/>
      </w:r>
      <w:r>
        <w:rPr>
          <w:rFonts w:hint="eastAsia" w:ascii="宋体" w:hAnsi="宋体"/>
        </w:rPr>
        <w:t>第三节 商务技术文件格式</w:t>
      </w:r>
      <w:r>
        <w:tab/>
      </w:r>
      <w:r>
        <w:fldChar w:fldCharType="begin"/>
      </w:r>
      <w:r>
        <w:instrText xml:space="preserve"> PAGEREF _Toc28189 \h </w:instrText>
      </w:r>
      <w:r>
        <w:fldChar w:fldCharType="separate"/>
      </w:r>
      <w:r>
        <w:t>48</w:t>
      </w:r>
      <w:r>
        <w:fldChar w:fldCharType="end"/>
      </w:r>
      <w:r>
        <w:rPr>
          <w:rFonts w:hint="eastAsia"/>
        </w:rPr>
        <w:fldChar w:fldCharType="end"/>
      </w:r>
    </w:p>
    <w:p>
      <w:pPr>
        <w:pStyle w:val="19"/>
        <w:tabs>
          <w:tab w:val="right" w:leader="dot" w:pos="8879"/>
          <w:tab w:val="clear" w:pos="8296"/>
        </w:tabs>
      </w:pPr>
      <w:r>
        <w:rPr>
          <w:rFonts w:hint="eastAsia"/>
        </w:rPr>
        <w:fldChar w:fldCharType="begin"/>
      </w:r>
      <w:r>
        <w:rPr>
          <w:rFonts w:hint="eastAsia"/>
        </w:rPr>
        <w:instrText xml:space="preserve"> HYPERLINK \l _Toc3163 </w:instrText>
      </w:r>
      <w:r>
        <w:rPr>
          <w:rFonts w:hint="eastAsia"/>
        </w:rPr>
        <w:fldChar w:fldCharType="separate"/>
      </w:r>
      <w:r>
        <w:rPr>
          <w:rFonts w:hint="eastAsia" w:ascii="宋体" w:hAnsi="宋体"/>
        </w:rPr>
        <w:t>第四节 报价文件格式</w:t>
      </w:r>
      <w:r>
        <w:tab/>
      </w:r>
      <w:r>
        <w:fldChar w:fldCharType="begin"/>
      </w:r>
      <w:r>
        <w:instrText xml:space="preserve"> PAGEREF _Toc3163 \h </w:instrText>
      </w:r>
      <w:r>
        <w:fldChar w:fldCharType="separate"/>
      </w:r>
      <w:r>
        <w:t>61</w:t>
      </w:r>
      <w:r>
        <w:fldChar w:fldCharType="end"/>
      </w:r>
      <w:r>
        <w:rPr>
          <w:rFonts w:hint="eastAsia"/>
        </w:rPr>
        <w:fldChar w:fldCharType="end"/>
      </w:r>
    </w:p>
    <w:p>
      <w:pPr>
        <w:pStyle w:val="19"/>
        <w:tabs>
          <w:tab w:val="right" w:leader="dot" w:pos="8879"/>
          <w:tab w:val="clear" w:pos="8296"/>
        </w:tabs>
      </w:pPr>
      <w:r>
        <w:rPr>
          <w:rFonts w:hint="eastAsia"/>
        </w:rPr>
        <w:fldChar w:fldCharType="begin"/>
      </w:r>
      <w:r>
        <w:rPr>
          <w:rFonts w:hint="eastAsia"/>
        </w:rPr>
        <w:instrText xml:space="preserve"> HYPERLINK \l _Toc24432 </w:instrText>
      </w:r>
      <w:r>
        <w:rPr>
          <w:rFonts w:hint="eastAsia"/>
        </w:rPr>
        <w:fldChar w:fldCharType="separate"/>
      </w:r>
      <w:r>
        <w:rPr>
          <w:rFonts w:hint="eastAsia" w:ascii="宋体" w:hAnsi="宋体"/>
        </w:rPr>
        <w:t>第五节 其他文书、文件格式</w:t>
      </w:r>
      <w:r>
        <w:tab/>
      </w:r>
      <w:r>
        <w:fldChar w:fldCharType="begin"/>
      </w:r>
      <w:r>
        <w:instrText xml:space="preserve"> PAGEREF _Toc24432 \h </w:instrText>
      </w:r>
      <w:r>
        <w:fldChar w:fldCharType="separate"/>
      </w:r>
      <w:r>
        <w:t>66</w:t>
      </w:r>
      <w:r>
        <w:fldChar w:fldCharType="end"/>
      </w:r>
      <w:r>
        <w:rPr>
          <w:rFonts w:hint="eastAsia"/>
        </w:rPr>
        <w:fldChar w:fldCharType="end"/>
      </w:r>
    </w:p>
    <w:p>
      <w:pPr>
        <w:pStyle w:val="17"/>
        <w:tabs>
          <w:tab w:val="right" w:leader="dot" w:pos="8879"/>
        </w:tabs>
      </w:pPr>
      <w:r>
        <w:rPr>
          <w:rFonts w:hint="eastAsia"/>
        </w:rPr>
        <w:fldChar w:fldCharType="begin"/>
      </w:r>
      <w:r>
        <w:rPr>
          <w:rFonts w:hint="eastAsia"/>
        </w:rPr>
        <w:instrText xml:space="preserve"> HYPERLINK \l _Toc24752 </w:instrText>
      </w:r>
      <w:r>
        <w:rPr>
          <w:rFonts w:hint="eastAsia"/>
        </w:rPr>
        <w:fldChar w:fldCharType="separate"/>
      </w:r>
      <w:r>
        <w:rPr>
          <w:rFonts w:hint="eastAsia" w:ascii="宋体" w:hAnsi="宋体"/>
        </w:rPr>
        <w:t>第六章  合同文本</w:t>
      </w:r>
      <w:r>
        <w:tab/>
      </w:r>
      <w:r>
        <w:fldChar w:fldCharType="begin"/>
      </w:r>
      <w:r>
        <w:instrText xml:space="preserve"> PAGEREF _Toc24752 \h </w:instrText>
      </w:r>
      <w:r>
        <w:fldChar w:fldCharType="separate"/>
      </w:r>
      <w:r>
        <w:t>67</w:t>
      </w:r>
      <w:r>
        <w:fldChar w:fldCharType="end"/>
      </w:r>
      <w:r>
        <w:rPr>
          <w:rFonts w:hint="eastAsia"/>
        </w:rPr>
        <w:fldChar w:fldCharType="end"/>
      </w:r>
    </w:p>
    <w:p>
      <w:pPr>
        <w:pStyle w:val="19"/>
        <w:tabs>
          <w:tab w:val="right" w:leader="dot" w:pos="8879"/>
          <w:tab w:val="clear" w:pos="8296"/>
        </w:tabs>
      </w:pPr>
      <w:r>
        <w:rPr>
          <w:rFonts w:hint="eastAsia"/>
        </w:rPr>
        <w:fldChar w:fldCharType="begin"/>
      </w:r>
      <w:r>
        <w:rPr>
          <w:rFonts w:hint="eastAsia"/>
        </w:rPr>
        <w:instrText xml:space="preserve"> HYPERLINK \l _Toc8611 </w:instrText>
      </w:r>
      <w:r>
        <w:rPr>
          <w:rFonts w:hint="eastAsia"/>
        </w:rPr>
        <w:fldChar w:fldCharType="separate"/>
      </w:r>
      <w:r>
        <w:rPr>
          <w:rFonts w:hint="eastAsia" w:ascii="宋体" w:hAnsi="宋体"/>
        </w:rPr>
        <w:t>第一部分 合同书</w:t>
      </w:r>
      <w:r>
        <w:tab/>
      </w:r>
      <w:r>
        <w:fldChar w:fldCharType="begin"/>
      </w:r>
      <w:r>
        <w:instrText xml:space="preserve"> PAGEREF _Toc8611 \h </w:instrText>
      </w:r>
      <w:r>
        <w:fldChar w:fldCharType="separate"/>
      </w:r>
      <w:r>
        <w:t>70</w:t>
      </w:r>
      <w:r>
        <w:fldChar w:fldCharType="end"/>
      </w:r>
      <w:r>
        <w:rPr>
          <w:rFonts w:hint="eastAsia"/>
        </w:rPr>
        <w:fldChar w:fldCharType="end"/>
      </w:r>
    </w:p>
    <w:p>
      <w:pPr>
        <w:pStyle w:val="19"/>
        <w:tabs>
          <w:tab w:val="right" w:leader="dot" w:pos="8879"/>
          <w:tab w:val="clear" w:pos="8296"/>
        </w:tabs>
      </w:pPr>
      <w:r>
        <w:rPr>
          <w:rFonts w:hint="eastAsia"/>
        </w:rPr>
        <w:fldChar w:fldCharType="begin"/>
      </w:r>
      <w:r>
        <w:rPr>
          <w:rFonts w:hint="eastAsia"/>
        </w:rPr>
        <w:instrText xml:space="preserve"> HYPERLINK \l _Toc13349 </w:instrText>
      </w:r>
      <w:r>
        <w:rPr>
          <w:rFonts w:hint="eastAsia"/>
        </w:rPr>
        <w:fldChar w:fldCharType="separate"/>
      </w:r>
      <w:r>
        <w:rPr>
          <w:rFonts w:hint="eastAsia" w:ascii="宋体" w:hAnsi="宋体"/>
        </w:rPr>
        <w:t>第二部分 合同一般条款</w:t>
      </w:r>
      <w:r>
        <w:tab/>
      </w:r>
      <w:r>
        <w:fldChar w:fldCharType="begin"/>
      </w:r>
      <w:r>
        <w:instrText xml:space="preserve"> PAGEREF _Toc13349 \h </w:instrText>
      </w:r>
      <w:r>
        <w:fldChar w:fldCharType="separate"/>
      </w:r>
      <w:r>
        <w:t>74</w:t>
      </w:r>
      <w:r>
        <w:fldChar w:fldCharType="end"/>
      </w:r>
      <w:r>
        <w:rPr>
          <w:rFonts w:hint="eastAsia"/>
        </w:rPr>
        <w:fldChar w:fldCharType="end"/>
      </w:r>
    </w:p>
    <w:p>
      <w:pPr>
        <w:pStyle w:val="19"/>
        <w:tabs>
          <w:tab w:val="right" w:leader="dot" w:pos="8879"/>
          <w:tab w:val="clear" w:pos="8296"/>
        </w:tabs>
      </w:pPr>
      <w:r>
        <w:rPr>
          <w:rFonts w:hint="eastAsia"/>
        </w:rPr>
        <w:fldChar w:fldCharType="begin"/>
      </w:r>
      <w:r>
        <w:rPr>
          <w:rFonts w:hint="eastAsia"/>
        </w:rPr>
        <w:instrText xml:space="preserve"> HYPERLINK \l _Toc21056 </w:instrText>
      </w:r>
      <w:r>
        <w:rPr>
          <w:rFonts w:hint="eastAsia"/>
        </w:rPr>
        <w:fldChar w:fldCharType="separate"/>
      </w:r>
      <w:r>
        <w:rPr>
          <w:rFonts w:hint="eastAsia" w:ascii="宋体" w:hAnsi="宋体"/>
        </w:rPr>
        <w:t>第三部分  合同专用条款</w:t>
      </w:r>
      <w:r>
        <w:tab/>
      </w:r>
      <w:r>
        <w:fldChar w:fldCharType="begin"/>
      </w:r>
      <w:r>
        <w:instrText xml:space="preserve"> PAGEREF _Toc21056 \h </w:instrText>
      </w:r>
      <w:r>
        <w:fldChar w:fldCharType="separate"/>
      </w:r>
      <w:r>
        <w:t>79</w:t>
      </w:r>
      <w:r>
        <w:fldChar w:fldCharType="end"/>
      </w:r>
      <w:r>
        <w:rPr>
          <w:rFonts w:hint="eastAsia"/>
        </w:rPr>
        <w:fldChar w:fldCharType="end"/>
      </w:r>
    </w:p>
    <w:p>
      <w:pPr>
        <w:pStyle w:val="17"/>
        <w:tabs>
          <w:tab w:val="right" w:leader="dot" w:pos="8879"/>
        </w:tabs>
      </w:pPr>
      <w:r>
        <w:rPr>
          <w:rFonts w:hint="eastAsia"/>
        </w:rPr>
        <w:fldChar w:fldCharType="begin"/>
      </w:r>
      <w:r>
        <w:rPr>
          <w:rFonts w:hint="eastAsia"/>
        </w:rPr>
        <w:instrText xml:space="preserve"> HYPERLINK \l _Toc13815 </w:instrText>
      </w:r>
      <w:r>
        <w:rPr>
          <w:rFonts w:hint="eastAsia"/>
        </w:rPr>
        <w:fldChar w:fldCharType="separate"/>
      </w:r>
      <w:r>
        <w:rPr>
          <w:rFonts w:hint="eastAsia" w:ascii="宋体" w:hAnsi="宋体" w:cs="仿宋_GB2312"/>
        </w:rPr>
        <w:t>第七章 质疑、投诉材料格式</w:t>
      </w:r>
      <w:r>
        <w:tab/>
      </w:r>
      <w:r>
        <w:fldChar w:fldCharType="begin"/>
      </w:r>
      <w:r>
        <w:instrText xml:space="preserve"> PAGEREF _Toc13815 \h </w:instrText>
      </w:r>
      <w:r>
        <w:fldChar w:fldCharType="separate"/>
      </w:r>
      <w:r>
        <w:t>82</w:t>
      </w:r>
      <w:r>
        <w:fldChar w:fldCharType="end"/>
      </w:r>
      <w:r>
        <w:rPr>
          <w:rFonts w:hint="eastAsia"/>
        </w:rPr>
        <w:fldChar w:fldCharType="end"/>
      </w:r>
    </w:p>
    <w:p>
      <w:pPr>
        <w:pStyle w:val="20"/>
        <w:tabs>
          <w:tab w:val="right" w:leader="dot" w:pos="8869"/>
        </w:tabs>
        <w:rPr>
          <w:rStyle w:val="24"/>
          <w:rFonts w:ascii="Times New Roman" w:hAnsi="Times New Roman"/>
        </w:rPr>
      </w:pPr>
      <w:r>
        <w:rPr>
          <w:rFonts w:hint="eastAsia" w:ascii="Times New Roman" w:hAnsi="Times New Roman"/>
        </w:rPr>
        <w:fldChar w:fldCharType="end"/>
      </w:r>
    </w:p>
    <w:p>
      <w:pPr>
        <w:spacing w:line="400" w:lineRule="exact"/>
        <w:jc w:val="left"/>
        <w:rPr>
          <w:rFonts w:ascii="宋体" w:hAnsi="宋体"/>
          <w:b/>
          <w:sz w:val="32"/>
          <w:szCs w:val="32"/>
        </w:rPr>
      </w:pPr>
    </w:p>
    <w:p>
      <w:pPr>
        <w:spacing w:line="400" w:lineRule="exact"/>
        <w:jc w:val="center"/>
        <w:rPr>
          <w:rFonts w:hint="eastAsia" w:ascii="宋体" w:hAnsi="宋体"/>
          <w:b/>
          <w:sz w:val="32"/>
          <w:szCs w:val="32"/>
        </w:rPr>
      </w:pPr>
    </w:p>
    <w:p>
      <w:pPr>
        <w:spacing w:line="400" w:lineRule="exact"/>
        <w:jc w:val="center"/>
        <w:rPr>
          <w:rFonts w:hint="eastAsia" w:ascii="宋体" w:hAnsi="宋体"/>
          <w:b/>
          <w:sz w:val="32"/>
          <w:szCs w:val="32"/>
        </w:rPr>
      </w:pPr>
    </w:p>
    <w:p>
      <w:pPr>
        <w:spacing w:line="400" w:lineRule="exact"/>
        <w:jc w:val="center"/>
        <w:rPr>
          <w:rFonts w:hint="eastAsia" w:ascii="宋体" w:hAnsi="宋体"/>
          <w:b/>
          <w:sz w:val="32"/>
          <w:szCs w:val="32"/>
        </w:rPr>
      </w:pPr>
    </w:p>
    <w:p>
      <w:pPr>
        <w:spacing w:line="400" w:lineRule="exact"/>
        <w:jc w:val="center"/>
        <w:rPr>
          <w:rFonts w:hint="eastAsia" w:ascii="宋体" w:hAnsi="宋体"/>
          <w:b/>
          <w:sz w:val="32"/>
          <w:szCs w:val="32"/>
        </w:rPr>
      </w:pPr>
    </w:p>
    <w:p>
      <w:pPr>
        <w:widowControl/>
        <w:jc w:val="left"/>
        <w:rPr>
          <w:rFonts w:ascii="宋体" w:hAnsi="宋体"/>
          <w:b/>
          <w:sz w:val="32"/>
          <w:szCs w:val="32"/>
        </w:rPr>
        <w:sectPr>
          <w:headerReference r:id="rId3" w:type="default"/>
          <w:pgSz w:w="11906" w:h="16838"/>
          <w:pgMar w:top="1440" w:right="1440" w:bottom="1440" w:left="1587" w:header="851" w:footer="992" w:gutter="0"/>
          <w:pgNumType w:start="0"/>
          <w:cols w:space="720"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line="700" w:lineRule="exact"/>
        <w:jc w:val="center"/>
        <w:textAlignment w:val="auto"/>
        <w:rPr>
          <w:rFonts w:hint="eastAsia" w:ascii="黑体" w:hAnsi="黑体" w:eastAsia="黑体"/>
          <w:b w:val="0"/>
          <w:bCs w:val="0"/>
          <w:color w:val="auto"/>
          <w:sz w:val="24"/>
        </w:rPr>
      </w:pPr>
      <w:bookmarkStart w:id="0" w:name="_Toc12685"/>
      <w:r>
        <w:rPr>
          <w:rFonts w:hint="eastAsia"/>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578485</wp:posOffset>
                </wp:positionV>
                <wp:extent cx="6152515" cy="1279525"/>
                <wp:effectExtent l="0" t="0" r="0" b="15875"/>
                <wp:wrapTight wrapText="bothSides">
                  <wp:wrapPolygon>
                    <wp:start x="0" y="0"/>
                    <wp:lineTo x="0" y="21225"/>
                    <wp:lineTo x="21535" y="21225"/>
                    <wp:lineTo x="21535" y="0"/>
                    <wp:lineTo x="0" y="0"/>
                  </wp:wrapPolygon>
                </wp:wrapTight>
                <wp:docPr id="4" name="文本框 4"/>
                <wp:cNvGraphicFramePr/>
                <a:graphic xmlns:a="http://schemas.openxmlformats.org/drawingml/2006/main">
                  <a:graphicData uri="http://schemas.microsoft.com/office/word/2010/wordprocessingShape">
                    <wps:wsp>
                      <wps:cNvSpPr txBox="1"/>
                      <wps:spPr>
                        <a:xfrm>
                          <a:off x="0" y="0"/>
                          <a:ext cx="6152515" cy="1279525"/>
                        </a:xfrm>
                        <a:prstGeom prst="rect">
                          <a:avLst/>
                        </a:prstGeom>
                        <a:solidFill>
                          <a:srgbClr val="FFFFFF"/>
                        </a:solidFill>
                        <a:ln>
                          <a:noFill/>
                        </a:ln>
                      </wps:spPr>
                      <wps:txbx>
                        <w:txbxContent>
                          <w:p>
                            <w:pPr>
                              <w:pBdr>
                                <w:top w:val="single" w:color="auto" w:sz="4" w:space="1"/>
                                <w:left w:val="single" w:color="auto" w:sz="4" w:space="4"/>
                                <w:bottom w:val="single" w:color="auto" w:sz="4" w:space="1"/>
                                <w:right w:val="single" w:color="auto" w:sz="4" w:space="4"/>
                              </w:pBdr>
                              <w:spacing w:line="380" w:lineRule="exact"/>
                              <w:ind w:firstLine="420" w:firstLineChars="200"/>
                              <w:rPr>
                                <w:rFonts w:ascii="宋体" w:hAnsi="宋体"/>
                                <w:b w:val="0"/>
                                <w:bCs w:val="0"/>
                                <w:color w:val="auto"/>
                                <w:szCs w:val="21"/>
                              </w:rPr>
                            </w:pPr>
                            <w:r>
                              <w:rPr>
                                <w:rFonts w:hint="eastAsia" w:ascii="宋体" w:hAnsi="宋体"/>
                                <w:b w:val="0"/>
                                <w:bCs w:val="0"/>
                                <w:color w:val="auto"/>
                                <w:szCs w:val="21"/>
                              </w:rPr>
                              <w:t>项目概况</w:t>
                            </w:r>
                          </w:p>
                          <w:p>
                            <w:pPr>
                              <w:pBdr>
                                <w:top w:val="single" w:color="auto" w:sz="4" w:space="1"/>
                                <w:left w:val="single" w:color="auto" w:sz="4" w:space="4"/>
                                <w:bottom w:val="single" w:color="auto" w:sz="4" w:space="1"/>
                                <w:right w:val="single" w:color="auto" w:sz="4" w:space="4"/>
                              </w:pBdr>
                              <w:spacing w:line="380" w:lineRule="exact"/>
                              <w:ind w:firstLine="420" w:firstLineChars="200"/>
                              <w:rPr>
                                <w:rFonts w:ascii="宋体" w:hAnsi="宋体"/>
                                <w:b w:val="0"/>
                                <w:bCs w:val="0"/>
                                <w:color w:val="auto"/>
                                <w:szCs w:val="21"/>
                              </w:rPr>
                            </w:pPr>
                            <w:r>
                              <w:rPr>
                                <w:rFonts w:hint="eastAsia" w:ascii="宋体" w:hAnsi="宋体"/>
                                <w:b w:val="0"/>
                                <w:bCs w:val="0"/>
                                <w:color w:val="auto"/>
                                <w:szCs w:val="21"/>
                                <w:u w:val="single"/>
                              </w:rPr>
                              <w:t>宾阳县露圩镇高龙酒庄红酒生产基地设备采购</w:t>
                            </w:r>
                            <w:r>
                              <w:rPr>
                                <w:rFonts w:hint="eastAsia" w:ascii="宋体" w:hAnsi="宋体"/>
                                <w:b w:val="0"/>
                                <w:bCs w:val="0"/>
                                <w:color w:val="auto"/>
                                <w:szCs w:val="21"/>
                              </w:rPr>
                              <w:t xml:space="preserve">的潜在供应商应在广西政府采购云平台（https://www.gcy.zfcg.gxzf.gov.cn/）获取（下载）竞争性谈判文件，并于 </w:t>
                            </w:r>
                            <w:r>
                              <w:rPr>
                                <w:rFonts w:hint="eastAsia" w:ascii="宋体" w:hAnsi="宋体"/>
                                <w:b w:val="0"/>
                                <w:bCs w:val="0"/>
                                <w:color w:val="0000FF"/>
                                <w:szCs w:val="21"/>
                                <w:u w:val="single"/>
                              </w:rPr>
                              <w:t>202</w:t>
                            </w:r>
                            <w:r>
                              <w:rPr>
                                <w:rFonts w:hint="eastAsia" w:ascii="宋体" w:hAnsi="宋体"/>
                                <w:b w:val="0"/>
                                <w:bCs w:val="0"/>
                                <w:color w:val="0000FF"/>
                                <w:szCs w:val="21"/>
                                <w:u w:val="single"/>
                                <w:lang w:val="en-US" w:eastAsia="zh-CN"/>
                              </w:rPr>
                              <w:t>4</w:t>
                            </w:r>
                            <w:r>
                              <w:rPr>
                                <w:rFonts w:hint="eastAsia" w:ascii="宋体" w:hAnsi="宋体"/>
                                <w:b w:val="0"/>
                                <w:bCs w:val="0"/>
                                <w:color w:val="0000FF"/>
                                <w:szCs w:val="21"/>
                                <w:u w:val="single"/>
                              </w:rPr>
                              <w:t>年</w:t>
                            </w:r>
                            <w:r>
                              <w:rPr>
                                <w:rFonts w:hint="eastAsia" w:ascii="宋体" w:hAnsi="宋体"/>
                                <w:b w:val="0"/>
                                <w:bCs w:val="0"/>
                                <w:color w:val="0000FF"/>
                                <w:szCs w:val="21"/>
                                <w:u w:val="single"/>
                                <w:lang w:val="en-US" w:eastAsia="zh-CN"/>
                              </w:rPr>
                              <w:t>4</w:t>
                            </w:r>
                            <w:r>
                              <w:rPr>
                                <w:rFonts w:hint="eastAsia" w:ascii="宋体" w:hAnsi="宋体"/>
                                <w:b w:val="0"/>
                                <w:bCs w:val="0"/>
                                <w:color w:val="0000FF"/>
                                <w:szCs w:val="21"/>
                                <w:u w:val="single"/>
                              </w:rPr>
                              <w:t>月</w:t>
                            </w:r>
                            <w:r>
                              <w:rPr>
                                <w:rFonts w:hint="eastAsia" w:ascii="宋体" w:hAnsi="宋体"/>
                                <w:b w:val="0"/>
                                <w:bCs w:val="0"/>
                                <w:color w:val="0000FF"/>
                                <w:szCs w:val="21"/>
                                <w:u w:val="single"/>
                                <w:lang w:val="en-US" w:eastAsia="zh-CN"/>
                              </w:rPr>
                              <w:t>28</w:t>
                            </w:r>
                            <w:r>
                              <w:rPr>
                                <w:rFonts w:hint="eastAsia" w:ascii="宋体" w:hAnsi="宋体"/>
                                <w:b w:val="0"/>
                                <w:bCs w:val="0"/>
                                <w:color w:val="0000FF"/>
                                <w:szCs w:val="21"/>
                                <w:u w:val="single"/>
                              </w:rPr>
                              <w:t>日</w:t>
                            </w:r>
                            <w:r>
                              <w:rPr>
                                <w:rFonts w:hint="eastAsia" w:ascii="宋体" w:hAnsi="宋体"/>
                                <w:b w:val="0"/>
                                <w:bCs w:val="0"/>
                                <w:color w:val="auto"/>
                                <w:szCs w:val="21"/>
                                <w:u w:val="single"/>
                                <w:lang w:val="en-US" w:eastAsia="zh-CN"/>
                              </w:rPr>
                              <w:t>11</w:t>
                            </w:r>
                            <w:r>
                              <w:rPr>
                                <w:rFonts w:hint="eastAsia" w:ascii="宋体" w:hAnsi="宋体"/>
                                <w:b w:val="0"/>
                                <w:bCs w:val="0"/>
                                <w:color w:val="auto"/>
                                <w:szCs w:val="21"/>
                                <w:u w:val="single"/>
                              </w:rPr>
                              <w:t>时</w:t>
                            </w:r>
                            <w:r>
                              <w:rPr>
                                <w:rFonts w:hint="eastAsia" w:ascii="宋体" w:hAnsi="宋体"/>
                                <w:b w:val="0"/>
                                <w:bCs w:val="0"/>
                                <w:color w:val="auto"/>
                                <w:szCs w:val="21"/>
                                <w:u w:val="single"/>
                                <w:lang w:val="en-US" w:eastAsia="zh-CN"/>
                              </w:rPr>
                              <w:t>0</w:t>
                            </w:r>
                            <w:r>
                              <w:rPr>
                                <w:rFonts w:hint="eastAsia" w:ascii="宋体" w:hAnsi="宋体"/>
                                <w:b w:val="0"/>
                                <w:bCs w:val="0"/>
                                <w:color w:val="auto"/>
                                <w:szCs w:val="21"/>
                                <w:u w:val="single"/>
                              </w:rPr>
                              <w:t>0分</w:t>
                            </w:r>
                            <w:r>
                              <w:rPr>
                                <w:rFonts w:hint="eastAsia" w:ascii="宋体" w:hAnsi="宋体"/>
                                <w:b w:val="0"/>
                                <w:bCs w:val="0"/>
                                <w:color w:val="auto"/>
                                <w:szCs w:val="21"/>
                              </w:rPr>
                              <w:t>（北京时间）前提交响应</w:t>
                            </w:r>
                            <w:r>
                              <w:rPr>
                                <w:rFonts w:ascii="宋体" w:hAnsi="宋体"/>
                                <w:b w:val="0"/>
                                <w:bCs w:val="0"/>
                                <w:color w:val="auto"/>
                                <w:szCs w:val="21"/>
                              </w:rPr>
                              <w:t>文件</w:t>
                            </w:r>
                            <w:r>
                              <w:rPr>
                                <w:rFonts w:hint="eastAsia" w:ascii="宋体" w:hAnsi="宋体"/>
                                <w:b w:val="0"/>
                                <w:bCs w:val="0"/>
                                <w:color w:val="auto"/>
                                <w:szCs w:val="21"/>
                              </w:rPr>
                              <w:t>。</w:t>
                            </w:r>
                          </w:p>
                          <w:p>
                            <w:pPr>
                              <w:rPr>
                                <w:rFonts w:hint="eastAsia"/>
                              </w:rPr>
                            </w:pPr>
                          </w:p>
                        </w:txbxContent>
                      </wps:txbx>
                      <wps:bodyPr upright="1"/>
                    </wps:wsp>
                  </a:graphicData>
                </a:graphic>
              </wp:anchor>
            </w:drawing>
          </mc:Choice>
          <mc:Fallback>
            <w:pict>
              <v:shape id="_x0000_s1026" o:spid="_x0000_s1026" o:spt="202" type="#_x0000_t202" style="position:absolute;left:0pt;margin-left:0pt;margin-top:45.55pt;height:100.75pt;width:484.45pt;mso-wrap-distance-left:9pt;mso-wrap-distance-right:9pt;z-index:-251654144;mso-width-relative:page;mso-height-relative:page;" fillcolor="#FFFFFF" filled="t" stroked="f" coordsize="21600,21600" wrapcoords="0 0 0 21225 21535 21225 21535 0 0 0" o:gfxdata="UEsDBAoAAAAAAIdO4kAAAAAAAAAAAAAAAAAEAAAAZHJzL1BLAwQUAAAACACHTuJAbWfkL9UAAAAH&#10;AQAADwAAAGRycy9kb3ducmV2LnhtbE2PwU7DMBBE70j8g7VIXBB1EkFah2wqgQTi2tIP2CTbJCJe&#10;R7HbtH+POcFxNKOZN+X2Ykd15tkPThDSVQKKpXHtIB3C4ev9cQPKB5KWRieMcGUP2+r2pqSidYvs&#10;+LwPnYol4gtC6EOYCq1907Mlv3ITS/SObrYUopw73c60xHI76ixJcm1pkLjQ08RvPTff+5NFOH4u&#10;D89mqT/CYb17yl9pWNfuinh/lyYvoAJfwl8YfvEjOlSRqXYnab0aEeKRgGDSFFR0Tb4xoGqEzGQ5&#10;6KrU//mrH1BLAwQUAAAACACHTuJA6kXrc8EBAAB4AwAADgAAAGRycy9lMm9Eb2MueG1srVPNjtMw&#10;EL4j8Q6W7zRNtV0garoSVOWCAGnhAVzHSSz5TzNum74AvAEnLtx5rj4HYyfbZXcveyCHxDPz+fN8&#10;3zirm8EadlCA2rual7M5Z8pJ32jX1fzb1+2rN5xhFK4RxjtV85NCfrN++WJ1DJVa+N6bRgEjEofV&#10;MdS8jzFURYGyV1bgzAflqNh6sCJSCF3RgDgSuzXFYj6/Lo4emgBeKkTKbsYinxjhOYS+bbVUGy/3&#10;Vrk4soIyIpIk7HVAvs7dtq2S8XPboorM1JyUxvymQ2i9S+9ivRJVByL0Wk4tiOe08EiTFdrRoReq&#10;jYiC7UE/obJagkffxpn0thiFZEdIRTl/5M1tL4LKWshqDBfT8f/Ryk+HL8B0U/MrzpywNPDzzx/n&#10;X3/Ov7+zq2TPMWBFqNtAuDi88wNdmrs8UjKpHlqw6Ut6GNXJ3NPFXDVEJil5XS4Xy3LJmaRauXj9&#10;lsLEU9xvD4Dxg/KWpUXNgaaXTRWHjxhH6B0knYbe6GarjckBdLv3BthB0KS3+ZnYH8CMS2Dn07aR&#10;MWWKJHIUk1Zx2A2T8p1vTiR8H0B3PfWUpWc4DSQ3P12eNPF/40x6/8Os/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tZ+Qv1QAAAAcBAAAPAAAAAAAAAAEAIAAAACIAAABkcnMvZG93bnJldi54bWxQ&#10;SwECFAAUAAAACACHTuJA6kXrc8EBAAB4AwAADgAAAAAAAAABACAAAAAkAQAAZHJzL2Uyb0RvYy54&#10;bWxQSwUGAAAAAAYABgBZAQAAVwUAAAAA&#10;">
                <v:fill on="t" focussize="0,0"/>
                <v:stroke on="f"/>
                <v:imagedata o:title=""/>
                <o:lock v:ext="edit" aspectratio="f"/>
                <v:textbox>
                  <w:txbxContent>
                    <w:p>
                      <w:pPr>
                        <w:pBdr>
                          <w:top w:val="single" w:color="auto" w:sz="4" w:space="1"/>
                          <w:left w:val="single" w:color="auto" w:sz="4" w:space="4"/>
                          <w:bottom w:val="single" w:color="auto" w:sz="4" w:space="1"/>
                          <w:right w:val="single" w:color="auto" w:sz="4" w:space="4"/>
                        </w:pBdr>
                        <w:spacing w:line="380" w:lineRule="exact"/>
                        <w:ind w:firstLine="420" w:firstLineChars="200"/>
                        <w:rPr>
                          <w:rFonts w:ascii="宋体" w:hAnsi="宋体"/>
                          <w:b w:val="0"/>
                          <w:bCs w:val="0"/>
                          <w:color w:val="auto"/>
                          <w:szCs w:val="21"/>
                        </w:rPr>
                      </w:pPr>
                      <w:r>
                        <w:rPr>
                          <w:rFonts w:hint="eastAsia" w:ascii="宋体" w:hAnsi="宋体"/>
                          <w:b w:val="0"/>
                          <w:bCs w:val="0"/>
                          <w:color w:val="auto"/>
                          <w:szCs w:val="21"/>
                        </w:rPr>
                        <w:t>项目概况</w:t>
                      </w:r>
                    </w:p>
                    <w:p>
                      <w:pPr>
                        <w:pBdr>
                          <w:top w:val="single" w:color="auto" w:sz="4" w:space="1"/>
                          <w:left w:val="single" w:color="auto" w:sz="4" w:space="4"/>
                          <w:bottom w:val="single" w:color="auto" w:sz="4" w:space="1"/>
                          <w:right w:val="single" w:color="auto" w:sz="4" w:space="4"/>
                        </w:pBdr>
                        <w:spacing w:line="380" w:lineRule="exact"/>
                        <w:ind w:firstLine="420" w:firstLineChars="200"/>
                        <w:rPr>
                          <w:rFonts w:ascii="宋体" w:hAnsi="宋体"/>
                          <w:b w:val="0"/>
                          <w:bCs w:val="0"/>
                          <w:color w:val="auto"/>
                          <w:szCs w:val="21"/>
                        </w:rPr>
                      </w:pPr>
                      <w:r>
                        <w:rPr>
                          <w:rFonts w:hint="eastAsia" w:ascii="宋体" w:hAnsi="宋体"/>
                          <w:b w:val="0"/>
                          <w:bCs w:val="0"/>
                          <w:color w:val="auto"/>
                          <w:szCs w:val="21"/>
                          <w:u w:val="single"/>
                        </w:rPr>
                        <w:t>宾阳县露圩镇高龙酒庄红酒生产基地设备采购</w:t>
                      </w:r>
                      <w:r>
                        <w:rPr>
                          <w:rFonts w:hint="eastAsia" w:ascii="宋体" w:hAnsi="宋体"/>
                          <w:b w:val="0"/>
                          <w:bCs w:val="0"/>
                          <w:color w:val="auto"/>
                          <w:szCs w:val="21"/>
                        </w:rPr>
                        <w:t xml:space="preserve">的潜在供应商应在广西政府采购云平台（https://www.gcy.zfcg.gxzf.gov.cn/）获取（下载）竞争性谈判文件，并于 </w:t>
                      </w:r>
                      <w:r>
                        <w:rPr>
                          <w:rFonts w:hint="eastAsia" w:ascii="宋体" w:hAnsi="宋体"/>
                          <w:b w:val="0"/>
                          <w:bCs w:val="0"/>
                          <w:color w:val="0000FF"/>
                          <w:szCs w:val="21"/>
                          <w:u w:val="single"/>
                        </w:rPr>
                        <w:t>202</w:t>
                      </w:r>
                      <w:r>
                        <w:rPr>
                          <w:rFonts w:hint="eastAsia" w:ascii="宋体" w:hAnsi="宋体"/>
                          <w:b w:val="0"/>
                          <w:bCs w:val="0"/>
                          <w:color w:val="0000FF"/>
                          <w:szCs w:val="21"/>
                          <w:u w:val="single"/>
                          <w:lang w:val="en-US" w:eastAsia="zh-CN"/>
                        </w:rPr>
                        <w:t>4</w:t>
                      </w:r>
                      <w:r>
                        <w:rPr>
                          <w:rFonts w:hint="eastAsia" w:ascii="宋体" w:hAnsi="宋体"/>
                          <w:b w:val="0"/>
                          <w:bCs w:val="0"/>
                          <w:color w:val="0000FF"/>
                          <w:szCs w:val="21"/>
                          <w:u w:val="single"/>
                        </w:rPr>
                        <w:t>年</w:t>
                      </w:r>
                      <w:r>
                        <w:rPr>
                          <w:rFonts w:hint="eastAsia" w:ascii="宋体" w:hAnsi="宋体"/>
                          <w:b w:val="0"/>
                          <w:bCs w:val="0"/>
                          <w:color w:val="0000FF"/>
                          <w:szCs w:val="21"/>
                          <w:u w:val="single"/>
                          <w:lang w:val="en-US" w:eastAsia="zh-CN"/>
                        </w:rPr>
                        <w:t>4</w:t>
                      </w:r>
                      <w:r>
                        <w:rPr>
                          <w:rFonts w:hint="eastAsia" w:ascii="宋体" w:hAnsi="宋体"/>
                          <w:b w:val="0"/>
                          <w:bCs w:val="0"/>
                          <w:color w:val="0000FF"/>
                          <w:szCs w:val="21"/>
                          <w:u w:val="single"/>
                        </w:rPr>
                        <w:t>月</w:t>
                      </w:r>
                      <w:r>
                        <w:rPr>
                          <w:rFonts w:hint="eastAsia" w:ascii="宋体" w:hAnsi="宋体"/>
                          <w:b w:val="0"/>
                          <w:bCs w:val="0"/>
                          <w:color w:val="0000FF"/>
                          <w:szCs w:val="21"/>
                          <w:u w:val="single"/>
                          <w:lang w:val="en-US" w:eastAsia="zh-CN"/>
                        </w:rPr>
                        <w:t>28</w:t>
                      </w:r>
                      <w:r>
                        <w:rPr>
                          <w:rFonts w:hint="eastAsia" w:ascii="宋体" w:hAnsi="宋体"/>
                          <w:b w:val="0"/>
                          <w:bCs w:val="0"/>
                          <w:color w:val="0000FF"/>
                          <w:szCs w:val="21"/>
                          <w:u w:val="single"/>
                        </w:rPr>
                        <w:t>日</w:t>
                      </w:r>
                      <w:r>
                        <w:rPr>
                          <w:rFonts w:hint="eastAsia" w:ascii="宋体" w:hAnsi="宋体"/>
                          <w:b w:val="0"/>
                          <w:bCs w:val="0"/>
                          <w:color w:val="auto"/>
                          <w:szCs w:val="21"/>
                          <w:u w:val="single"/>
                          <w:lang w:val="en-US" w:eastAsia="zh-CN"/>
                        </w:rPr>
                        <w:t>11</w:t>
                      </w:r>
                      <w:r>
                        <w:rPr>
                          <w:rFonts w:hint="eastAsia" w:ascii="宋体" w:hAnsi="宋体"/>
                          <w:b w:val="0"/>
                          <w:bCs w:val="0"/>
                          <w:color w:val="auto"/>
                          <w:szCs w:val="21"/>
                          <w:u w:val="single"/>
                        </w:rPr>
                        <w:t>时</w:t>
                      </w:r>
                      <w:r>
                        <w:rPr>
                          <w:rFonts w:hint="eastAsia" w:ascii="宋体" w:hAnsi="宋体"/>
                          <w:b w:val="0"/>
                          <w:bCs w:val="0"/>
                          <w:color w:val="auto"/>
                          <w:szCs w:val="21"/>
                          <w:u w:val="single"/>
                          <w:lang w:val="en-US" w:eastAsia="zh-CN"/>
                        </w:rPr>
                        <w:t>0</w:t>
                      </w:r>
                      <w:r>
                        <w:rPr>
                          <w:rFonts w:hint="eastAsia" w:ascii="宋体" w:hAnsi="宋体"/>
                          <w:b w:val="0"/>
                          <w:bCs w:val="0"/>
                          <w:color w:val="auto"/>
                          <w:szCs w:val="21"/>
                          <w:u w:val="single"/>
                        </w:rPr>
                        <w:t>0分</w:t>
                      </w:r>
                      <w:r>
                        <w:rPr>
                          <w:rFonts w:hint="eastAsia" w:ascii="宋体" w:hAnsi="宋体"/>
                          <w:b w:val="0"/>
                          <w:bCs w:val="0"/>
                          <w:color w:val="auto"/>
                          <w:szCs w:val="21"/>
                        </w:rPr>
                        <w:t>（北京时间）前提交响应</w:t>
                      </w:r>
                      <w:r>
                        <w:rPr>
                          <w:rFonts w:ascii="宋体" w:hAnsi="宋体"/>
                          <w:b w:val="0"/>
                          <w:bCs w:val="0"/>
                          <w:color w:val="auto"/>
                          <w:szCs w:val="21"/>
                        </w:rPr>
                        <w:t>文件</w:t>
                      </w:r>
                      <w:r>
                        <w:rPr>
                          <w:rFonts w:hint="eastAsia" w:ascii="宋体" w:hAnsi="宋体"/>
                          <w:b w:val="0"/>
                          <w:bCs w:val="0"/>
                          <w:color w:val="auto"/>
                          <w:szCs w:val="21"/>
                        </w:rPr>
                        <w:t>。</w:t>
                      </w:r>
                    </w:p>
                    <w:p>
                      <w:pPr>
                        <w:rPr>
                          <w:rFonts w:hint="eastAsia"/>
                        </w:rPr>
                      </w:pPr>
                    </w:p>
                  </w:txbxContent>
                </v:textbox>
                <w10:wrap type="tight"/>
              </v:shape>
            </w:pict>
          </mc:Fallback>
        </mc:AlternateContent>
      </w:r>
      <w:r>
        <w:rPr>
          <w:rFonts w:hint="eastAsia"/>
        </w:rPr>
        <w:t>第一章</w:t>
      </w:r>
      <w:r>
        <w:t xml:space="preserve"> </w:t>
      </w:r>
      <w:r>
        <w:rPr>
          <w:rFonts w:hint="eastAsia"/>
        </w:rPr>
        <w:t>竞争性谈判公告</w:t>
      </w:r>
      <w:bookmarkEnd w:id="0"/>
      <w:bookmarkStart w:id="1" w:name="_Toc71366040"/>
      <w:bookmarkStart w:id="2" w:name="_Toc71365362"/>
      <w:bookmarkStart w:id="3" w:name="_Toc28359004"/>
      <w:bookmarkStart w:id="4" w:name="_Toc35393629"/>
      <w:bookmarkStart w:id="5" w:name="_Toc35393792"/>
      <w:bookmarkStart w:id="6" w:name="_Toc35393623"/>
      <w:bookmarkStart w:id="7" w:name="_Toc28359081"/>
      <w:bookmarkStart w:id="8" w:name="_Toc44229878"/>
      <w:bookmarkStart w:id="9" w:name="_Toc28359012"/>
      <w:bookmarkStart w:id="10" w:name="_Toc35393798"/>
      <w:bookmarkStart w:id="11" w:name="_Toc28359089"/>
    </w:p>
    <w:p>
      <w:pPr>
        <w:spacing w:line="380" w:lineRule="exact"/>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一、项目基本情况</w:t>
      </w:r>
      <w:bookmarkEnd w:id="1"/>
      <w:bookmarkEnd w:id="2"/>
    </w:p>
    <w:p>
      <w:pPr>
        <w:spacing w:line="380" w:lineRule="exact"/>
        <w:ind w:firstLine="420" w:firstLineChars="200"/>
        <w:rPr>
          <w:rFonts w:hint="eastAsia" w:ascii="宋体" w:hAnsi="宋体" w:eastAsia="宋体"/>
          <w:b w:val="0"/>
          <w:bCs w:val="0"/>
          <w:color w:val="auto"/>
          <w:szCs w:val="21"/>
          <w:lang w:eastAsia="zh-CN"/>
        </w:rPr>
      </w:pPr>
      <w:r>
        <w:rPr>
          <w:rFonts w:hint="eastAsia" w:ascii="宋体" w:hAnsi="宋体"/>
          <w:b w:val="0"/>
          <w:bCs w:val="0"/>
          <w:color w:val="auto"/>
          <w:szCs w:val="21"/>
        </w:rPr>
        <w:t>项目编号：NNZC2024-J1-260197-GXZZ</w:t>
      </w:r>
    </w:p>
    <w:p>
      <w:pPr>
        <w:spacing w:line="380" w:lineRule="exact"/>
        <w:ind w:firstLine="420" w:firstLineChars="200"/>
        <w:rPr>
          <w:rFonts w:hint="eastAsia" w:ascii="宋体" w:hAnsi="宋体"/>
          <w:b w:val="0"/>
          <w:bCs w:val="0"/>
          <w:color w:val="auto"/>
          <w:szCs w:val="21"/>
        </w:rPr>
      </w:pPr>
      <w:r>
        <w:rPr>
          <w:rFonts w:hint="eastAsia" w:ascii="宋体" w:hAnsi="宋体"/>
          <w:b w:val="0"/>
          <w:bCs w:val="0"/>
          <w:color w:val="auto"/>
          <w:szCs w:val="21"/>
        </w:rPr>
        <w:t>政府采购计划编号：BYZC2024-J1-00327</w:t>
      </w:r>
    </w:p>
    <w:p>
      <w:pPr>
        <w:spacing w:line="380" w:lineRule="exact"/>
        <w:ind w:firstLine="420" w:firstLineChars="200"/>
        <w:rPr>
          <w:rFonts w:hint="eastAsia" w:ascii="宋体" w:hAnsi="宋体"/>
          <w:b w:val="0"/>
          <w:bCs w:val="0"/>
          <w:color w:val="auto"/>
          <w:szCs w:val="21"/>
        </w:rPr>
      </w:pPr>
      <w:r>
        <w:rPr>
          <w:rFonts w:hint="eastAsia" w:ascii="宋体" w:hAnsi="宋体"/>
          <w:b w:val="0"/>
          <w:bCs w:val="0"/>
          <w:color w:val="auto"/>
          <w:szCs w:val="21"/>
        </w:rPr>
        <w:t>项目名称：宾阳县露圩镇高龙酒庄红酒生产基地设备采购</w:t>
      </w:r>
    </w:p>
    <w:p>
      <w:pPr>
        <w:spacing w:line="380" w:lineRule="exact"/>
        <w:ind w:firstLine="420" w:firstLineChars="200"/>
        <w:rPr>
          <w:rFonts w:ascii="宋体" w:hAnsi="宋体"/>
          <w:b w:val="0"/>
          <w:bCs w:val="0"/>
          <w:color w:val="auto"/>
          <w:szCs w:val="21"/>
        </w:rPr>
      </w:pPr>
      <w:r>
        <w:rPr>
          <w:rFonts w:hint="eastAsia" w:ascii="宋体" w:hAnsi="宋体"/>
          <w:b w:val="0"/>
          <w:bCs w:val="0"/>
          <w:color w:val="auto"/>
          <w:szCs w:val="21"/>
        </w:rPr>
        <w:t>采购方式：竞争性谈判</w:t>
      </w:r>
    </w:p>
    <w:p>
      <w:pPr>
        <w:spacing w:line="380" w:lineRule="exact"/>
        <w:ind w:firstLine="420" w:firstLineChars="200"/>
        <w:rPr>
          <w:rFonts w:hint="eastAsia" w:ascii="宋体" w:hAnsi="宋体"/>
          <w:b w:val="0"/>
          <w:bCs w:val="0"/>
          <w:color w:val="auto"/>
          <w:szCs w:val="21"/>
        </w:rPr>
      </w:pPr>
      <w:r>
        <w:rPr>
          <w:rFonts w:hint="eastAsia" w:ascii="宋体" w:hAnsi="宋体"/>
          <w:b w:val="0"/>
          <w:bCs w:val="0"/>
          <w:color w:val="auto"/>
          <w:szCs w:val="21"/>
        </w:rPr>
        <w:t>预算金额：人民币</w:t>
      </w:r>
      <w:r>
        <w:rPr>
          <w:rFonts w:hint="eastAsia" w:ascii="宋体" w:hAnsi="宋体"/>
          <w:b w:val="0"/>
          <w:bCs w:val="0"/>
          <w:color w:val="auto"/>
          <w:szCs w:val="21"/>
          <w:lang w:eastAsia="zh-CN"/>
        </w:rPr>
        <w:t>（</w:t>
      </w:r>
      <w:r>
        <w:rPr>
          <w:rFonts w:hint="eastAsia" w:ascii="宋体" w:hAnsi="宋体"/>
          <w:b w:val="0"/>
          <w:bCs w:val="0"/>
          <w:color w:val="auto"/>
          <w:szCs w:val="21"/>
          <w:lang w:val="en-US" w:eastAsia="zh-CN"/>
        </w:rPr>
        <w:t>大写）壹佰零玖万玖仟伍佰壹拾伍元整（</w:t>
      </w:r>
      <w:r>
        <w:rPr>
          <w:rFonts w:hint="default" w:ascii="Arial" w:hAnsi="Arial" w:cs="Arial"/>
          <w:b w:val="0"/>
          <w:bCs w:val="0"/>
          <w:color w:val="auto"/>
          <w:szCs w:val="21"/>
          <w:lang w:val="en-US" w:eastAsia="zh-CN"/>
        </w:rPr>
        <w:t>¥</w:t>
      </w:r>
      <w:r>
        <w:rPr>
          <w:rFonts w:hint="eastAsia" w:ascii="宋体" w:hAnsi="宋体" w:eastAsia="宋体" w:cs="宋体"/>
          <w:b w:val="0"/>
          <w:bCs w:val="0"/>
          <w:i w:val="0"/>
          <w:iCs w:val="0"/>
          <w:color w:val="000000"/>
          <w:kern w:val="0"/>
          <w:sz w:val="22"/>
          <w:szCs w:val="22"/>
          <w:u w:val="none"/>
          <w:lang w:val="en-US" w:eastAsia="zh-CN" w:bidi="ar"/>
        </w:rPr>
        <w:t>1099515.00元）</w:t>
      </w:r>
    </w:p>
    <w:p>
      <w:pPr>
        <w:spacing w:line="380" w:lineRule="exact"/>
        <w:ind w:firstLine="420" w:firstLineChars="200"/>
        <w:rPr>
          <w:rFonts w:hint="eastAsia" w:ascii="宋体" w:hAnsi="宋体"/>
          <w:b w:val="0"/>
          <w:bCs w:val="0"/>
          <w:color w:val="auto"/>
          <w:szCs w:val="21"/>
        </w:rPr>
      </w:pPr>
      <w:r>
        <w:rPr>
          <w:rFonts w:hint="eastAsia" w:ascii="宋体" w:hAnsi="宋体"/>
          <w:b w:val="0"/>
          <w:bCs w:val="0"/>
          <w:color w:val="auto"/>
          <w:szCs w:val="21"/>
        </w:rPr>
        <w:t>最高限价：</w:t>
      </w:r>
      <w:r>
        <w:rPr>
          <w:rFonts w:hint="eastAsia" w:ascii="宋体" w:hAnsi="宋体"/>
          <w:color w:val="auto"/>
          <w:highlight w:val="none"/>
        </w:rPr>
        <w:t>与预算金额一致</w:t>
      </w:r>
    </w:p>
    <w:p>
      <w:pPr>
        <w:spacing w:line="380" w:lineRule="exact"/>
        <w:ind w:firstLine="420" w:firstLineChars="200"/>
        <w:rPr>
          <w:rFonts w:ascii="宋体" w:hAnsi="宋体"/>
          <w:b w:val="0"/>
          <w:bCs w:val="0"/>
          <w:color w:val="auto"/>
          <w:szCs w:val="21"/>
        </w:rPr>
      </w:pPr>
      <w:r>
        <w:rPr>
          <w:rFonts w:hint="eastAsia" w:ascii="宋体" w:hAnsi="宋体"/>
          <w:b w:val="0"/>
          <w:bCs w:val="0"/>
          <w:color w:val="auto"/>
          <w:szCs w:val="21"/>
        </w:rPr>
        <w:t>采购需求：</w:t>
      </w:r>
      <w:r>
        <w:rPr>
          <w:rFonts w:hint="eastAsia" w:ascii="宋体" w:hAnsi="宋体"/>
          <w:b w:val="0"/>
          <w:bCs w:val="0"/>
          <w:color w:val="auto"/>
          <w:szCs w:val="21"/>
          <w:lang w:val="en-US" w:eastAsia="zh-CN"/>
        </w:rPr>
        <w:t>采购蜘蛛手烘干机，全自动铝塑帽机+输送线，橡木桶清洗机，15 立方葡萄酒发酵罐，发酵罐温控柜，电磁阀传感器，5吨冷水罐，橡木桶等</w:t>
      </w:r>
      <w:r>
        <w:rPr>
          <w:rFonts w:hint="eastAsia" w:ascii="宋体" w:hAnsi="宋体"/>
          <w:b w:val="0"/>
          <w:bCs w:val="0"/>
          <w:color w:val="auto"/>
          <w:szCs w:val="21"/>
        </w:rPr>
        <w:t>，具体详见谈判文件</w:t>
      </w:r>
      <w:r>
        <w:rPr>
          <w:rFonts w:hint="eastAsia" w:ascii="宋体" w:hAnsi="宋体"/>
          <w:b w:val="0"/>
          <w:bCs w:val="0"/>
          <w:color w:val="auto"/>
          <w:szCs w:val="21"/>
          <w:lang w:val="en-US" w:eastAsia="zh-CN"/>
        </w:rPr>
        <w:t>第二章采购需求</w:t>
      </w:r>
      <w:r>
        <w:rPr>
          <w:rFonts w:hint="eastAsia" w:ascii="宋体" w:hAnsi="宋体"/>
          <w:b w:val="0"/>
          <w:bCs w:val="0"/>
          <w:color w:val="auto"/>
          <w:szCs w:val="21"/>
        </w:rPr>
        <w:t>。</w:t>
      </w:r>
    </w:p>
    <w:p>
      <w:pPr>
        <w:spacing w:line="380" w:lineRule="exact"/>
        <w:ind w:firstLine="420" w:firstLineChars="200"/>
        <w:rPr>
          <w:rFonts w:hint="default" w:ascii="宋体" w:hAnsi="宋体" w:eastAsia="宋体"/>
          <w:b w:val="0"/>
          <w:bCs w:val="0"/>
          <w:color w:val="auto"/>
          <w:szCs w:val="21"/>
          <w:lang w:val="en-US" w:eastAsia="zh-CN"/>
        </w:rPr>
      </w:pPr>
      <w:r>
        <w:rPr>
          <w:rFonts w:hint="eastAsia" w:ascii="宋体" w:hAnsi="宋体"/>
          <w:b w:val="0"/>
          <w:bCs w:val="0"/>
          <w:color w:val="auto"/>
          <w:szCs w:val="21"/>
        </w:rPr>
        <w:t>合同履行期限：</w:t>
      </w:r>
      <w:r>
        <w:rPr>
          <w:rFonts w:hint="eastAsia" w:ascii="宋体" w:hAnsi="宋体"/>
          <w:b w:val="0"/>
          <w:bCs w:val="0"/>
          <w:color w:val="auto"/>
          <w:szCs w:val="21"/>
          <w:lang w:val="en-US" w:eastAsia="zh-CN"/>
        </w:rPr>
        <w:t>自</w:t>
      </w:r>
      <w:r>
        <w:rPr>
          <w:rFonts w:hint="eastAsia" w:ascii="宋体" w:hAnsi="宋体"/>
          <w:bCs/>
          <w:color w:val="auto"/>
          <w:szCs w:val="21"/>
          <w:highlight w:val="none"/>
          <w:u w:val="none"/>
        </w:rPr>
        <w:t>签订合同之日起</w:t>
      </w:r>
      <w:r>
        <w:rPr>
          <w:rFonts w:hint="eastAsia" w:ascii="宋体" w:hAnsi="宋体"/>
          <w:bCs/>
          <w:color w:val="auto"/>
          <w:szCs w:val="21"/>
          <w:highlight w:val="none"/>
          <w:u w:val="none"/>
          <w:lang w:val="en-US" w:eastAsia="zh-CN"/>
        </w:rPr>
        <w:t>30</w:t>
      </w:r>
      <w:r>
        <w:rPr>
          <w:rFonts w:hint="eastAsia" w:ascii="宋体" w:hAnsi="宋体"/>
          <w:bCs/>
          <w:color w:val="auto"/>
          <w:szCs w:val="21"/>
          <w:highlight w:val="none"/>
          <w:u w:val="none"/>
        </w:rPr>
        <w:t>日内安装调试至正常使用</w:t>
      </w:r>
      <w:r>
        <w:rPr>
          <w:rFonts w:hint="eastAsia" w:ascii="宋体" w:hAnsi="宋体"/>
          <w:color w:val="auto"/>
          <w:szCs w:val="21"/>
          <w:highlight w:val="none"/>
          <w:u w:val="none"/>
        </w:rPr>
        <w:t xml:space="preserve"> </w:t>
      </w:r>
      <w:r>
        <w:rPr>
          <w:rFonts w:hint="eastAsia" w:ascii="宋体" w:hAnsi="宋体" w:cs="宋体"/>
          <w:color w:val="auto"/>
          <w:szCs w:val="21"/>
          <w:highlight w:val="none"/>
          <w:lang w:val="en-US" w:eastAsia="zh-CN"/>
        </w:rPr>
        <w:t>。</w:t>
      </w:r>
    </w:p>
    <w:p>
      <w:pPr>
        <w:spacing w:line="380" w:lineRule="exact"/>
        <w:ind w:firstLine="420" w:firstLineChars="200"/>
        <w:rPr>
          <w:rFonts w:hint="eastAsia" w:ascii="宋体" w:hAnsi="宋体"/>
          <w:b w:val="0"/>
          <w:bCs w:val="0"/>
          <w:color w:val="auto"/>
          <w:szCs w:val="21"/>
        </w:rPr>
      </w:pPr>
      <w:bookmarkStart w:id="12" w:name="_Toc71366041"/>
      <w:bookmarkStart w:id="13" w:name="_Toc71365363"/>
      <w:r>
        <w:rPr>
          <w:rFonts w:hint="eastAsia" w:ascii="宋体" w:hAnsi="宋体"/>
          <w:b w:val="0"/>
          <w:bCs w:val="0"/>
          <w:color w:val="auto"/>
          <w:szCs w:val="21"/>
        </w:rPr>
        <w:t>本项目（是/否）接受联合体：否。</w:t>
      </w:r>
    </w:p>
    <w:p>
      <w:pPr>
        <w:spacing w:line="380" w:lineRule="exact"/>
        <w:ind w:firstLine="482" w:firstLineChars="200"/>
        <w:rPr>
          <w:rFonts w:ascii="黑体" w:hAnsi="黑体" w:eastAsia="黑体"/>
          <w:b w:val="0"/>
          <w:bCs w:val="0"/>
          <w:color w:val="auto"/>
          <w:sz w:val="24"/>
        </w:rPr>
      </w:pPr>
      <w:r>
        <w:rPr>
          <w:rFonts w:hint="eastAsia" w:ascii="宋体" w:hAnsi="宋体" w:eastAsia="宋体" w:cs="宋体"/>
          <w:b/>
          <w:bCs/>
          <w:color w:val="auto"/>
          <w:sz w:val="24"/>
        </w:rPr>
        <w:t>二、供应商的资格条件</w:t>
      </w:r>
      <w:bookmarkEnd w:id="12"/>
      <w:bookmarkEnd w:id="13"/>
    </w:p>
    <w:p>
      <w:pPr>
        <w:spacing w:line="380" w:lineRule="exact"/>
        <w:ind w:firstLine="420" w:firstLineChars="200"/>
        <w:rPr>
          <w:rFonts w:ascii="宋体" w:hAnsi="宋体"/>
          <w:b w:val="0"/>
          <w:bCs w:val="0"/>
          <w:color w:val="auto"/>
          <w:szCs w:val="21"/>
        </w:rPr>
      </w:pPr>
      <w:bookmarkStart w:id="14" w:name="_Toc28359091"/>
      <w:bookmarkStart w:id="15" w:name="_Toc28359014"/>
      <w:r>
        <w:rPr>
          <w:rFonts w:hint="eastAsia" w:ascii="宋体" w:hAnsi="宋体"/>
          <w:b w:val="0"/>
          <w:bCs w:val="0"/>
          <w:color w:val="auto"/>
          <w:szCs w:val="21"/>
        </w:rPr>
        <w:t>1.满足《中华人民共和国政府采购法》第二十二条规定；</w:t>
      </w:r>
    </w:p>
    <w:p>
      <w:pPr>
        <w:spacing w:line="380" w:lineRule="exact"/>
        <w:ind w:firstLine="420" w:firstLineChars="200"/>
        <w:rPr>
          <w:rFonts w:hint="default" w:ascii="宋体" w:hAnsi="宋体" w:eastAsia="宋体"/>
          <w:b w:val="0"/>
          <w:bCs w:val="0"/>
          <w:color w:val="auto"/>
          <w:szCs w:val="21"/>
          <w:lang w:val="en-US" w:eastAsia="zh-CN"/>
        </w:rPr>
      </w:pPr>
      <w:r>
        <w:rPr>
          <w:rFonts w:ascii="宋体" w:hAnsi="宋体"/>
          <w:b w:val="0"/>
          <w:bCs w:val="0"/>
          <w:color w:val="auto"/>
          <w:szCs w:val="21"/>
        </w:rPr>
        <w:t>2</w:t>
      </w:r>
      <w:r>
        <w:rPr>
          <w:rFonts w:hint="eastAsia" w:ascii="宋体" w:hAnsi="宋体"/>
          <w:b w:val="0"/>
          <w:bCs w:val="0"/>
          <w:color w:val="auto"/>
          <w:szCs w:val="21"/>
        </w:rPr>
        <w:t>.落实政府采购政策需满足的资格要求：</w:t>
      </w:r>
      <w:r>
        <w:rPr>
          <w:rFonts w:hint="eastAsia" w:ascii="宋体" w:hAnsi="宋体"/>
          <w:b w:val="0"/>
          <w:bCs w:val="0"/>
          <w:color w:val="auto"/>
          <w:szCs w:val="21"/>
          <w:lang w:val="en-US" w:eastAsia="zh-CN"/>
        </w:rPr>
        <w:t>本项目专门面向小微企业，投标人应为小微企业或监狱企业或残疾人福利性单位。</w:t>
      </w:r>
    </w:p>
    <w:p>
      <w:pPr>
        <w:spacing w:line="380" w:lineRule="exact"/>
        <w:ind w:firstLine="420" w:firstLineChars="200"/>
        <w:rPr>
          <w:rFonts w:hint="eastAsia" w:eastAsia="宋体"/>
          <w:color w:val="auto"/>
          <w:lang w:val="en-US" w:eastAsia="zh-CN"/>
        </w:rPr>
      </w:pPr>
      <w:r>
        <w:rPr>
          <w:rFonts w:hint="eastAsia" w:ascii="宋体" w:hAnsi="宋体"/>
          <w:b w:val="0"/>
          <w:bCs w:val="0"/>
          <w:color w:val="auto"/>
          <w:szCs w:val="21"/>
        </w:rPr>
        <w:t>3.本项目的特定资格要求：</w:t>
      </w:r>
      <w:r>
        <w:rPr>
          <w:rFonts w:hint="eastAsia" w:ascii="宋体" w:hAnsi="宋体"/>
          <w:b w:val="0"/>
          <w:bCs w:val="0"/>
          <w:color w:val="auto"/>
          <w:szCs w:val="21"/>
          <w:lang w:val="en-US" w:eastAsia="zh-CN"/>
        </w:rPr>
        <w:t>/</w:t>
      </w:r>
      <w:r>
        <w:rPr>
          <w:rFonts w:hint="eastAsia" w:ascii="宋体" w:hAnsi="宋体"/>
          <w:b w:val="0"/>
          <w:bCs w:val="0"/>
          <w:color w:val="auto"/>
          <w:kern w:val="0"/>
          <w:szCs w:val="21"/>
          <w:lang w:eastAsia="zh-CN"/>
        </w:rPr>
        <w:t>。</w:t>
      </w:r>
    </w:p>
    <w:p>
      <w:pPr>
        <w:spacing w:line="380" w:lineRule="exact"/>
        <w:ind w:firstLine="482" w:firstLineChars="200"/>
        <w:rPr>
          <w:rFonts w:ascii="黑体" w:hAnsi="黑体" w:eastAsia="黑体"/>
          <w:b w:val="0"/>
          <w:bCs w:val="0"/>
          <w:color w:val="auto"/>
          <w:sz w:val="24"/>
        </w:rPr>
      </w:pPr>
      <w:bookmarkStart w:id="16" w:name="_Toc35393800"/>
      <w:bookmarkStart w:id="17" w:name="_Toc71365364"/>
      <w:bookmarkStart w:id="18" w:name="_Toc71366042"/>
      <w:bookmarkStart w:id="19" w:name="_Toc35393631"/>
      <w:r>
        <w:rPr>
          <w:rFonts w:hint="eastAsia" w:ascii="宋体" w:hAnsi="宋体" w:eastAsia="宋体" w:cs="宋体"/>
          <w:b/>
          <w:bCs/>
          <w:color w:val="auto"/>
          <w:sz w:val="24"/>
        </w:rPr>
        <w:t>三、获取竞争性谈判文件</w:t>
      </w:r>
      <w:bookmarkEnd w:id="14"/>
      <w:bookmarkEnd w:id="15"/>
      <w:bookmarkEnd w:id="16"/>
      <w:bookmarkEnd w:id="17"/>
      <w:bookmarkEnd w:id="18"/>
      <w:bookmarkEnd w:id="19"/>
      <w:bookmarkStart w:id="274" w:name="_GoBack"/>
      <w:bookmarkEnd w:id="274"/>
    </w:p>
    <w:p>
      <w:pPr>
        <w:spacing w:line="380" w:lineRule="exact"/>
        <w:ind w:firstLine="420" w:firstLineChars="200"/>
        <w:rPr>
          <w:rFonts w:hint="eastAsia" w:ascii="宋体" w:hAnsi="宋体"/>
          <w:b w:val="0"/>
          <w:bCs w:val="0"/>
          <w:color w:val="auto"/>
          <w:kern w:val="0"/>
          <w:szCs w:val="21"/>
        </w:rPr>
      </w:pPr>
      <w:r>
        <w:rPr>
          <w:rFonts w:hint="eastAsia" w:ascii="宋体" w:hAnsi="宋体"/>
          <w:b w:val="0"/>
          <w:bCs w:val="0"/>
          <w:color w:val="auto"/>
          <w:kern w:val="0"/>
          <w:szCs w:val="21"/>
        </w:rPr>
        <w:t>1.时间：</w:t>
      </w:r>
      <w:r>
        <w:rPr>
          <w:rFonts w:hint="eastAsia" w:ascii="宋体" w:hAnsi="宋体" w:cs="宋体"/>
          <w:b w:val="0"/>
          <w:bCs w:val="0"/>
          <w:color w:val="auto"/>
          <w:kern w:val="0"/>
          <w:szCs w:val="21"/>
        </w:rPr>
        <w:t>202</w:t>
      </w:r>
      <w:r>
        <w:rPr>
          <w:rFonts w:hint="eastAsia" w:ascii="宋体" w:hAnsi="宋体" w:cs="宋体"/>
          <w:b w:val="0"/>
          <w:bCs w:val="0"/>
          <w:color w:val="auto"/>
          <w:kern w:val="0"/>
          <w:szCs w:val="21"/>
          <w:lang w:val="en-US" w:eastAsia="zh-CN"/>
        </w:rPr>
        <w:t>4</w:t>
      </w:r>
      <w:r>
        <w:rPr>
          <w:rFonts w:hint="eastAsia" w:ascii="宋体" w:hAnsi="宋体" w:cs="宋体"/>
          <w:b w:val="0"/>
          <w:bCs w:val="0"/>
          <w:color w:val="auto"/>
          <w:kern w:val="0"/>
          <w:szCs w:val="21"/>
        </w:rPr>
        <w:t>年</w:t>
      </w:r>
      <w:r>
        <w:rPr>
          <w:rFonts w:hint="eastAsia" w:ascii="宋体" w:hAnsi="宋体" w:cs="宋体"/>
          <w:b w:val="0"/>
          <w:bCs w:val="0"/>
          <w:color w:val="auto"/>
          <w:kern w:val="0"/>
          <w:szCs w:val="21"/>
          <w:lang w:val="en-US" w:eastAsia="zh-CN"/>
        </w:rPr>
        <w:t>4</w:t>
      </w:r>
      <w:r>
        <w:rPr>
          <w:rFonts w:hint="eastAsia" w:ascii="宋体" w:hAnsi="宋体" w:cs="宋体"/>
          <w:b w:val="0"/>
          <w:bCs w:val="0"/>
          <w:color w:val="auto"/>
          <w:kern w:val="0"/>
          <w:szCs w:val="21"/>
        </w:rPr>
        <w:t>月</w:t>
      </w:r>
      <w:r>
        <w:rPr>
          <w:rFonts w:hint="eastAsia" w:ascii="宋体" w:hAnsi="宋体" w:cs="宋体"/>
          <w:b w:val="0"/>
          <w:bCs w:val="0"/>
          <w:color w:val="auto"/>
          <w:kern w:val="0"/>
          <w:szCs w:val="21"/>
          <w:lang w:val="en-US" w:eastAsia="zh-CN"/>
        </w:rPr>
        <w:t>24</w:t>
      </w:r>
      <w:r>
        <w:rPr>
          <w:rFonts w:hint="eastAsia" w:ascii="宋体" w:hAnsi="宋体" w:cs="宋体"/>
          <w:b w:val="0"/>
          <w:bCs w:val="0"/>
          <w:color w:val="auto"/>
          <w:kern w:val="0"/>
          <w:szCs w:val="21"/>
        </w:rPr>
        <w:t>日至202</w:t>
      </w:r>
      <w:r>
        <w:rPr>
          <w:rFonts w:hint="eastAsia" w:ascii="宋体" w:hAnsi="宋体" w:cs="宋体"/>
          <w:b w:val="0"/>
          <w:bCs w:val="0"/>
          <w:color w:val="auto"/>
          <w:kern w:val="0"/>
          <w:szCs w:val="21"/>
          <w:lang w:val="en-US" w:eastAsia="zh-CN"/>
        </w:rPr>
        <w:t>4</w:t>
      </w:r>
      <w:r>
        <w:rPr>
          <w:rFonts w:hint="eastAsia" w:ascii="宋体" w:hAnsi="宋体" w:cs="宋体"/>
          <w:b w:val="0"/>
          <w:bCs w:val="0"/>
          <w:color w:val="auto"/>
          <w:kern w:val="0"/>
          <w:szCs w:val="21"/>
        </w:rPr>
        <w:t>年</w:t>
      </w:r>
      <w:r>
        <w:rPr>
          <w:rFonts w:hint="eastAsia" w:ascii="宋体" w:hAnsi="宋体" w:cs="宋体"/>
          <w:b w:val="0"/>
          <w:bCs w:val="0"/>
          <w:color w:val="auto"/>
          <w:kern w:val="0"/>
          <w:szCs w:val="21"/>
          <w:lang w:val="en-US" w:eastAsia="zh-CN"/>
        </w:rPr>
        <w:t>4</w:t>
      </w:r>
      <w:r>
        <w:rPr>
          <w:rFonts w:hint="eastAsia" w:ascii="宋体" w:hAnsi="宋体" w:cs="宋体"/>
          <w:b w:val="0"/>
          <w:bCs w:val="0"/>
          <w:color w:val="auto"/>
          <w:kern w:val="0"/>
          <w:szCs w:val="21"/>
        </w:rPr>
        <w:t>月</w:t>
      </w:r>
      <w:r>
        <w:rPr>
          <w:rFonts w:hint="eastAsia" w:ascii="宋体" w:hAnsi="宋体" w:cs="宋体"/>
          <w:b w:val="0"/>
          <w:bCs w:val="0"/>
          <w:color w:val="auto"/>
          <w:kern w:val="0"/>
          <w:szCs w:val="21"/>
          <w:lang w:val="en-US" w:eastAsia="zh-CN"/>
        </w:rPr>
        <w:t>28</w:t>
      </w:r>
      <w:r>
        <w:rPr>
          <w:rFonts w:hint="eastAsia" w:ascii="宋体" w:hAnsi="宋体" w:cs="宋体"/>
          <w:b w:val="0"/>
          <w:bCs w:val="0"/>
          <w:color w:val="auto"/>
          <w:kern w:val="0"/>
          <w:szCs w:val="21"/>
        </w:rPr>
        <w:t>日</w:t>
      </w:r>
      <w:r>
        <w:rPr>
          <w:rFonts w:hint="eastAsia" w:ascii="宋体" w:hAnsi="宋体" w:cs="宋体"/>
          <w:b w:val="0"/>
          <w:bCs w:val="0"/>
          <w:color w:val="auto"/>
          <w:kern w:val="0"/>
          <w:szCs w:val="21"/>
        </w:rPr>
        <w:t>，</w:t>
      </w:r>
      <w:r>
        <w:rPr>
          <w:rFonts w:hint="eastAsia"/>
          <w:b w:val="0"/>
          <w:bCs w:val="0"/>
          <w:color w:val="auto"/>
        </w:rPr>
        <w:t>每天上午00:00至12:00 ，下午12:00至23:59（北京时间，法定节假日除外）</w:t>
      </w:r>
    </w:p>
    <w:p>
      <w:pPr>
        <w:spacing w:line="380" w:lineRule="exact"/>
        <w:ind w:firstLine="420" w:firstLineChars="200"/>
        <w:rPr>
          <w:rFonts w:ascii="宋体" w:hAnsi="宋体"/>
          <w:b w:val="0"/>
          <w:bCs w:val="0"/>
          <w:color w:val="auto"/>
          <w:kern w:val="0"/>
          <w:szCs w:val="21"/>
        </w:rPr>
      </w:pPr>
      <w:r>
        <w:rPr>
          <w:rFonts w:hint="eastAsia" w:ascii="宋体" w:hAnsi="宋体"/>
          <w:b w:val="0"/>
          <w:bCs w:val="0"/>
          <w:color w:val="auto"/>
          <w:kern w:val="0"/>
          <w:szCs w:val="21"/>
        </w:rPr>
        <w:t>2.地点：广西政府采购云平台（https://www.gcy.zfcg.gxzf.gov.cn/）。</w:t>
      </w:r>
    </w:p>
    <w:p>
      <w:pPr>
        <w:spacing w:line="380" w:lineRule="exact"/>
        <w:ind w:firstLine="420" w:firstLineChars="200"/>
        <w:rPr>
          <w:rFonts w:ascii="宋体" w:hAnsi="宋体"/>
          <w:b w:val="0"/>
          <w:bCs w:val="0"/>
          <w:color w:val="auto"/>
          <w:kern w:val="0"/>
          <w:szCs w:val="21"/>
        </w:rPr>
      </w:pPr>
      <w:r>
        <w:rPr>
          <w:rFonts w:hint="eastAsia" w:ascii="宋体" w:hAnsi="宋体"/>
          <w:b w:val="0"/>
          <w:bCs w:val="0"/>
          <w:color w:val="auto"/>
          <w:kern w:val="0"/>
          <w:szCs w:val="21"/>
        </w:rPr>
        <w:t>3.方式：网上下载。本项目不发放纸质采购文件，潜在供应商需在广西政府采购云平台（https://www.gcy.zfcg.gxzf.gov.cn/）-进入“项目采购”应用，在获取采购文件菜单中选择项目，获取招标文件。电子投标文件制作需要基于广西政府采购云平台获取的招标文件编制，通过其他方式获取招标文件的，将有可能导致供应商无法在“广西政府采购云平台编制及上传投标文件。</w:t>
      </w:r>
    </w:p>
    <w:p>
      <w:pPr>
        <w:spacing w:line="380" w:lineRule="exact"/>
        <w:ind w:firstLine="420" w:firstLineChars="200"/>
        <w:rPr>
          <w:rFonts w:hint="eastAsia" w:ascii="宋体" w:hAnsi="宋体"/>
          <w:b w:val="0"/>
          <w:bCs w:val="0"/>
          <w:color w:val="auto"/>
          <w:kern w:val="0"/>
          <w:szCs w:val="21"/>
        </w:rPr>
      </w:pPr>
      <w:r>
        <w:rPr>
          <w:rFonts w:hint="eastAsia" w:ascii="宋体" w:hAnsi="宋体"/>
          <w:b w:val="0"/>
          <w:bCs w:val="0"/>
          <w:color w:val="auto"/>
          <w:kern w:val="0"/>
          <w:szCs w:val="21"/>
        </w:rPr>
        <w:t>4.售价：0元。</w:t>
      </w:r>
    </w:p>
    <w:p>
      <w:pPr>
        <w:spacing w:line="380" w:lineRule="exact"/>
        <w:ind w:firstLine="482" w:firstLineChars="200"/>
        <w:rPr>
          <w:rFonts w:hint="eastAsia" w:ascii="宋体" w:hAnsi="宋体" w:eastAsia="宋体" w:cs="宋体"/>
          <w:b w:val="0"/>
          <w:bCs w:val="0"/>
          <w:color w:val="auto"/>
          <w:sz w:val="24"/>
        </w:rPr>
      </w:pPr>
      <w:bookmarkStart w:id="20" w:name="_Toc71366043"/>
      <w:bookmarkStart w:id="21" w:name="_Toc28359092"/>
      <w:bookmarkStart w:id="22" w:name="_Toc35393801"/>
      <w:bookmarkStart w:id="23" w:name="_Toc28359015"/>
      <w:bookmarkStart w:id="24" w:name="_Toc35393632"/>
      <w:bookmarkStart w:id="25" w:name="_Toc71365365"/>
      <w:r>
        <w:rPr>
          <w:rFonts w:hint="eastAsia" w:ascii="宋体" w:hAnsi="宋体" w:eastAsia="宋体" w:cs="宋体"/>
          <w:b/>
          <w:bCs/>
          <w:color w:val="auto"/>
          <w:sz w:val="24"/>
        </w:rPr>
        <w:t>四、响应文件提交</w:t>
      </w:r>
      <w:bookmarkEnd w:id="20"/>
      <w:bookmarkEnd w:id="21"/>
      <w:bookmarkEnd w:id="22"/>
      <w:bookmarkEnd w:id="23"/>
      <w:bookmarkEnd w:id="24"/>
      <w:bookmarkEnd w:id="25"/>
    </w:p>
    <w:p>
      <w:pPr>
        <w:spacing w:line="380" w:lineRule="exact"/>
        <w:ind w:left="422"/>
        <w:rPr>
          <w:rFonts w:ascii="宋体" w:hAnsi="宋体"/>
          <w:b w:val="0"/>
          <w:bCs w:val="0"/>
          <w:color w:val="auto"/>
          <w:szCs w:val="21"/>
          <w:u w:val="single"/>
        </w:rPr>
      </w:pPr>
      <w:r>
        <w:rPr>
          <w:rFonts w:hint="eastAsia" w:ascii="宋体" w:hAnsi="宋体" w:cs="宋体"/>
          <w:b w:val="0"/>
          <w:bCs w:val="0"/>
          <w:color w:val="auto"/>
          <w:szCs w:val="21"/>
        </w:rPr>
        <w:t>1.首次响应文件提交截止时间</w:t>
      </w:r>
      <w:r>
        <w:rPr>
          <w:rFonts w:hint="eastAsia" w:ascii="宋体" w:hAnsi="宋体"/>
          <w:b w:val="0"/>
          <w:bCs w:val="0"/>
          <w:color w:val="auto"/>
          <w:szCs w:val="21"/>
        </w:rPr>
        <w:t>：</w:t>
      </w:r>
      <w:r>
        <w:rPr>
          <w:rFonts w:hint="eastAsia" w:ascii="宋体" w:hAnsi="宋体"/>
          <w:b w:val="0"/>
          <w:bCs w:val="0"/>
          <w:color w:val="0000FF"/>
          <w:szCs w:val="21"/>
        </w:rPr>
        <w:t xml:space="preserve"> </w:t>
      </w:r>
      <w:r>
        <w:rPr>
          <w:rFonts w:hint="eastAsia" w:ascii="宋体" w:hAnsi="宋体"/>
          <w:b w:val="0"/>
          <w:bCs w:val="0"/>
          <w:color w:val="auto"/>
          <w:szCs w:val="21"/>
        </w:rPr>
        <w:t>202</w:t>
      </w:r>
      <w:r>
        <w:rPr>
          <w:rFonts w:hint="eastAsia" w:ascii="宋体" w:hAnsi="宋体"/>
          <w:b w:val="0"/>
          <w:bCs w:val="0"/>
          <w:color w:val="auto"/>
          <w:szCs w:val="21"/>
          <w:lang w:val="en-US" w:eastAsia="zh-CN"/>
        </w:rPr>
        <w:t>4</w:t>
      </w:r>
      <w:r>
        <w:rPr>
          <w:rFonts w:hint="eastAsia" w:ascii="宋体" w:hAnsi="宋体"/>
          <w:b w:val="0"/>
          <w:bCs w:val="0"/>
          <w:color w:val="auto"/>
          <w:szCs w:val="21"/>
        </w:rPr>
        <w:t>年</w:t>
      </w:r>
      <w:r>
        <w:rPr>
          <w:rFonts w:hint="eastAsia" w:ascii="宋体" w:hAnsi="宋体"/>
          <w:b w:val="0"/>
          <w:bCs w:val="0"/>
          <w:color w:val="auto"/>
          <w:szCs w:val="21"/>
          <w:lang w:val="en-US" w:eastAsia="zh-CN"/>
        </w:rPr>
        <w:t>4</w:t>
      </w:r>
      <w:r>
        <w:rPr>
          <w:rFonts w:hint="eastAsia" w:ascii="宋体" w:hAnsi="宋体"/>
          <w:b w:val="0"/>
          <w:bCs w:val="0"/>
          <w:color w:val="auto"/>
          <w:szCs w:val="21"/>
        </w:rPr>
        <w:t>月</w:t>
      </w:r>
      <w:r>
        <w:rPr>
          <w:rFonts w:hint="eastAsia" w:ascii="宋体" w:hAnsi="宋体"/>
          <w:b w:val="0"/>
          <w:bCs w:val="0"/>
          <w:color w:val="auto"/>
          <w:szCs w:val="21"/>
          <w:lang w:val="en-US" w:eastAsia="zh-CN"/>
        </w:rPr>
        <w:t xml:space="preserve"> 28</w:t>
      </w:r>
      <w:r>
        <w:rPr>
          <w:rFonts w:hint="eastAsia" w:ascii="宋体" w:hAnsi="宋体"/>
          <w:b w:val="0"/>
          <w:bCs w:val="0"/>
          <w:color w:val="auto"/>
          <w:szCs w:val="21"/>
        </w:rPr>
        <w:t>日</w:t>
      </w:r>
      <w:r>
        <w:rPr>
          <w:rFonts w:hint="eastAsia" w:ascii="宋体" w:hAnsi="宋体"/>
          <w:b w:val="0"/>
          <w:bCs w:val="0"/>
          <w:color w:val="auto"/>
          <w:szCs w:val="21"/>
          <w:lang w:val="en-US" w:eastAsia="zh-CN"/>
        </w:rPr>
        <w:t>11</w:t>
      </w:r>
      <w:r>
        <w:rPr>
          <w:rFonts w:hint="eastAsia" w:ascii="宋体" w:hAnsi="宋体"/>
          <w:b w:val="0"/>
          <w:bCs w:val="0"/>
          <w:color w:val="auto"/>
          <w:szCs w:val="21"/>
        </w:rPr>
        <w:t>时</w:t>
      </w:r>
      <w:r>
        <w:rPr>
          <w:rFonts w:hint="eastAsia" w:ascii="宋体" w:hAnsi="宋体"/>
          <w:b w:val="0"/>
          <w:bCs w:val="0"/>
          <w:color w:val="auto"/>
          <w:szCs w:val="21"/>
          <w:lang w:val="en-US" w:eastAsia="zh-CN"/>
        </w:rPr>
        <w:t>0</w:t>
      </w:r>
      <w:r>
        <w:rPr>
          <w:rFonts w:hint="eastAsia" w:ascii="宋体" w:hAnsi="宋体"/>
          <w:b w:val="0"/>
          <w:bCs w:val="0"/>
          <w:color w:val="auto"/>
          <w:szCs w:val="21"/>
        </w:rPr>
        <w:t>0分（北京时间）</w:t>
      </w:r>
    </w:p>
    <w:p>
      <w:pPr>
        <w:spacing w:line="380" w:lineRule="exact"/>
        <w:ind w:left="422"/>
        <w:rPr>
          <w:rFonts w:hint="eastAsia" w:ascii="宋体" w:hAnsi="宋体"/>
          <w:b w:val="0"/>
          <w:bCs w:val="0"/>
          <w:color w:val="auto"/>
          <w:szCs w:val="21"/>
        </w:rPr>
      </w:pPr>
      <w:r>
        <w:rPr>
          <w:rFonts w:hint="eastAsia" w:ascii="宋体" w:hAnsi="宋体"/>
          <w:b w:val="0"/>
          <w:bCs w:val="0"/>
          <w:color w:val="auto"/>
          <w:szCs w:val="21"/>
        </w:rPr>
        <w:t>2.地点：</w:t>
      </w:r>
    </w:p>
    <w:p>
      <w:pPr>
        <w:widowControl/>
        <w:spacing w:line="380" w:lineRule="exact"/>
        <w:ind w:firstLine="420" w:firstLineChars="200"/>
        <w:rPr>
          <w:rFonts w:hint="eastAsia" w:ascii="宋体" w:hAnsi="宋体"/>
          <w:b w:val="0"/>
          <w:bCs w:val="0"/>
          <w:color w:val="auto"/>
          <w:szCs w:val="21"/>
          <w:u w:val="none"/>
        </w:rPr>
      </w:pPr>
      <w:r>
        <w:rPr>
          <w:rFonts w:hint="eastAsia" w:ascii="宋体" w:hAnsi="宋体"/>
          <w:b w:val="0"/>
          <w:bCs w:val="0"/>
          <w:color w:val="auto"/>
          <w:szCs w:val="21"/>
          <w:u w:val="none"/>
        </w:rPr>
        <w:t>（1）本项目为全流程电子化采购项目，通过广西政府采购云平台（https://www.gcy.zfcg.gxzf.gov.cn/）实行在线电子投标，投标人应按照本项目招标文件和广西政府采购云平台的要求编制、加密后在投标截止时间前通过网络上传至广西政府采购云平台（加密的电子投标文件是指后缀名为“jmbs”的文件），投标人在广西政府采购云平台提交电子投标文件时，请填写参加远程开标活动经办人联系方式。投标人登录广西政府采购云平台，依次进入“服务中心-项目采购-操作流程-电子招投标-政府采购项目电子交易管理操作指南-供应商”查看电子投标具体操作流程。</w:t>
      </w:r>
    </w:p>
    <w:p>
      <w:pPr>
        <w:widowControl/>
        <w:spacing w:line="380" w:lineRule="exact"/>
        <w:ind w:firstLine="420" w:firstLineChars="200"/>
        <w:rPr>
          <w:rFonts w:hint="eastAsia" w:ascii="宋体" w:hAnsi="宋体"/>
          <w:b w:val="0"/>
          <w:bCs w:val="0"/>
          <w:color w:val="auto"/>
          <w:szCs w:val="21"/>
          <w:u w:val="none"/>
        </w:rPr>
      </w:pPr>
      <w:r>
        <w:rPr>
          <w:rFonts w:hint="eastAsia" w:ascii="宋体" w:hAnsi="宋体"/>
          <w:b w:val="0"/>
          <w:bCs w:val="0"/>
          <w:color w:val="auto"/>
          <w:szCs w:val="21"/>
          <w:u w:val="none"/>
        </w:rPr>
        <w:t>（2）未进行网上注册并办理数字证书（CA 认证）的投标人将无法参与本项目政府采购活动，投标人应当在投标截止时间前，完成电子交易平台上的 CA 数字证书办理及投标文件的提交（投标人可登录“广西政府采购网”，依次进入“办事服务-下载专区”或者登录广西政府采购云平台，依次进入“服务中心-入驻与配置”中查看 CA 数字证书办理操作流程。如在操作过程中遇到问题或者需要技术支持，请致电客服热线：95763）。</w:t>
      </w:r>
    </w:p>
    <w:p>
      <w:pPr>
        <w:widowControl/>
        <w:spacing w:line="380" w:lineRule="exact"/>
        <w:ind w:firstLine="420" w:firstLineChars="200"/>
        <w:rPr>
          <w:rFonts w:hint="eastAsia" w:ascii="宋体" w:hAnsi="宋体"/>
          <w:b w:val="0"/>
          <w:bCs w:val="0"/>
          <w:color w:val="auto"/>
          <w:szCs w:val="21"/>
          <w:u w:val="none"/>
        </w:rPr>
      </w:pPr>
      <w:r>
        <w:rPr>
          <w:rFonts w:hint="eastAsia" w:ascii="宋体" w:hAnsi="宋体"/>
          <w:b w:val="0"/>
          <w:bCs w:val="0"/>
          <w:color w:val="auto"/>
          <w:szCs w:val="21"/>
          <w:u w:val="none"/>
        </w:rPr>
        <w:t>（3）CA 证书在线解密：投标人投标时，需凭制作投标文件时用来加密的有效数字证书（CA认证）登录广西政府采购云平台电子开标大厅现场按规定时间对加密的投标文件进行解密，否则后果自负。</w:t>
      </w:r>
    </w:p>
    <w:p>
      <w:pPr>
        <w:widowControl/>
        <w:spacing w:line="380" w:lineRule="exact"/>
        <w:ind w:firstLine="420" w:firstLineChars="200"/>
        <w:rPr>
          <w:rFonts w:hint="eastAsia" w:ascii="宋体" w:hAnsi="宋体"/>
          <w:b w:val="0"/>
          <w:bCs w:val="0"/>
          <w:color w:val="auto"/>
          <w:szCs w:val="21"/>
          <w:u w:val="none"/>
        </w:rPr>
      </w:pPr>
      <w:r>
        <w:rPr>
          <w:rFonts w:hint="eastAsia" w:ascii="宋体" w:hAnsi="宋体"/>
          <w:b w:val="0"/>
          <w:bCs w:val="0"/>
          <w:color w:val="auto"/>
          <w:szCs w:val="21"/>
          <w:u w:val="none"/>
        </w:rPr>
        <w:t>注：1）为确保网上操作合法、有效和安全，请投标人确保在电子投标过程中能够对相关数据电文进行加密和使用电子签章，妥善保管 CA 数字证书并使用有效的 CA 数字证书参与整个招标活动。2）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广西政府采购云平台将予以拒收。</w:t>
      </w:r>
    </w:p>
    <w:p>
      <w:pPr>
        <w:widowControl/>
        <w:spacing w:line="380" w:lineRule="exact"/>
        <w:ind w:firstLine="420" w:firstLineChars="200"/>
        <w:rPr>
          <w:rFonts w:hint="eastAsia" w:ascii="宋体" w:hAnsi="宋体"/>
          <w:b w:val="0"/>
          <w:bCs w:val="0"/>
          <w:color w:val="auto"/>
          <w:szCs w:val="21"/>
          <w:u w:val="none"/>
        </w:rPr>
      </w:pPr>
      <w:r>
        <w:rPr>
          <w:rFonts w:hint="eastAsia" w:ascii="宋体" w:hAnsi="宋体"/>
          <w:b w:val="0"/>
          <w:bCs w:val="0"/>
          <w:color w:val="auto"/>
          <w:szCs w:val="21"/>
          <w:u w:val="none"/>
        </w:rPr>
        <w:t>3、CA证书在线解密：首次响应文件开启时，须要供应商携带制作响应文件时用来加密的有效数字证书（CA认证）登录“广西政府采购云平台”电子开标大厅现场按规定时间对加密的响应文件进行解密，未能按要求进行解密的，由此产生的后果由投标人自行承担。</w:t>
      </w:r>
    </w:p>
    <w:p>
      <w:pPr>
        <w:widowControl/>
        <w:spacing w:line="380" w:lineRule="exact"/>
        <w:ind w:firstLine="420" w:firstLineChars="200"/>
        <w:rPr>
          <w:rFonts w:hint="eastAsia" w:ascii="宋体" w:hAnsi="宋体"/>
          <w:b w:val="0"/>
          <w:bCs w:val="0"/>
          <w:color w:val="auto"/>
          <w:szCs w:val="21"/>
          <w:u w:val="none"/>
        </w:rPr>
      </w:pPr>
      <w:r>
        <w:rPr>
          <w:rFonts w:hint="eastAsia" w:ascii="宋体" w:hAnsi="宋体"/>
          <w:b w:val="0"/>
          <w:bCs w:val="0"/>
          <w:color w:val="auto"/>
          <w:szCs w:val="21"/>
          <w:u w:val="none"/>
        </w:rPr>
        <w:t>4、供应商需要在具备有摄像头及语音功能且互联网网络状况良好的电脑登录“广西政府采购云平台”远程开标大厅参与本次</w:t>
      </w:r>
      <w:r>
        <w:rPr>
          <w:rFonts w:hint="eastAsia" w:ascii="宋体" w:hAnsi="宋体"/>
          <w:b w:val="0"/>
          <w:bCs w:val="0"/>
          <w:color w:val="auto"/>
          <w:szCs w:val="21"/>
          <w:u w:val="none"/>
          <w:lang w:val="en-US" w:eastAsia="zh-CN"/>
        </w:rPr>
        <w:t>谈判</w:t>
      </w:r>
      <w:r>
        <w:rPr>
          <w:rFonts w:hint="eastAsia" w:ascii="宋体" w:hAnsi="宋体"/>
          <w:b w:val="0"/>
          <w:bCs w:val="0"/>
          <w:color w:val="auto"/>
          <w:szCs w:val="21"/>
          <w:u w:val="none"/>
        </w:rPr>
        <w:t>，否则后果自负。</w:t>
      </w:r>
    </w:p>
    <w:p>
      <w:pPr>
        <w:spacing w:line="380" w:lineRule="exact"/>
        <w:ind w:firstLine="361" w:firstLineChars="150"/>
        <w:rPr>
          <w:rFonts w:hint="eastAsia" w:ascii="宋体" w:hAnsi="宋体" w:eastAsia="宋体" w:cs="宋体"/>
          <w:b/>
          <w:bCs/>
          <w:color w:val="auto"/>
          <w:sz w:val="24"/>
        </w:rPr>
      </w:pPr>
      <w:bookmarkStart w:id="26" w:name="_Toc71365366"/>
      <w:bookmarkStart w:id="27" w:name="_Toc28359016"/>
      <w:bookmarkStart w:id="28" w:name="_Toc71366044"/>
      <w:bookmarkStart w:id="29" w:name="_Toc35393633"/>
      <w:bookmarkStart w:id="30" w:name="_Toc35393802"/>
      <w:bookmarkStart w:id="31" w:name="_Toc28359093"/>
      <w:r>
        <w:rPr>
          <w:rFonts w:hint="eastAsia" w:ascii="宋体" w:hAnsi="宋体" w:eastAsia="宋体" w:cs="宋体"/>
          <w:b/>
          <w:bCs/>
          <w:color w:val="auto"/>
          <w:sz w:val="24"/>
        </w:rPr>
        <w:t>五、开启</w:t>
      </w:r>
      <w:bookmarkEnd w:id="26"/>
      <w:bookmarkEnd w:id="27"/>
      <w:bookmarkEnd w:id="28"/>
      <w:bookmarkEnd w:id="29"/>
      <w:bookmarkEnd w:id="30"/>
      <w:bookmarkEnd w:id="31"/>
    </w:p>
    <w:p>
      <w:pPr>
        <w:spacing w:line="380" w:lineRule="exact"/>
        <w:ind w:firstLine="420" w:firstLineChars="200"/>
        <w:rPr>
          <w:rFonts w:ascii="宋体" w:hAnsi="宋体"/>
          <w:b w:val="0"/>
          <w:bCs w:val="0"/>
          <w:color w:val="auto"/>
          <w:szCs w:val="21"/>
          <w:u w:val="single"/>
        </w:rPr>
      </w:pPr>
      <w:bookmarkStart w:id="32" w:name="_Toc35393803"/>
      <w:bookmarkStart w:id="33" w:name="_Toc28359017"/>
      <w:bookmarkStart w:id="34" w:name="_Toc71366045"/>
      <w:bookmarkStart w:id="35" w:name="_Toc71365367"/>
      <w:bookmarkStart w:id="36" w:name="_Toc35393634"/>
      <w:bookmarkStart w:id="37" w:name="_Toc28359094"/>
      <w:r>
        <w:rPr>
          <w:rFonts w:hint="eastAsia" w:ascii="宋体" w:hAnsi="宋体"/>
          <w:b w:val="0"/>
          <w:bCs w:val="0"/>
          <w:color w:val="auto"/>
          <w:szCs w:val="21"/>
        </w:rPr>
        <w:t>1.首次响应文件开启时间：202</w:t>
      </w:r>
      <w:r>
        <w:rPr>
          <w:rFonts w:hint="eastAsia" w:ascii="宋体" w:hAnsi="宋体"/>
          <w:b w:val="0"/>
          <w:bCs w:val="0"/>
          <w:color w:val="auto"/>
          <w:szCs w:val="21"/>
          <w:lang w:val="en-US" w:eastAsia="zh-CN"/>
        </w:rPr>
        <w:t>4</w:t>
      </w:r>
      <w:r>
        <w:rPr>
          <w:rFonts w:hint="eastAsia" w:ascii="宋体" w:hAnsi="宋体"/>
          <w:b w:val="0"/>
          <w:bCs w:val="0"/>
          <w:color w:val="auto"/>
          <w:szCs w:val="21"/>
        </w:rPr>
        <w:t>年</w:t>
      </w:r>
      <w:r>
        <w:rPr>
          <w:rFonts w:hint="eastAsia" w:ascii="宋体" w:hAnsi="宋体"/>
          <w:b w:val="0"/>
          <w:bCs w:val="0"/>
          <w:color w:val="auto"/>
          <w:szCs w:val="21"/>
          <w:lang w:val="en-US" w:eastAsia="zh-CN"/>
        </w:rPr>
        <w:t>4</w:t>
      </w:r>
      <w:r>
        <w:rPr>
          <w:rFonts w:hint="eastAsia" w:ascii="宋体" w:hAnsi="宋体"/>
          <w:b w:val="0"/>
          <w:bCs w:val="0"/>
          <w:color w:val="auto"/>
          <w:szCs w:val="21"/>
        </w:rPr>
        <w:t>月</w:t>
      </w:r>
      <w:r>
        <w:rPr>
          <w:rFonts w:hint="eastAsia" w:ascii="宋体" w:hAnsi="宋体"/>
          <w:b w:val="0"/>
          <w:bCs w:val="0"/>
          <w:color w:val="auto"/>
          <w:szCs w:val="21"/>
          <w:lang w:val="en-US" w:eastAsia="zh-CN"/>
        </w:rPr>
        <w:t>28</w:t>
      </w:r>
      <w:r>
        <w:rPr>
          <w:rFonts w:hint="eastAsia" w:ascii="宋体" w:hAnsi="宋体"/>
          <w:b w:val="0"/>
          <w:bCs w:val="0"/>
          <w:color w:val="auto"/>
          <w:szCs w:val="21"/>
        </w:rPr>
        <w:t>日</w:t>
      </w:r>
      <w:r>
        <w:rPr>
          <w:rFonts w:hint="eastAsia" w:ascii="宋体" w:hAnsi="宋体"/>
          <w:b w:val="0"/>
          <w:bCs w:val="0"/>
          <w:color w:val="auto"/>
          <w:szCs w:val="21"/>
          <w:lang w:val="en-US" w:eastAsia="zh-CN"/>
        </w:rPr>
        <w:t>11</w:t>
      </w:r>
      <w:r>
        <w:rPr>
          <w:rFonts w:hint="eastAsia" w:ascii="宋体" w:hAnsi="宋体"/>
          <w:b w:val="0"/>
          <w:bCs w:val="0"/>
          <w:color w:val="auto"/>
          <w:szCs w:val="21"/>
        </w:rPr>
        <w:t>时</w:t>
      </w:r>
      <w:r>
        <w:rPr>
          <w:rFonts w:hint="eastAsia" w:ascii="宋体" w:hAnsi="宋体"/>
          <w:b w:val="0"/>
          <w:bCs w:val="0"/>
          <w:color w:val="auto"/>
          <w:szCs w:val="21"/>
          <w:lang w:val="en-US" w:eastAsia="zh-CN"/>
        </w:rPr>
        <w:t>0</w:t>
      </w:r>
      <w:r>
        <w:rPr>
          <w:rFonts w:hint="eastAsia" w:ascii="宋体" w:hAnsi="宋体"/>
          <w:b w:val="0"/>
          <w:bCs w:val="0"/>
          <w:color w:val="auto"/>
          <w:szCs w:val="21"/>
        </w:rPr>
        <w:t>0分</w:t>
      </w:r>
      <w:r>
        <w:rPr>
          <w:rFonts w:hint="eastAsia" w:ascii="宋体" w:hAnsi="宋体" w:cs="宋体"/>
          <w:b w:val="0"/>
          <w:bCs w:val="0"/>
          <w:color w:val="auto"/>
          <w:kern w:val="0"/>
          <w:szCs w:val="21"/>
        </w:rPr>
        <w:t>（北京时间）</w:t>
      </w:r>
    </w:p>
    <w:p>
      <w:pPr>
        <w:spacing w:line="380" w:lineRule="exact"/>
        <w:ind w:firstLine="420" w:firstLineChars="200"/>
        <w:rPr>
          <w:rFonts w:ascii="宋体" w:hAnsi="宋体"/>
          <w:b w:val="0"/>
          <w:bCs w:val="0"/>
          <w:color w:val="auto"/>
          <w:szCs w:val="21"/>
        </w:rPr>
      </w:pPr>
      <w:r>
        <w:rPr>
          <w:rFonts w:hint="eastAsia" w:ascii="宋体" w:hAnsi="宋体"/>
          <w:b w:val="0"/>
          <w:bCs w:val="0"/>
          <w:color w:val="auto"/>
          <w:szCs w:val="21"/>
        </w:rPr>
        <w:t>2.地点：通过广西政府采购云平台实行在线解密开启</w:t>
      </w:r>
    </w:p>
    <w:p>
      <w:pPr>
        <w:spacing w:line="380" w:lineRule="exact"/>
        <w:ind w:firstLine="361" w:firstLineChars="150"/>
        <w:rPr>
          <w:rFonts w:hint="eastAsia" w:ascii="宋体" w:hAnsi="宋体" w:eastAsia="宋体" w:cs="宋体"/>
          <w:b/>
          <w:bCs/>
          <w:color w:val="auto"/>
          <w:sz w:val="24"/>
        </w:rPr>
      </w:pPr>
      <w:r>
        <w:rPr>
          <w:rFonts w:hint="eastAsia" w:ascii="宋体" w:hAnsi="宋体" w:eastAsia="宋体" w:cs="宋体"/>
          <w:b/>
          <w:bCs/>
          <w:color w:val="auto"/>
          <w:sz w:val="24"/>
        </w:rPr>
        <w:t>六、公告期限</w:t>
      </w:r>
      <w:bookmarkEnd w:id="32"/>
      <w:bookmarkEnd w:id="33"/>
      <w:bookmarkEnd w:id="34"/>
      <w:bookmarkEnd w:id="35"/>
      <w:bookmarkEnd w:id="36"/>
      <w:bookmarkEnd w:id="37"/>
    </w:p>
    <w:p>
      <w:pPr>
        <w:spacing w:line="380" w:lineRule="exact"/>
        <w:ind w:firstLine="420" w:firstLineChars="200"/>
        <w:rPr>
          <w:rFonts w:ascii="宋体" w:hAnsi="宋体" w:cs="宋体"/>
          <w:b w:val="0"/>
          <w:bCs w:val="0"/>
          <w:color w:val="auto"/>
          <w:kern w:val="0"/>
          <w:szCs w:val="21"/>
        </w:rPr>
      </w:pPr>
      <w:r>
        <w:rPr>
          <w:rFonts w:hint="eastAsia" w:ascii="宋体" w:hAnsi="宋体" w:cs="宋体"/>
          <w:b w:val="0"/>
          <w:bCs w:val="0"/>
          <w:color w:val="auto"/>
          <w:kern w:val="0"/>
          <w:szCs w:val="21"/>
        </w:rPr>
        <w:t>自本公告发布之日起3个工作日。</w:t>
      </w:r>
    </w:p>
    <w:p>
      <w:pPr>
        <w:spacing w:line="380" w:lineRule="exact"/>
        <w:ind w:firstLine="361" w:firstLineChars="150"/>
        <w:rPr>
          <w:rFonts w:hint="eastAsia" w:ascii="宋体" w:hAnsi="宋体" w:eastAsia="宋体" w:cs="宋体"/>
          <w:b/>
          <w:bCs/>
          <w:color w:val="auto"/>
          <w:sz w:val="24"/>
        </w:rPr>
      </w:pPr>
      <w:bookmarkStart w:id="38" w:name="_Toc35393635"/>
      <w:bookmarkStart w:id="39" w:name="_Toc71365368"/>
      <w:bookmarkStart w:id="40" w:name="_Toc71366046"/>
      <w:bookmarkStart w:id="41" w:name="_Toc35393804"/>
      <w:r>
        <w:rPr>
          <w:rFonts w:hint="eastAsia" w:ascii="宋体" w:hAnsi="宋体" w:eastAsia="宋体" w:cs="宋体"/>
          <w:b/>
          <w:bCs/>
          <w:color w:val="auto"/>
          <w:sz w:val="24"/>
        </w:rPr>
        <w:t>七、其他补充事宜</w:t>
      </w:r>
      <w:bookmarkEnd w:id="38"/>
      <w:bookmarkEnd w:id="39"/>
      <w:bookmarkEnd w:id="40"/>
      <w:bookmarkEnd w:id="41"/>
    </w:p>
    <w:p>
      <w:pPr>
        <w:spacing w:line="380" w:lineRule="exact"/>
        <w:ind w:firstLine="420" w:firstLineChars="200"/>
        <w:rPr>
          <w:rFonts w:hint="default" w:ascii="宋体" w:hAnsi="宋体" w:eastAsia="宋体" w:cs="宋体"/>
          <w:b w:val="0"/>
          <w:bCs w:val="0"/>
          <w:color w:val="auto"/>
          <w:kern w:val="0"/>
          <w:szCs w:val="21"/>
          <w:lang w:val="en-US" w:eastAsia="zh-CN"/>
        </w:rPr>
      </w:pPr>
      <w:bookmarkStart w:id="42" w:name="_Toc35393805"/>
      <w:bookmarkStart w:id="43" w:name="_Toc71366047"/>
      <w:bookmarkStart w:id="44" w:name="_Toc28359095"/>
      <w:bookmarkStart w:id="45" w:name="_Toc28359018"/>
      <w:bookmarkStart w:id="46" w:name="_Toc35393636"/>
      <w:bookmarkStart w:id="47" w:name="_Toc71365369"/>
      <w:r>
        <w:rPr>
          <w:rFonts w:hint="eastAsia" w:ascii="宋体" w:hAnsi="宋体" w:cs="宋体"/>
          <w:b w:val="0"/>
          <w:bCs w:val="0"/>
          <w:color w:val="auto"/>
          <w:szCs w:val="21"/>
          <w:lang w:bidi="ar"/>
        </w:rPr>
        <w:t>1.</w:t>
      </w:r>
      <w:r>
        <w:rPr>
          <w:rFonts w:hint="eastAsia" w:ascii="宋体" w:hAnsi="宋体" w:cs="宋体"/>
          <w:b w:val="0"/>
          <w:bCs w:val="0"/>
          <w:color w:val="auto"/>
          <w:kern w:val="0"/>
          <w:szCs w:val="21"/>
        </w:rPr>
        <w:t>竞标保证金</w:t>
      </w:r>
      <w:r>
        <w:rPr>
          <w:rFonts w:hint="eastAsia" w:ascii="宋体" w:hAnsi="宋体" w:cs="宋体"/>
          <w:b w:val="0"/>
          <w:bCs w:val="0"/>
          <w:color w:val="auto"/>
          <w:kern w:val="0"/>
          <w:szCs w:val="21"/>
          <w:lang w:eastAsia="zh-CN"/>
        </w:rPr>
        <w:t>：</w:t>
      </w:r>
      <w:r>
        <w:rPr>
          <w:rFonts w:hint="eastAsia" w:ascii="宋体" w:hAnsi="宋体" w:cs="宋体"/>
          <w:b w:val="0"/>
          <w:bCs w:val="0"/>
          <w:color w:val="auto"/>
          <w:kern w:val="0"/>
          <w:szCs w:val="21"/>
          <w:lang w:val="en-US" w:eastAsia="zh-CN"/>
        </w:rPr>
        <w:t>无</w:t>
      </w:r>
    </w:p>
    <w:p>
      <w:pPr>
        <w:widowControl/>
        <w:spacing w:line="380" w:lineRule="exact"/>
        <w:ind w:firstLine="420" w:firstLineChars="200"/>
        <w:rPr>
          <w:rFonts w:hint="eastAsia" w:ascii="宋体" w:hAnsi="宋体" w:cs="宋体"/>
          <w:b w:val="0"/>
          <w:bCs w:val="0"/>
          <w:color w:val="auto"/>
          <w:szCs w:val="21"/>
          <w:lang w:bidi="ar"/>
        </w:rPr>
      </w:pPr>
      <w:r>
        <w:rPr>
          <w:rFonts w:hint="eastAsia" w:ascii="宋体" w:hAnsi="宋体" w:cs="宋体"/>
          <w:b w:val="0"/>
          <w:bCs w:val="0"/>
          <w:color w:val="auto"/>
          <w:szCs w:val="21"/>
          <w:lang w:bidi="ar"/>
        </w:rPr>
        <w:t>2.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widowControl/>
        <w:spacing w:line="380" w:lineRule="exact"/>
        <w:ind w:firstLine="420" w:firstLineChars="200"/>
        <w:rPr>
          <w:rFonts w:hint="eastAsia" w:ascii="宋体" w:hAnsi="宋体" w:cs="宋体"/>
          <w:b w:val="0"/>
          <w:bCs w:val="0"/>
          <w:color w:val="auto"/>
          <w:szCs w:val="21"/>
          <w:lang w:bidi="ar"/>
        </w:rPr>
      </w:pPr>
      <w:r>
        <w:rPr>
          <w:rFonts w:hint="eastAsia" w:ascii="宋体" w:hAnsi="宋体" w:cs="宋体"/>
          <w:b w:val="0"/>
          <w:bCs w:val="0"/>
          <w:color w:val="auto"/>
          <w:szCs w:val="21"/>
          <w:lang w:bidi="ar"/>
        </w:rPr>
        <w:t>3.根据财政部《关于在政府采购活动中查询及使用信用记录有关问题的通知》（财库〔2016〕125号）的规定，对在“信用中国”网站(www.creditchina.gov.cn)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widowControl/>
        <w:spacing w:line="380" w:lineRule="exact"/>
        <w:ind w:firstLine="420" w:firstLineChars="200"/>
        <w:rPr>
          <w:rFonts w:hint="default" w:ascii="宋体" w:hAnsi="宋体" w:eastAsia="宋体" w:cs="宋体"/>
          <w:b w:val="0"/>
          <w:bCs w:val="0"/>
          <w:color w:val="auto"/>
          <w:szCs w:val="21"/>
          <w:lang w:val="en-US" w:eastAsia="zh-CN" w:bidi="ar"/>
        </w:rPr>
      </w:pPr>
      <w:r>
        <w:rPr>
          <w:rFonts w:hint="eastAsia" w:ascii="宋体" w:hAnsi="宋体" w:cs="宋体"/>
          <w:b w:val="0"/>
          <w:bCs w:val="0"/>
          <w:color w:val="auto"/>
          <w:szCs w:val="21"/>
          <w:lang w:bidi="ar"/>
        </w:rPr>
        <w:t>4.网上查询地址：中国政府采购网（www.ccgp.gov.cn）、广西政府采购网（zfcg.gxzf.gov.cn）</w:t>
      </w:r>
      <w:r>
        <w:rPr>
          <w:rFonts w:hint="eastAsia" w:ascii="宋体" w:hAnsi="宋体" w:cs="宋体"/>
          <w:b w:val="0"/>
          <w:bCs w:val="0"/>
          <w:color w:val="auto"/>
          <w:szCs w:val="21"/>
          <w:lang w:eastAsia="zh-CN" w:bidi="ar"/>
        </w:rPr>
        <w:t>、全国公共资源交易平台(广西•南宁)（http://ggzy.jgswj.gxzf.gov.cn/nnggzy）</w:t>
      </w:r>
      <w:r>
        <w:rPr>
          <w:rFonts w:hint="eastAsia" w:ascii="宋体" w:hAnsi="宋体" w:cs="宋体"/>
          <w:b w:val="0"/>
          <w:bCs w:val="0"/>
          <w:color w:val="auto"/>
          <w:szCs w:val="21"/>
          <w:lang w:val="en-US" w:eastAsia="zh-CN" w:bidi="ar"/>
        </w:rPr>
        <w:t>。</w:t>
      </w:r>
    </w:p>
    <w:p>
      <w:pPr>
        <w:widowControl/>
        <w:spacing w:line="380" w:lineRule="exact"/>
        <w:ind w:firstLine="420" w:firstLineChars="200"/>
        <w:rPr>
          <w:rFonts w:hint="eastAsia" w:ascii="宋体" w:hAnsi="宋体" w:cs="宋体"/>
          <w:b w:val="0"/>
          <w:bCs w:val="0"/>
          <w:color w:val="auto"/>
          <w:szCs w:val="21"/>
          <w:lang w:bidi="ar"/>
        </w:rPr>
      </w:pPr>
      <w:r>
        <w:rPr>
          <w:rFonts w:hint="eastAsia" w:ascii="宋体" w:hAnsi="宋体" w:cs="宋体"/>
          <w:b w:val="0"/>
          <w:bCs w:val="0"/>
          <w:color w:val="auto"/>
          <w:szCs w:val="21"/>
          <w:lang w:bidi="ar"/>
        </w:rPr>
        <w:t>5.本项目需要落实的政府采购政策：</w:t>
      </w:r>
    </w:p>
    <w:p>
      <w:pPr>
        <w:widowControl/>
        <w:spacing w:line="380" w:lineRule="exact"/>
        <w:ind w:firstLine="420" w:firstLineChars="200"/>
        <w:rPr>
          <w:rFonts w:hint="eastAsia" w:ascii="宋体" w:hAnsi="宋体" w:cs="宋体"/>
          <w:b w:val="0"/>
          <w:bCs w:val="0"/>
          <w:color w:val="auto"/>
          <w:szCs w:val="21"/>
          <w:lang w:bidi="ar"/>
        </w:rPr>
      </w:pPr>
      <w:r>
        <w:rPr>
          <w:rFonts w:hint="eastAsia" w:ascii="宋体" w:hAnsi="宋体" w:cs="宋体"/>
          <w:b w:val="0"/>
          <w:bCs w:val="0"/>
          <w:color w:val="auto"/>
          <w:szCs w:val="21"/>
          <w:lang w:bidi="ar"/>
        </w:rPr>
        <w:t>（1）政府采购促进中小企业发展。</w:t>
      </w:r>
    </w:p>
    <w:p>
      <w:pPr>
        <w:widowControl/>
        <w:spacing w:line="380" w:lineRule="exact"/>
        <w:ind w:firstLine="420" w:firstLineChars="200"/>
        <w:rPr>
          <w:rFonts w:hint="eastAsia" w:ascii="宋体" w:hAnsi="宋体" w:cs="宋体"/>
          <w:b w:val="0"/>
          <w:bCs w:val="0"/>
          <w:color w:val="auto"/>
          <w:szCs w:val="21"/>
          <w:lang w:bidi="ar"/>
        </w:rPr>
      </w:pPr>
      <w:r>
        <w:rPr>
          <w:rFonts w:hint="eastAsia" w:ascii="宋体" w:hAnsi="宋体" w:cs="宋体"/>
          <w:b w:val="0"/>
          <w:bCs w:val="0"/>
          <w:color w:val="auto"/>
          <w:szCs w:val="21"/>
          <w:lang w:bidi="ar"/>
        </w:rPr>
        <w:t>（2）政府采购支持采用本国产品的政策。</w:t>
      </w:r>
    </w:p>
    <w:p>
      <w:pPr>
        <w:widowControl/>
        <w:spacing w:line="380" w:lineRule="exact"/>
        <w:ind w:firstLine="420" w:firstLineChars="200"/>
        <w:rPr>
          <w:rFonts w:hint="eastAsia" w:ascii="宋体" w:hAnsi="宋体" w:cs="宋体"/>
          <w:b w:val="0"/>
          <w:bCs w:val="0"/>
          <w:color w:val="auto"/>
          <w:szCs w:val="21"/>
          <w:lang w:bidi="ar"/>
        </w:rPr>
      </w:pPr>
      <w:r>
        <w:rPr>
          <w:rFonts w:hint="eastAsia" w:ascii="宋体" w:hAnsi="宋体" w:cs="宋体"/>
          <w:b w:val="0"/>
          <w:bCs w:val="0"/>
          <w:color w:val="auto"/>
          <w:szCs w:val="21"/>
          <w:lang w:bidi="ar"/>
        </w:rPr>
        <w:t>（3）强制采购节能产品；优先采购节能产品、环境标志产品。</w:t>
      </w:r>
    </w:p>
    <w:p>
      <w:pPr>
        <w:widowControl/>
        <w:spacing w:line="380" w:lineRule="exact"/>
        <w:ind w:firstLine="420" w:firstLineChars="200"/>
        <w:rPr>
          <w:rFonts w:hint="eastAsia" w:ascii="宋体" w:hAnsi="宋体" w:cs="宋体"/>
          <w:b w:val="0"/>
          <w:bCs w:val="0"/>
          <w:color w:val="auto"/>
          <w:szCs w:val="21"/>
          <w:lang w:bidi="ar"/>
        </w:rPr>
      </w:pPr>
      <w:r>
        <w:rPr>
          <w:rFonts w:hint="eastAsia" w:ascii="宋体" w:hAnsi="宋体" w:cs="宋体"/>
          <w:b w:val="0"/>
          <w:bCs w:val="0"/>
          <w:color w:val="auto"/>
          <w:szCs w:val="21"/>
          <w:lang w:bidi="ar"/>
        </w:rPr>
        <w:t>（4）政府采购促进残疾人就业政策。</w:t>
      </w:r>
    </w:p>
    <w:p>
      <w:pPr>
        <w:widowControl/>
        <w:spacing w:line="380" w:lineRule="exact"/>
        <w:ind w:firstLine="420" w:firstLineChars="200"/>
        <w:rPr>
          <w:rFonts w:hint="eastAsia" w:ascii="宋体" w:hAnsi="宋体" w:cs="宋体"/>
          <w:b w:val="0"/>
          <w:bCs w:val="0"/>
          <w:color w:val="auto"/>
          <w:szCs w:val="21"/>
          <w:lang w:bidi="ar"/>
        </w:rPr>
      </w:pPr>
      <w:r>
        <w:rPr>
          <w:rFonts w:hint="eastAsia" w:ascii="宋体" w:hAnsi="宋体" w:cs="宋体"/>
          <w:b w:val="0"/>
          <w:bCs w:val="0"/>
          <w:color w:val="auto"/>
          <w:szCs w:val="21"/>
          <w:lang w:bidi="ar"/>
        </w:rPr>
        <w:t>（5）政府采购支持监狱企业发展。</w:t>
      </w:r>
    </w:p>
    <w:p>
      <w:pPr>
        <w:widowControl/>
        <w:spacing w:line="380" w:lineRule="exact"/>
        <w:ind w:firstLine="420" w:firstLineChars="200"/>
        <w:rPr>
          <w:rFonts w:hint="eastAsia" w:ascii="宋体" w:hAnsi="宋体" w:cs="宋体"/>
          <w:b w:val="0"/>
          <w:bCs w:val="0"/>
          <w:color w:val="auto"/>
          <w:szCs w:val="21"/>
          <w:lang w:bidi="ar"/>
        </w:rPr>
      </w:pPr>
      <w:r>
        <w:rPr>
          <w:rFonts w:hint="eastAsia" w:ascii="宋体" w:hAnsi="宋体" w:cs="宋体"/>
          <w:b w:val="0"/>
          <w:bCs w:val="0"/>
          <w:color w:val="auto"/>
          <w:szCs w:val="21"/>
          <w:lang w:bidi="ar"/>
        </w:rPr>
        <w:t>（6）扶持不发达地区和少数民族地区政策。</w:t>
      </w:r>
    </w:p>
    <w:p>
      <w:pPr>
        <w:widowControl/>
        <w:spacing w:line="380" w:lineRule="exact"/>
        <w:ind w:firstLine="420" w:firstLineChars="200"/>
        <w:rPr>
          <w:rFonts w:hint="eastAsia" w:ascii="宋体" w:hAnsi="宋体" w:cs="宋体"/>
          <w:b w:val="0"/>
          <w:bCs w:val="0"/>
          <w:color w:val="auto"/>
          <w:szCs w:val="21"/>
          <w:lang w:bidi="ar"/>
        </w:rPr>
      </w:pPr>
      <w:r>
        <w:rPr>
          <w:rFonts w:hint="eastAsia" w:ascii="宋体" w:hAnsi="宋体" w:cs="宋体"/>
          <w:b w:val="0"/>
          <w:bCs w:val="0"/>
          <w:color w:val="auto"/>
          <w:szCs w:val="21"/>
          <w:lang w:bidi="ar"/>
        </w:rPr>
        <w:t>6.若对项目采购电子交易系统操作有疑问，可登录广西政府采购云平台，点击右侧咨询小采，获取采小蜜智能服务管家帮助或拨打云平台服务热线95763获取热线服务帮助。</w:t>
      </w:r>
    </w:p>
    <w:p>
      <w:pPr>
        <w:spacing w:line="380" w:lineRule="exact"/>
        <w:ind w:firstLine="361" w:firstLineChars="150"/>
        <w:rPr>
          <w:rFonts w:ascii="黑体" w:hAnsi="黑体" w:eastAsia="黑体"/>
          <w:b w:val="0"/>
          <w:bCs w:val="0"/>
          <w:color w:val="auto"/>
          <w:sz w:val="24"/>
        </w:rPr>
      </w:pPr>
      <w:r>
        <w:rPr>
          <w:rFonts w:hint="eastAsia" w:ascii="宋体" w:hAnsi="宋体" w:eastAsia="宋体" w:cs="宋体"/>
          <w:b/>
          <w:bCs/>
          <w:color w:val="auto"/>
          <w:sz w:val="24"/>
        </w:rPr>
        <w:t>八、凡对本次采购提出询问，请按以下方式联系</w:t>
      </w:r>
      <w:bookmarkEnd w:id="42"/>
      <w:bookmarkEnd w:id="43"/>
      <w:bookmarkEnd w:id="44"/>
      <w:bookmarkEnd w:id="45"/>
      <w:bookmarkEnd w:id="46"/>
      <w:bookmarkEnd w:id="47"/>
    </w:p>
    <w:p>
      <w:pPr>
        <w:spacing w:line="380" w:lineRule="exact"/>
        <w:ind w:firstLine="420" w:firstLineChars="200"/>
        <w:rPr>
          <w:rFonts w:ascii="宋体" w:hAnsi="宋体" w:cs="宋体"/>
          <w:b w:val="0"/>
          <w:bCs w:val="0"/>
          <w:color w:val="auto"/>
          <w:kern w:val="0"/>
          <w:szCs w:val="21"/>
        </w:rPr>
      </w:pPr>
      <w:bookmarkStart w:id="48" w:name="_Toc35393806"/>
      <w:bookmarkStart w:id="49" w:name="_Toc28359096"/>
      <w:bookmarkStart w:id="50" w:name="_Toc35393637"/>
      <w:bookmarkStart w:id="51" w:name="_Toc28359019"/>
      <w:r>
        <w:rPr>
          <w:rFonts w:hint="eastAsia" w:ascii="宋体" w:hAnsi="宋体" w:cs="宋体"/>
          <w:b w:val="0"/>
          <w:bCs w:val="0"/>
          <w:color w:val="auto"/>
          <w:szCs w:val="21"/>
        </w:rPr>
        <w:t>1.</w:t>
      </w:r>
      <w:r>
        <w:rPr>
          <w:rFonts w:hint="eastAsia" w:ascii="宋体" w:hAnsi="宋体" w:cs="宋体"/>
          <w:b w:val="0"/>
          <w:bCs w:val="0"/>
          <w:color w:val="auto"/>
          <w:kern w:val="0"/>
          <w:szCs w:val="21"/>
        </w:rPr>
        <w:t>采购人信息</w:t>
      </w:r>
    </w:p>
    <w:p>
      <w:pPr>
        <w:spacing w:line="380" w:lineRule="exact"/>
        <w:ind w:firstLine="420" w:firstLineChars="200"/>
        <w:jc w:val="left"/>
        <w:rPr>
          <w:rFonts w:hint="default" w:ascii="宋体" w:hAnsi="宋体" w:eastAsia="宋体"/>
          <w:b w:val="0"/>
          <w:bCs w:val="0"/>
          <w:color w:val="auto"/>
          <w:szCs w:val="21"/>
          <w:lang w:val="en-US" w:eastAsia="zh-CN"/>
        </w:rPr>
      </w:pPr>
      <w:r>
        <w:rPr>
          <w:rFonts w:hint="eastAsia" w:ascii="宋体" w:hAnsi="宋体"/>
          <w:b w:val="0"/>
          <w:bCs w:val="0"/>
          <w:color w:val="auto"/>
          <w:szCs w:val="21"/>
        </w:rPr>
        <w:t>名    称</w:t>
      </w:r>
      <w:r>
        <w:rPr>
          <w:rFonts w:hint="eastAsia" w:ascii="宋体" w:hAnsi="宋体"/>
          <w:b w:val="0"/>
          <w:bCs w:val="0"/>
          <w:color w:val="auto"/>
          <w:szCs w:val="21"/>
          <w:lang w:eastAsia="zh-CN"/>
        </w:rPr>
        <w:t>：</w:t>
      </w:r>
      <w:r>
        <w:rPr>
          <w:rFonts w:hint="eastAsia" w:ascii="宋体" w:hAnsi="宋体"/>
          <w:b w:val="0"/>
          <w:bCs w:val="0"/>
          <w:color w:val="auto"/>
          <w:szCs w:val="21"/>
          <w:lang w:val="en-US" w:eastAsia="zh-CN"/>
        </w:rPr>
        <w:t>宾阳县露圩镇人民政府</w:t>
      </w:r>
    </w:p>
    <w:p>
      <w:pPr>
        <w:spacing w:line="380" w:lineRule="exact"/>
        <w:ind w:firstLine="420" w:firstLineChars="200"/>
        <w:jc w:val="left"/>
        <w:rPr>
          <w:rFonts w:hint="default" w:ascii="宋体" w:hAnsi="宋体"/>
          <w:b w:val="0"/>
          <w:bCs w:val="0"/>
          <w:color w:val="auto"/>
          <w:szCs w:val="21"/>
          <w:lang w:val="en-US"/>
        </w:rPr>
      </w:pPr>
      <w:r>
        <w:rPr>
          <w:rFonts w:hint="eastAsia" w:ascii="宋体" w:hAnsi="宋体"/>
          <w:b w:val="0"/>
          <w:bCs w:val="0"/>
          <w:color w:val="auto"/>
          <w:szCs w:val="21"/>
        </w:rPr>
        <w:t>地    址：</w:t>
      </w:r>
      <w:bookmarkStart w:id="52" w:name="_Toc35393807"/>
      <w:bookmarkStart w:id="53" w:name="_Toc28359020"/>
      <w:bookmarkStart w:id="54" w:name="_Toc28359097"/>
      <w:bookmarkStart w:id="55" w:name="_Toc35393638"/>
      <w:r>
        <w:rPr>
          <w:rFonts w:hint="eastAsia" w:ascii="宋体" w:hAnsi="宋体"/>
          <w:b w:val="0"/>
          <w:bCs w:val="0"/>
          <w:color w:val="auto"/>
          <w:szCs w:val="21"/>
        </w:rPr>
        <w:t>南宁市宾阳县露圩镇露灵街1号</w:t>
      </w:r>
    </w:p>
    <w:p>
      <w:pPr>
        <w:spacing w:line="380" w:lineRule="exact"/>
        <w:ind w:firstLine="420" w:firstLineChars="200"/>
        <w:jc w:val="left"/>
        <w:rPr>
          <w:rFonts w:hint="eastAsia" w:ascii="宋体" w:hAnsi="宋体" w:eastAsia="宋体" w:cs="宋体"/>
          <w:b w:val="0"/>
          <w:bCs w:val="0"/>
          <w:color w:val="auto"/>
          <w:szCs w:val="21"/>
          <w:lang w:val="en-US" w:eastAsia="zh-CN"/>
        </w:rPr>
      </w:pPr>
      <w:r>
        <w:rPr>
          <w:rFonts w:hint="eastAsia" w:ascii="宋体" w:hAnsi="宋体" w:cs="宋体"/>
          <w:b w:val="0"/>
          <w:bCs w:val="0"/>
          <w:color w:val="auto"/>
          <w:szCs w:val="21"/>
        </w:rPr>
        <w:t>联 系 人：</w:t>
      </w:r>
      <w:r>
        <w:rPr>
          <w:rFonts w:hint="eastAsia" w:ascii="宋体" w:hAnsi="宋体" w:cs="宋体"/>
          <w:b w:val="0"/>
          <w:bCs w:val="0"/>
          <w:color w:val="auto"/>
          <w:szCs w:val="21"/>
          <w:lang w:val="en-US" w:eastAsia="zh-CN"/>
        </w:rPr>
        <w:t>罗 工</w:t>
      </w:r>
    </w:p>
    <w:p>
      <w:pPr>
        <w:spacing w:line="380" w:lineRule="exact"/>
        <w:ind w:firstLine="420" w:firstLineChars="200"/>
        <w:jc w:val="left"/>
        <w:rPr>
          <w:rFonts w:ascii="宋体" w:hAnsi="宋体" w:cs="宋体"/>
          <w:b w:val="0"/>
          <w:bCs w:val="0"/>
          <w:color w:val="auto"/>
          <w:kern w:val="0"/>
          <w:szCs w:val="21"/>
        </w:rPr>
      </w:pPr>
      <w:r>
        <w:rPr>
          <w:rFonts w:hint="eastAsia" w:ascii="宋体" w:hAnsi="宋体" w:cs="宋体"/>
          <w:b w:val="0"/>
          <w:bCs w:val="0"/>
          <w:color w:val="auto"/>
          <w:szCs w:val="21"/>
        </w:rPr>
        <w:t xml:space="preserve">联系电话：0771-8350108           </w:t>
      </w:r>
    </w:p>
    <w:bookmarkEnd w:id="52"/>
    <w:bookmarkEnd w:id="53"/>
    <w:bookmarkEnd w:id="54"/>
    <w:bookmarkEnd w:id="55"/>
    <w:p>
      <w:pPr>
        <w:spacing w:line="380" w:lineRule="exact"/>
        <w:ind w:firstLine="420" w:firstLineChars="200"/>
        <w:rPr>
          <w:rFonts w:ascii="宋体" w:hAnsi="宋体" w:cs="宋体"/>
          <w:b w:val="0"/>
          <w:bCs w:val="0"/>
          <w:color w:val="auto"/>
          <w:kern w:val="0"/>
          <w:szCs w:val="21"/>
        </w:rPr>
      </w:pPr>
      <w:r>
        <w:rPr>
          <w:rFonts w:hint="eastAsia" w:ascii="宋体" w:hAnsi="宋体" w:cs="宋体"/>
          <w:b w:val="0"/>
          <w:bCs w:val="0"/>
          <w:color w:val="auto"/>
          <w:kern w:val="0"/>
          <w:szCs w:val="21"/>
        </w:rPr>
        <w:t>2.采购代理机构信息</w:t>
      </w:r>
    </w:p>
    <w:p>
      <w:pPr>
        <w:spacing w:line="380" w:lineRule="exact"/>
        <w:ind w:firstLine="420" w:firstLineChars="200"/>
        <w:rPr>
          <w:rFonts w:ascii="宋体" w:hAnsi="宋体" w:cs="宋体"/>
          <w:b w:val="0"/>
          <w:bCs w:val="0"/>
          <w:color w:val="auto"/>
          <w:szCs w:val="21"/>
        </w:rPr>
      </w:pPr>
      <w:r>
        <w:rPr>
          <w:rFonts w:hint="eastAsia" w:ascii="宋体" w:hAnsi="宋体" w:cs="宋体"/>
          <w:b w:val="0"/>
          <w:bCs w:val="0"/>
          <w:color w:val="auto"/>
          <w:szCs w:val="21"/>
        </w:rPr>
        <w:t>名    称：广西</w:t>
      </w:r>
      <w:r>
        <w:rPr>
          <w:rFonts w:hint="eastAsia" w:ascii="宋体" w:hAnsi="宋体" w:cs="宋体"/>
          <w:b w:val="0"/>
          <w:bCs w:val="0"/>
          <w:color w:val="auto"/>
          <w:szCs w:val="21"/>
          <w:lang w:val="en-US" w:eastAsia="zh-CN"/>
        </w:rPr>
        <w:t>正之航</w:t>
      </w:r>
      <w:r>
        <w:rPr>
          <w:rFonts w:hint="eastAsia" w:ascii="宋体" w:hAnsi="宋体" w:cs="宋体"/>
          <w:b w:val="0"/>
          <w:bCs w:val="0"/>
          <w:color w:val="auto"/>
          <w:szCs w:val="21"/>
        </w:rPr>
        <w:t>工程咨询有限公司</w:t>
      </w:r>
    </w:p>
    <w:p>
      <w:pPr>
        <w:spacing w:line="380" w:lineRule="exact"/>
        <w:ind w:firstLine="420" w:firstLineChars="200"/>
        <w:rPr>
          <w:rFonts w:ascii="宋体" w:hAnsi="宋体" w:cs="宋体"/>
          <w:b w:val="0"/>
          <w:bCs w:val="0"/>
          <w:color w:val="auto"/>
          <w:szCs w:val="21"/>
        </w:rPr>
      </w:pPr>
      <w:r>
        <w:rPr>
          <w:rFonts w:hint="eastAsia" w:ascii="宋体" w:hAnsi="宋体" w:cs="宋体"/>
          <w:b w:val="0"/>
          <w:bCs w:val="0"/>
          <w:color w:val="auto"/>
          <w:szCs w:val="21"/>
        </w:rPr>
        <w:t>地　　址：南宁市宾阳县宾州镇城东新区力沃广场11号楼30</w:t>
      </w:r>
      <w:r>
        <w:rPr>
          <w:rFonts w:hint="eastAsia" w:ascii="宋体" w:hAnsi="宋体" w:cs="宋体"/>
          <w:b w:val="0"/>
          <w:bCs w:val="0"/>
          <w:color w:val="auto"/>
          <w:szCs w:val="21"/>
          <w:lang w:val="en-US" w:eastAsia="zh-CN"/>
        </w:rPr>
        <w:t>1</w:t>
      </w:r>
      <w:r>
        <w:rPr>
          <w:rFonts w:hint="eastAsia" w:ascii="宋体" w:hAnsi="宋体" w:cs="宋体"/>
          <w:b w:val="0"/>
          <w:bCs w:val="0"/>
          <w:color w:val="auto"/>
          <w:szCs w:val="21"/>
        </w:rPr>
        <w:t>号</w:t>
      </w:r>
    </w:p>
    <w:p>
      <w:pPr>
        <w:spacing w:line="380" w:lineRule="exact"/>
        <w:ind w:firstLine="420" w:firstLineChars="200"/>
        <w:rPr>
          <w:rFonts w:ascii="宋体" w:hAnsi="宋体" w:cs="宋体"/>
          <w:b w:val="0"/>
          <w:bCs w:val="0"/>
          <w:color w:val="auto"/>
          <w:szCs w:val="21"/>
        </w:rPr>
      </w:pPr>
      <w:r>
        <w:rPr>
          <w:rFonts w:hint="eastAsia" w:ascii="宋体" w:hAnsi="宋体" w:cs="宋体"/>
          <w:b w:val="0"/>
          <w:bCs w:val="0"/>
          <w:color w:val="auto"/>
        </w:rPr>
        <w:t>联 系 人：</w:t>
      </w:r>
      <w:r>
        <w:rPr>
          <w:rFonts w:hint="eastAsia" w:ascii="宋体" w:hAnsi="宋体" w:cs="宋体"/>
          <w:b w:val="0"/>
          <w:bCs w:val="0"/>
          <w:color w:val="auto"/>
          <w:lang w:val="en-US" w:eastAsia="zh-CN"/>
        </w:rPr>
        <w:t xml:space="preserve">温  </w:t>
      </w:r>
      <w:r>
        <w:rPr>
          <w:rFonts w:hint="eastAsia" w:ascii="宋体" w:hAnsi="宋体" w:cs="宋体"/>
          <w:b w:val="0"/>
          <w:bCs w:val="0"/>
          <w:color w:val="auto"/>
        </w:rPr>
        <w:t>工</w:t>
      </w:r>
    </w:p>
    <w:p>
      <w:pPr>
        <w:spacing w:line="380" w:lineRule="exact"/>
        <w:ind w:firstLine="420" w:firstLineChars="200"/>
        <w:rPr>
          <w:rFonts w:hint="default" w:ascii="宋体" w:hAnsi="宋体" w:eastAsia="宋体" w:cs="宋体"/>
          <w:b w:val="0"/>
          <w:bCs w:val="0"/>
          <w:color w:val="auto"/>
          <w:szCs w:val="21"/>
          <w:lang w:val="en-US" w:eastAsia="zh-CN"/>
        </w:rPr>
      </w:pPr>
      <w:r>
        <w:rPr>
          <w:rFonts w:hint="eastAsia" w:ascii="宋体" w:hAnsi="宋体" w:cs="宋体"/>
          <w:b w:val="0"/>
          <w:bCs w:val="0"/>
          <w:color w:val="auto"/>
          <w:szCs w:val="21"/>
        </w:rPr>
        <w:t>联系方式：</w:t>
      </w:r>
      <w:r>
        <w:rPr>
          <w:rFonts w:hint="eastAsia" w:ascii="宋体" w:hAnsi="宋体" w:cs="宋体"/>
          <w:b w:val="0"/>
          <w:bCs w:val="0"/>
          <w:color w:val="auto"/>
          <w:szCs w:val="21"/>
          <w:lang w:val="en-US" w:eastAsia="zh-CN"/>
        </w:rPr>
        <w:t>0771-8220118</w:t>
      </w:r>
    </w:p>
    <w:p>
      <w:pPr>
        <w:spacing w:line="380" w:lineRule="exact"/>
        <w:ind w:firstLine="567" w:firstLineChars="270"/>
        <w:rPr>
          <w:rFonts w:ascii="宋体" w:hAnsi="宋体" w:cs="Arial"/>
          <w:b w:val="0"/>
          <w:bCs w:val="0"/>
          <w:color w:val="auto"/>
          <w:szCs w:val="21"/>
        </w:rPr>
      </w:pPr>
    </w:p>
    <w:p>
      <w:pPr>
        <w:spacing w:line="380" w:lineRule="exact"/>
        <w:ind w:firstLine="5775" w:firstLineChars="2750"/>
        <w:rPr>
          <w:rFonts w:hint="eastAsia" w:ascii="宋体" w:hAnsi="宋体" w:cs="Arial"/>
          <w:b w:val="0"/>
          <w:bCs w:val="0"/>
          <w:color w:val="auto"/>
          <w:szCs w:val="21"/>
        </w:rPr>
      </w:pPr>
    </w:p>
    <w:p>
      <w:pPr>
        <w:spacing w:line="380" w:lineRule="exact"/>
        <w:ind w:firstLine="5985" w:firstLineChars="2850"/>
        <w:rPr>
          <w:rFonts w:hint="eastAsia" w:ascii="宋体" w:hAnsi="宋体"/>
          <w:b w:val="0"/>
          <w:bCs w:val="0"/>
          <w:color w:val="auto"/>
          <w:szCs w:val="21"/>
        </w:rPr>
      </w:pPr>
      <w:r>
        <w:rPr>
          <w:rFonts w:hint="eastAsia" w:ascii="宋体" w:hAnsi="宋体" w:cs="Arial"/>
          <w:b w:val="0"/>
          <w:bCs w:val="0"/>
          <w:color w:val="auto"/>
          <w:szCs w:val="21"/>
        </w:rPr>
        <w:t>广西</w:t>
      </w:r>
      <w:r>
        <w:rPr>
          <w:rFonts w:hint="eastAsia" w:ascii="宋体" w:hAnsi="宋体" w:cs="Arial"/>
          <w:b w:val="0"/>
          <w:bCs w:val="0"/>
          <w:color w:val="auto"/>
          <w:szCs w:val="21"/>
          <w:lang w:val="en-US" w:eastAsia="zh-CN"/>
        </w:rPr>
        <w:t>正之航</w:t>
      </w:r>
      <w:r>
        <w:rPr>
          <w:rFonts w:hint="eastAsia" w:ascii="宋体" w:hAnsi="宋体" w:cs="Arial"/>
          <w:b w:val="0"/>
          <w:bCs w:val="0"/>
          <w:color w:val="auto"/>
          <w:szCs w:val="21"/>
        </w:rPr>
        <w:t>工程咨询有限公司</w:t>
      </w:r>
    </w:p>
    <w:bookmarkEnd w:id="48"/>
    <w:bookmarkEnd w:id="49"/>
    <w:bookmarkEnd w:id="50"/>
    <w:bookmarkEnd w:id="51"/>
    <w:p>
      <w:pPr>
        <w:spacing w:line="380" w:lineRule="exact"/>
        <w:ind w:firstLine="6195" w:firstLineChars="2950"/>
        <w:jc w:val="left"/>
        <w:rPr>
          <w:rFonts w:hint="eastAsia" w:ascii="宋体" w:hAnsi="宋体"/>
          <w:b w:val="0"/>
          <w:bCs w:val="0"/>
          <w:color w:val="auto"/>
          <w:sz w:val="24"/>
        </w:rPr>
      </w:pPr>
      <w:r>
        <w:rPr>
          <w:rFonts w:hint="eastAsia" w:ascii="宋体" w:hAnsi="宋体"/>
          <w:b w:val="0"/>
          <w:bCs w:val="0"/>
          <w:color w:val="auto"/>
        </w:rPr>
        <w:t xml:space="preserve"> 202</w:t>
      </w:r>
      <w:r>
        <w:rPr>
          <w:rFonts w:hint="eastAsia" w:ascii="宋体" w:hAnsi="宋体"/>
          <w:b w:val="0"/>
          <w:bCs w:val="0"/>
          <w:color w:val="auto"/>
          <w:lang w:val="en-US" w:eastAsia="zh-CN"/>
        </w:rPr>
        <w:t>4</w:t>
      </w:r>
      <w:r>
        <w:rPr>
          <w:rFonts w:hint="eastAsia" w:ascii="宋体" w:hAnsi="宋体"/>
          <w:b w:val="0"/>
          <w:bCs w:val="0"/>
          <w:color w:val="auto"/>
        </w:rPr>
        <w:t>年</w:t>
      </w:r>
      <w:r>
        <w:rPr>
          <w:rFonts w:hint="eastAsia" w:ascii="宋体" w:hAnsi="宋体"/>
          <w:b w:val="0"/>
          <w:bCs w:val="0"/>
          <w:color w:val="auto"/>
          <w:lang w:val="en-US" w:eastAsia="zh-CN"/>
        </w:rPr>
        <w:t>4</w:t>
      </w:r>
      <w:r>
        <w:rPr>
          <w:rFonts w:hint="eastAsia" w:ascii="宋体" w:hAnsi="宋体"/>
          <w:b w:val="0"/>
          <w:bCs w:val="0"/>
          <w:color w:val="auto"/>
        </w:rPr>
        <w:t>月</w:t>
      </w:r>
      <w:r>
        <w:rPr>
          <w:rFonts w:hint="eastAsia" w:ascii="宋体" w:hAnsi="宋体"/>
          <w:b w:val="0"/>
          <w:bCs w:val="0"/>
          <w:color w:val="auto"/>
          <w:lang w:val="en-US" w:eastAsia="zh-CN"/>
        </w:rPr>
        <w:t>24</w:t>
      </w:r>
      <w:r>
        <w:rPr>
          <w:rFonts w:hint="eastAsia" w:ascii="宋体" w:hAnsi="宋体"/>
          <w:b w:val="0"/>
          <w:bCs w:val="0"/>
          <w:color w:val="auto"/>
        </w:rPr>
        <w:t>日</w:t>
      </w:r>
    </w:p>
    <w:bookmarkEnd w:id="3"/>
    <w:bookmarkEnd w:id="4"/>
    <w:bookmarkEnd w:id="5"/>
    <w:bookmarkEnd w:id="6"/>
    <w:bookmarkEnd w:id="7"/>
    <w:bookmarkEnd w:id="8"/>
    <w:bookmarkEnd w:id="9"/>
    <w:bookmarkEnd w:id="10"/>
    <w:bookmarkEnd w:id="11"/>
    <w:p>
      <w:pPr>
        <w:spacing w:line="360" w:lineRule="auto"/>
        <w:ind w:firstLine="10560" w:firstLineChars="3300"/>
        <w:rPr>
          <w:rFonts w:hint="eastAsia" w:ascii="宋体" w:hAnsi="宋体"/>
          <w:sz w:val="32"/>
          <w:szCs w:val="32"/>
        </w:rPr>
      </w:pPr>
    </w:p>
    <w:p>
      <w:pPr>
        <w:pStyle w:val="2"/>
        <w:rPr>
          <w:rFonts w:hint="eastAsia" w:ascii="宋体" w:hAnsi="宋体"/>
          <w:sz w:val="32"/>
          <w:szCs w:val="32"/>
        </w:rPr>
      </w:pPr>
    </w:p>
    <w:p>
      <w:pPr>
        <w:rPr>
          <w:rFonts w:hint="eastAsia"/>
        </w:rPr>
      </w:pPr>
    </w:p>
    <w:p>
      <w:pPr>
        <w:pStyle w:val="3"/>
        <w:jc w:val="both"/>
        <w:rPr>
          <w:rFonts w:hint="eastAsia" w:ascii="Cambria" w:hAnsi="Cambria"/>
          <w:bCs w:val="0"/>
          <w:sz w:val="32"/>
          <w:szCs w:val="32"/>
        </w:rPr>
      </w:pPr>
      <w:bookmarkStart w:id="56" w:name="_Toc1242"/>
    </w:p>
    <w:p>
      <w:pPr>
        <w:rPr>
          <w:rFonts w:hint="eastAsia"/>
        </w:rPr>
      </w:pPr>
    </w:p>
    <w:p>
      <w:pPr>
        <w:pStyle w:val="3"/>
        <w:spacing w:before="0" w:after="0" w:line="240" w:lineRule="auto"/>
        <w:jc w:val="both"/>
        <w:rPr>
          <w:rFonts w:hint="eastAsia" w:ascii="Cambria" w:hAnsi="Cambria"/>
          <w:bCs w:val="0"/>
          <w:sz w:val="32"/>
          <w:szCs w:val="32"/>
        </w:rPr>
      </w:pPr>
    </w:p>
    <w:p>
      <w:pPr>
        <w:rPr>
          <w:rFonts w:hint="eastAsia"/>
        </w:rPr>
      </w:pPr>
    </w:p>
    <w:p>
      <w:pPr>
        <w:pStyle w:val="3"/>
        <w:jc w:val="center"/>
        <w:rPr>
          <w:rFonts w:hint="eastAsia"/>
        </w:rPr>
      </w:pPr>
      <w:r>
        <w:rPr>
          <w:rFonts w:hint="eastAsia" w:ascii="Cambria" w:hAnsi="Cambria"/>
          <w:bCs w:val="0"/>
          <w:sz w:val="32"/>
          <w:szCs w:val="32"/>
        </w:rPr>
        <w:t>第二章</w:t>
      </w:r>
      <w:r>
        <w:rPr>
          <w:rFonts w:ascii="Cambria" w:hAnsi="Cambria"/>
          <w:bCs w:val="0"/>
          <w:sz w:val="32"/>
          <w:szCs w:val="32"/>
        </w:rPr>
        <w:t xml:space="preserve"> </w:t>
      </w:r>
      <w:r>
        <w:rPr>
          <w:rFonts w:hint="eastAsia" w:ascii="Cambria" w:hAnsi="Cambria"/>
          <w:bCs w:val="0"/>
          <w:sz w:val="32"/>
          <w:szCs w:val="32"/>
        </w:rPr>
        <w:t>采购需求</w:t>
      </w:r>
      <w:bookmarkEnd w:id="56"/>
    </w:p>
    <w:p>
      <w:pPr>
        <w:spacing w:line="420" w:lineRule="exact"/>
        <w:jc w:val="left"/>
        <w:rPr>
          <w:rFonts w:ascii="宋体" w:hAnsi="宋体" w:cs="宋体"/>
          <w:szCs w:val="21"/>
        </w:rPr>
      </w:pPr>
      <w:r>
        <w:rPr>
          <w:rFonts w:hint="eastAsia" w:ascii="宋体" w:hAnsi="宋体" w:cs="宋体"/>
          <w:szCs w:val="21"/>
        </w:rPr>
        <w:t>说明：</w:t>
      </w:r>
    </w:p>
    <w:p>
      <w:pPr>
        <w:spacing w:line="360" w:lineRule="auto"/>
        <w:ind w:firstLine="420" w:firstLineChars="200"/>
        <w:jc w:val="left"/>
        <w:rPr>
          <w:rFonts w:hint="eastAsia" w:ascii="宋体" w:hAnsi="宋体" w:cs="宋体"/>
          <w:szCs w:val="21"/>
        </w:rPr>
      </w:pPr>
      <w:r>
        <w:t xml:space="preserve">1. </w:t>
      </w:r>
      <w:r>
        <w:rPr>
          <w:rFonts w:hint="eastAsia"/>
        </w:rPr>
        <w:t>为落实政府采购政策需满足的要求（根据项目实际情况填写内容）</w:t>
      </w:r>
    </w:p>
    <w:p>
      <w:pPr>
        <w:spacing w:line="360" w:lineRule="auto"/>
        <w:ind w:firstLine="420" w:firstLineChars="200"/>
        <w:jc w:val="left"/>
        <w:rPr>
          <w:rFonts w:hint="eastAsia" w:ascii="宋体" w:hAnsi="宋体" w:cs="宋体"/>
          <w:szCs w:val="21"/>
        </w:rPr>
      </w:pPr>
      <w:r>
        <w:rPr>
          <w:rFonts w:hint="eastAsia" w:ascii="宋体" w:hAnsi="宋体" w:cs="宋体"/>
          <w:szCs w:val="21"/>
        </w:rPr>
        <w:t>（1）本竞争性谈判采购文件所称中小企业必须符合《政府采购促进中小企业发展管理办法》（财库〔2020〕46号）的规定。</w:t>
      </w:r>
    </w:p>
    <w:p>
      <w:pPr>
        <w:spacing w:line="360" w:lineRule="auto"/>
        <w:ind w:firstLine="420" w:firstLineChars="200"/>
        <w:jc w:val="left"/>
        <w:rPr>
          <w:rFonts w:hint="eastAsia" w:ascii="宋体" w:hAnsi="宋体" w:cs="宋体"/>
          <w:szCs w:val="21"/>
        </w:rPr>
      </w:pPr>
      <w:r>
        <w:rPr>
          <w:rFonts w:hint="eastAsia" w:ascii="宋体" w:hAnsi="宋体" w:cs="宋体"/>
          <w:szCs w:val="21"/>
        </w:rPr>
        <w:t>（2）根据《财政部发展改革委生态环境部市场监管总局关于调整优化节能产品、环境标志产品政府采购执行机制的通知》（财库〔2019〕9号）和《关于印发节能产品政府采购品目清单的通知》（财库〔2019〕19号）的规定，采购需求中的产品属于节能产品政府采购品目清单内标注“★”的，供应商必须在响应文件中提供所竞标产品的节能产品认证证书扫描件（加盖供应商公章），否则响应文件作无效处理。如本项目包含的配套货物属于品目清单内非标注“★”的产品时，应优先采购，具体详见“第四章 评审程序和评定成交的标准”。</w:t>
      </w:r>
    </w:p>
    <w:p>
      <w:pPr>
        <w:spacing w:line="360" w:lineRule="auto"/>
        <w:ind w:firstLine="422" w:firstLineChars="200"/>
        <w:jc w:val="left"/>
        <w:rPr>
          <w:rFonts w:hint="eastAsia" w:ascii="宋体" w:hAnsi="宋体" w:cs="宋体"/>
          <w:szCs w:val="21"/>
        </w:rPr>
      </w:pPr>
      <w:r>
        <w:rPr>
          <w:rFonts w:hint="eastAsia" w:ascii="宋体" w:hAnsi="宋体" w:cs="宋体"/>
          <w:b/>
          <w:szCs w:val="21"/>
        </w:rPr>
        <w:t>（3）服务项目中伴随的货物包含列入《网络关键设备和网络安全专用产品目录》的网络安全专用产品，应当按照《信息安全技术 网络安全专用产品安全技术要求》等相关国家标准的强制性要求，提供具备资格的机构安全认证合格或者安全检测证明材料（加盖投标人公章），否则投标文件作无效处理。</w:t>
      </w:r>
    </w:p>
    <w:p>
      <w:pPr>
        <w:spacing w:line="360" w:lineRule="auto"/>
        <w:ind w:firstLine="424" w:firstLineChars="202"/>
        <w:jc w:val="left"/>
        <w:rPr>
          <w:rFonts w:hint="eastAsia" w:ascii="宋体" w:hAnsi="宋体" w:cs="宋体"/>
          <w:szCs w:val="21"/>
        </w:rPr>
      </w:pPr>
      <w:r>
        <w:rPr>
          <w:rFonts w:hint="eastAsia" w:ascii="宋体" w:hAnsi="宋体" w:cs="宋体"/>
          <w:szCs w:val="21"/>
        </w:rPr>
        <w:t>……</w:t>
      </w:r>
    </w:p>
    <w:p>
      <w:pPr>
        <w:numPr>
          <w:ilvl w:val="0"/>
          <w:numId w:val="2"/>
        </w:numPr>
        <w:spacing w:line="360" w:lineRule="auto"/>
        <w:ind w:firstLine="426" w:firstLineChars="202"/>
        <w:jc w:val="left"/>
        <w:rPr>
          <w:rFonts w:hint="eastAsia" w:ascii="宋体" w:hAnsi="宋体" w:cs="宋体"/>
          <w:b/>
          <w:bCs/>
          <w:szCs w:val="21"/>
        </w:rPr>
      </w:pPr>
      <w:r>
        <w:rPr>
          <w:rFonts w:hint="eastAsia" w:ascii="宋体" w:hAnsi="宋体" w:cs="宋体"/>
          <w:b/>
          <w:bCs/>
          <w:szCs w:val="21"/>
        </w:rPr>
        <w:t>“实质性要求”是指采购需求中带“▲”的条款或者不能负偏离的条款或者已经指明不满足按响应文件作无效处理的条款。</w:t>
      </w:r>
    </w:p>
    <w:p>
      <w:pPr>
        <w:numPr>
          <w:ilvl w:val="0"/>
          <w:numId w:val="2"/>
        </w:numPr>
        <w:spacing w:line="360" w:lineRule="auto"/>
        <w:ind w:firstLine="426" w:firstLineChars="202"/>
        <w:jc w:val="left"/>
        <w:rPr>
          <w:rFonts w:hint="eastAsia" w:ascii="宋体" w:hAnsi="宋体" w:cs="宋体"/>
          <w:szCs w:val="21"/>
        </w:rPr>
      </w:pPr>
      <w:r>
        <w:rPr>
          <w:rFonts w:hint="eastAsia" w:ascii="宋体" w:hAnsi="宋体" w:cs="宋体"/>
          <w:b/>
          <w:bCs/>
          <w:szCs w:val="21"/>
        </w:rPr>
        <w:t>不需要供应商对采购需求响应为具体数值的，此采购需求的数值后将以◆号标注。</w:t>
      </w:r>
    </w:p>
    <w:p>
      <w:pPr>
        <w:numPr>
          <w:ilvl w:val="0"/>
          <w:numId w:val="2"/>
        </w:numPr>
        <w:spacing w:line="360" w:lineRule="auto"/>
        <w:ind w:left="0" w:leftChars="0" w:firstLine="424" w:firstLineChars="202"/>
        <w:jc w:val="left"/>
        <w:rPr>
          <w:rFonts w:hint="eastAsia"/>
        </w:rPr>
      </w:pPr>
      <w:r>
        <w:rPr>
          <w:rFonts w:hint="eastAsia"/>
        </w:rPr>
        <w:t>供应商必须自行为其竞标产品侵犯他人的知识产权或者专利成果的行为承担相应法律责任。</w:t>
      </w:r>
      <w:r>
        <w:rPr>
          <w:rFonts w:hint="eastAsia"/>
          <w:lang w:val="en-US" w:eastAsia="zh-CN"/>
        </w:rPr>
        <w:t xml:space="preserve"> </w:t>
      </w:r>
    </w:p>
    <w:p>
      <w:pPr>
        <w:numPr>
          <w:ilvl w:val="0"/>
          <w:numId w:val="0"/>
        </w:numPr>
        <w:spacing w:line="360" w:lineRule="auto"/>
        <w:ind w:leftChars="202"/>
        <w:jc w:val="left"/>
        <w:rPr>
          <w:rFonts w:hint="eastAsia"/>
        </w:rPr>
      </w:pPr>
      <w:r>
        <w:rPr>
          <w:rFonts w:hint="eastAsia"/>
          <w:lang w:val="en-US" w:eastAsia="zh-CN"/>
        </w:rPr>
        <w:t>5.本项目中小企业划分标准所属行业：工业</w:t>
      </w:r>
      <w:r>
        <w:rPr>
          <w:rFonts w:hint="eastAsia" w:ascii="宋体" w:hAnsi="宋体" w:cs="宋体"/>
          <w:szCs w:val="21"/>
        </w:rPr>
        <w:br w:type="page"/>
      </w:r>
    </w:p>
    <w:p>
      <w:pPr>
        <w:jc w:val="center"/>
        <w:outlineLvl w:val="0"/>
        <w:rPr>
          <w:b/>
          <w:sz w:val="36"/>
          <w:szCs w:val="20"/>
        </w:rPr>
      </w:pPr>
      <w:bookmarkStart w:id="57" w:name="PO_TDCUS_ITEM_PB_REQ_FILE_1_1_0"/>
      <w:r>
        <w:rPr>
          <w:rFonts w:hint="eastAsia" w:ascii="仿宋_GB2312" w:hAnsi="宋体" w:eastAsia="仿宋_GB2312" w:cs="Arial"/>
          <w:b/>
          <w:color w:val="000000"/>
          <w:sz w:val="32"/>
          <w:szCs w:val="32"/>
        </w:rPr>
        <w:t>货物需求一览表</w:t>
      </w:r>
    </w:p>
    <w:p>
      <w:pPr>
        <w:adjustRightInd w:val="0"/>
        <w:spacing w:line="340" w:lineRule="exact"/>
        <w:rPr>
          <w:rFonts w:hint="default" w:hAnsi="宋体" w:eastAsia="宋体"/>
          <w:b/>
          <w:szCs w:val="21"/>
          <w:lang w:val="en-US" w:eastAsia="zh-CN"/>
        </w:rPr>
      </w:pPr>
      <w:r>
        <w:rPr>
          <w:rFonts w:hint="eastAsia" w:hAnsi="宋体"/>
          <w:b/>
          <w:szCs w:val="21"/>
          <w:lang w:val="en-US" w:eastAsia="zh-CN"/>
        </w:rPr>
        <w:t xml:space="preserve">                                                             </w:t>
      </w:r>
    </w:p>
    <w:tbl>
      <w:tblPr>
        <w:tblStyle w:val="21"/>
        <w:tblW w:w="94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7"/>
        <w:gridCol w:w="2052"/>
        <w:gridCol w:w="734"/>
        <w:gridCol w:w="783"/>
        <w:gridCol w:w="1117"/>
        <w:gridCol w:w="43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9478" w:type="dxa"/>
            <w:gridSpan w:val="6"/>
            <w:tcBorders>
              <w:top w:val="single" w:color="auto" w:sz="4" w:space="0"/>
              <w:left w:val="single" w:color="auto" w:sz="4" w:space="0"/>
              <w:bottom w:val="nil"/>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货物需求一览表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Cs w:val="21"/>
              </w:rPr>
            </w:pPr>
            <w:r>
              <w:rPr>
                <w:rFonts w:hint="eastAsia" w:ascii="宋体" w:hAnsi="宋体" w:cs="宋体"/>
                <w:szCs w:val="21"/>
              </w:rPr>
              <w:t>序号</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采购货物名称</w:t>
            </w:r>
          </w:p>
        </w:tc>
        <w:tc>
          <w:tcPr>
            <w:tcW w:w="7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单位</w:t>
            </w:r>
          </w:p>
        </w:tc>
        <w:tc>
          <w:tcPr>
            <w:tcW w:w="7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数量</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lang w:val="en-US" w:eastAsia="zh-CN"/>
              </w:rPr>
              <w:t>单价</w:t>
            </w:r>
            <w:r>
              <w:rPr>
                <w:rFonts w:hint="eastAsia" w:ascii="宋体" w:hAnsi="宋体" w:cs="宋体"/>
                <w:szCs w:val="21"/>
              </w:rPr>
              <w:t>（元）</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b/>
                <w:bCs/>
                <w:szCs w:val="21"/>
              </w:rPr>
              <w:t>▲</w:t>
            </w:r>
            <w:r>
              <w:rPr>
                <w:rFonts w:hint="eastAsia" w:ascii="宋体" w:hAnsi="宋体" w:cs="宋体"/>
                <w:szCs w:val="21"/>
              </w:rPr>
              <w:t>技术参数内容及要求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487"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1</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蜘蛛手烘干机</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 xml:space="preserve">36200 </w:t>
            </w:r>
          </w:p>
        </w:tc>
        <w:tc>
          <w:tcPr>
            <w:tcW w:w="43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设备材质：不锈钢</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生产效率：2000-3000瓶/时</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适用瓶高：150-350mm</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适用瓶径：50-100mm</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设备功率：5.5KW</w:t>
            </w:r>
          </w:p>
          <w:p>
            <w:pPr>
              <w:keepNext w:val="0"/>
              <w:keepLines w:val="0"/>
              <w:widowControl/>
              <w:suppressLineNumbers w:val="0"/>
              <w:jc w:val="left"/>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整机尺寸：2250*850*1600</w:t>
            </w:r>
            <w:r>
              <w:rPr>
                <w:rFonts w:hint="eastAsia" w:ascii="宋体" w:hAnsi="宋体" w:cs="宋体"/>
                <w:i w:val="0"/>
                <w:iCs w:val="0"/>
                <w:color w:val="000000"/>
                <w:kern w:val="0"/>
                <w:sz w:val="20"/>
                <w:szCs w:val="20"/>
                <w:u w:val="none"/>
                <w:lang w:val="en-US" w:eastAsia="zh-CN" w:bidi="ar"/>
              </w:rPr>
              <w:t>mm</w:t>
            </w:r>
          </w:p>
          <w:p>
            <w:pPr>
              <w:keepNext w:val="0"/>
              <w:keepLines w:val="0"/>
              <w:widowControl/>
              <w:suppressLineNumbers w:val="0"/>
              <w:jc w:val="left"/>
              <w:textAlignment w:val="top"/>
              <w:rPr>
                <w:rFonts w:hint="eastAsia" w:ascii="微软雅黑" w:hAnsi="微软雅黑" w:eastAsia="微软雅黑" w:cs="微软雅黑"/>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整机重量：340公斤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487"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2</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全自动铝塑帽机+输送线</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 xml:space="preserve">32520 </w:t>
            </w:r>
          </w:p>
        </w:tc>
        <w:tc>
          <w:tcPr>
            <w:tcW w:w="43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设备材质：不锈钢</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生产效率：1000-2000瓶/时，卡瓶自动停机。</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适用瓶高：150-350mm</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适用瓶径：50-100mm</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设备功率：1.5KW</w:t>
            </w:r>
          </w:p>
          <w:p>
            <w:pPr>
              <w:keepNext w:val="0"/>
              <w:keepLines w:val="0"/>
              <w:widowControl/>
              <w:suppressLineNumbers w:val="0"/>
              <w:jc w:val="left"/>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整机尺寸：1000*900*1900</w:t>
            </w:r>
            <w:r>
              <w:rPr>
                <w:rFonts w:hint="eastAsia" w:ascii="宋体" w:hAnsi="宋体" w:cs="宋体"/>
                <w:i w:val="0"/>
                <w:iCs w:val="0"/>
                <w:color w:val="000000"/>
                <w:kern w:val="0"/>
                <w:sz w:val="20"/>
                <w:szCs w:val="20"/>
                <w:u w:val="none"/>
                <w:lang w:val="en-US" w:eastAsia="zh-CN" w:bidi="ar"/>
              </w:rPr>
              <w:t>mm</w:t>
            </w:r>
          </w:p>
          <w:p>
            <w:pPr>
              <w:keepNext w:val="0"/>
              <w:keepLines w:val="0"/>
              <w:widowControl/>
              <w:suppressLineNumbers w:val="0"/>
              <w:jc w:val="left"/>
              <w:textAlignment w:val="top"/>
              <w:rPr>
                <w:rFonts w:hint="eastAsia" w:ascii="微软雅黑" w:hAnsi="微软雅黑" w:eastAsia="微软雅黑" w:cs="微软雅黑"/>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输送线材质：304不锈钢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487"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3</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橡木桶清洗机</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 xml:space="preserve">28200 </w:t>
            </w:r>
          </w:p>
        </w:tc>
        <w:tc>
          <w:tcPr>
            <w:tcW w:w="43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设备材质：不锈钢</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生产效率：2-8个/时</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适用桶型：150L--300L</w:t>
            </w:r>
          </w:p>
          <w:p>
            <w:pPr>
              <w:keepNext w:val="0"/>
              <w:keepLines w:val="0"/>
              <w:widowControl/>
              <w:suppressLineNumbers w:val="0"/>
              <w:jc w:val="left"/>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整机尺寸：1500*800*1100</w:t>
            </w:r>
            <w:r>
              <w:rPr>
                <w:rFonts w:hint="eastAsia" w:ascii="宋体" w:hAnsi="宋体" w:cs="宋体"/>
                <w:i w:val="0"/>
                <w:iCs w:val="0"/>
                <w:color w:val="000000"/>
                <w:kern w:val="0"/>
                <w:sz w:val="20"/>
                <w:szCs w:val="20"/>
                <w:u w:val="none"/>
                <w:lang w:val="en-US" w:eastAsia="zh-CN" w:bidi="ar"/>
              </w:rPr>
              <w:t>mm</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功率：24KW</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487"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4</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225L 橡木桶</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 xml:space="preserve">7580 </w:t>
            </w:r>
          </w:p>
        </w:tc>
        <w:tc>
          <w:tcPr>
            <w:tcW w:w="43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选择原料：美国白橡，</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树龄：120年以上</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规格：225L</w:t>
            </w:r>
          </w:p>
          <w:p>
            <w:pPr>
              <w:keepNext w:val="0"/>
              <w:keepLines w:val="0"/>
              <w:widowControl/>
              <w:suppressLineNumbers w:val="0"/>
              <w:jc w:val="left"/>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尺寸：56*67*97</w:t>
            </w:r>
            <w:r>
              <w:rPr>
                <w:rFonts w:hint="eastAsia" w:ascii="宋体" w:hAnsi="宋体" w:cs="宋体"/>
                <w:i w:val="0"/>
                <w:iCs w:val="0"/>
                <w:color w:val="000000"/>
                <w:kern w:val="0"/>
                <w:sz w:val="20"/>
                <w:szCs w:val="20"/>
                <w:u w:val="none"/>
                <w:lang w:val="en-US" w:eastAsia="zh-CN" w:bidi="ar"/>
              </w:rPr>
              <w:t>cm</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烘烤程度：中度+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487"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5</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225L 橡木桶</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 xml:space="preserve">10500 </w:t>
            </w:r>
          </w:p>
        </w:tc>
        <w:tc>
          <w:tcPr>
            <w:tcW w:w="43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选择原料：法国橡木，</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树龄：120年以上</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规格：225L</w:t>
            </w:r>
          </w:p>
          <w:p>
            <w:pPr>
              <w:keepNext w:val="0"/>
              <w:keepLines w:val="0"/>
              <w:widowControl/>
              <w:suppressLineNumbers w:val="0"/>
              <w:jc w:val="left"/>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尺寸：56*67*97</w:t>
            </w:r>
            <w:r>
              <w:rPr>
                <w:rFonts w:hint="eastAsia" w:ascii="宋体" w:hAnsi="宋体" w:cs="宋体"/>
                <w:i w:val="0"/>
                <w:iCs w:val="0"/>
                <w:color w:val="000000"/>
                <w:kern w:val="0"/>
                <w:sz w:val="20"/>
                <w:szCs w:val="20"/>
                <w:u w:val="none"/>
                <w:lang w:val="en-US" w:eastAsia="zh-CN" w:bidi="ar"/>
              </w:rPr>
              <w:t>cm</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烘烤程度：中度+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487"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6</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50L 橡木桶</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 xml:space="preserve">2250 </w:t>
            </w:r>
          </w:p>
        </w:tc>
        <w:tc>
          <w:tcPr>
            <w:tcW w:w="43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选择原料：美国白橡，</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树龄：120年以上</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规格：50L</w:t>
            </w:r>
          </w:p>
          <w:p>
            <w:pPr>
              <w:keepNext w:val="0"/>
              <w:keepLines w:val="0"/>
              <w:widowControl/>
              <w:suppressLineNumbers w:val="0"/>
              <w:jc w:val="left"/>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尺寸：35*43*57</w:t>
            </w:r>
            <w:r>
              <w:rPr>
                <w:rFonts w:hint="eastAsia" w:ascii="宋体" w:hAnsi="宋体" w:cs="宋体"/>
                <w:i w:val="0"/>
                <w:iCs w:val="0"/>
                <w:color w:val="000000"/>
                <w:kern w:val="0"/>
                <w:sz w:val="20"/>
                <w:szCs w:val="20"/>
                <w:u w:val="none"/>
                <w:lang w:val="en-US" w:eastAsia="zh-CN" w:bidi="ar"/>
              </w:rPr>
              <w:t>cm</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烘烤程度：中度+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487"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7</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30L 橡木桶</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 </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 xml:space="preserve">1750 </w:t>
            </w:r>
          </w:p>
        </w:tc>
        <w:tc>
          <w:tcPr>
            <w:tcW w:w="43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选择原料：美国白橡，</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树龄：120年以上</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规格：30L</w:t>
            </w:r>
          </w:p>
          <w:p>
            <w:pPr>
              <w:keepNext w:val="0"/>
              <w:keepLines w:val="0"/>
              <w:widowControl/>
              <w:suppressLineNumbers w:val="0"/>
              <w:jc w:val="left"/>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尺寸：31*37*52</w:t>
            </w:r>
            <w:r>
              <w:rPr>
                <w:rFonts w:hint="eastAsia" w:ascii="宋体" w:hAnsi="宋体" w:cs="宋体"/>
                <w:i w:val="0"/>
                <w:iCs w:val="0"/>
                <w:color w:val="000000"/>
                <w:kern w:val="0"/>
                <w:sz w:val="20"/>
                <w:szCs w:val="20"/>
                <w:u w:val="none"/>
                <w:lang w:val="en-US" w:eastAsia="zh-CN" w:bidi="ar"/>
              </w:rPr>
              <w:t>cm</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烘烤程度：中度+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487"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8</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10L 橡木桶</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 </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 xml:space="preserve">850 </w:t>
            </w:r>
          </w:p>
        </w:tc>
        <w:tc>
          <w:tcPr>
            <w:tcW w:w="43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选择原料：美国白橡，</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树龄：120年以上</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规格：10L</w:t>
            </w:r>
          </w:p>
          <w:p>
            <w:pPr>
              <w:keepNext w:val="0"/>
              <w:keepLines w:val="0"/>
              <w:widowControl/>
              <w:suppressLineNumbers w:val="0"/>
              <w:jc w:val="left"/>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尺寸：23*28*33</w:t>
            </w:r>
            <w:r>
              <w:rPr>
                <w:rFonts w:hint="eastAsia" w:ascii="宋体" w:hAnsi="宋体" w:cs="宋体"/>
                <w:i w:val="0"/>
                <w:iCs w:val="0"/>
                <w:color w:val="000000"/>
                <w:kern w:val="0"/>
                <w:sz w:val="20"/>
                <w:szCs w:val="20"/>
                <w:u w:val="none"/>
                <w:lang w:val="en-US" w:eastAsia="zh-CN" w:bidi="ar"/>
              </w:rPr>
              <w:t>cm</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烘烤程度：中度+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487"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9</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5L 橡木桶</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 </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 xml:space="preserve">598 </w:t>
            </w:r>
          </w:p>
        </w:tc>
        <w:tc>
          <w:tcPr>
            <w:tcW w:w="43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选择原料：美国白橡，</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树龄：120年以上</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规格：5L</w:t>
            </w:r>
          </w:p>
          <w:p>
            <w:pPr>
              <w:keepNext w:val="0"/>
              <w:keepLines w:val="0"/>
              <w:widowControl/>
              <w:suppressLineNumbers w:val="0"/>
              <w:jc w:val="left"/>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尺寸：18*25*21</w:t>
            </w:r>
            <w:r>
              <w:rPr>
                <w:rFonts w:hint="eastAsia" w:ascii="宋体" w:hAnsi="宋体" w:cs="宋体"/>
                <w:i w:val="0"/>
                <w:iCs w:val="0"/>
                <w:color w:val="000000"/>
                <w:kern w:val="0"/>
                <w:sz w:val="20"/>
                <w:szCs w:val="20"/>
                <w:u w:val="none"/>
                <w:lang w:val="en-US" w:eastAsia="zh-CN" w:bidi="ar"/>
              </w:rPr>
              <w:t>cm</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烘烤程度：中度+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487"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10</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3L橡木桶</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 </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 xml:space="preserve">455 </w:t>
            </w:r>
          </w:p>
        </w:tc>
        <w:tc>
          <w:tcPr>
            <w:tcW w:w="43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选择原料：美国白橡，</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树龄：120年以上</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规格：3L</w:t>
            </w:r>
          </w:p>
          <w:p>
            <w:pPr>
              <w:keepNext w:val="0"/>
              <w:keepLines w:val="0"/>
              <w:widowControl/>
              <w:suppressLineNumbers w:val="0"/>
              <w:jc w:val="left"/>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尺寸：17*19.5*25</w:t>
            </w:r>
            <w:r>
              <w:rPr>
                <w:rFonts w:hint="eastAsia" w:ascii="宋体" w:hAnsi="宋体" w:cs="宋体"/>
                <w:i w:val="0"/>
                <w:iCs w:val="0"/>
                <w:color w:val="000000"/>
                <w:kern w:val="0"/>
                <w:sz w:val="20"/>
                <w:szCs w:val="20"/>
                <w:u w:val="none"/>
                <w:lang w:val="en-US" w:eastAsia="zh-CN" w:bidi="ar"/>
              </w:rPr>
              <w:t>cm</w:t>
            </w:r>
          </w:p>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烘烤程度：中度+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487"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11</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15立方葡萄酒发酵罐</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78600</w:t>
            </w:r>
          </w:p>
        </w:tc>
        <w:tc>
          <w:tcPr>
            <w:tcW w:w="43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2"/>
                <w:sz w:val="20"/>
                <w:szCs w:val="20"/>
                <w:u w:val="none"/>
                <w:lang w:val="en-US" w:eastAsia="zh-CN" w:bidi="ar-SA"/>
              </w:rPr>
            </w:pPr>
            <w:r>
              <w:rPr>
                <w:rStyle w:val="30"/>
                <w:rFonts w:hint="eastAsia"/>
                <w:lang w:val="en-US" w:eastAsia="zh-CN" w:bidi="ar"/>
              </w:rPr>
              <w:t>材质：304不锈钢、双层米勒板设计、内板材厚度 3.0MM、夹套 2.0MM ，包括清洗球、进酒阀、出酒阀、排污阀、食品级蝶阀，循环酒管直径为51MM ，液位显示、呼吸器、上人孔为 400MM 、下人孔为 330*430MM  压力人孔、温度传感器，上下为旋边封头，带过滤酒网；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487"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12</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40 匹制冷机组</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89320</w:t>
            </w:r>
          </w:p>
        </w:tc>
        <w:tc>
          <w:tcPr>
            <w:tcW w:w="43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宋体" w:hAnsi="宋体" w:eastAsia="宋体" w:cs="宋体"/>
                <w:color w:val="000000"/>
                <w:kern w:val="2"/>
                <w:sz w:val="20"/>
                <w:szCs w:val="20"/>
                <w:u w:val="none"/>
                <w:lang w:val="en-US" w:eastAsia="zh-CN" w:bidi="ar"/>
              </w:rPr>
            </w:pPr>
            <w:r>
              <w:rPr>
                <w:rStyle w:val="30"/>
                <w:rFonts w:hint="eastAsia"/>
                <w:lang w:val="en-US" w:eastAsia="zh-CN" w:bidi="ar"/>
              </w:rPr>
              <w:t>定制型制冷机组 可以实现自动恒温，控温，有效解决发酵过程中控温问题,电压：380v/120KW,外形尺寸：～1950*800*1800mm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487"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13</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发酵罐温控柜</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 </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25900</w:t>
            </w:r>
          </w:p>
        </w:tc>
        <w:tc>
          <w:tcPr>
            <w:tcW w:w="43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default" w:ascii="微软雅黑" w:hAnsi="微软雅黑" w:eastAsia="微软雅黑" w:cs="微软雅黑"/>
                <w:i w:val="0"/>
                <w:iCs w:val="0"/>
                <w:color w:val="000000"/>
                <w:kern w:val="2"/>
                <w:sz w:val="20"/>
                <w:szCs w:val="20"/>
                <w:u w:val="none"/>
                <w:lang w:val="en-US" w:eastAsia="zh-CN" w:bidi="ar-SA"/>
              </w:rPr>
            </w:pPr>
            <w:r>
              <w:rPr>
                <w:rFonts w:hint="default" w:ascii="宋体" w:hAnsi="宋体" w:eastAsia="宋体" w:cs="宋体"/>
                <w:i w:val="0"/>
                <w:iCs w:val="0"/>
                <w:color w:val="000000"/>
                <w:kern w:val="0"/>
                <w:sz w:val="20"/>
                <w:szCs w:val="20"/>
                <w:u w:val="none"/>
                <w:lang w:val="en-US" w:eastAsia="zh-CN" w:bidi="ar"/>
              </w:rPr>
              <w:t>材质304</w:t>
            </w:r>
            <w:r>
              <w:rPr>
                <w:rStyle w:val="30"/>
                <w:rFonts w:hint="eastAsia"/>
                <w:lang w:val="en-US" w:eastAsia="zh-CN" w:bidi="ar"/>
              </w:rPr>
              <w:t>不锈钢</w:t>
            </w:r>
            <w:r>
              <w:rPr>
                <w:rFonts w:hint="default" w:ascii="宋体" w:hAnsi="宋体" w:eastAsia="宋体" w:cs="宋体"/>
                <w:i w:val="0"/>
                <w:iCs w:val="0"/>
                <w:color w:val="000000"/>
                <w:kern w:val="0"/>
                <w:sz w:val="20"/>
                <w:szCs w:val="20"/>
                <w:u w:val="none"/>
                <w:lang w:val="en-US" w:eastAsia="zh-CN" w:bidi="ar"/>
              </w:rPr>
              <w:t>，外形尺寸800*300*1700</w:t>
            </w:r>
            <w:r>
              <w:rPr>
                <w:rFonts w:hint="eastAsia" w:ascii="宋体" w:hAnsi="宋体" w:cs="宋体"/>
                <w:i w:val="0"/>
                <w:iCs w:val="0"/>
                <w:color w:val="000000"/>
                <w:kern w:val="0"/>
                <w:sz w:val="20"/>
                <w:szCs w:val="20"/>
                <w:u w:val="none"/>
                <w:lang w:val="en-US" w:eastAsia="zh-CN" w:bidi="ar"/>
              </w:rPr>
              <w:t>mm，</w:t>
            </w:r>
            <w:r>
              <w:rPr>
                <w:rFonts w:hint="default" w:ascii="宋体" w:hAnsi="宋体" w:eastAsia="宋体" w:cs="宋体"/>
                <w:i w:val="0"/>
                <w:iCs w:val="0"/>
                <w:color w:val="000000"/>
                <w:kern w:val="0"/>
                <w:sz w:val="20"/>
                <w:szCs w:val="20"/>
                <w:u w:val="none"/>
                <w:lang w:val="en-US" w:eastAsia="zh-CN" w:bidi="ar"/>
              </w:rPr>
              <w:t>包括进酒泵等配件循环泵控制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487"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14</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电磁阀传感器</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 </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730</w:t>
            </w:r>
          </w:p>
        </w:tc>
        <w:tc>
          <w:tcPr>
            <w:tcW w:w="43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2S不锈钢系列DC2V</w:t>
            </w:r>
          </w:p>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输出:24v-220v  材质304</w:t>
            </w:r>
            <w:r>
              <w:rPr>
                <w:rStyle w:val="30"/>
                <w:rFonts w:hint="eastAsia"/>
                <w:lang w:val="en-US" w:eastAsia="zh-CN" w:bidi="ar"/>
              </w:rPr>
              <w:t>不锈钢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487"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15</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传感器电线线槽</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件</w:t>
            </w: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5520</w:t>
            </w:r>
          </w:p>
        </w:tc>
        <w:tc>
          <w:tcPr>
            <w:tcW w:w="43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0.5² 2芯  铜线</w:t>
            </w:r>
          </w:p>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线槽规格：200*100</w:t>
            </w:r>
            <w:r>
              <w:rPr>
                <w:rFonts w:hint="eastAsia" w:ascii="宋体" w:hAnsi="宋体" w:cs="宋体"/>
                <w:i w:val="0"/>
                <w:iCs w:val="0"/>
                <w:color w:val="000000"/>
                <w:kern w:val="0"/>
                <w:sz w:val="20"/>
                <w:szCs w:val="20"/>
                <w:u w:val="none"/>
                <w:lang w:val="en-US" w:eastAsia="zh-CN" w:bidi="ar"/>
              </w:rPr>
              <w:t>mm</w:t>
            </w:r>
            <w:r>
              <w:rPr>
                <w:rFonts w:hint="eastAsia" w:ascii="宋体" w:hAnsi="宋体" w:eastAsia="宋体" w:cs="宋体"/>
                <w:i w:val="0"/>
                <w:iCs w:val="0"/>
                <w:color w:val="000000"/>
                <w:kern w:val="0"/>
                <w:sz w:val="20"/>
                <w:szCs w:val="20"/>
                <w:u w:val="none"/>
                <w:lang w:val="en-US" w:eastAsia="zh-CN" w:bidi="ar"/>
              </w:rPr>
              <w:t>,  50*50</w:t>
            </w:r>
            <w:r>
              <w:rPr>
                <w:rFonts w:hint="eastAsia" w:ascii="宋体" w:hAnsi="宋体" w:cs="宋体"/>
                <w:i w:val="0"/>
                <w:iCs w:val="0"/>
                <w:color w:val="000000"/>
                <w:kern w:val="0"/>
                <w:sz w:val="20"/>
                <w:szCs w:val="20"/>
                <w:u w:val="none"/>
                <w:lang w:val="en-US" w:eastAsia="zh-CN" w:bidi="ar"/>
              </w:rPr>
              <w:t>mm</w:t>
            </w:r>
            <w:r>
              <w:rPr>
                <w:rFonts w:hint="eastAsia" w:ascii="宋体" w:hAnsi="宋体" w:eastAsia="宋体" w:cs="宋体"/>
                <w:i w:val="0"/>
                <w:iCs w:val="0"/>
                <w:color w:val="000000"/>
                <w:kern w:val="0"/>
                <w:sz w:val="20"/>
                <w:szCs w:val="20"/>
                <w:u w:val="none"/>
                <w:lang w:val="en-US" w:eastAsia="zh-CN" w:bidi="ar"/>
              </w:rPr>
              <w:t>,  50*100</w:t>
            </w:r>
            <w:r>
              <w:rPr>
                <w:rFonts w:hint="eastAsia" w:ascii="宋体" w:hAnsi="宋体" w:cs="宋体"/>
                <w:i w:val="0"/>
                <w:iCs w:val="0"/>
                <w:color w:val="000000"/>
                <w:kern w:val="0"/>
                <w:sz w:val="20"/>
                <w:szCs w:val="20"/>
                <w:u w:val="none"/>
                <w:lang w:val="en-US" w:eastAsia="zh-CN" w:bidi="ar"/>
              </w:rPr>
              <w:t>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487"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16</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PPR 管道和保温</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米</w:t>
            </w: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350</w:t>
            </w:r>
          </w:p>
        </w:tc>
        <w:tc>
          <w:tcPr>
            <w:tcW w:w="43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管子直径 32</w:t>
            </w:r>
            <w:r>
              <w:rPr>
                <w:rFonts w:hint="eastAsia" w:ascii="宋体" w:hAnsi="宋体" w:cs="宋体"/>
                <w:i w:val="0"/>
                <w:iCs w:val="0"/>
                <w:color w:val="000000"/>
                <w:kern w:val="0"/>
                <w:sz w:val="20"/>
                <w:szCs w:val="20"/>
                <w:u w:val="none"/>
                <w:lang w:val="en-US" w:eastAsia="zh-CN" w:bidi="ar"/>
              </w:rPr>
              <w:t>mm</w:t>
            </w:r>
            <w:r>
              <w:rPr>
                <w:rFonts w:hint="eastAsia" w:ascii="宋体" w:hAnsi="宋体" w:eastAsia="宋体" w:cs="宋体"/>
                <w:i w:val="0"/>
                <w:iCs w:val="0"/>
                <w:color w:val="000000"/>
                <w:kern w:val="0"/>
                <w:sz w:val="20"/>
                <w:szCs w:val="20"/>
                <w:u w:val="none"/>
                <w:lang w:val="en-US" w:eastAsia="zh-CN" w:bidi="ar"/>
              </w:rPr>
              <w:t xml:space="preserve">  厚度 3.6 毫米。材质:PPR,保温采用橡塑保温棉，有效阻火防冻。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487"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17</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移动循环车</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 </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5420</w:t>
            </w:r>
          </w:p>
        </w:tc>
        <w:tc>
          <w:tcPr>
            <w:tcW w:w="43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380v/0.75kw/500L/h  材质304</w:t>
            </w:r>
            <w:r>
              <w:rPr>
                <w:rFonts w:hint="eastAsia" w:ascii="宋体" w:hAnsi="宋体" w:cs="宋体"/>
                <w:i w:val="0"/>
                <w:iCs w:val="0"/>
                <w:color w:val="000000"/>
                <w:kern w:val="0"/>
                <w:sz w:val="20"/>
                <w:szCs w:val="20"/>
                <w:u w:val="none"/>
                <w:lang w:val="en-US" w:eastAsia="zh-CN" w:bidi="ar"/>
              </w:rPr>
              <w:t>不锈钢</w:t>
            </w:r>
            <w:r>
              <w:rPr>
                <w:rFonts w:hint="eastAsia" w:ascii="宋体" w:hAnsi="宋体" w:eastAsia="宋体" w:cs="宋体"/>
                <w:i w:val="0"/>
                <w:iCs w:val="0"/>
                <w:color w:val="000000"/>
                <w:kern w:val="0"/>
                <w:sz w:val="20"/>
                <w:szCs w:val="20"/>
                <w:u w:val="none"/>
                <w:lang w:val="en-US" w:eastAsia="zh-CN" w:bidi="ar"/>
              </w:rPr>
              <w:t>,外形尺寸～500*400*400mm。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487"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18</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风车喷淋球</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6 </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750</w:t>
            </w:r>
          </w:p>
        </w:tc>
        <w:tc>
          <w:tcPr>
            <w:tcW w:w="43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管口直径 ∅51   外形尺寸380*780mm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487"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w:hAnsi="Arial" w:eastAsia="宋体" w:cs="Arial"/>
                <w:i w:val="0"/>
                <w:iCs w:val="0"/>
                <w:color w:val="000000"/>
                <w:kern w:val="2"/>
                <w:sz w:val="24"/>
                <w:szCs w:val="24"/>
                <w:u w:val="none"/>
                <w:lang w:val="en-US" w:eastAsia="zh-CN" w:bidi="ar-SA"/>
              </w:rPr>
            </w:pPr>
            <w:r>
              <w:rPr>
                <w:rFonts w:hint="default" w:ascii="Arial" w:hAnsi="Arial" w:eastAsia="宋体" w:cs="Arial"/>
                <w:i w:val="0"/>
                <w:iCs w:val="0"/>
                <w:color w:val="000000"/>
                <w:kern w:val="0"/>
                <w:sz w:val="24"/>
                <w:szCs w:val="24"/>
                <w:u w:val="none"/>
                <w:lang w:val="en-US" w:eastAsia="zh-CN" w:bidi="ar"/>
              </w:rPr>
              <w:t>19</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5吨冷水罐</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 </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2"/>
                <w:sz w:val="22"/>
                <w:szCs w:val="22"/>
                <w:u w:val="none"/>
                <w:lang w:val="en-US" w:eastAsia="zh-CN" w:bidi="ar-SA"/>
              </w:rPr>
            </w:pPr>
            <w:r>
              <w:rPr>
                <w:rFonts w:hint="eastAsia" w:ascii="微软雅黑" w:hAnsi="微软雅黑" w:eastAsia="微软雅黑" w:cs="微软雅黑"/>
                <w:i w:val="0"/>
                <w:iCs w:val="0"/>
                <w:color w:val="000000"/>
                <w:kern w:val="0"/>
                <w:sz w:val="22"/>
                <w:szCs w:val="22"/>
                <w:u w:val="none"/>
                <w:lang w:val="en-US" w:eastAsia="zh-CN" w:bidi="ar"/>
              </w:rPr>
              <w:t>44800</w:t>
            </w:r>
          </w:p>
        </w:tc>
        <w:tc>
          <w:tcPr>
            <w:tcW w:w="430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kern w:val="2"/>
                <w:sz w:val="20"/>
                <w:szCs w:val="20"/>
                <w:u w:val="none"/>
                <w:lang w:val="en-US" w:eastAsia="zh-CN" w:bidi="ar-SA"/>
              </w:rPr>
            </w:pPr>
            <w:r>
              <w:rPr>
                <w:rStyle w:val="30"/>
                <w:rFonts w:hint="eastAsia"/>
                <w:lang w:val="en-US" w:eastAsia="zh-CN" w:bidi="ar"/>
              </w:rPr>
              <w:t>内胆304不锈钢，外包304不锈钢 外直径1950mm,内胆直径1650mm，高度3500mm，保温厚度80mm。内胆厚度3mm，内部冷却盘管，冷却面积5.2</w:t>
            </w:r>
            <w:r>
              <w:rPr>
                <w:rStyle w:val="30"/>
                <w:rFonts w:hint="eastAsia" w:ascii="宋体" w:hAnsi="宋体" w:eastAsia="宋体" w:cs="宋体"/>
                <w:lang w:val="en-US" w:eastAsia="zh-CN" w:bidi="ar"/>
              </w:rPr>
              <w:t>㎡</w:t>
            </w:r>
            <w:r>
              <w:rPr>
                <w:rStyle w:val="30"/>
                <w:rFonts w:hint="eastAsia"/>
                <w:lang w:val="en-US" w:eastAsia="zh-CN" w:bidi="ar"/>
              </w:rPr>
              <w:t>。CIP口38蝶阀(快装接口)进/出酒口38蝶阀(快装接口)冷媒进/出口38(快装接头)上部400mm人孔，下部300*400mm人孔配温度计，呼吸阀，取样阀，测温探头接口。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9478" w:type="dxa"/>
            <w:gridSpan w:val="6"/>
            <w:tcBorders>
              <w:top w:val="single" w:color="auto" w:sz="4" w:space="0"/>
              <w:left w:val="single" w:color="auto" w:sz="4" w:space="0"/>
              <w:right w:val="single" w:color="auto" w:sz="4" w:space="0"/>
            </w:tcBorders>
            <w:noWrap w:val="0"/>
            <w:vAlign w:val="center"/>
          </w:tcPr>
          <w:p>
            <w:pPr>
              <w:spacing w:line="360" w:lineRule="auto"/>
              <w:jc w:val="center"/>
              <w:rPr>
                <w:rFonts w:hint="default" w:ascii="宋体" w:hAnsi="宋体" w:eastAsia="宋体" w:cs="宋体"/>
                <w:szCs w:val="21"/>
                <w:lang w:val="en-US" w:eastAsia="zh-CN"/>
              </w:rPr>
            </w:pPr>
            <w:r>
              <w:rPr>
                <w:rFonts w:hint="eastAsia" w:ascii="宋体" w:hAnsi="宋体" w:eastAsia="宋体" w:cs="宋体"/>
                <w:b/>
                <w:bCs/>
                <w:i w:val="0"/>
                <w:iCs w:val="0"/>
                <w:color w:val="000000"/>
                <w:kern w:val="0"/>
                <w:sz w:val="22"/>
                <w:szCs w:val="22"/>
                <w:u w:val="none"/>
                <w:lang w:val="en-US" w:eastAsia="zh-CN" w:bidi="ar"/>
              </w:rPr>
              <w:t>含运费含税总合计人民币（大写）壹佰零玖万玖仟伍佰壹拾伍元整（¥1099515.00元）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商务条款</w:t>
            </w:r>
          </w:p>
        </w:tc>
        <w:tc>
          <w:tcPr>
            <w:tcW w:w="8991"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cs="宋体"/>
                <w:szCs w:val="21"/>
              </w:rPr>
            </w:pPr>
            <w:r>
              <w:rPr>
                <w:rFonts w:hint="eastAsia" w:ascii="宋体" w:hAnsi="宋体" w:cs="宋体"/>
                <w:szCs w:val="21"/>
              </w:rPr>
              <w:t>▲一、合同签订期：</w:t>
            </w:r>
            <w:r>
              <w:rPr>
                <w:rFonts w:hint="eastAsia" w:ascii="宋体" w:hAnsi="宋体" w:eastAsia="宋体" w:cs="宋体"/>
                <w:color w:val="auto"/>
                <w:highlight w:val="none"/>
              </w:rPr>
              <w:t>自成交通知书发出之日起25日内。</w:t>
            </w:r>
          </w:p>
          <w:p>
            <w:pPr>
              <w:widowControl/>
              <w:spacing w:line="360" w:lineRule="auto"/>
              <w:rPr>
                <w:rFonts w:hint="eastAsia" w:ascii="宋体" w:hAnsi="宋体" w:cs="宋体"/>
                <w:szCs w:val="21"/>
              </w:rPr>
            </w:pPr>
            <w:r>
              <w:rPr>
                <w:rFonts w:hint="eastAsia" w:ascii="宋体" w:hAnsi="宋体" w:cs="宋体"/>
                <w:szCs w:val="21"/>
              </w:rPr>
              <w:t>▲二、</w:t>
            </w:r>
            <w:r>
              <w:rPr>
                <w:rFonts w:hint="eastAsia" w:ascii="宋体" w:hAnsi="宋体"/>
                <w:bCs/>
                <w:szCs w:val="21"/>
              </w:rPr>
              <w:t>提交货物时间</w:t>
            </w:r>
            <w:r>
              <w:rPr>
                <w:rFonts w:hint="eastAsia" w:ascii="宋体" w:hAnsi="宋体" w:cs="宋体"/>
                <w:bCs/>
                <w:szCs w:val="21"/>
              </w:rPr>
              <w:t>：自合同签订之日起</w:t>
            </w:r>
            <w:r>
              <w:rPr>
                <w:rFonts w:hint="eastAsia" w:ascii="宋体" w:hAnsi="宋体" w:cs="宋体"/>
                <w:bCs/>
                <w:szCs w:val="21"/>
                <w:lang w:val="en-US" w:eastAsia="zh-CN"/>
              </w:rPr>
              <w:t>30</w:t>
            </w:r>
            <w:r>
              <w:rPr>
                <w:rFonts w:hint="eastAsia" w:ascii="宋体" w:hAnsi="宋体" w:cs="宋体"/>
                <w:bCs/>
                <w:szCs w:val="21"/>
              </w:rPr>
              <w:t>日内交货并安装调试完毕。</w:t>
            </w:r>
          </w:p>
          <w:p>
            <w:pPr>
              <w:widowControl/>
              <w:spacing w:line="360" w:lineRule="auto"/>
              <w:rPr>
                <w:rFonts w:hint="eastAsia" w:ascii="宋体" w:hAnsi="宋体" w:cs="宋体"/>
                <w:color w:val="auto"/>
                <w:sz w:val="21"/>
                <w:szCs w:val="21"/>
              </w:rPr>
            </w:pPr>
            <w:r>
              <w:rPr>
                <w:rFonts w:hint="eastAsia" w:ascii="宋体" w:hAnsi="宋体" w:cs="宋体"/>
                <w:szCs w:val="21"/>
              </w:rPr>
              <w:t>▲三、</w:t>
            </w:r>
            <w:r>
              <w:rPr>
                <w:rFonts w:hint="eastAsia" w:ascii="宋体" w:hAnsi="宋体"/>
                <w:bCs/>
                <w:szCs w:val="21"/>
              </w:rPr>
              <w:t>提交货物</w:t>
            </w:r>
            <w:r>
              <w:rPr>
                <w:rFonts w:hint="eastAsia" w:ascii="宋体" w:hAnsi="宋体" w:cs="宋体"/>
                <w:szCs w:val="21"/>
              </w:rPr>
              <w:t>地点：</w:t>
            </w:r>
            <w:r>
              <w:rPr>
                <w:rFonts w:hint="eastAsia" w:ascii="宋体" w:hAnsi="宋体"/>
                <w:color w:val="auto"/>
                <w:szCs w:val="21"/>
                <w:highlight w:val="none"/>
              </w:rPr>
              <w:t>广西南宁市</w:t>
            </w:r>
            <w:r>
              <w:rPr>
                <w:rFonts w:hint="eastAsia" w:ascii="宋体" w:hAnsi="宋体"/>
                <w:color w:val="auto"/>
                <w:szCs w:val="21"/>
                <w:highlight w:val="none"/>
                <w:lang w:eastAsia="zh-CN"/>
              </w:rPr>
              <w:t>宾阳县</w:t>
            </w:r>
            <w:r>
              <w:rPr>
                <w:rFonts w:hint="eastAsia" w:ascii="宋体" w:hAnsi="宋体"/>
                <w:color w:val="auto"/>
                <w:szCs w:val="21"/>
                <w:highlight w:val="none"/>
              </w:rPr>
              <w:t>采购人指定地点。</w:t>
            </w:r>
          </w:p>
          <w:p>
            <w:pPr>
              <w:spacing w:line="360" w:lineRule="auto"/>
              <w:rPr>
                <w:rFonts w:hint="eastAsia" w:ascii="宋体" w:hAnsi="宋体" w:cs="宋体"/>
                <w:szCs w:val="21"/>
              </w:rPr>
            </w:pPr>
            <w:r>
              <w:rPr>
                <w:rFonts w:hint="eastAsia" w:ascii="宋体" w:hAnsi="宋体" w:cs="宋体"/>
                <w:szCs w:val="21"/>
              </w:rPr>
              <w:t>▲</w:t>
            </w:r>
            <w:r>
              <w:rPr>
                <w:rFonts w:hint="eastAsia" w:ascii="宋体" w:hAnsi="宋体" w:cs="宋体"/>
                <w:bCs/>
                <w:szCs w:val="21"/>
              </w:rPr>
              <w:t>四、</w:t>
            </w:r>
            <w:r>
              <w:rPr>
                <w:rFonts w:hint="eastAsia" w:ascii="宋体" w:hAnsi="宋体" w:cs="宋体"/>
                <w:szCs w:val="21"/>
              </w:rPr>
              <w:t>验收标准、规范：</w:t>
            </w:r>
          </w:p>
          <w:p>
            <w:pPr>
              <w:spacing w:line="360" w:lineRule="auto"/>
              <w:rPr>
                <w:rFonts w:hint="eastAsia" w:ascii="宋体" w:hAnsi="宋体" w:cs="宋体"/>
                <w:szCs w:val="21"/>
              </w:rPr>
            </w:pPr>
            <w:r>
              <w:rPr>
                <w:rFonts w:hint="eastAsia" w:ascii="宋体" w:hAnsi="宋体" w:cs="宋体"/>
                <w:szCs w:val="21"/>
              </w:rPr>
              <w:t>1.符合合同要求及国家相关标准。</w:t>
            </w:r>
          </w:p>
          <w:p>
            <w:pPr>
              <w:spacing w:line="360" w:lineRule="auto"/>
              <w:rPr>
                <w:rFonts w:hint="eastAsia" w:ascii="宋体" w:hAnsi="宋体" w:cs="宋体"/>
                <w:szCs w:val="21"/>
              </w:rPr>
            </w:pPr>
            <w:r>
              <w:rPr>
                <w:rFonts w:hint="eastAsia" w:ascii="宋体" w:hAnsi="宋体" w:cs="宋体"/>
                <w:szCs w:val="21"/>
              </w:rPr>
              <w:t>2.参数配置符合或优于合同要求。</w:t>
            </w:r>
          </w:p>
          <w:p>
            <w:pPr>
              <w:spacing w:line="360" w:lineRule="auto"/>
              <w:rPr>
                <w:rFonts w:hint="eastAsia" w:ascii="宋体" w:hAnsi="宋体" w:cs="宋体"/>
                <w:szCs w:val="21"/>
              </w:rPr>
            </w:pPr>
            <w:r>
              <w:rPr>
                <w:rFonts w:hint="eastAsia" w:ascii="宋体" w:hAnsi="宋体" w:cs="宋体"/>
                <w:szCs w:val="21"/>
              </w:rPr>
              <w:t>3.</w:t>
            </w:r>
            <w:r>
              <w:rPr>
                <w:rFonts w:hint="eastAsia" w:ascii="宋体" w:hAnsi="宋体" w:cs="宋体"/>
                <w:szCs w:val="21"/>
                <w:lang w:eastAsia="zh-CN"/>
              </w:rPr>
              <w:t>成交供应商</w:t>
            </w:r>
            <w:r>
              <w:rPr>
                <w:rFonts w:hint="eastAsia" w:ascii="宋体" w:hAnsi="宋体" w:cs="宋体"/>
                <w:szCs w:val="21"/>
              </w:rPr>
              <w:t>提供所</w:t>
            </w:r>
            <w:r>
              <w:rPr>
                <w:rFonts w:hint="eastAsia" w:ascii="宋体" w:hAnsi="宋体" w:cs="宋体"/>
                <w:szCs w:val="21"/>
                <w:lang w:eastAsia="zh-CN"/>
              </w:rPr>
              <w:t>成交</w:t>
            </w:r>
            <w:r>
              <w:rPr>
                <w:rFonts w:hint="eastAsia" w:ascii="宋体" w:hAnsi="宋体" w:cs="宋体"/>
                <w:szCs w:val="21"/>
              </w:rPr>
              <w:t>采购的货物、配套设备、所属装置等有关技术资料作为验收的参考依据。</w:t>
            </w:r>
          </w:p>
          <w:p>
            <w:pPr>
              <w:tabs>
                <w:tab w:val="left" w:pos="180"/>
                <w:tab w:val="left" w:pos="1620"/>
              </w:tabs>
              <w:spacing w:line="360" w:lineRule="exact"/>
              <w:rPr>
                <w:rFonts w:ascii="宋体" w:hAnsi="宋体" w:eastAsia="宋体" w:cs="宋体"/>
                <w:szCs w:val="21"/>
              </w:rPr>
            </w:pPr>
            <w:r>
              <w:rPr>
                <w:rFonts w:hint="eastAsia" w:ascii="宋体" w:hAnsi="宋体" w:cs="宋体"/>
                <w:szCs w:val="21"/>
                <w:lang w:val="en-US" w:eastAsia="zh-CN"/>
              </w:rPr>
              <w:t>4.</w:t>
            </w:r>
            <w:r>
              <w:rPr>
                <w:rFonts w:hint="eastAsia" w:ascii="宋体" w:hAnsi="宋体" w:eastAsia="宋体" w:cs="宋体"/>
                <w:szCs w:val="21"/>
              </w:rPr>
              <w:t>验收过程中所产生的一切费用均由</w:t>
            </w:r>
            <w:r>
              <w:rPr>
                <w:rFonts w:hint="eastAsia" w:ascii="宋体" w:hAnsi="宋体" w:cs="宋体"/>
                <w:szCs w:val="21"/>
                <w:lang w:eastAsia="zh-CN"/>
              </w:rPr>
              <w:t>成交供应商</w:t>
            </w:r>
            <w:r>
              <w:rPr>
                <w:rFonts w:hint="eastAsia" w:ascii="宋体" w:hAnsi="宋体" w:eastAsia="宋体" w:cs="宋体"/>
                <w:szCs w:val="21"/>
              </w:rPr>
              <w:t>承担。报价时应考虑相关费用。</w:t>
            </w:r>
          </w:p>
          <w:p>
            <w:pPr>
              <w:spacing w:line="360" w:lineRule="auto"/>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.交付验收前，</w:t>
            </w:r>
            <w:r>
              <w:rPr>
                <w:rFonts w:hint="eastAsia" w:ascii="宋体" w:hAnsi="宋体" w:cs="宋体"/>
                <w:szCs w:val="21"/>
                <w:lang w:eastAsia="zh-CN"/>
              </w:rPr>
              <w:t>成交供应商</w:t>
            </w:r>
            <w:r>
              <w:rPr>
                <w:rFonts w:hint="eastAsia" w:ascii="宋体" w:hAnsi="宋体" w:cs="宋体"/>
                <w:szCs w:val="21"/>
              </w:rPr>
              <w:t>须对所交付的项目进行功能和运行检测，以确认交付项目符合本项目技术参数要求。</w:t>
            </w:r>
          </w:p>
          <w:p>
            <w:pPr>
              <w:spacing w:line="360" w:lineRule="auto"/>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如验收结果不合格的，须按采购人要求及时整改，因此过程耽误交货时间导致采购人造成损失的，</w:t>
            </w:r>
            <w:r>
              <w:rPr>
                <w:rFonts w:hint="eastAsia" w:ascii="宋体" w:hAnsi="宋体" w:cs="宋体"/>
                <w:szCs w:val="21"/>
                <w:lang w:eastAsia="zh-CN"/>
              </w:rPr>
              <w:t>成交供应商</w:t>
            </w:r>
            <w:r>
              <w:rPr>
                <w:rFonts w:hint="eastAsia" w:ascii="宋体" w:hAnsi="宋体" w:cs="宋体"/>
                <w:szCs w:val="21"/>
              </w:rPr>
              <w:t>承担由此所造成全部损失。</w:t>
            </w:r>
          </w:p>
          <w:p>
            <w:pPr>
              <w:spacing w:line="360" w:lineRule="auto"/>
              <w:rPr>
                <w:rFonts w:hint="eastAsia" w:ascii="宋体" w:hAnsi="宋体" w:cs="宋体"/>
                <w:szCs w:val="21"/>
              </w:rPr>
            </w:pPr>
            <w:r>
              <w:rPr>
                <w:rFonts w:hint="eastAsia" w:ascii="宋体" w:hAnsi="宋体" w:cs="宋体"/>
                <w:szCs w:val="21"/>
              </w:rPr>
              <w:t>7.交付验收应按本项目约定的时间进行，如因采购人的原因而导致不能按时交付，将按延期时间顺延交付时间。</w:t>
            </w:r>
          </w:p>
          <w:p>
            <w:pPr>
              <w:widowControl/>
              <w:spacing w:line="360" w:lineRule="auto"/>
              <w:rPr>
                <w:rFonts w:hint="eastAsia" w:ascii="宋体" w:hAnsi="宋体" w:cs="宋体"/>
                <w:b/>
                <w:szCs w:val="21"/>
              </w:rPr>
            </w:pPr>
            <w:r>
              <w:rPr>
                <w:rFonts w:hint="eastAsia" w:ascii="宋体" w:hAnsi="宋体" w:cs="宋体"/>
                <w:szCs w:val="21"/>
              </w:rPr>
              <w:t>▲</w:t>
            </w:r>
            <w:r>
              <w:rPr>
                <w:rFonts w:hint="eastAsia" w:ascii="宋体" w:hAnsi="宋体" w:cs="宋体"/>
                <w:b/>
                <w:szCs w:val="21"/>
              </w:rPr>
              <w:t>五、售后服务要求：</w:t>
            </w:r>
          </w:p>
          <w:p>
            <w:pPr>
              <w:spacing w:line="360" w:lineRule="auto"/>
              <w:rPr>
                <w:rFonts w:hint="eastAsia" w:ascii="宋体" w:hAnsi="宋体" w:cs="宋体"/>
                <w:b w:val="0"/>
                <w:bCs/>
                <w:szCs w:val="21"/>
              </w:rPr>
            </w:pPr>
            <w:r>
              <w:rPr>
                <w:rFonts w:hint="eastAsia" w:ascii="宋体" w:hAnsi="宋体" w:cs="宋体"/>
                <w:b w:val="0"/>
                <w:bCs/>
                <w:szCs w:val="21"/>
              </w:rPr>
              <w:t>1、</w:t>
            </w:r>
            <w:r>
              <w:rPr>
                <w:rFonts w:hint="eastAsia" w:ascii="宋体" w:hAnsi="宋体" w:cs="Tahoma"/>
                <w:bCs/>
                <w:color w:val="auto"/>
                <w:sz w:val="21"/>
                <w:szCs w:val="21"/>
              </w:rPr>
              <w:t>按国家有关产品“三包”规定执行“三包”，质量保证期1年（自交货并验收合格之日起计，国家有关产品质保期要求长于一年的按国家质保期要求执行）</w:t>
            </w:r>
            <w:r>
              <w:rPr>
                <w:rFonts w:hint="eastAsia" w:ascii="宋体" w:hAnsi="宋体" w:cs="宋体"/>
                <w:b w:val="0"/>
                <w:bCs/>
                <w:szCs w:val="21"/>
              </w:rPr>
              <w:t>。质保期内负责上门服务、维修、更换配件，不得收取任何费用。（自提交成果并验收合格之日起计）</w:t>
            </w:r>
          </w:p>
          <w:p>
            <w:pPr>
              <w:spacing w:line="360" w:lineRule="auto"/>
              <w:rPr>
                <w:rFonts w:hint="eastAsia" w:ascii="宋体" w:hAnsi="宋体" w:cs="宋体"/>
                <w:b w:val="0"/>
                <w:bCs/>
                <w:szCs w:val="21"/>
              </w:rPr>
            </w:pPr>
            <w:r>
              <w:rPr>
                <w:rFonts w:hint="eastAsia" w:ascii="宋体" w:hAnsi="宋体" w:cs="宋体"/>
                <w:b w:val="0"/>
                <w:bCs/>
                <w:szCs w:val="21"/>
              </w:rPr>
              <w:t>2、故障响应时间：提供7×24小时的响应服务，成交供应商在接到采购人报修电话通知后，应在2小时内响应，4小时内提供安装备用件。质保期内免费上门维修、免费更换零配件。</w:t>
            </w:r>
          </w:p>
          <w:p>
            <w:pPr>
              <w:spacing w:line="360" w:lineRule="auto"/>
              <w:rPr>
                <w:rFonts w:hint="eastAsia" w:ascii="宋体" w:hAnsi="宋体" w:eastAsia="宋体" w:cs="宋体"/>
                <w:b w:val="0"/>
                <w:bCs/>
                <w:szCs w:val="21"/>
                <w:u w:val="single"/>
                <w:lang w:eastAsia="zh-CN"/>
              </w:rPr>
            </w:pPr>
            <w:r>
              <w:rPr>
                <w:rFonts w:hint="eastAsia" w:ascii="宋体" w:hAnsi="宋体" w:cs="宋体"/>
                <w:b w:val="0"/>
                <w:bCs/>
                <w:szCs w:val="21"/>
              </w:rPr>
              <w:t>3、售后服务技术人员要求：</w:t>
            </w:r>
            <w:r>
              <w:rPr>
                <w:rFonts w:hint="eastAsia" w:ascii="宋体" w:hAnsi="宋体" w:cs="宋体"/>
                <w:b w:val="0"/>
                <w:bCs/>
                <w:szCs w:val="21"/>
                <w:u w:val="single"/>
              </w:rPr>
              <w:t>专职人员</w:t>
            </w:r>
            <w:r>
              <w:rPr>
                <w:rFonts w:hint="eastAsia" w:ascii="宋体" w:hAnsi="宋体" w:cs="宋体"/>
                <w:b w:val="0"/>
                <w:bCs/>
                <w:szCs w:val="21"/>
                <w:u w:val="none"/>
                <w:lang w:eastAsia="zh-CN"/>
              </w:rPr>
              <w:t>，</w:t>
            </w:r>
            <w:r>
              <w:rPr>
                <w:rFonts w:hint="eastAsia" w:ascii="宋体" w:hAnsi="宋体" w:cs="宋体"/>
                <w:b w:val="0"/>
                <w:bCs/>
                <w:szCs w:val="21"/>
              </w:rPr>
              <w:t>成交供应商在采购方设备进场后需要常驻一名专业技术人员在项目所在地6个月，进行项目系统运行及各项维护工作和人员培训，常驻专业技术人员工资伙食住宿乙方负责。</w:t>
            </w:r>
          </w:p>
          <w:p>
            <w:pPr>
              <w:spacing w:line="360" w:lineRule="auto"/>
              <w:rPr>
                <w:rFonts w:hint="eastAsia" w:ascii="宋体" w:hAnsi="宋体" w:cs="宋体"/>
                <w:b w:val="0"/>
                <w:bCs/>
                <w:szCs w:val="21"/>
              </w:rPr>
            </w:pPr>
            <w:r>
              <w:rPr>
                <w:rFonts w:hint="eastAsia" w:ascii="宋体" w:hAnsi="宋体" w:cs="宋体"/>
                <w:b w:val="0"/>
                <w:bCs/>
                <w:szCs w:val="21"/>
              </w:rPr>
              <w:t xml:space="preserve">4、售后服务费用包含在报价中，售后服务内容如下： </w:t>
            </w:r>
          </w:p>
          <w:p>
            <w:pPr>
              <w:spacing w:line="360" w:lineRule="auto"/>
              <w:rPr>
                <w:rFonts w:hint="eastAsia" w:ascii="宋体" w:hAnsi="宋体" w:cs="宋体"/>
                <w:b w:val="0"/>
                <w:bCs/>
                <w:szCs w:val="21"/>
              </w:rPr>
            </w:pPr>
            <w:r>
              <w:rPr>
                <w:rFonts w:hint="eastAsia" w:ascii="宋体" w:hAnsi="宋体" w:cs="宋体"/>
                <w:b w:val="0"/>
                <w:bCs/>
                <w:szCs w:val="21"/>
              </w:rPr>
              <w:t>（1）负责送货上门，安装调试，培训操作人员。</w:t>
            </w:r>
          </w:p>
          <w:p>
            <w:pPr>
              <w:spacing w:line="360" w:lineRule="auto"/>
              <w:rPr>
                <w:rFonts w:hint="eastAsia" w:ascii="宋体" w:hAnsi="宋体" w:cs="宋体"/>
                <w:b w:val="0"/>
                <w:bCs/>
                <w:szCs w:val="21"/>
              </w:rPr>
            </w:pPr>
            <w:r>
              <w:rPr>
                <w:rFonts w:hint="eastAsia" w:ascii="宋体" w:hAnsi="宋体" w:cs="宋体"/>
                <w:b w:val="0"/>
                <w:bCs/>
                <w:szCs w:val="21"/>
              </w:rPr>
              <w:t>（2）不能正常使用的必须提供备用机。</w:t>
            </w:r>
          </w:p>
          <w:p>
            <w:pPr>
              <w:spacing w:line="360" w:lineRule="auto"/>
              <w:rPr>
                <w:rFonts w:hint="eastAsia" w:ascii="宋体" w:hAnsi="宋体" w:cs="宋体"/>
                <w:b w:val="0"/>
                <w:bCs/>
                <w:szCs w:val="21"/>
              </w:rPr>
            </w:pPr>
            <w:r>
              <w:rPr>
                <w:rFonts w:hint="eastAsia" w:ascii="宋体" w:hAnsi="宋体" w:cs="宋体"/>
                <w:b w:val="0"/>
                <w:bCs/>
                <w:szCs w:val="21"/>
              </w:rPr>
              <w:t>（3）定期回访以及对设备维修。</w:t>
            </w:r>
          </w:p>
          <w:p>
            <w:pPr>
              <w:spacing w:line="360" w:lineRule="auto"/>
              <w:rPr>
                <w:rFonts w:hint="eastAsia" w:ascii="宋体" w:hAnsi="宋体" w:cs="宋体"/>
                <w:b w:val="0"/>
                <w:bCs/>
                <w:szCs w:val="21"/>
              </w:rPr>
            </w:pPr>
            <w:r>
              <w:rPr>
                <w:rFonts w:hint="eastAsia" w:ascii="宋体" w:hAnsi="宋体" w:cs="宋体"/>
                <w:b w:val="0"/>
                <w:bCs/>
                <w:szCs w:val="21"/>
              </w:rPr>
              <w:t>（4）其余按厂家承诺。</w:t>
            </w:r>
          </w:p>
          <w:p>
            <w:pPr>
              <w:spacing w:line="360" w:lineRule="auto"/>
              <w:rPr>
                <w:rFonts w:hint="eastAsia" w:ascii="宋体" w:hAnsi="宋体" w:cs="宋体"/>
                <w:b w:val="0"/>
                <w:bCs/>
                <w:szCs w:val="21"/>
              </w:rPr>
            </w:pPr>
            <w:r>
              <w:rPr>
                <w:rFonts w:hint="eastAsia" w:ascii="宋体" w:hAnsi="宋体" w:cs="宋体"/>
                <w:b w:val="0"/>
                <w:bCs/>
                <w:szCs w:val="21"/>
              </w:rPr>
              <w:t>5、备品备件要求：应保证所投设备自购买之日起8年内保证有备件供应。</w:t>
            </w:r>
          </w:p>
          <w:p>
            <w:pPr>
              <w:spacing w:line="360" w:lineRule="auto"/>
              <w:rPr>
                <w:rFonts w:hint="eastAsia" w:ascii="宋体" w:hAnsi="宋体" w:cs="宋体"/>
                <w:b/>
                <w:szCs w:val="21"/>
              </w:rPr>
            </w:pPr>
            <w:r>
              <w:rPr>
                <w:rFonts w:hint="eastAsia" w:ascii="宋体" w:hAnsi="宋体" w:cs="宋体"/>
                <w:b w:val="0"/>
                <w:bCs/>
                <w:szCs w:val="21"/>
              </w:rPr>
              <w:t>6、其他：</w:t>
            </w:r>
            <w:r>
              <w:rPr>
                <w:rFonts w:hint="eastAsia" w:ascii="宋体" w:hAnsi="宋体" w:cs="宋体"/>
                <w:b w:val="0"/>
                <w:bCs/>
                <w:szCs w:val="21"/>
                <w:u w:val="single"/>
              </w:rPr>
              <w:t xml:space="preserve">     无   </w:t>
            </w:r>
            <w:r>
              <w:rPr>
                <w:rFonts w:hint="eastAsia" w:ascii="宋体" w:hAnsi="宋体" w:cs="宋体"/>
                <w:b w:val="0"/>
                <w:bCs/>
                <w:szCs w:val="21"/>
              </w:rPr>
              <w:t xml:space="preserve">    </w:t>
            </w:r>
            <w:r>
              <w:rPr>
                <w:rFonts w:hint="eastAsia" w:ascii="宋体" w:hAnsi="宋体" w:cs="宋体"/>
                <w:b/>
                <w:szCs w:val="21"/>
              </w:rPr>
              <w:t xml:space="preserve"> </w:t>
            </w:r>
          </w:p>
          <w:p>
            <w:pPr>
              <w:spacing w:line="360" w:lineRule="auto"/>
              <w:rPr>
                <w:rFonts w:hint="eastAsia" w:ascii="宋体" w:hAnsi="宋体" w:cs="宋体"/>
                <w:b/>
                <w:szCs w:val="21"/>
              </w:rPr>
            </w:pPr>
            <w:r>
              <w:rPr>
                <w:rFonts w:hint="eastAsia" w:ascii="宋体" w:hAnsi="宋体" w:cs="宋体"/>
                <w:b/>
                <w:szCs w:val="21"/>
              </w:rPr>
              <w:t>六、其他要求：</w:t>
            </w:r>
          </w:p>
          <w:p>
            <w:pPr>
              <w:spacing w:line="360" w:lineRule="auto"/>
              <w:rPr>
                <w:rFonts w:hint="eastAsia" w:ascii="宋体" w:hAnsi="宋体" w:cs="宋体"/>
                <w:szCs w:val="21"/>
              </w:rPr>
            </w:pPr>
            <w:r>
              <w:rPr>
                <w:rFonts w:hint="eastAsia" w:ascii="宋体" w:hAnsi="宋体" w:cs="宋体"/>
                <w:szCs w:val="21"/>
              </w:rPr>
              <w:t>▲1.报价为采购人指定地点的现场交货价，包括：</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both"/>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包括人工费、水电费、交通费、食宿费用，货物的运输、装卸、调试、培训、技术支持、售后服务等费用；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both"/>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必要的保险费用和各项税费；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both"/>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成交供应商自行负责完成本项目所需的运输、辅材、杂配件等，竞标报价中应包含全部内容，自行考虑履行合同过程中的各种物质条件和不利因素，成交后采购人不再另行支付额外费用。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both"/>
              <w:textAlignment w:val="auto"/>
              <w:rPr>
                <w:rFonts w:ascii="宋体" w:hAnsi="宋体" w:cs="宋体"/>
              </w:rPr>
            </w:pPr>
            <w:r>
              <w:rPr>
                <w:rFonts w:hint="eastAsia" w:ascii="宋体" w:hAnsi="宋体" w:eastAsia="宋体" w:cs="宋体"/>
                <w:color w:val="auto"/>
                <w:sz w:val="21"/>
                <w:szCs w:val="21"/>
              </w:rPr>
              <w:t>▲2.付款方式：</w:t>
            </w:r>
            <w:r>
              <w:rPr>
                <w:rFonts w:hint="eastAsia"/>
                <w:color w:val="auto"/>
                <w:sz w:val="21"/>
                <w:szCs w:val="21"/>
              </w:rPr>
              <w:t>合同签订后</w:t>
            </w:r>
            <w:r>
              <w:rPr>
                <w:rFonts w:hint="eastAsia"/>
                <w:color w:val="auto"/>
                <w:sz w:val="21"/>
                <w:szCs w:val="21"/>
                <w:lang w:val="en-US" w:eastAsia="zh-CN"/>
              </w:rPr>
              <w:t>5</w:t>
            </w:r>
            <w:r>
              <w:rPr>
                <w:rFonts w:hint="eastAsia"/>
                <w:color w:val="auto"/>
                <w:sz w:val="21"/>
                <w:szCs w:val="21"/>
              </w:rPr>
              <w:t>个工作日内，采购人支付合同总金额的</w:t>
            </w:r>
            <w:r>
              <w:rPr>
                <w:rFonts w:hint="eastAsia"/>
                <w:color w:val="auto"/>
                <w:sz w:val="21"/>
                <w:szCs w:val="21"/>
                <w:lang w:val="en-US" w:eastAsia="zh-CN"/>
              </w:rPr>
              <w:t>30</w:t>
            </w:r>
            <w:r>
              <w:rPr>
                <w:rFonts w:hint="eastAsia"/>
                <w:color w:val="auto"/>
                <w:sz w:val="21"/>
                <w:szCs w:val="21"/>
              </w:rPr>
              <w:t>%，</w:t>
            </w:r>
            <w:r>
              <w:rPr>
                <w:rFonts w:hint="eastAsia"/>
                <w:color w:val="auto"/>
                <w:sz w:val="21"/>
                <w:szCs w:val="21"/>
                <w:lang w:val="en-US" w:eastAsia="zh-CN"/>
              </w:rPr>
              <w:t>成交</w:t>
            </w:r>
            <w:r>
              <w:rPr>
                <w:color w:val="auto"/>
                <w:sz w:val="21"/>
                <w:szCs w:val="21"/>
              </w:rPr>
              <w:t>供应商</w:t>
            </w:r>
            <w:r>
              <w:rPr>
                <w:rFonts w:hint="eastAsia"/>
                <w:color w:val="auto"/>
                <w:sz w:val="21"/>
                <w:szCs w:val="21"/>
              </w:rPr>
              <w:t>完成供货并安装调试完毕验收合格交付使用</w:t>
            </w:r>
            <w:r>
              <w:rPr>
                <w:rFonts w:hint="eastAsia"/>
                <w:color w:val="auto"/>
                <w:sz w:val="21"/>
                <w:szCs w:val="21"/>
                <w:lang w:val="en-US" w:eastAsia="zh-CN"/>
              </w:rPr>
              <w:t>后5</w:t>
            </w:r>
            <w:r>
              <w:rPr>
                <w:rFonts w:hint="eastAsia"/>
                <w:color w:val="auto"/>
                <w:sz w:val="21"/>
                <w:szCs w:val="21"/>
              </w:rPr>
              <w:t>个工作日内，采购人支付至合同总金额的</w:t>
            </w:r>
            <w:r>
              <w:rPr>
                <w:rFonts w:hint="eastAsia"/>
                <w:color w:val="auto"/>
                <w:sz w:val="21"/>
                <w:szCs w:val="21"/>
                <w:lang w:val="en-US" w:eastAsia="zh-CN"/>
              </w:rPr>
              <w:t>97</w:t>
            </w:r>
            <w:r>
              <w:rPr>
                <w:rFonts w:hint="eastAsia"/>
                <w:color w:val="auto"/>
                <w:sz w:val="21"/>
                <w:szCs w:val="21"/>
              </w:rPr>
              <w:t>%</w:t>
            </w:r>
            <w:r>
              <w:rPr>
                <w:rFonts w:hint="eastAsia"/>
                <w:color w:val="auto"/>
                <w:sz w:val="21"/>
                <w:szCs w:val="21"/>
                <w:lang w:eastAsia="zh-CN"/>
              </w:rPr>
              <w:t>，</w:t>
            </w:r>
            <w:r>
              <w:rPr>
                <w:rFonts w:hint="eastAsia" w:ascii="宋体" w:hAnsi="宋体" w:eastAsia="宋体" w:cs="宋体"/>
                <w:color w:val="auto"/>
                <w:sz w:val="21"/>
                <w:szCs w:val="21"/>
                <w:lang w:val="en-US" w:eastAsia="zh-CN"/>
              </w:rPr>
              <w:t>自验收合格之日起</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en-US" w:eastAsia="zh-CN"/>
              </w:rPr>
              <w:t>年后，成交人完全履行合同且无违约行为的，成交人向</w:t>
            </w:r>
            <w:r>
              <w:rPr>
                <w:rFonts w:hint="eastAsia" w:ascii="宋体" w:hAnsi="宋体" w:eastAsia="宋体" w:cs="宋体"/>
                <w:color w:val="auto"/>
                <w:sz w:val="21"/>
                <w:szCs w:val="21"/>
              </w:rPr>
              <w:t>采购人</w:t>
            </w:r>
            <w:r>
              <w:rPr>
                <w:rFonts w:hint="eastAsia" w:ascii="宋体" w:hAnsi="宋体" w:eastAsia="宋体" w:cs="宋体"/>
                <w:color w:val="auto"/>
                <w:sz w:val="21"/>
                <w:szCs w:val="21"/>
                <w:lang w:val="en-US" w:eastAsia="zh-CN"/>
              </w:rPr>
              <w:t>申请在</w:t>
            </w:r>
            <w:r>
              <w:rPr>
                <w:rFonts w:hint="eastAsia" w:ascii="宋体" w:hAnsi="宋体" w:eastAsia="宋体" w:cs="宋体"/>
                <w:color w:val="auto"/>
                <w:sz w:val="21"/>
                <w:szCs w:val="21"/>
              </w:rPr>
              <w:t>10个工作日内支付至总合同金额的100%。</w:t>
            </w:r>
          </w:p>
        </w:tc>
      </w:tr>
      <w:bookmarkEnd w:id="57"/>
    </w:tbl>
    <w:p>
      <w:pPr>
        <w:pStyle w:val="9"/>
        <w:spacing w:line="420" w:lineRule="exact"/>
        <w:ind w:firstLine="422" w:firstLineChars="200"/>
        <w:rPr>
          <w:rFonts w:ascii="宋体" w:hAnsi="宋体" w:cs="宋体"/>
          <w:b/>
          <w:bCs/>
          <w:sz w:val="24"/>
        </w:rPr>
      </w:pPr>
      <w:r>
        <w:rPr>
          <w:rFonts w:hint="eastAsia" w:ascii="宋体" w:hAnsi="宋体" w:cs="宋体"/>
          <w:b/>
          <w:bCs/>
          <w:szCs w:val="21"/>
        </w:rPr>
        <w:br w:type="page"/>
      </w:r>
    </w:p>
    <w:p>
      <w:pPr>
        <w:spacing w:line="428" w:lineRule="exact"/>
        <w:rPr>
          <w:rFonts w:hint="eastAsia" w:ascii="Arial Unicode MS" w:hAnsi="Arial Unicode MS" w:eastAsia="Arial Unicode MS" w:cs="Arial Unicode MS"/>
          <w:sz w:val="17"/>
          <w:szCs w:val="17"/>
        </w:rPr>
      </w:pPr>
      <w:r>
        <w:rPr>
          <w:rFonts w:hint="eastAsia" w:ascii="微软雅黑" w:hAnsi="微软雅黑" w:eastAsia="微软雅黑" w:cs="微软雅黑"/>
          <w:sz w:val="32"/>
          <w:szCs w:val="32"/>
        </w:rPr>
        <w:t>附件</w:t>
      </w:r>
      <w:r>
        <w:rPr>
          <w:rFonts w:ascii="Arial Unicode MS" w:hAnsi="Arial Unicode MS" w:eastAsia="Arial Unicode MS" w:cs="Arial Unicode MS"/>
          <w:sz w:val="32"/>
          <w:szCs w:val="32"/>
        </w:rPr>
        <w:t>1</w:t>
      </w:r>
      <w:r>
        <w:rPr>
          <w:rFonts w:hint="eastAsia" w:ascii="微软雅黑" w:hAnsi="微软雅黑" w:eastAsia="微软雅黑" w:cs="微软雅黑"/>
          <w:sz w:val="32"/>
          <w:szCs w:val="32"/>
        </w:rPr>
        <w:t>：</w:t>
      </w:r>
    </w:p>
    <w:p>
      <w:pPr>
        <w:spacing w:line="528" w:lineRule="exact"/>
        <w:ind w:left="1871"/>
        <w:rPr>
          <w:rFonts w:ascii="Arial Unicode MS" w:hAnsi="Arial Unicode MS" w:eastAsia="Arial Unicode MS" w:cs="Arial Unicode MS"/>
          <w:sz w:val="40"/>
          <w:szCs w:val="40"/>
        </w:rPr>
      </w:pPr>
      <w:r>
        <w:rPr>
          <w:rFonts w:hint="eastAsia" w:ascii="微软雅黑" w:hAnsi="微软雅黑" w:eastAsia="微软雅黑" w:cs="微软雅黑"/>
          <w:sz w:val="40"/>
          <w:szCs w:val="40"/>
        </w:rPr>
        <w:t>节能产品政府采购品目清单</w:t>
      </w:r>
    </w:p>
    <w:tbl>
      <w:tblPr>
        <w:tblStyle w:val="21"/>
        <w:tblW w:w="9727" w:type="dxa"/>
        <w:tblInd w:w="0" w:type="dxa"/>
        <w:tblLayout w:type="autofit"/>
        <w:tblCellMar>
          <w:top w:w="0" w:type="dxa"/>
          <w:left w:w="108" w:type="dxa"/>
          <w:bottom w:w="0" w:type="dxa"/>
          <w:right w:w="108" w:type="dxa"/>
        </w:tblCellMar>
      </w:tblPr>
      <w:tblGrid>
        <w:gridCol w:w="641"/>
        <w:gridCol w:w="1116"/>
        <w:gridCol w:w="1516"/>
        <w:gridCol w:w="1612"/>
        <w:gridCol w:w="4842"/>
      </w:tblGrid>
      <w:tr>
        <w:tblPrEx>
          <w:tblCellMar>
            <w:top w:w="0" w:type="dxa"/>
            <w:left w:w="108" w:type="dxa"/>
            <w:bottom w:w="0" w:type="dxa"/>
            <w:right w:w="108" w:type="dxa"/>
          </w:tblCellMar>
        </w:tblPrEx>
        <w:trPr>
          <w:trHeight w:val="555" w:hRule="atLeast"/>
        </w:trPr>
        <w:tc>
          <w:tcPr>
            <w:tcW w:w="641" w:type="dxa"/>
            <w:tcBorders>
              <w:top w:val="single" w:color="000000" w:sz="8" w:space="0"/>
              <w:left w:val="single" w:color="000000" w:sz="8" w:space="0"/>
              <w:bottom w:val="single" w:color="000000" w:sz="8" w:space="0"/>
              <w:right w:val="single" w:color="000000" w:sz="8" w:space="0"/>
            </w:tcBorders>
            <w:noWrap w:val="0"/>
            <w:vAlign w:val="top"/>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品目序号</w:t>
            </w:r>
          </w:p>
        </w:tc>
        <w:tc>
          <w:tcPr>
            <w:tcW w:w="4244" w:type="dxa"/>
            <w:gridSpan w:val="3"/>
            <w:tcBorders>
              <w:top w:val="single" w:color="000000" w:sz="8" w:space="0"/>
              <w:left w:val="nil"/>
              <w:bottom w:val="single" w:color="000000" w:sz="8" w:space="0"/>
              <w:right w:val="single" w:color="000000" w:sz="8"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名称</w:t>
            </w:r>
          </w:p>
        </w:tc>
        <w:tc>
          <w:tcPr>
            <w:tcW w:w="4842" w:type="dxa"/>
            <w:tcBorders>
              <w:top w:val="single" w:color="000000" w:sz="8" w:space="0"/>
              <w:left w:val="nil"/>
              <w:bottom w:val="single" w:color="000000" w:sz="8" w:space="0"/>
              <w:right w:val="single" w:color="000000" w:sz="8"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依据的标准</w:t>
            </w:r>
          </w:p>
        </w:tc>
      </w:tr>
      <w:tr>
        <w:tblPrEx>
          <w:tblCellMar>
            <w:top w:w="0" w:type="dxa"/>
            <w:left w:w="108" w:type="dxa"/>
            <w:bottom w:w="0" w:type="dxa"/>
            <w:right w:w="108" w:type="dxa"/>
          </w:tblCellMar>
        </w:tblPrEx>
        <w:trPr>
          <w:trHeight w:val="495" w:hRule="atLeast"/>
        </w:trPr>
        <w:tc>
          <w:tcPr>
            <w:tcW w:w="641"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1116"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A020101计算机设备</w:t>
            </w: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★A02010104台式计算机</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《微型计算机能效限定值及能效等级》（GB28380）</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★A02010105便携式计算机</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《微型计算机能效限定值及能效等级》（GB28380）</w:t>
            </w:r>
          </w:p>
        </w:tc>
      </w:tr>
      <w:tr>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★A02010107平板式微型计算机</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《微型计算机能效限定值及能效等级》（GB28380）</w:t>
            </w:r>
          </w:p>
        </w:tc>
      </w:tr>
      <w:tr>
        <w:tblPrEx>
          <w:tblCellMar>
            <w:top w:w="0" w:type="dxa"/>
            <w:left w:w="108" w:type="dxa"/>
            <w:bottom w:w="0" w:type="dxa"/>
            <w:right w:w="108" w:type="dxa"/>
          </w:tblCellMar>
        </w:tblPrEx>
        <w:trPr>
          <w:trHeight w:val="495" w:hRule="atLeast"/>
        </w:trPr>
        <w:tc>
          <w:tcPr>
            <w:tcW w:w="641"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1116"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A020106输入输出设备</w:t>
            </w:r>
          </w:p>
        </w:tc>
        <w:tc>
          <w:tcPr>
            <w:tcW w:w="1516"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A02010601打印设备</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A0201060101喷墨打印机</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★A0201060102激光打印机</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★A0201060104针式打印机</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A02010604显示设备</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★A0201060401液晶显示器</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《计算机显示器能效限定值及能效等级》（GB21520）</w:t>
            </w:r>
          </w:p>
        </w:tc>
      </w:tr>
      <w:tr>
        <w:tblPrEx>
          <w:tblCellMar>
            <w:top w:w="0" w:type="dxa"/>
            <w:left w:w="108" w:type="dxa"/>
            <w:bottom w:w="0" w:type="dxa"/>
            <w:right w:w="108" w:type="dxa"/>
          </w:tblCellMar>
        </w:tblPrEx>
        <w:trPr>
          <w:trHeight w:val="97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A02010609图形图像输入设备</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A0201060901扫描仪</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参照《复印机、打印机和传真机能效限定值及能效等级》（GB21521中打印速度为15页/分的针式打印机相关要求中打印速度为15页/分的针式打印机相关要求</w:t>
            </w:r>
          </w:p>
        </w:tc>
      </w:tr>
      <w:tr>
        <w:tblPrEx>
          <w:tblCellMar>
            <w:top w:w="0" w:type="dxa"/>
            <w:left w:w="108" w:type="dxa"/>
            <w:bottom w:w="0" w:type="dxa"/>
            <w:right w:w="108" w:type="dxa"/>
          </w:tblCellMar>
        </w:tblPrEx>
        <w:trPr>
          <w:trHeight w:val="495" w:hRule="atLeast"/>
        </w:trPr>
        <w:tc>
          <w:tcPr>
            <w:tcW w:w="641" w:type="dxa"/>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w:t>
            </w:r>
          </w:p>
        </w:tc>
        <w:tc>
          <w:tcPr>
            <w:tcW w:w="11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A020202投影仪</w:t>
            </w: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《投影机能效限定值及能效等级》（GB32028）</w:t>
            </w:r>
          </w:p>
        </w:tc>
      </w:tr>
      <w:tr>
        <w:tblPrEx>
          <w:tblCellMar>
            <w:top w:w="0" w:type="dxa"/>
            <w:left w:w="108" w:type="dxa"/>
            <w:bottom w:w="0" w:type="dxa"/>
            <w:right w:w="108" w:type="dxa"/>
          </w:tblCellMar>
        </w:tblPrEx>
        <w:trPr>
          <w:trHeight w:val="495" w:hRule="atLeast"/>
        </w:trPr>
        <w:tc>
          <w:tcPr>
            <w:tcW w:w="641" w:type="dxa"/>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4</w:t>
            </w:r>
          </w:p>
        </w:tc>
        <w:tc>
          <w:tcPr>
            <w:tcW w:w="11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A020204多功能一体机</w:t>
            </w: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641" w:type="dxa"/>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5</w:t>
            </w:r>
          </w:p>
        </w:tc>
        <w:tc>
          <w:tcPr>
            <w:tcW w:w="11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A020519泵</w:t>
            </w: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A02051901离心泵</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《清水离心泵能效限定值及节能评价值》（GB19762）</w:t>
            </w:r>
          </w:p>
        </w:tc>
      </w:tr>
      <w:tr>
        <w:tblPrEx>
          <w:tblCellMar>
            <w:top w:w="0" w:type="dxa"/>
            <w:left w:w="108" w:type="dxa"/>
            <w:bottom w:w="0" w:type="dxa"/>
            <w:right w:w="108" w:type="dxa"/>
          </w:tblCellMar>
        </w:tblPrEx>
        <w:trPr>
          <w:trHeight w:val="735" w:hRule="atLeast"/>
        </w:trPr>
        <w:tc>
          <w:tcPr>
            <w:tcW w:w="641"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6</w:t>
            </w:r>
          </w:p>
        </w:tc>
        <w:tc>
          <w:tcPr>
            <w:tcW w:w="1116"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A020523制冷空调设备</w:t>
            </w:r>
          </w:p>
        </w:tc>
        <w:tc>
          <w:tcPr>
            <w:tcW w:w="1516"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★A02052301制冷压缩机</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冷水机组</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《冷水机组能效限定值及能效等级》（GB19577），《低环境温度空气源热泵（冷水）机组能效限定值及能效等级》（GB37480）</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水源热泵机组</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《水（地）源热泵机组能效限定值及能效等级》（GB30721）</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溴化锂吸收式冷水机组</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《溴化锂吸收式冷水机组能效限定值及能效等级》（GB29540）</w:t>
            </w:r>
          </w:p>
        </w:tc>
      </w:tr>
      <w:tr>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516"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★A02052305空调机组</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多联式空调（热泵）机组(制冷量&gt;14000W)</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《多联式空调（热泵）机组能效限定值及能源效率等级》（GB21454）</w:t>
            </w:r>
          </w:p>
        </w:tc>
      </w:tr>
      <w:tr>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单元式空气调节机(制冷量&gt;14000W</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《单元式空气调节机能效限定值及能效等级》（GB19576）《风管送风式空调机组能效限定值及能效等级》（GB37479）</w:t>
            </w:r>
          </w:p>
        </w:tc>
      </w:tr>
      <w:tr>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★A02052309专用制冷、空调设备</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机房空调</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《单元式空气调节机能效限定值及能效等级》（GB19576）</w:t>
            </w:r>
          </w:p>
        </w:tc>
      </w:tr>
      <w:tr>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A02052399其他制冷空调设备</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冷却塔</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《机械通风冷却塔第1部分：中小型开式冷却塔》（GB/T7190.1）；《机械通风冷却塔第2部分：大型开式冷却塔》（GB/T7190.2）</w:t>
            </w:r>
          </w:p>
        </w:tc>
      </w:tr>
      <w:tr>
        <w:tblPrEx>
          <w:tblCellMar>
            <w:top w:w="0" w:type="dxa"/>
            <w:left w:w="108" w:type="dxa"/>
            <w:bottom w:w="0" w:type="dxa"/>
            <w:right w:w="108" w:type="dxa"/>
          </w:tblCellMar>
        </w:tblPrEx>
        <w:trPr>
          <w:trHeight w:val="495" w:hRule="atLeast"/>
        </w:trPr>
        <w:tc>
          <w:tcPr>
            <w:tcW w:w="641" w:type="dxa"/>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7</w:t>
            </w:r>
          </w:p>
        </w:tc>
        <w:tc>
          <w:tcPr>
            <w:tcW w:w="11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A020601电机</w:t>
            </w: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《中小型三相异步电动机能效限定值及能效等级》（GB18613）</w:t>
            </w:r>
          </w:p>
        </w:tc>
      </w:tr>
      <w:tr>
        <w:tblPrEx>
          <w:tblCellMar>
            <w:top w:w="0" w:type="dxa"/>
            <w:left w:w="108" w:type="dxa"/>
            <w:bottom w:w="0" w:type="dxa"/>
            <w:right w:w="108" w:type="dxa"/>
          </w:tblCellMar>
        </w:tblPrEx>
        <w:trPr>
          <w:trHeight w:val="495" w:hRule="atLeast"/>
        </w:trPr>
        <w:tc>
          <w:tcPr>
            <w:tcW w:w="641" w:type="dxa"/>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8</w:t>
            </w:r>
          </w:p>
        </w:tc>
        <w:tc>
          <w:tcPr>
            <w:tcW w:w="11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A020602变压器</w:t>
            </w: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配电变压器</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《三相配电变压器能效限定值及能效等级》（GB20052）</w:t>
            </w:r>
          </w:p>
        </w:tc>
      </w:tr>
      <w:tr>
        <w:tblPrEx>
          <w:tblCellMar>
            <w:top w:w="0" w:type="dxa"/>
            <w:left w:w="108" w:type="dxa"/>
            <w:bottom w:w="0" w:type="dxa"/>
            <w:right w:w="108" w:type="dxa"/>
          </w:tblCellMar>
        </w:tblPrEx>
        <w:trPr>
          <w:trHeight w:val="495" w:hRule="atLeast"/>
        </w:trPr>
        <w:tc>
          <w:tcPr>
            <w:tcW w:w="641" w:type="dxa"/>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9</w:t>
            </w:r>
          </w:p>
        </w:tc>
        <w:tc>
          <w:tcPr>
            <w:tcW w:w="11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★A020609镇流器</w:t>
            </w: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管型荧光灯镇流器</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《管形荧光灯镇流器能效限定值及能效等级》（GB17896）</w:t>
            </w:r>
          </w:p>
        </w:tc>
      </w:tr>
      <w:tr>
        <w:tblPrEx>
          <w:tblCellMar>
            <w:top w:w="0" w:type="dxa"/>
            <w:left w:w="108" w:type="dxa"/>
            <w:bottom w:w="0" w:type="dxa"/>
            <w:right w:w="108" w:type="dxa"/>
          </w:tblCellMar>
        </w:tblPrEx>
        <w:trPr>
          <w:trHeight w:val="495" w:hRule="atLeast"/>
        </w:trPr>
        <w:tc>
          <w:tcPr>
            <w:tcW w:w="641"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10</w:t>
            </w:r>
          </w:p>
        </w:tc>
        <w:tc>
          <w:tcPr>
            <w:tcW w:w="1116"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A020618生活用电器</w:t>
            </w: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A0206180101电冰箱</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《家用电冰箱耗电量限定值及能效等级》（GB 12021.2）</w:t>
            </w:r>
          </w:p>
        </w:tc>
      </w:tr>
      <w:tr>
        <w:tblPrEx>
          <w:tblCellMar>
            <w:top w:w="0" w:type="dxa"/>
            <w:left w:w="108" w:type="dxa"/>
            <w:bottom w:w="0" w:type="dxa"/>
            <w:right w:w="108" w:type="dxa"/>
          </w:tblCellMar>
        </w:tblPrEx>
        <w:trPr>
          <w:trHeight w:val="97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516"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★A0206180203空调机</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房间空气调节器</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《转速可控型房间空气调节器能效限定值及能效等级》（GB21455-2013），待2019年修订发布后，按《房间空气调节器能效限定值及能效等级》（GB21455-2019实施。</w:t>
            </w:r>
          </w:p>
        </w:tc>
      </w:tr>
      <w:tr>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多联式空调（热泵）机组（制冷量≤ 14000W）</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《多联式空调（热泵）机组能效限定值及能源效率等级》（GB21454）</w:t>
            </w:r>
          </w:p>
        </w:tc>
      </w:tr>
      <w:tr>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单元式空气调节机(制冷量≤14000W)</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《单元式空气调节机能效限定值及能源效率等级》（GB19576）《风管送风式空调机组能效限定值及能效等级》（GB37479）</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A0206180301洗衣机</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《电动洗衣机能效水效限定值及等级》（GB12021.4）</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516"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A02061808热水器</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★电热水器</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《储水式电热水器能效限定值及能效等级》（GB21519）</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燃气热水器</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《家用燃气快速热水器和燃气采暖热水炉能效限定值及能效等级》（GB20665）</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热泵热水器</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《热泵热水机（器）能效限定值及能效等级》（GB29541）</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太阳能热水系统</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《家用太阳能热水系统能效限定值及能效等级》（GB26969）</w:t>
            </w:r>
          </w:p>
        </w:tc>
      </w:tr>
      <w:tr>
        <w:tblPrEx>
          <w:tblCellMar>
            <w:top w:w="0" w:type="dxa"/>
            <w:left w:w="108" w:type="dxa"/>
            <w:bottom w:w="0" w:type="dxa"/>
            <w:right w:w="108" w:type="dxa"/>
          </w:tblCellMar>
        </w:tblPrEx>
        <w:trPr>
          <w:trHeight w:val="495" w:hRule="atLeast"/>
        </w:trPr>
        <w:tc>
          <w:tcPr>
            <w:tcW w:w="641"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11</w:t>
            </w:r>
          </w:p>
        </w:tc>
        <w:tc>
          <w:tcPr>
            <w:tcW w:w="1116"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A020619照明设备</w:t>
            </w: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★普通照明用双端荧光灯</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《普通照明用双端荧光灯能效限定值及能效等级》（GB19043）</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LED道路/隧道照明产品</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《道路和隧道照明用LED灯具能效限定值及能效等级》（GB37478）</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LED筒灯</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《室内照明用LED产品能效限定值及能效等级》（GB30255）</w:t>
            </w:r>
          </w:p>
        </w:tc>
      </w:tr>
      <w:tr>
        <w:tblPrEx>
          <w:tblCellMar>
            <w:top w:w="0" w:type="dxa"/>
            <w:left w:w="108" w:type="dxa"/>
            <w:bottom w:w="0" w:type="dxa"/>
            <w:right w:w="108" w:type="dxa"/>
          </w:tblCellMar>
        </w:tblPrEx>
        <w:trPr>
          <w:trHeight w:val="73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普通照明用非定向自镇流LED灯</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《室内照明用LED产品能效限定值及能效等级》（GB30255）</w:t>
            </w:r>
          </w:p>
        </w:tc>
      </w:tr>
      <w:tr>
        <w:tblPrEx>
          <w:tblCellMar>
            <w:top w:w="0" w:type="dxa"/>
            <w:left w:w="108" w:type="dxa"/>
            <w:bottom w:w="0" w:type="dxa"/>
            <w:right w:w="108" w:type="dxa"/>
          </w:tblCellMar>
        </w:tblPrEx>
        <w:trPr>
          <w:trHeight w:val="735" w:hRule="atLeast"/>
        </w:trPr>
        <w:tc>
          <w:tcPr>
            <w:tcW w:w="641" w:type="dxa"/>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12</w:t>
            </w:r>
          </w:p>
        </w:tc>
        <w:tc>
          <w:tcPr>
            <w:tcW w:w="11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★A020910电视设备</w:t>
            </w: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A02091001普通电视设备（电视机）</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《平板电视能效限定值及能效等级》（GB24850）</w:t>
            </w:r>
          </w:p>
        </w:tc>
      </w:tr>
      <w:tr>
        <w:tblPrEx>
          <w:tblCellMar>
            <w:top w:w="0" w:type="dxa"/>
            <w:left w:w="108" w:type="dxa"/>
            <w:bottom w:w="0" w:type="dxa"/>
            <w:right w:w="108" w:type="dxa"/>
          </w:tblCellMar>
        </w:tblPrEx>
        <w:trPr>
          <w:trHeight w:val="975" w:hRule="atLeast"/>
        </w:trPr>
        <w:tc>
          <w:tcPr>
            <w:tcW w:w="641" w:type="dxa"/>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13</w:t>
            </w:r>
          </w:p>
        </w:tc>
        <w:tc>
          <w:tcPr>
            <w:tcW w:w="11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★A020911视频设备</w:t>
            </w: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A02091107视频监控设备</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监视器</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以射频信号为主要信号输入的监视器应符合《平板电视能效限定值及能效等级》（GB24850），以数字信号为主要信号输入的监视器应符合《计算机显示器能效限定值及能效等级》（GB21520）</w:t>
            </w:r>
          </w:p>
        </w:tc>
      </w:tr>
      <w:tr>
        <w:tblPrEx>
          <w:tblCellMar>
            <w:top w:w="0" w:type="dxa"/>
            <w:left w:w="108" w:type="dxa"/>
            <w:bottom w:w="0" w:type="dxa"/>
            <w:right w:w="108" w:type="dxa"/>
          </w:tblCellMar>
        </w:tblPrEx>
        <w:trPr>
          <w:trHeight w:val="495" w:hRule="atLeast"/>
        </w:trPr>
        <w:tc>
          <w:tcPr>
            <w:tcW w:w="641" w:type="dxa"/>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14</w:t>
            </w:r>
          </w:p>
        </w:tc>
        <w:tc>
          <w:tcPr>
            <w:tcW w:w="11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A031210饮食炊事机械</w:t>
            </w: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商用燃气灶具</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《商用燃气灶具能效限定值及能效等级》（GB30531）</w:t>
            </w:r>
          </w:p>
        </w:tc>
      </w:tr>
      <w:tr>
        <w:tblPrEx>
          <w:tblCellMar>
            <w:top w:w="0" w:type="dxa"/>
            <w:left w:w="108" w:type="dxa"/>
            <w:bottom w:w="0" w:type="dxa"/>
            <w:right w:w="108" w:type="dxa"/>
          </w:tblCellMar>
        </w:tblPrEx>
        <w:trPr>
          <w:trHeight w:val="285" w:hRule="atLeast"/>
        </w:trPr>
        <w:tc>
          <w:tcPr>
            <w:tcW w:w="641"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15</w:t>
            </w:r>
          </w:p>
        </w:tc>
        <w:tc>
          <w:tcPr>
            <w:tcW w:w="1116" w:type="dxa"/>
            <w:vMerge w:val="restart"/>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★A060805便器</w:t>
            </w: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坐便器</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《坐便器水效限定值及水效等级》（GB25502）</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蹲便器</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《蹲便器用水效率限定值及用水效率等级》（GB30717）</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20"/>
                <w:szCs w:val="20"/>
              </w:rPr>
            </w:pP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小便器</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《小便器用水效率限定值及用水效率等级》（GB28377）</w:t>
            </w:r>
          </w:p>
        </w:tc>
      </w:tr>
      <w:tr>
        <w:tblPrEx>
          <w:tblCellMar>
            <w:top w:w="0" w:type="dxa"/>
            <w:left w:w="108" w:type="dxa"/>
            <w:bottom w:w="0" w:type="dxa"/>
            <w:right w:w="108" w:type="dxa"/>
          </w:tblCellMar>
        </w:tblPrEx>
        <w:trPr>
          <w:trHeight w:val="495" w:hRule="atLeast"/>
        </w:trPr>
        <w:tc>
          <w:tcPr>
            <w:tcW w:w="641" w:type="dxa"/>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16</w:t>
            </w:r>
          </w:p>
        </w:tc>
        <w:tc>
          <w:tcPr>
            <w:tcW w:w="11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★A060806水嘴</w:t>
            </w: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《水嘴用水效率限定值及用水效率等级》（GB 25501）</w:t>
            </w:r>
          </w:p>
        </w:tc>
      </w:tr>
      <w:tr>
        <w:tblPrEx>
          <w:tblCellMar>
            <w:top w:w="0" w:type="dxa"/>
            <w:left w:w="108" w:type="dxa"/>
            <w:bottom w:w="0" w:type="dxa"/>
            <w:right w:w="108" w:type="dxa"/>
          </w:tblCellMar>
        </w:tblPrEx>
        <w:trPr>
          <w:trHeight w:val="495" w:hRule="atLeast"/>
        </w:trPr>
        <w:tc>
          <w:tcPr>
            <w:tcW w:w="641" w:type="dxa"/>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17</w:t>
            </w:r>
          </w:p>
        </w:tc>
        <w:tc>
          <w:tcPr>
            <w:tcW w:w="11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A060807便器冲洗阀</w:t>
            </w: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《便器冲洗阀用水效率限定值及用水效率等级》（GB28379）</w:t>
            </w:r>
          </w:p>
        </w:tc>
      </w:tr>
      <w:tr>
        <w:tblPrEx>
          <w:tblCellMar>
            <w:top w:w="0" w:type="dxa"/>
            <w:left w:w="108" w:type="dxa"/>
            <w:bottom w:w="0" w:type="dxa"/>
            <w:right w:w="108" w:type="dxa"/>
          </w:tblCellMar>
        </w:tblPrEx>
        <w:trPr>
          <w:trHeight w:val="495" w:hRule="atLeast"/>
        </w:trPr>
        <w:tc>
          <w:tcPr>
            <w:tcW w:w="641" w:type="dxa"/>
            <w:tcBorders>
              <w:top w:val="nil"/>
              <w:left w:val="single" w:color="000000" w:sz="8" w:space="0"/>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18</w:t>
            </w:r>
          </w:p>
        </w:tc>
        <w:tc>
          <w:tcPr>
            <w:tcW w:w="11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A060810淋浴器</w:t>
            </w:r>
          </w:p>
        </w:tc>
        <w:tc>
          <w:tcPr>
            <w:tcW w:w="1516"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612" w:type="dxa"/>
            <w:tcBorders>
              <w:top w:val="nil"/>
              <w:left w:val="nil"/>
              <w:bottom w:val="single" w:color="000000" w:sz="8" w:space="0"/>
              <w:right w:val="single" w:color="000000" w:sz="8"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842" w:type="dxa"/>
            <w:tcBorders>
              <w:top w:val="nil"/>
              <w:left w:val="nil"/>
              <w:bottom w:val="single" w:color="000000" w:sz="8" w:space="0"/>
              <w:right w:val="single" w:color="000000" w:sz="8"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《淋浴器用水效率限定值及用水效率等级》（GB28378）</w:t>
            </w:r>
          </w:p>
        </w:tc>
      </w:tr>
    </w:tbl>
    <w:p>
      <w:pPr>
        <w:pStyle w:val="11"/>
        <w:spacing w:line="360" w:lineRule="auto"/>
        <w:rPr>
          <w:rFonts w:hint="eastAsia" w:ascii="宋体" w:hAnsi="宋体"/>
          <w:szCs w:val="21"/>
        </w:rPr>
      </w:pPr>
      <w:r>
        <w:rPr>
          <w:rFonts w:hint="eastAsia"/>
          <w:spacing w:val="-3"/>
          <w:szCs w:val="21"/>
        </w:rPr>
        <w:t>注：</w:t>
      </w:r>
      <w:r>
        <w:rPr>
          <w:spacing w:val="-3"/>
          <w:szCs w:val="21"/>
        </w:rPr>
        <w:t>1.</w:t>
      </w:r>
      <w:r>
        <w:rPr>
          <w:rFonts w:hint="eastAsia"/>
          <w:spacing w:val="-3"/>
          <w:szCs w:val="21"/>
        </w:rPr>
        <w:t>节能产品认证应依据相关国家标准的最新版本，依据国家标准中二级能效（水效）</w:t>
      </w:r>
      <w:r>
        <w:rPr>
          <w:rFonts w:hint="eastAsia"/>
          <w:szCs w:val="21"/>
        </w:rPr>
        <w:t>指标。</w:t>
      </w:r>
    </w:p>
    <w:p>
      <w:pPr>
        <w:pStyle w:val="15"/>
        <w:jc w:val="left"/>
        <w:rPr>
          <w:rFonts w:hint="eastAsia" w:ascii="Arial Unicode MS" w:hAnsi="Arial Unicode MS" w:eastAsia="Arial Unicode MS" w:cs="Arial Unicode MS"/>
          <w:sz w:val="32"/>
          <w:szCs w:val="32"/>
        </w:rPr>
      </w:pPr>
      <w:r>
        <w:rPr>
          <w:rFonts w:hint="eastAsia" w:hAnsi="宋体"/>
        </w:rPr>
        <w:t xml:space="preserve">    </w:t>
      </w:r>
      <w:r>
        <w:rPr>
          <w:rFonts w:hint="eastAsia"/>
        </w:rPr>
        <w:t>2.以</w:t>
      </w:r>
      <w:r>
        <w:t>“</w:t>
      </w:r>
      <w:r>
        <w:rPr>
          <w:rFonts w:hint="eastAsia"/>
        </w:rPr>
        <w:t>★</w:t>
      </w:r>
      <w:r>
        <w:t>”</w:t>
      </w:r>
      <w:r>
        <w:rPr>
          <w:rFonts w:hint="eastAsia"/>
        </w:rPr>
        <w:t>标注的为政府强制采购产品。</w:t>
      </w:r>
      <w:r>
        <w:rPr>
          <w:rFonts w:hint="eastAsia"/>
        </w:rPr>
        <w:br w:type="page"/>
      </w:r>
      <w:r>
        <w:rPr>
          <w:rFonts w:hint="eastAsia" w:ascii="微软雅黑" w:hAnsi="微软雅黑" w:eastAsia="微软雅黑" w:cs="微软雅黑"/>
          <w:sz w:val="32"/>
          <w:szCs w:val="32"/>
        </w:rPr>
        <w:t>附件</w:t>
      </w:r>
      <w:r>
        <w:rPr>
          <w:rFonts w:ascii="Arial Unicode MS" w:hAnsi="Arial Unicode MS" w:eastAsia="Arial Unicode MS" w:cs="Arial Unicode MS"/>
          <w:sz w:val="32"/>
          <w:szCs w:val="32"/>
        </w:rPr>
        <w:t>2</w:t>
      </w:r>
      <w:r>
        <w:rPr>
          <w:rFonts w:hint="eastAsia" w:ascii="微软雅黑" w:hAnsi="微软雅黑" w:eastAsia="微软雅黑" w:cs="微软雅黑"/>
          <w:sz w:val="32"/>
          <w:szCs w:val="32"/>
        </w:rPr>
        <w:t>：</w:t>
      </w:r>
    </w:p>
    <w:p>
      <w:pPr>
        <w:spacing w:line="528" w:lineRule="exact"/>
        <w:ind w:left="1871"/>
        <w:rPr>
          <w:rFonts w:ascii="Arial Unicode MS" w:hAnsi="Arial Unicode MS" w:eastAsia="Arial Unicode MS" w:cs="Arial Unicode MS"/>
          <w:sz w:val="40"/>
          <w:szCs w:val="40"/>
        </w:rPr>
      </w:pPr>
      <w:r>
        <w:rPr>
          <w:rFonts w:hint="eastAsia" w:ascii="微软雅黑" w:hAnsi="微软雅黑" w:eastAsia="微软雅黑" w:cs="微软雅黑"/>
          <w:sz w:val="40"/>
          <w:szCs w:val="40"/>
        </w:rPr>
        <w:t>中小微企业划型标准</w:t>
      </w:r>
    </w:p>
    <w:tbl>
      <w:tblPr>
        <w:tblStyle w:val="21"/>
        <w:tblW w:w="0" w:type="auto"/>
        <w:tblInd w:w="0" w:type="dxa"/>
        <w:tblLayout w:type="fixed"/>
        <w:tblCellMar>
          <w:top w:w="0" w:type="dxa"/>
          <w:left w:w="108" w:type="dxa"/>
          <w:bottom w:w="0" w:type="dxa"/>
          <w:right w:w="108" w:type="dxa"/>
        </w:tblCellMar>
      </w:tblPr>
      <w:tblGrid>
        <w:gridCol w:w="2235"/>
        <w:gridCol w:w="1984"/>
        <w:gridCol w:w="851"/>
        <w:gridCol w:w="1842"/>
        <w:gridCol w:w="1701"/>
        <w:gridCol w:w="1134"/>
      </w:tblGrid>
      <w:tr>
        <w:tblPrEx>
          <w:tblCellMar>
            <w:top w:w="0" w:type="dxa"/>
            <w:left w:w="108" w:type="dxa"/>
            <w:bottom w:w="0" w:type="dxa"/>
            <w:right w:w="108" w:type="dxa"/>
          </w:tblCellMar>
        </w:tblPrEx>
        <w:trPr>
          <w:trHeight w:val="285" w:hRule="atLeast"/>
        </w:trPr>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行业名称</w:t>
            </w:r>
          </w:p>
        </w:tc>
        <w:tc>
          <w:tcPr>
            <w:tcW w:w="198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 w:eastAsia="仿宋_GB2312" w:cs="宋体"/>
                <w:b/>
                <w:kern w:val="0"/>
                <w:sz w:val="24"/>
              </w:rPr>
            </w:pPr>
            <w:r>
              <w:rPr>
                <w:rFonts w:hint="eastAsia" w:ascii="仿宋_GB2312" w:hAnsi="仿宋" w:eastAsia="仿宋_GB2312" w:cs="宋体"/>
                <w:b/>
                <w:kern w:val="0"/>
                <w:sz w:val="24"/>
              </w:rPr>
              <w:t>指标名称</w:t>
            </w:r>
          </w:p>
        </w:tc>
        <w:tc>
          <w:tcPr>
            <w:tcW w:w="85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 w:eastAsia="仿宋_GB2312" w:cs="宋体"/>
                <w:b/>
                <w:kern w:val="0"/>
                <w:sz w:val="24"/>
              </w:rPr>
            </w:pPr>
            <w:r>
              <w:rPr>
                <w:rFonts w:hint="eastAsia" w:ascii="仿宋_GB2312" w:hAnsi="仿宋" w:eastAsia="仿宋_GB2312" w:cs="宋体"/>
                <w:b/>
                <w:kern w:val="0"/>
                <w:sz w:val="24"/>
              </w:rPr>
              <w:t>计量单位</w:t>
            </w:r>
          </w:p>
        </w:tc>
        <w:tc>
          <w:tcPr>
            <w:tcW w:w="1842"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 w:eastAsia="仿宋_GB2312" w:cs="宋体"/>
                <w:b/>
                <w:kern w:val="0"/>
                <w:sz w:val="24"/>
              </w:rPr>
            </w:pPr>
            <w:r>
              <w:rPr>
                <w:rFonts w:hint="eastAsia" w:ascii="仿宋_GB2312" w:hAnsi="仿宋" w:eastAsia="仿宋_GB2312" w:cs="宋体"/>
                <w:b/>
                <w:kern w:val="0"/>
                <w:sz w:val="24"/>
              </w:rPr>
              <w:t>中型</w:t>
            </w:r>
          </w:p>
        </w:tc>
        <w:tc>
          <w:tcPr>
            <w:tcW w:w="170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 w:eastAsia="仿宋_GB2312" w:cs="宋体"/>
                <w:b/>
                <w:kern w:val="0"/>
                <w:sz w:val="24"/>
              </w:rPr>
            </w:pPr>
            <w:r>
              <w:rPr>
                <w:rFonts w:hint="eastAsia" w:ascii="仿宋_GB2312" w:hAnsi="仿宋" w:eastAsia="仿宋_GB2312" w:cs="宋体"/>
                <w:b/>
                <w:kern w:val="0"/>
                <w:sz w:val="24"/>
              </w:rPr>
              <w:t>小型</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 w:eastAsia="仿宋_GB2312" w:cs="宋体"/>
                <w:b/>
                <w:kern w:val="0"/>
                <w:sz w:val="24"/>
              </w:rPr>
            </w:pPr>
            <w:r>
              <w:rPr>
                <w:rFonts w:hint="eastAsia" w:ascii="仿宋_GB2312" w:hAnsi="仿宋" w:eastAsia="仿宋_GB2312" w:cs="宋体"/>
                <w:b/>
                <w:kern w:val="0"/>
                <w:sz w:val="24"/>
              </w:rPr>
              <w:t>微型</w:t>
            </w:r>
          </w:p>
        </w:tc>
      </w:tr>
      <w:tr>
        <w:tblPrEx>
          <w:tblCellMar>
            <w:top w:w="0" w:type="dxa"/>
            <w:left w:w="108" w:type="dxa"/>
            <w:bottom w:w="0" w:type="dxa"/>
            <w:right w:w="108" w:type="dxa"/>
          </w:tblCellMar>
        </w:tblPrEx>
        <w:trPr>
          <w:trHeight w:val="225" w:hRule="atLeast"/>
        </w:trPr>
        <w:tc>
          <w:tcPr>
            <w:tcW w:w="1985" w:type="dxa"/>
            <w:tcBorders>
              <w:top w:val="nil"/>
              <w:left w:val="single" w:color="auto" w:sz="4" w:space="0"/>
              <w:bottom w:val="single" w:color="auto" w:sz="4" w:space="0"/>
              <w:right w:val="single" w:color="auto" w:sz="4" w:space="0"/>
            </w:tcBorders>
            <w:noWrap w:val="0"/>
            <w:vAlign w:val="bottom"/>
          </w:tcPr>
          <w:p>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农、林、牧、渔</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500≤Y＜20000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50≤Y＜500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Y＜50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工业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20≤X＜300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X＜20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2000≤Y＜40000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300≤Y＜2000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Y＜300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建筑业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6000≤Y＜80000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300≤Y＜6000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Y＜300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资产总额（Z）</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5000≤Z＜80000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300≤Z＜5000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Z＜300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批发业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20≤X＜200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5≤X＜20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X＜5</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5000≤Y＜40000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1000≤Y＜5000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零售业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50≤X＜300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10≤X＜50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500≤Y＜20000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100≤Y＜500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交通运输业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20≤X＜300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X＜20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3000≤Y＜30000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200≤Y＜3000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Y＜200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仓储业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100≤X＜200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20≤X＜100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X＜20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1000≤Y＜30000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100≤Y＜1000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邮政业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20≤X＜300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X＜20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2000≤Y＜30000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100≤Y＜2000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住宿业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2000≤Y＜10000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100≤Y＜2000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餐饮业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2000≤Y＜10000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100≤Y＜2000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信息传输业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100≤X＜2000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1000≤Y＜100000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100≤Y＜1000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软件和信息技术服务业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1000≤Y＜10000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50≤Y＜1000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Y＜50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房地产开发经营</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1000≤Y＜200000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100≤X＜1000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资产总额（Z）</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5000≤Z＜10000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2000≤Y＜5000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Y＜2000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物业管理</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300≤X＜1000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营业收入（Y）</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1000≤Y＜5000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500≤Y＜1000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Y＜500</w:t>
            </w:r>
          </w:p>
        </w:tc>
      </w:tr>
      <w:tr>
        <w:tblPrEx>
          <w:tblCellMar>
            <w:top w:w="0" w:type="dxa"/>
            <w:left w:w="108" w:type="dxa"/>
            <w:bottom w:w="0" w:type="dxa"/>
            <w:right w:w="108" w:type="dxa"/>
          </w:tblCellMar>
        </w:tblPrEx>
        <w:trPr>
          <w:trHeight w:val="225" w:hRule="atLeast"/>
        </w:trPr>
        <w:tc>
          <w:tcPr>
            <w:tcW w:w="1985" w:type="dxa"/>
            <w:vMerge w:val="restart"/>
            <w:tcBorders>
              <w:top w:val="nil"/>
              <w:left w:val="single" w:color="auto" w:sz="4" w:space="0"/>
              <w:bottom w:val="single" w:color="auto" w:sz="4" w:space="0"/>
              <w:right w:val="single" w:color="auto" w:sz="4" w:space="0"/>
            </w:tcBorders>
            <w:noWrap w:val="0"/>
            <w:vAlign w:val="bottom"/>
          </w:tcPr>
          <w:p>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租赁和商务服务业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w:t>
            </w:r>
          </w:p>
        </w:tc>
      </w:tr>
      <w:tr>
        <w:tblPrEx>
          <w:tblCellMar>
            <w:top w:w="0" w:type="dxa"/>
            <w:left w:w="108" w:type="dxa"/>
            <w:bottom w:w="0" w:type="dxa"/>
            <w:right w:w="108" w:type="dxa"/>
          </w:tblCellMar>
        </w:tblPrEx>
        <w:trPr>
          <w:trHeight w:val="225" w:hRule="atLeast"/>
        </w:trPr>
        <w:tc>
          <w:tcPr>
            <w:tcW w:w="19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cs="宋体"/>
                <w:b/>
                <w:bCs/>
                <w:kern w:val="0"/>
                <w:sz w:val="18"/>
                <w:szCs w:val="18"/>
              </w:rPr>
            </w:pP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资产总额（Z）</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万元</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8000≤Z＜120000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100≤Z＜8000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Y＜100</w:t>
            </w:r>
          </w:p>
        </w:tc>
      </w:tr>
      <w:tr>
        <w:tblPrEx>
          <w:tblCellMar>
            <w:top w:w="0" w:type="dxa"/>
            <w:left w:w="108" w:type="dxa"/>
            <w:bottom w:w="0" w:type="dxa"/>
            <w:right w:w="108" w:type="dxa"/>
          </w:tblCellMar>
        </w:tblPrEx>
        <w:trPr>
          <w:trHeight w:val="225" w:hRule="atLeast"/>
        </w:trPr>
        <w:tc>
          <w:tcPr>
            <w:tcW w:w="1985" w:type="dxa"/>
            <w:tcBorders>
              <w:top w:val="nil"/>
              <w:left w:val="single" w:color="auto" w:sz="4" w:space="0"/>
              <w:bottom w:val="single" w:color="auto" w:sz="4" w:space="0"/>
              <w:right w:val="single" w:color="auto" w:sz="4" w:space="0"/>
            </w:tcBorders>
            <w:noWrap w:val="0"/>
            <w:vAlign w:val="bottom"/>
          </w:tcPr>
          <w:p>
            <w:pPr>
              <w:widowControl/>
              <w:jc w:val="center"/>
              <w:rPr>
                <w:rFonts w:hint="eastAsia" w:ascii="仿宋_GB2312" w:hAnsi="仿宋" w:eastAsia="仿宋_GB2312" w:cs="宋体"/>
                <w:b/>
                <w:bCs/>
                <w:kern w:val="0"/>
                <w:sz w:val="18"/>
                <w:szCs w:val="18"/>
              </w:rPr>
            </w:pPr>
            <w:r>
              <w:rPr>
                <w:rFonts w:hint="eastAsia" w:ascii="仿宋_GB2312" w:hAnsi="仿宋" w:eastAsia="仿宋_GB2312" w:cs="宋体"/>
                <w:b/>
                <w:bCs/>
                <w:kern w:val="0"/>
                <w:sz w:val="18"/>
                <w:szCs w:val="18"/>
              </w:rPr>
              <w:t>其他未列明行业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从业人员（X）</w:t>
            </w:r>
          </w:p>
        </w:tc>
        <w:tc>
          <w:tcPr>
            <w:tcW w:w="85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人</w:t>
            </w:r>
          </w:p>
        </w:tc>
        <w:tc>
          <w:tcPr>
            <w:tcW w:w="1842"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100≤X＜300</w:t>
            </w:r>
          </w:p>
        </w:tc>
        <w:tc>
          <w:tcPr>
            <w:tcW w:w="1701"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10≤X＜100</w:t>
            </w:r>
          </w:p>
        </w:tc>
        <w:tc>
          <w:tcPr>
            <w:tcW w:w="1134" w:type="dxa"/>
            <w:tcBorders>
              <w:top w:val="nil"/>
              <w:left w:val="nil"/>
              <w:bottom w:val="single" w:color="auto" w:sz="4" w:space="0"/>
              <w:right w:val="single" w:color="auto" w:sz="4" w:space="0"/>
            </w:tcBorders>
            <w:noWrap w:val="0"/>
            <w:vAlign w:val="center"/>
          </w:tcPr>
          <w:p>
            <w:pPr>
              <w:widowControl/>
              <w:jc w:val="left"/>
              <w:rPr>
                <w:rFonts w:hint="eastAsia" w:ascii="仿宋_GB2312" w:hAnsi="仿宋" w:eastAsia="仿宋_GB2312" w:cs="宋体"/>
                <w:kern w:val="0"/>
                <w:sz w:val="18"/>
                <w:szCs w:val="18"/>
              </w:rPr>
            </w:pPr>
            <w:r>
              <w:rPr>
                <w:rFonts w:hint="eastAsia" w:ascii="仿宋_GB2312" w:hAnsi="仿宋" w:eastAsia="仿宋_GB2312" w:cs="宋体"/>
                <w:kern w:val="0"/>
                <w:sz w:val="18"/>
                <w:szCs w:val="18"/>
              </w:rPr>
              <w:t>X＜10</w:t>
            </w:r>
          </w:p>
        </w:tc>
      </w:tr>
    </w:tbl>
    <w:p>
      <w:pPr>
        <w:spacing w:line="560" w:lineRule="exact"/>
        <w:ind w:firstLine="525" w:firstLineChars="250"/>
        <w:rPr>
          <w:rFonts w:hint="eastAsia" w:ascii="仿宋_GB2312" w:hAnsi="仿宋" w:eastAsia="仿宋_GB2312"/>
          <w:szCs w:val="21"/>
        </w:rPr>
      </w:pPr>
      <w:r>
        <w:rPr>
          <w:rFonts w:hint="eastAsia" w:ascii="仿宋_GB2312" w:hAnsi="仿宋" w:eastAsia="仿宋_GB2312"/>
          <w:szCs w:val="21"/>
        </w:rPr>
        <w:t>说明：上述标准参照《关于印发中小企业划型标准规定的通知》（工信部联企业[2011]300号），大型、中型和小型企业须同时满足所列指标的下限，否则下划一档；微型企业只须满足所列指标中的一项即可。</w:t>
      </w:r>
    </w:p>
    <w:p>
      <w:pPr>
        <w:widowControl/>
        <w:jc w:val="left"/>
        <w:rPr>
          <w:rFonts w:ascii="宋体" w:hAnsi="宋体"/>
          <w:kern w:val="0"/>
          <w:sz w:val="20"/>
          <w:szCs w:val="21"/>
        </w:rPr>
        <w:sectPr>
          <w:footerReference r:id="rId4" w:type="default"/>
          <w:pgSz w:w="11906" w:h="16838"/>
          <w:pgMar w:top="1134" w:right="1134" w:bottom="1134" w:left="1134" w:header="720" w:footer="720" w:gutter="0"/>
          <w:pgNumType w:fmt="decimal"/>
          <w:cols w:space="720" w:num="1"/>
          <w:docGrid w:type="lines" w:linePitch="331" w:charSpace="0"/>
        </w:sectPr>
      </w:pPr>
    </w:p>
    <w:p>
      <w:pPr>
        <w:pStyle w:val="3"/>
        <w:numPr>
          <w:ilvl w:val="0"/>
          <w:numId w:val="3"/>
        </w:numPr>
        <w:spacing w:before="0" w:after="0" w:line="240" w:lineRule="auto"/>
        <w:jc w:val="center"/>
        <w:rPr>
          <w:rFonts w:hint="eastAsia" w:ascii="Cambria" w:hAnsi="Cambria"/>
          <w:bCs w:val="0"/>
          <w:sz w:val="32"/>
          <w:szCs w:val="32"/>
        </w:rPr>
      </w:pPr>
      <w:bookmarkStart w:id="58" w:name="_Toc21322"/>
      <w:r>
        <w:rPr>
          <w:rFonts w:hint="eastAsia" w:ascii="Cambria" w:hAnsi="Cambria"/>
          <w:bCs w:val="0"/>
          <w:sz w:val="32"/>
          <w:szCs w:val="32"/>
        </w:rPr>
        <w:t>供应商须知</w:t>
      </w:r>
      <w:bookmarkEnd w:id="58"/>
    </w:p>
    <w:p>
      <w:pPr>
        <w:numPr>
          <w:ilvl w:val="0"/>
          <w:numId w:val="0"/>
        </w:numPr>
        <w:rPr>
          <w:rFonts w:hint="eastAsia"/>
        </w:rPr>
      </w:pPr>
    </w:p>
    <w:p>
      <w:pPr>
        <w:pStyle w:val="4"/>
        <w:numPr>
          <w:ilvl w:val="0"/>
          <w:numId w:val="4"/>
        </w:numPr>
        <w:spacing w:before="0" w:after="0" w:line="240" w:lineRule="auto"/>
        <w:jc w:val="center"/>
        <w:rPr>
          <w:rFonts w:hint="eastAsia" w:ascii="宋体" w:hAnsi="宋体"/>
          <w:b w:val="0"/>
        </w:rPr>
      </w:pPr>
      <w:bookmarkStart w:id="59" w:name="_Toc31718"/>
      <w:r>
        <w:rPr>
          <w:rFonts w:hint="eastAsia" w:ascii="宋体" w:hAnsi="宋体"/>
          <w:b w:val="0"/>
        </w:rPr>
        <w:t>供应商须知前附表</w:t>
      </w:r>
      <w:bookmarkEnd w:id="59"/>
    </w:p>
    <w:p>
      <w:pPr>
        <w:numPr>
          <w:ilvl w:val="0"/>
          <w:numId w:val="0"/>
        </w:numPr>
        <w:rPr>
          <w:rFonts w:hint="eastAsia"/>
        </w:rPr>
      </w:pPr>
    </w:p>
    <w:tbl>
      <w:tblPr>
        <w:tblStyle w:val="21"/>
        <w:tblW w:w="10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
        <w:gridCol w:w="2538"/>
        <w:gridCol w:w="6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9" w:hRule="atLeast"/>
          <w:jc w:val="center"/>
        </w:trPr>
        <w:tc>
          <w:tcPr>
            <w:tcW w:w="972"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center"/>
              <w:rPr>
                <w:rFonts w:hint="eastAsia" w:ascii="宋体" w:hAnsi="宋体" w:cs="宋体"/>
                <w:b/>
                <w:szCs w:val="21"/>
              </w:rPr>
            </w:pPr>
            <w:r>
              <w:rPr>
                <w:rFonts w:hint="eastAsia" w:ascii="宋体" w:hAnsi="宋体" w:cs="宋体"/>
                <w:b/>
                <w:szCs w:val="21"/>
              </w:rPr>
              <w:t>条款号</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
                <w:szCs w:val="21"/>
              </w:rPr>
            </w:pPr>
            <w:r>
              <w:rPr>
                <w:rFonts w:hint="eastAsia" w:ascii="宋体" w:hAnsi="宋体" w:cs="宋体"/>
                <w:b/>
                <w:szCs w:val="21"/>
              </w:rPr>
              <w:t>条款内容</w:t>
            </w:r>
          </w:p>
        </w:tc>
        <w:tc>
          <w:tcPr>
            <w:tcW w:w="6850"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center"/>
              <w:rPr>
                <w:rFonts w:hint="eastAsia" w:ascii="宋体" w:hAnsi="宋体" w:cs="宋体"/>
                <w:b/>
                <w:szCs w:val="21"/>
              </w:rPr>
            </w:pPr>
            <w:r>
              <w:rPr>
                <w:rFonts w:hint="eastAsia" w:ascii="宋体" w:hAnsi="宋体" w:cs="宋体"/>
                <w:b/>
                <w:szCs w:val="21"/>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 w:hRule="atLeast"/>
          <w:jc w:val="center"/>
        </w:trPr>
        <w:tc>
          <w:tcPr>
            <w:tcW w:w="972"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rPr>
                <w:rFonts w:hint="eastAsia" w:ascii="宋体" w:hAnsi="宋体" w:cs="宋体"/>
                <w:szCs w:val="21"/>
              </w:rPr>
            </w:pPr>
            <w:r>
              <w:rPr>
                <w:rFonts w:hint="eastAsia" w:ascii="宋体" w:hAnsi="宋体" w:cs="宋体"/>
                <w:szCs w:val="21"/>
              </w:rPr>
              <w:t>3.1</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供应商资格条件</w:t>
            </w:r>
          </w:p>
        </w:tc>
        <w:tc>
          <w:tcPr>
            <w:tcW w:w="6850" w:type="dxa"/>
            <w:tcBorders>
              <w:top w:val="single" w:color="000000" w:sz="4" w:space="0"/>
              <w:left w:val="single" w:color="000000" w:sz="4" w:space="0"/>
              <w:bottom w:val="single" w:color="000000" w:sz="4" w:space="0"/>
              <w:right w:val="single" w:color="000000" w:sz="4" w:space="0"/>
            </w:tcBorders>
            <w:noWrap w:val="0"/>
            <w:vAlign w:val="top"/>
          </w:tcPr>
          <w:p>
            <w:pPr>
              <w:spacing w:line="400" w:lineRule="exact"/>
              <w:rPr>
                <w:rFonts w:hint="eastAsia" w:ascii="宋体" w:hAnsi="宋体" w:cs="宋体"/>
                <w:b/>
                <w:szCs w:val="21"/>
              </w:rPr>
            </w:pPr>
            <w:r>
              <w:rPr>
                <w:rFonts w:hint="eastAsia" w:ascii="宋体" w:hAnsi="宋体"/>
                <w:szCs w:val="21"/>
              </w:rPr>
              <w:t xml:space="preserve">供应商资格条件要求详见公告.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 w:hRule="atLeast"/>
          <w:jc w:val="center"/>
        </w:trPr>
        <w:tc>
          <w:tcPr>
            <w:tcW w:w="9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5.1</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是否接受联合体竞标</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cs="宋体"/>
                <w:szCs w:val="21"/>
              </w:rPr>
            </w:pPr>
            <w:bookmarkStart w:id="60" w:name="PO_3000001871_PM007_1"/>
            <w:r>
              <w:rPr>
                <w:rFonts w:hint="eastAsia" w:ascii="宋体" w:hAnsi="宋体"/>
                <w:color w:val="000000"/>
                <w:szCs w:val="21"/>
                <w:lang w:eastAsia="zh-CN"/>
              </w:rPr>
              <w:t>不允许联合体投标</w:t>
            </w:r>
            <w:bookmarkEnd w:id="60"/>
            <w:r>
              <w:rPr>
                <w:rFonts w:hint="eastAsia" w:ascii="宋体" w:hAnsi="宋体"/>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 w:hRule="atLeast"/>
          <w:jc w:val="center"/>
        </w:trPr>
        <w:tc>
          <w:tcPr>
            <w:tcW w:w="9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5.2</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szCs w:val="21"/>
              </w:rPr>
              <w:t>联合体竞标要求</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Cs w:val="21"/>
                <w:lang w:val="en-US" w:eastAsia="zh-CN"/>
              </w:rPr>
            </w:pPr>
            <w:r>
              <w:rPr>
                <w:rFonts w:hint="eastAsia" w:ascii="宋体" w:hAnsi="宋体" w:cs="宋体"/>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 w:hRule="atLeast"/>
          <w:jc w:val="center"/>
        </w:trPr>
        <w:tc>
          <w:tcPr>
            <w:tcW w:w="9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6.1</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是否允许分包</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pStyle w:val="9"/>
              <w:spacing w:line="360" w:lineRule="auto"/>
              <w:rPr>
                <w:rFonts w:hint="eastAsia" w:ascii="宋体" w:hAnsi="宋体" w:cs="宋体"/>
                <w:szCs w:val="21"/>
              </w:rPr>
            </w:pPr>
            <w:r>
              <w:rPr>
                <w:rFonts w:hint="eastAsia" w:ascii="宋体" w:hAnsi="宋体"/>
                <w:szCs w:val="21"/>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3" w:hRule="atLeast"/>
          <w:jc w:val="center"/>
        </w:trPr>
        <w:tc>
          <w:tcPr>
            <w:tcW w:w="9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12.1.1</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b/>
                <w:szCs w:val="21"/>
              </w:rPr>
            </w:pPr>
            <w:r>
              <w:rPr>
                <w:rFonts w:hint="eastAsia" w:ascii="宋体" w:hAnsi="宋体" w:cs="宋体"/>
                <w:b/>
                <w:szCs w:val="21"/>
              </w:rPr>
              <w:t>资格证明文件组成</w:t>
            </w:r>
          </w:p>
          <w:p>
            <w:pPr>
              <w:spacing w:line="360" w:lineRule="auto"/>
              <w:jc w:val="center"/>
              <w:rPr>
                <w:rFonts w:hint="eastAsia" w:ascii="宋体" w:hAnsi="宋体" w:cs="宋体"/>
                <w:szCs w:val="21"/>
              </w:rPr>
            </w:pP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pStyle w:val="9"/>
              <w:spacing w:line="360" w:lineRule="auto"/>
              <w:rPr>
                <w:rFonts w:hint="eastAsia" w:ascii="宋体" w:hAnsi="宋体"/>
                <w:szCs w:val="21"/>
              </w:rPr>
            </w:pPr>
            <w:r>
              <w:rPr>
                <w:rFonts w:hint="eastAsia" w:ascii="宋体" w:hAnsi="宋体" w:cs="宋体"/>
                <w:szCs w:val="21"/>
              </w:rPr>
              <w:t>1.供应商为法人或者其他组织的提供其营业执照等证明文件（如营业执照或者事业单位法人证书或者执业许可证等），供应商为自然人的提供其身份证复印件；（</w:t>
            </w:r>
            <w:r>
              <w:rPr>
                <w:rFonts w:hint="eastAsia" w:ascii="宋体" w:hAnsi="宋体" w:cs="宋体"/>
                <w:b/>
                <w:szCs w:val="21"/>
              </w:rPr>
              <w:t>必须提供，否则谈判文件按无效响应处理</w:t>
            </w:r>
            <w:r>
              <w:rPr>
                <w:rFonts w:hint="eastAsia" w:ascii="宋体" w:hAnsi="宋体" w:cs="宋体"/>
                <w:szCs w:val="21"/>
              </w:rPr>
              <w:t>）</w:t>
            </w:r>
          </w:p>
          <w:p>
            <w:pPr>
              <w:snapToGrid w:val="0"/>
              <w:spacing w:line="360" w:lineRule="auto"/>
              <w:jc w:val="left"/>
              <w:rPr>
                <w:rFonts w:hint="eastAsia" w:ascii="宋体" w:hAnsi="宋体"/>
                <w:color w:val="000000"/>
                <w:szCs w:val="21"/>
              </w:rPr>
            </w:pPr>
            <w:r>
              <w:rPr>
                <w:rFonts w:hint="eastAsia" w:ascii="宋体" w:hAnsi="宋体" w:cs="宋体"/>
                <w:color w:val="000000"/>
                <w:szCs w:val="21"/>
              </w:rPr>
              <w:t>2. 供应商依法缴纳税收的相关材料：[</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2023</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11</w:t>
            </w:r>
            <w:r>
              <w:rPr>
                <w:rFonts w:hint="eastAsia" w:ascii="宋体" w:hAnsi="宋体" w:cs="宋体"/>
                <w:color w:val="000000"/>
                <w:szCs w:val="21"/>
                <w:u w:val="single"/>
              </w:rPr>
              <w:t xml:space="preserve"> </w:t>
            </w:r>
            <w:r>
              <w:rPr>
                <w:rFonts w:hint="eastAsia" w:ascii="宋体" w:hAnsi="宋体" w:cs="宋体"/>
                <w:color w:val="000000"/>
                <w:szCs w:val="21"/>
              </w:rPr>
              <w:t>月至</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2024</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4</w:t>
            </w:r>
            <w:r>
              <w:rPr>
                <w:rFonts w:hint="eastAsia" w:ascii="宋体" w:hAnsi="宋体" w:cs="宋体"/>
                <w:color w:val="000000"/>
                <w:szCs w:val="21"/>
                <w:u w:val="single"/>
              </w:rPr>
              <w:t xml:space="preserve"> </w:t>
            </w:r>
            <w:r>
              <w:rPr>
                <w:rFonts w:hint="eastAsia" w:ascii="宋体" w:hAnsi="宋体" w:cs="宋体"/>
                <w:color w:val="000000"/>
                <w:szCs w:val="21"/>
              </w:rPr>
              <w:t>月]连续</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3</w:t>
            </w:r>
            <w:r>
              <w:rPr>
                <w:rFonts w:hint="eastAsia" w:ascii="宋体" w:hAnsi="宋体" w:cs="宋体"/>
                <w:color w:val="000000"/>
                <w:szCs w:val="21"/>
              </w:rPr>
              <w:t>个月的依法缴纳税收的凭据复印件；依</w:t>
            </w:r>
            <w:r>
              <w:rPr>
                <w:rFonts w:hint="eastAsia" w:ascii="宋体" w:hAnsi="宋体"/>
                <w:color w:val="000000"/>
                <w:szCs w:val="21"/>
              </w:rPr>
              <w:t>法免税的供应商，必须提供相应文件证明其依法免税。</w:t>
            </w:r>
            <w:r>
              <w:rPr>
                <w:rFonts w:hint="eastAsia" w:ascii="宋体" w:hAnsi="宋体" w:cs="宋体"/>
                <w:color w:val="000000"/>
                <w:szCs w:val="21"/>
              </w:rPr>
              <w:t>从取得营业执照时间起到投标文件提交截止时间为止不足要求月数的，只需提供从取得营业执照起的依法缴纳税收</w:t>
            </w:r>
            <w:r>
              <w:rPr>
                <w:rFonts w:hint="eastAsia" w:ascii="宋体" w:hAnsi="宋体"/>
                <w:color w:val="000000"/>
                <w:szCs w:val="21"/>
              </w:rPr>
              <w:t>相应证明文件</w:t>
            </w:r>
            <w:r>
              <w:rPr>
                <w:rFonts w:hint="eastAsia" w:ascii="宋体" w:hAnsi="宋体" w:cs="宋体"/>
                <w:color w:val="000000"/>
                <w:szCs w:val="21"/>
              </w:rPr>
              <w:t>）</w:t>
            </w:r>
            <w:r>
              <w:rPr>
                <w:rFonts w:hint="eastAsia" w:ascii="宋体" w:hAnsi="宋体"/>
                <w:color w:val="000000"/>
                <w:szCs w:val="21"/>
              </w:rPr>
              <w:t>；（</w:t>
            </w:r>
            <w:r>
              <w:rPr>
                <w:rFonts w:hint="eastAsia" w:ascii="宋体" w:hAnsi="宋体"/>
                <w:b/>
                <w:color w:val="000000"/>
                <w:szCs w:val="21"/>
              </w:rPr>
              <w:t>必须提供，否则作无效响应处理</w:t>
            </w:r>
            <w:r>
              <w:rPr>
                <w:rFonts w:hint="eastAsia" w:ascii="宋体" w:hAnsi="宋体"/>
                <w:color w:val="000000"/>
                <w:szCs w:val="21"/>
              </w:rPr>
              <w:t>）</w:t>
            </w:r>
          </w:p>
          <w:p>
            <w:pPr>
              <w:snapToGrid w:val="0"/>
              <w:spacing w:line="360" w:lineRule="auto"/>
              <w:jc w:val="left"/>
              <w:rPr>
                <w:rFonts w:hint="eastAsia" w:ascii="宋体" w:hAnsi="宋体"/>
                <w:color w:val="000000"/>
                <w:szCs w:val="21"/>
              </w:rPr>
            </w:pPr>
            <w:r>
              <w:rPr>
                <w:rFonts w:hint="eastAsia" w:ascii="宋体" w:hAnsi="宋体" w:cs="宋体"/>
                <w:color w:val="000000"/>
                <w:szCs w:val="21"/>
              </w:rPr>
              <w:t>3.供应商依法缴纳社会保障资金的相关材料[</w:t>
            </w:r>
            <w:r>
              <w:rPr>
                <w:rFonts w:hint="eastAsia" w:ascii="宋体" w:hAnsi="宋体" w:cs="宋体"/>
                <w:color w:val="000000"/>
                <w:szCs w:val="21"/>
                <w:u w:val="single"/>
                <w:lang w:val="en-US" w:eastAsia="zh-CN"/>
              </w:rPr>
              <w:t>2023</w:t>
            </w:r>
            <w:r>
              <w:rPr>
                <w:rFonts w:hint="eastAsia" w:ascii="宋体" w:hAnsi="宋体" w:cs="宋体"/>
                <w:color w:val="000000"/>
                <w:szCs w:val="21"/>
              </w:rPr>
              <w:t>年</w:t>
            </w:r>
            <w:r>
              <w:rPr>
                <w:rFonts w:hint="eastAsia" w:ascii="宋体" w:hAnsi="宋体" w:cs="宋体"/>
                <w:color w:val="000000"/>
                <w:szCs w:val="21"/>
                <w:u w:val="single"/>
                <w:lang w:val="en-US" w:eastAsia="zh-CN"/>
              </w:rPr>
              <w:t>11</w:t>
            </w:r>
            <w:r>
              <w:rPr>
                <w:rFonts w:hint="eastAsia" w:ascii="宋体" w:hAnsi="宋体" w:cs="宋体"/>
                <w:color w:val="000000"/>
                <w:szCs w:val="21"/>
              </w:rPr>
              <w:t>月至</w:t>
            </w:r>
            <w:r>
              <w:rPr>
                <w:rFonts w:hint="eastAsia" w:ascii="宋体" w:hAnsi="宋体" w:cs="宋体"/>
                <w:color w:val="000000"/>
                <w:szCs w:val="21"/>
                <w:u w:val="single"/>
                <w:lang w:val="en-US" w:eastAsia="zh-CN"/>
              </w:rPr>
              <w:t>2024</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4</w:t>
            </w:r>
            <w:r>
              <w:rPr>
                <w:rFonts w:hint="eastAsia" w:ascii="宋体" w:hAnsi="宋体" w:cs="宋体"/>
                <w:color w:val="000000"/>
                <w:szCs w:val="21"/>
                <w:u w:val="single"/>
              </w:rPr>
              <w:t xml:space="preserve"> </w:t>
            </w:r>
            <w:r>
              <w:rPr>
                <w:rFonts w:hint="eastAsia" w:ascii="宋体" w:hAnsi="宋体" w:cs="宋体"/>
                <w:color w:val="000000"/>
                <w:szCs w:val="21"/>
              </w:rPr>
              <w:t>月连续</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3</w:t>
            </w:r>
            <w:r>
              <w:rPr>
                <w:rFonts w:hint="eastAsia" w:ascii="宋体" w:hAnsi="宋体" w:cs="宋体"/>
                <w:color w:val="000000"/>
                <w:szCs w:val="21"/>
                <w:u w:val="single"/>
              </w:rPr>
              <w:t xml:space="preserve"> </w:t>
            </w:r>
            <w:r>
              <w:rPr>
                <w:rFonts w:hint="eastAsia" w:ascii="宋体" w:hAnsi="宋体" w:cs="宋体"/>
                <w:color w:val="000000"/>
                <w:szCs w:val="21"/>
              </w:rPr>
              <w:t>个月的依法缴纳社会保障资金的缴费凭证（专用收据或者社会保险缴纳清单）复印件；</w:t>
            </w:r>
            <w:r>
              <w:rPr>
                <w:rFonts w:hint="eastAsia" w:ascii="宋体" w:hAnsi="宋体"/>
                <w:color w:val="000000"/>
                <w:szCs w:val="21"/>
              </w:rPr>
              <w:t>依法不需要缴纳社会保障资金的供应商，必须提供相应文件证明不需要缴纳社会保障资金。</w:t>
            </w:r>
            <w:r>
              <w:rPr>
                <w:rFonts w:hint="eastAsia" w:ascii="宋体" w:hAnsi="宋体" w:cs="宋体"/>
                <w:color w:val="000000"/>
                <w:szCs w:val="21"/>
              </w:rPr>
              <w:t>从取得营业执照时间起到响应文件提交截止时间为止不足要求月数的只需提供从取得营业执照起的依法缴纳社会保障资金的</w:t>
            </w:r>
            <w:r>
              <w:rPr>
                <w:rFonts w:hint="eastAsia" w:ascii="宋体" w:hAnsi="宋体"/>
                <w:color w:val="000000"/>
                <w:szCs w:val="21"/>
              </w:rPr>
              <w:t>相应证明文件；（</w:t>
            </w:r>
            <w:r>
              <w:rPr>
                <w:rFonts w:hint="eastAsia" w:ascii="宋体" w:hAnsi="宋体"/>
                <w:b/>
                <w:color w:val="000000"/>
                <w:szCs w:val="21"/>
              </w:rPr>
              <w:t>必须提供，否则作无效响应处理</w:t>
            </w:r>
            <w:r>
              <w:rPr>
                <w:rFonts w:hint="eastAsia" w:ascii="宋体" w:hAnsi="宋体"/>
                <w:color w:val="000000"/>
                <w:szCs w:val="21"/>
              </w:rPr>
              <w:t>）</w:t>
            </w:r>
          </w:p>
          <w:p>
            <w:pPr>
              <w:snapToGrid w:val="0"/>
              <w:spacing w:line="360" w:lineRule="auto"/>
              <w:jc w:val="left"/>
              <w:rPr>
                <w:rFonts w:hint="eastAsia" w:ascii="宋体" w:hAnsi="宋体"/>
                <w:color w:val="000000"/>
                <w:szCs w:val="21"/>
              </w:rPr>
            </w:pPr>
            <w:r>
              <w:rPr>
                <w:rFonts w:hint="eastAsia" w:ascii="宋体" w:hAnsi="宋体" w:cs="宋体"/>
                <w:color w:val="000000"/>
                <w:szCs w:val="21"/>
              </w:rPr>
              <w:t>4.</w:t>
            </w:r>
            <w:r>
              <w:t xml:space="preserve"> </w:t>
            </w:r>
            <w:r>
              <w:rPr>
                <w:rFonts w:hint="eastAsia" w:ascii="宋体" w:hAnsi="宋体" w:cs="宋体"/>
                <w:color w:val="000000"/>
                <w:szCs w:val="21"/>
              </w:rPr>
              <w:t>供应商财务状况报告：</w:t>
            </w:r>
            <w:r>
              <w:rPr>
                <w:rFonts w:hint="eastAsia" w:ascii="宋体" w:hAnsi="宋体"/>
                <w:color w:val="000000"/>
                <w:szCs w:val="21"/>
              </w:rPr>
              <w:t>[</w:t>
            </w:r>
            <w:r>
              <w:rPr>
                <w:rFonts w:hint="eastAsia" w:ascii="宋体" w:hAnsi="宋体"/>
                <w:color w:val="000000"/>
                <w:szCs w:val="21"/>
                <w:u w:val="single"/>
              </w:rPr>
              <w:t xml:space="preserve"> 202</w:t>
            </w:r>
            <w:r>
              <w:rPr>
                <w:rFonts w:hint="eastAsia" w:ascii="宋体" w:hAnsi="宋体"/>
                <w:color w:val="000000"/>
                <w:szCs w:val="21"/>
                <w:u w:val="single"/>
                <w:lang w:val="en-US" w:eastAsia="zh-CN"/>
              </w:rPr>
              <w:t>2</w:t>
            </w:r>
            <w:r>
              <w:rPr>
                <w:rFonts w:hint="eastAsia" w:ascii="宋体" w:hAnsi="宋体"/>
                <w:color w:val="000000"/>
                <w:szCs w:val="21"/>
                <w:u w:val="single"/>
              </w:rPr>
              <w:t>年或202</w:t>
            </w:r>
            <w:r>
              <w:rPr>
                <w:rFonts w:hint="eastAsia" w:ascii="宋体" w:hAnsi="宋体"/>
                <w:color w:val="000000"/>
                <w:szCs w:val="21"/>
                <w:u w:val="single"/>
                <w:lang w:val="en-US" w:eastAsia="zh-CN"/>
              </w:rPr>
              <w:t>3</w:t>
            </w:r>
            <w:r>
              <w:rPr>
                <w:rFonts w:hint="eastAsia" w:ascii="宋体" w:hAnsi="宋体"/>
                <w:color w:val="000000"/>
                <w:szCs w:val="21"/>
                <w:u w:val="single"/>
              </w:rPr>
              <w:t xml:space="preserve"> </w:t>
            </w:r>
            <w:r>
              <w:rPr>
                <w:rFonts w:hint="eastAsia" w:ascii="宋体" w:hAnsi="宋体"/>
                <w:color w:val="000000"/>
                <w:szCs w:val="21"/>
              </w:rPr>
              <w:t>年]</w:t>
            </w:r>
            <w:r>
              <w:rPr>
                <w:rFonts w:hint="eastAsia"/>
                <w:b w:val="0"/>
                <w:bCs w:val="0"/>
                <w:color w:val="auto"/>
                <w:szCs w:val="21"/>
              </w:rPr>
              <w:t>财务报表复印件或者银行出具的资信证明；供应商属于</w:t>
            </w:r>
            <w:r>
              <w:rPr>
                <w:rFonts w:hint="eastAsia"/>
                <w:b w:val="0"/>
                <w:bCs w:val="0"/>
                <w:color w:val="auto"/>
              </w:rPr>
              <w:t>成立</w:t>
            </w:r>
            <w:r>
              <w:rPr>
                <w:b w:val="0"/>
                <w:bCs w:val="0"/>
                <w:color w:val="auto"/>
              </w:rPr>
              <w:t>时间</w:t>
            </w:r>
            <w:r>
              <w:rPr>
                <w:rFonts w:hint="eastAsia"/>
                <w:b w:val="0"/>
                <w:bCs w:val="0"/>
                <w:color w:val="auto"/>
                <w:kern w:val="0"/>
              </w:rPr>
              <w:t>在规定年度之后</w:t>
            </w:r>
            <w:r>
              <w:rPr>
                <w:b w:val="0"/>
                <w:bCs w:val="0"/>
                <w:color w:val="auto"/>
              </w:rPr>
              <w:t>的</w:t>
            </w:r>
            <w:r>
              <w:rPr>
                <w:rFonts w:hint="eastAsia"/>
                <w:b w:val="0"/>
                <w:bCs w:val="0"/>
                <w:color w:val="auto"/>
                <w:szCs w:val="21"/>
              </w:rPr>
              <w:t>法人或其他组织</w:t>
            </w:r>
            <w:r>
              <w:rPr>
                <w:b w:val="0"/>
                <w:bCs w:val="0"/>
                <w:color w:val="auto"/>
              </w:rPr>
              <w:t>，需提供成立</w:t>
            </w:r>
            <w:r>
              <w:rPr>
                <w:rFonts w:hint="eastAsia"/>
                <w:b w:val="0"/>
                <w:bCs w:val="0"/>
                <w:color w:val="auto"/>
              </w:rPr>
              <w:t>之日起至响应文件提交截止时间前</w:t>
            </w:r>
            <w:r>
              <w:rPr>
                <w:b w:val="0"/>
                <w:bCs w:val="0"/>
                <w:color w:val="auto"/>
              </w:rPr>
              <w:t>的月报表</w:t>
            </w:r>
            <w:r>
              <w:rPr>
                <w:rFonts w:hint="eastAsia"/>
                <w:b w:val="0"/>
                <w:bCs w:val="0"/>
                <w:color w:val="auto"/>
                <w:szCs w:val="21"/>
              </w:rPr>
              <w:t>或银行出具的资信证明；资信证明应在有效期内，未注明有效期的，银行出具时间至响应文件提交截止时间不超过一年）</w:t>
            </w:r>
            <w:r>
              <w:rPr>
                <w:rFonts w:hint="eastAsia" w:ascii="宋体" w:hAnsi="宋体"/>
                <w:color w:val="000000"/>
                <w:szCs w:val="21"/>
              </w:rPr>
              <w:t>；（</w:t>
            </w:r>
            <w:r>
              <w:rPr>
                <w:rFonts w:hint="eastAsia" w:ascii="宋体" w:hAnsi="宋体"/>
                <w:b/>
                <w:color w:val="000000"/>
                <w:szCs w:val="21"/>
              </w:rPr>
              <w:t>必须提供，否则作无效响应处理</w:t>
            </w:r>
            <w:r>
              <w:rPr>
                <w:rFonts w:hint="eastAsia" w:ascii="宋体" w:hAnsi="宋体"/>
                <w:color w:val="000000"/>
                <w:szCs w:val="21"/>
              </w:rPr>
              <w:t>）</w:t>
            </w:r>
          </w:p>
          <w:p>
            <w:pPr>
              <w:snapToGrid w:val="0"/>
              <w:spacing w:line="360" w:lineRule="auto"/>
              <w:jc w:val="left"/>
              <w:rPr>
                <w:rFonts w:hint="eastAsia" w:ascii="宋体" w:hAnsi="宋体" w:cs="宋体"/>
                <w:szCs w:val="21"/>
              </w:rPr>
            </w:pPr>
            <w:r>
              <w:rPr>
                <w:rFonts w:hint="eastAsia" w:ascii="宋体" w:hAnsi="宋体" w:cs="宋体"/>
                <w:szCs w:val="21"/>
              </w:rPr>
              <w:t>5.供应商直接控股、管理关系信息表；（</w:t>
            </w:r>
            <w:r>
              <w:rPr>
                <w:rFonts w:hint="eastAsia" w:ascii="宋体" w:hAnsi="宋体" w:cs="宋体"/>
                <w:b/>
                <w:szCs w:val="21"/>
              </w:rPr>
              <w:t>必须提供，否则响应文件按无效响应处理</w:t>
            </w:r>
            <w:r>
              <w:rPr>
                <w:rFonts w:hint="eastAsia" w:ascii="宋体" w:hAnsi="宋体" w:cs="宋体"/>
                <w:szCs w:val="21"/>
              </w:rPr>
              <w:t>）</w:t>
            </w:r>
          </w:p>
          <w:p>
            <w:pPr>
              <w:snapToGrid w:val="0"/>
              <w:spacing w:line="360" w:lineRule="auto"/>
              <w:jc w:val="left"/>
              <w:rPr>
                <w:rFonts w:hint="eastAsia" w:ascii="宋体" w:hAnsi="宋体" w:cs="宋体"/>
                <w:szCs w:val="21"/>
              </w:rPr>
            </w:pPr>
            <w:r>
              <w:rPr>
                <w:rFonts w:hint="eastAsia" w:ascii="宋体" w:hAnsi="宋体" w:cs="宋体"/>
                <w:szCs w:val="21"/>
              </w:rPr>
              <w:t>6.资格声明函；（</w:t>
            </w:r>
            <w:r>
              <w:rPr>
                <w:rFonts w:hint="eastAsia" w:ascii="宋体" w:hAnsi="宋体" w:cs="宋体"/>
                <w:b/>
                <w:szCs w:val="21"/>
              </w:rPr>
              <w:t>必须提供，否则响应文件按无效响应处理</w:t>
            </w:r>
            <w:r>
              <w:rPr>
                <w:rFonts w:hint="eastAsia" w:ascii="宋体" w:hAnsi="宋体" w:cs="宋体"/>
                <w:szCs w:val="21"/>
              </w:rPr>
              <w:t>）</w:t>
            </w:r>
          </w:p>
          <w:p>
            <w:pPr>
              <w:snapToGrid w:val="0"/>
              <w:spacing w:line="360" w:lineRule="auto"/>
              <w:jc w:val="left"/>
              <w:rPr>
                <w:rFonts w:hint="eastAsia" w:ascii="宋体" w:hAnsi="宋体" w:cs="宋体"/>
                <w:szCs w:val="21"/>
              </w:rPr>
            </w:pPr>
            <w:r>
              <w:rPr>
                <w:rFonts w:hint="eastAsia" w:ascii="宋体" w:hAnsi="宋体" w:cs="宋体"/>
                <w:szCs w:val="21"/>
              </w:rPr>
              <w:t>7.</w:t>
            </w:r>
            <w:r>
              <w:rPr>
                <w:rFonts w:hint="eastAsia" w:ascii="宋体" w:hAnsi="宋体"/>
                <w:color w:val="000000"/>
                <w:szCs w:val="21"/>
              </w:rPr>
              <w:t>中小企业声明函</w:t>
            </w:r>
            <w:r>
              <w:rPr>
                <w:rFonts w:hint="eastAsia" w:ascii="宋体" w:hAnsi="宋体"/>
                <w:color w:val="000000"/>
                <w:szCs w:val="21"/>
                <w:lang w:eastAsia="zh-CN"/>
              </w:rPr>
              <w:t>；</w:t>
            </w:r>
            <w:r>
              <w:rPr>
                <w:rFonts w:hint="eastAsia" w:ascii="宋体" w:hAnsi="宋体" w:cs="宋体"/>
                <w:szCs w:val="21"/>
              </w:rPr>
              <w:t>（</w:t>
            </w:r>
            <w:r>
              <w:rPr>
                <w:rFonts w:hint="eastAsia" w:ascii="宋体" w:hAnsi="宋体" w:cs="宋体"/>
                <w:b/>
                <w:szCs w:val="21"/>
              </w:rPr>
              <w:t>必须提供，否则响应文件按无效响应处理</w:t>
            </w:r>
            <w:r>
              <w:rPr>
                <w:rFonts w:hint="eastAsia" w:ascii="宋体" w:hAnsi="宋体" w:cs="宋体"/>
                <w:szCs w:val="21"/>
              </w:rPr>
              <w:t>）</w:t>
            </w:r>
          </w:p>
          <w:p>
            <w:pPr>
              <w:snapToGrid w:val="0"/>
              <w:spacing w:line="360" w:lineRule="auto"/>
              <w:jc w:val="left"/>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除谈判文件规定必须提供以外，供应商认为需要提供的其他证明材料；</w:t>
            </w:r>
          </w:p>
          <w:p>
            <w:pPr>
              <w:snapToGrid w:val="0"/>
              <w:spacing w:line="360" w:lineRule="auto"/>
              <w:jc w:val="left"/>
              <w:rPr>
                <w:rFonts w:hint="eastAsia" w:ascii="宋体" w:hAnsi="宋体" w:cs="宋体"/>
                <w:b/>
                <w:szCs w:val="21"/>
              </w:rPr>
            </w:pPr>
            <w:r>
              <w:rPr>
                <w:rFonts w:hint="eastAsia" w:ascii="宋体" w:hAnsi="宋体" w:cs="宋体"/>
                <w:b/>
                <w:szCs w:val="21"/>
              </w:rPr>
              <w:t>注：</w:t>
            </w:r>
          </w:p>
          <w:p>
            <w:pPr>
              <w:snapToGrid w:val="0"/>
              <w:spacing w:line="360" w:lineRule="auto"/>
              <w:ind w:firstLine="413" w:firstLineChars="196"/>
              <w:jc w:val="left"/>
              <w:rPr>
                <w:rFonts w:hint="eastAsia" w:ascii="宋体" w:hAnsi="宋体" w:cs="宋体"/>
                <w:b/>
                <w:szCs w:val="21"/>
              </w:rPr>
            </w:pPr>
            <w:r>
              <w:rPr>
                <w:rFonts w:hint="eastAsia" w:ascii="宋体" w:hAnsi="宋体" w:cs="宋体"/>
                <w:b/>
                <w:szCs w:val="21"/>
              </w:rPr>
              <w:t>以上标明“必须提供”的材料属于复印件的扫描件的，必须加盖供应商电子公章，否则响应文件按无效响应处理。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8"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12.1.2</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
                <w:bCs/>
                <w:szCs w:val="21"/>
              </w:rPr>
            </w:pPr>
            <w:r>
              <w:rPr>
                <w:rFonts w:hint="eastAsia" w:ascii="宋体" w:hAnsi="宋体" w:cs="宋体"/>
                <w:b/>
                <w:bCs/>
                <w:szCs w:val="21"/>
              </w:rPr>
              <w:t>商务文件组成</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cs="宋体"/>
                <w:szCs w:val="21"/>
              </w:rPr>
            </w:pPr>
            <w:r>
              <w:rPr>
                <w:rFonts w:hint="eastAsia" w:ascii="宋体" w:hAnsi="宋体" w:cs="宋体"/>
                <w:szCs w:val="21"/>
              </w:rPr>
              <w:t>1.无串通竞标行为的承诺函；（</w:t>
            </w:r>
            <w:r>
              <w:rPr>
                <w:rFonts w:hint="eastAsia" w:ascii="宋体" w:hAnsi="宋体" w:cs="宋体"/>
                <w:b/>
                <w:szCs w:val="21"/>
              </w:rPr>
              <w:t>必须提供，否则响应文件按无效响应处理</w:t>
            </w:r>
            <w:r>
              <w:rPr>
                <w:rFonts w:hint="eastAsia" w:ascii="宋体" w:hAnsi="宋体" w:cs="宋体"/>
                <w:szCs w:val="21"/>
              </w:rPr>
              <w:t>）</w:t>
            </w:r>
          </w:p>
          <w:p>
            <w:pPr>
              <w:snapToGrid w:val="0"/>
              <w:spacing w:line="360" w:lineRule="auto"/>
              <w:jc w:val="left"/>
              <w:rPr>
                <w:rFonts w:hint="eastAsia" w:ascii="宋体" w:hAnsi="宋体" w:cs="宋体"/>
                <w:szCs w:val="21"/>
              </w:rPr>
            </w:pPr>
            <w:r>
              <w:rPr>
                <w:rFonts w:hint="eastAsia" w:ascii="宋体" w:hAnsi="宋体" w:cs="宋体"/>
                <w:szCs w:val="21"/>
              </w:rPr>
              <w:t>2.法定代表人身份证明书及法定代表人有效身份证正反面复印件；（</w:t>
            </w:r>
            <w:r>
              <w:rPr>
                <w:rFonts w:hint="eastAsia" w:ascii="宋体" w:hAnsi="宋体" w:cs="宋体"/>
                <w:b/>
                <w:bCs/>
                <w:szCs w:val="21"/>
              </w:rPr>
              <w:t>除自然人竞标外</w:t>
            </w:r>
            <w:r>
              <w:rPr>
                <w:rFonts w:hint="eastAsia" w:ascii="宋体" w:hAnsi="宋体" w:cs="宋体"/>
                <w:b/>
                <w:szCs w:val="21"/>
              </w:rPr>
              <w:t>必须提供，否则响应文件按无效响应处理</w:t>
            </w:r>
            <w:r>
              <w:rPr>
                <w:rFonts w:hint="eastAsia" w:ascii="宋体" w:hAnsi="宋体" w:cs="宋体"/>
                <w:szCs w:val="21"/>
              </w:rPr>
              <w:t>）</w:t>
            </w:r>
          </w:p>
          <w:p>
            <w:pPr>
              <w:spacing w:line="360" w:lineRule="auto"/>
              <w:rPr>
                <w:rFonts w:hint="eastAsia" w:ascii="宋体" w:hAnsi="宋体" w:cs="宋体"/>
                <w:b/>
                <w:szCs w:val="21"/>
              </w:rPr>
            </w:pPr>
            <w:r>
              <w:rPr>
                <w:rFonts w:hint="eastAsia" w:ascii="宋体" w:hAnsi="宋体" w:cs="宋体"/>
                <w:szCs w:val="21"/>
              </w:rPr>
              <w:t>3.法定代表人授权委托书及委托代理人有效身份证正反面复印件；（</w:t>
            </w:r>
            <w:r>
              <w:rPr>
                <w:rFonts w:hint="eastAsia" w:ascii="宋体" w:hAnsi="宋体" w:cs="宋体"/>
                <w:b/>
                <w:szCs w:val="21"/>
              </w:rPr>
              <w:t>委托时必须提供，否则响应文件按无效响应处理</w:t>
            </w:r>
            <w:r>
              <w:rPr>
                <w:rFonts w:hint="eastAsia" w:ascii="宋体" w:hAnsi="宋体" w:cs="宋体"/>
                <w:szCs w:val="21"/>
              </w:rPr>
              <w:t>）</w:t>
            </w:r>
          </w:p>
          <w:p>
            <w:pPr>
              <w:spacing w:line="360" w:lineRule="auto"/>
              <w:rPr>
                <w:rFonts w:hint="eastAsia" w:ascii="宋体" w:hAnsi="宋体" w:cs="宋体"/>
                <w:szCs w:val="21"/>
              </w:rPr>
            </w:pPr>
            <w:r>
              <w:rPr>
                <w:rFonts w:hint="eastAsia" w:ascii="宋体" w:hAnsi="宋体" w:cs="宋体"/>
                <w:szCs w:val="21"/>
              </w:rPr>
              <w:t>4.商务条款偏离表；（</w:t>
            </w:r>
            <w:r>
              <w:rPr>
                <w:rFonts w:hint="eastAsia" w:ascii="宋体" w:hAnsi="宋体" w:cs="宋体"/>
                <w:b/>
                <w:szCs w:val="21"/>
              </w:rPr>
              <w:t>必须提供，否则响应文件按无效响应处理</w:t>
            </w:r>
            <w:r>
              <w:rPr>
                <w:rFonts w:hint="eastAsia" w:ascii="宋体" w:hAnsi="宋体" w:cs="宋体"/>
                <w:szCs w:val="21"/>
              </w:rPr>
              <w:t>）</w:t>
            </w:r>
          </w:p>
          <w:p>
            <w:pPr>
              <w:spacing w:line="360" w:lineRule="auto"/>
              <w:rPr>
                <w:rFonts w:hint="eastAsia" w:ascii="宋体" w:hAnsi="宋体" w:cs="宋体"/>
                <w:szCs w:val="21"/>
              </w:rPr>
            </w:pPr>
            <w:r>
              <w:rPr>
                <w:rFonts w:hint="eastAsia" w:ascii="宋体" w:hAnsi="宋体" w:cs="宋体"/>
                <w:szCs w:val="21"/>
              </w:rPr>
              <w:t>5.竞标人情况介绍；</w:t>
            </w:r>
          </w:p>
          <w:p>
            <w:pPr>
              <w:spacing w:line="360" w:lineRule="auto"/>
              <w:rPr>
                <w:rFonts w:hint="eastAsia" w:ascii="宋体" w:hAnsi="宋体" w:cs="宋体"/>
                <w:szCs w:val="21"/>
              </w:rPr>
            </w:pPr>
            <w:r>
              <w:rPr>
                <w:rFonts w:hint="eastAsia" w:ascii="宋体" w:hAnsi="宋体" w:cs="宋体"/>
                <w:szCs w:val="21"/>
              </w:rPr>
              <w:t>6.供应商认为需要提供的其他有关资料。</w:t>
            </w:r>
          </w:p>
          <w:p>
            <w:pPr>
              <w:snapToGrid w:val="0"/>
              <w:spacing w:line="360" w:lineRule="auto"/>
              <w:jc w:val="left"/>
              <w:rPr>
                <w:rFonts w:hint="eastAsia" w:ascii="宋体" w:hAnsi="宋体" w:cs="宋体"/>
                <w:b/>
                <w:szCs w:val="21"/>
              </w:rPr>
            </w:pPr>
            <w:r>
              <w:rPr>
                <w:rFonts w:hint="eastAsia" w:ascii="宋体" w:hAnsi="宋体" w:cs="宋体"/>
                <w:b/>
                <w:szCs w:val="21"/>
              </w:rPr>
              <w:t xml:space="preserve">注： </w:t>
            </w:r>
          </w:p>
          <w:p>
            <w:pPr>
              <w:snapToGrid w:val="0"/>
              <w:spacing w:line="360" w:lineRule="auto"/>
              <w:ind w:firstLine="413" w:firstLineChars="196"/>
              <w:jc w:val="left"/>
              <w:rPr>
                <w:rFonts w:hint="eastAsia" w:ascii="宋体" w:hAnsi="宋体" w:cs="宋体"/>
                <w:b/>
                <w:szCs w:val="21"/>
              </w:rPr>
            </w:pPr>
            <w:r>
              <w:rPr>
                <w:rFonts w:hint="eastAsia" w:ascii="宋体" w:hAnsi="宋体" w:cs="宋体"/>
                <w:b/>
                <w:szCs w:val="21"/>
              </w:rPr>
              <w:t>1.法定代表人授权委托书必须由法定代表人及委托代理人签字，并加盖供应商公章，否则响应文件按无效响应处理。</w:t>
            </w:r>
          </w:p>
          <w:p>
            <w:pPr>
              <w:spacing w:line="360" w:lineRule="auto"/>
              <w:ind w:firstLine="413" w:firstLineChars="196"/>
              <w:rPr>
                <w:rFonts w:hint="eastAsia" w:ascii="宋体" w:hAnsi="宋体" w:cs="宋体"/>
                <w:b/>
                <w:szCs w:val="21"/>
              </w:rPr>
            </w:pPr>
            <w:r>
              <w:rPr>
                <w:rFonts w:hint="eastAsia" w:ascii="宋体" w:hAnsi="宋体" w:cs="宋体"/>
                <w:b/>
                <w:szCs w:val="21"/>
              </w:rPr>
              <w:t>2.以上标明“必须提供”的材料属于复印件的扫描件的，必须加盖供应商电子公章，否则响应文件按无效响应处理。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8"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Cs w:val="21"/>
              </w:rPr>
            </w:pP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
                <w:bCs/>
                <w:szCs w:val="21"/>
              </w:rPr>
            </w:pPr>
            <w:r>
              <w:rPr>
                <w:rFonts w:hint="eastAsia" w:ascii="宋体" w:hAnsi="宋体" w:cs="宋体"/>
                <w:b/>
                <w:bCs/>
                <w:szCs w:val="21"/>
              </w:rPr>
              <w:t>技术文件组成</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cs="宋体"/>
                <w:szCs w:val="21"/>
              </w:rPr>
            </w:pPr>
            <w:r>
              <w:rPr>
                <w:rFonts w:hint="eastAsia" w:ascii="宋体" w:hAnsi="宋体" w:cs="宋体"/>
                <w:szCs w:val="21"/>
              </w:rPr>
              <w:t>1.货物需求偏离表；（</w:t>
            </w:r>
            <w:r>
              <w:rPr>
                <w:rFonts w:hint="eastAsia" w:ascii="宋体" w:hAnsi="宋体" w:cs="宋体"/>
                <w:b/>
                <w:szCs w:val="21"/>
              </w:rPr>
              <w:t>必须提供，否则响应文件按无效响应处理</w:t>
            </w:r>
            <w:r>
              <w:rPr>
                <w:rFonts w:hint="eastAsia" w:ascii="宋体" w:hAnsi="宋体" w:cs="宋体"/>
                <w:szCs w:val="21"/>
              </w:rPr>
              <w:t>）</w:t>
            </w:r>
          </w:p>
          <w:p>
            <w:pPr>
              <w:spacing w:line="360" w:lineRule="auto"/>
              <w:rPr>
                <w:rFonts w:hint="eastAsia" w:ascii="宋体" w:hAnsi="宋体" w:cs="宋体"/>
                <w:szCs w:val="21"/>
              </w:rPr>
            </w:pPr>
            <w:r>
              <w:rPr>
                <w:rFonts w:hint="eastAsia" w:ascii="宋体" w:hAnsi="宋体" w:cs="宋体"/>
                <w:szCs w:val="21"/>
              </w:rPr>
              <w:t>2.配置清单（均不含报价）；（</w:t>
            </w:r>
            <w:r>
              <w:rPr>
                <w:rFonts w:hint="eastAsia" w:ascii="宋体" w:hAnsi="宋体" w:cs="宋体"/>
                <w:b/>
                <w:szCs w:val="21"/>
              </w:rPr>
              <w:t>必须提供，否则响应文件作无效处理</w:t>
            </w:r>
            <w:r>
              <w:rPr>
                <w:rFonts w:hint="eastAsia" w:ascii="宋体" w:hAnsi="宋体" w:cs="宋体"/>
                <w:szCs w:val="21"/>
              </w:rPr>
              <w:t>）</w:t>
            </w:r>
          </w:p>
          <w:p>
            <w:pPr>
              <w:spacing w:line="360" w:lineRule="auto"/>
              <w:rPr>
                <w:rFonts w:hint="eastAsia" w:ascii="宋体" w:hAnsi="宋体" w:cs="宋体"/>
                <w:szCs w:val="21"/>
              </w:rPr>
            </w:pPr>
            <w:r>
              <w:rPr>
                <w:rFonts w:hint="eastAsia" w:ascii="宋体" w:hAnsi="宋体" w:cs="宋体"/>
                <w:szCs w:val="21"/>
              </w:rPr>
              <w:t>3.售后服务承诺；（</w:t>
            </w:r>
            <w:r>
              <w:rPr>
                <w:rFonts w:hint="eastAsia" w:ascii="宋体" w:hAnsi="宋体" w:cs="宋体"/>
                <w:b/>
                <w:szCs w:val="21"/>
              </w:rPr>
              <w:t>必须提供，否则响应文件按无效响应处理</w:t>
            </w:r>
            <w:r>
              <w:rPr>
                <w:rFonts w:hint="eastAsia" w:ascii="宋体" w:hAnsi="宋体" w:cs="宋体"/>
                <w:szCs w:val="21"/>
              </w:rPr>
              <w:t>）</w:t>
            </w:r>
          </w:p>
          <w:p>
            <w:pPr>
              <w:spacing w:line="360" w:lineRule="auto"/>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项目实施人员一览表（</w:t>
            </w:r>
            <w:r>
              <w:rPr>
                <w:rFonts w:hint="eastAsia" w:ascii="宋体" w:hAnsi="宋体" w:cs="宋体"/>
                <w:b/>
                <w:szCs w:val="21"/>
              </w:rPr>
              <w:t>如有请提供</w:t>
            </w:r>
            <w:r>
              <w:rPr>
                <w:rFonts w:hint="eastAsia" w:ascii="宋体" w:hAnsi="宋体" w:cs="宋体"/>
                <w:szCs w:val="21"/>
              </w:rPr>
              <w:t xml:space="preserve">）； </w:t>
            </w:r>
          </w:p>
          <w:p>
            <w:pPr>
              <w:spacing w:line="360" w:lineRule="auto"/>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.对应采购需求的货物需求、商务条款提供的其他文件资料；</w:t>
            </w:r>
          </w:p>
          <w:p>
            <w:pPr>
              <w:spacing w:line="360" w:lineRule="auto"/>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.供应商认为需要提供的其他有关资料。</w:t>
            </w:r>
          </w:p>
          <w:p>
            <w:pPr>
              <w:spacing w:line="360" w:lineRule="auto"/>
              <w:rPr>
                <w:rFonts w:hint="eastAsia" w:ascii="宋体" w:hAnsi="宋体" w:cs="宋体"/>
                <w:szCs w:val="21"/>
              </w:rPr>
            </w:pPr>
            <w:r>
              <w:rPr>
                <w:rFonts w:hint="eastAsia" w:ascii="宋体" w:hAnsi="宋体" w:cs="宋体"/>
                <w:b/>
                <w:szCs w:val="21"/>
              </w:rPr>
              <w:t>注：1.以上标明“必须提供”的材料属于复印件的扫描件的，必须加盖供应商电子公章，否则响应文件按无效响应处理。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9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12.1.3</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b/>
                <w:bCs/>
                <w:szCs w:val="21"/>
              </w:rPr>
              <w:t>报价文件组成</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tabs>
                <w:tab w:val="left" w:pos="459"/>
              </w:tabs>
              <w:snapToGrid w:val="0"/>
              <w:spacing w:line="360" w:lineRule="auto"/>
              <w:jc w:val="left"/>
              <w:rPr>
                <w:rFonts w:hint="eastAsia" w:ascii="宋体" w:hAnsi="宋体"/>
                <w:color w:val="000000"/>
                <w:szCs w:val="21"/>
              </w:rPr>
            </w:pPr>
            <w:r>
              <w:rPr>
                <w:rFonts w:hint="eastAsia" w:ascii="宋体" w:hAnsi="宋体"/>
                <w:color w:val="000000"/>
                <w:szCs w:val="21"/>
              </w:rPr>
              <w:t>1.响应函；</w:t>
            </w:r>
            <w:r>
              <w:rPr>
                <w:rFonts w:hint="eastAsia" w:ascii="宋体" w:hAnsi="宋体"/>
                <w:b/>
                <w:color w:val="000000"/>
                <w:szCs w:val="21"/>
              </w:rPr>
              <w:t>（必须提供，否则作无效响应处理）</w:t>
            </w:r>
          </w:p>
          <w:p>
            <w:pPr>
              <w:spacing w:line="360" w:lineRule="auto"/>
              <w:rPr>
                <w:rFonts w:hint="eastAsia" w:ascii="宋体" w:hAnsi="宋体" w:cs="宋体"/>
                <w:szCs w:val="21"/>
              </w:rPr>
            </w:pPr>
            <w:r>
              <w:rPr>
                <w:rFonts w:hint="eastAsia" w:ascii="宋体" w:hAnsi="宋体" w:cs="宋体"/>
                <w:sz w:val="24"/>
              </w:rPr>
              <w:t>2.</w:t>
            </w:r>
            <w:r>
              <w:rPr>
                <w:rFonts w:hint="eastAsia" w:ascii="宋体" w:hAnsi="宋体" w:cs="宋体"/>
                <w:szCs w:val="21"/>
              </w:rPr>
              <w:t>响应报价表；（</w:t>
            </w:r>
            <w:r>
              <w:rPr>
                <w:rFonts w:hint="eastAsia" w:ascii="宋体" w:hAnsi="宋体" w:cs="宋体"/>
                <w:b/>
                <w:szCs w:val="21"/>
              </w:rPr>
              <w:t>必须提供，否则响应文件按无效响应处理</w:t>
            </w:r>
            <w:r>
              <w:rPr>
                <w:rFonts w:hint="eastAsia" w:ascii="宋体" w:hAnsi="宋体" w:cs="宋体"/>
                <w:szCs w:val="21"/>
              </w:rPr>
              <w:t>）</w:t>
            </w:r>
          </w:p>
          <w:p>
            <w:pPr>
              <w:spacing w:line="360" w:lineRule="auto"/>
              <w:rPr>
                <w:rFonts w:hint="eastAsia" w:ascii="宋体" w:hAnsi="宋体"/>
                <w:color w:val="000000"/>
                <w:szCs w:val="21"/>
              </w:rPr>
            </w:pPr>
            <w:r>
              <w:rPr>
                <w:rFonts w:hint="eastAsia" w:ascii="宋体" w:hAnsi="宋体" w:cs="宋体"/>
                <w:b/>
                <w:bCs/>
                <w:color w:val="auto"/>
                <w:szCs w:val="21"/>
              </w:rPr>
              <w:t>注：1.以上标明“必须提供”的材料属于复印件的，必须加盖供应商公章，否则响应文件按无效响应处理。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jc w:val="center"/>
        </w:trPr>
        <w:tc>
          <w:tcPr>
            <w:tcW w:w="9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12.2</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响应文件电子版要求</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left"/>
              <w:rPr>
                <w:rFonts w:hint="eastAsia" w:ascii="宋体" w:hAnsi="宋体" w:cs="宋体"/>
                <w:szCs w:val="21"/>
              </w:rPr>
            </w:pPr>
            <w:r>
              <w:rPr>
                <w:rFonts w:hint="eastAsia" w:ascii="宋体" w:hAnsi="宋体" w:cs="宋体"/>
                <w:szCs w:val="21"/>
              </w:rPr>
              <w:t>1.响应文件电子版要求：按照本采购文件“</w:t>
            </w:r>
            <w:r>
              <w:rPr>
                <w:rFonts w:hint="eastAsia" w:ascii="宋体" w:hAnsi="宋体"/>
                <w:szCs w:val="21"/>
              </w:rPr>
              <w:t>第五章 响应文件格式</w:t>
            </w:r>
            <w:r>
              <w:rPr>
                <w:rFonts w:hint="eastAsia" w:ascii="宋体" w:hAnsi="宋体" w:cs="宋体"/>
                <w:szCs w:val="21"/>
              </w:rPr>
              <w:t>”编写（第五章未附格式的，由供应商自行拟定），不可涂改并在规定加盖公章处加盖电子公章，</w:t>
            </w:r>
            <w:r>
              <w:rPr>
                <w:rFonts w:hint="eastAsia" w:ascii="宋体" w:hAnsi="宋体" w:cs="宋体"/>
                <w:b/>
                <w:szCs w:val="21"/>
              </w:rPr>
              <w:t>否则响应文件按无效响应处理</w:t>
            </w:r>
            <w:r>
              <w:rPr>
                <w:rFonts w:hint="eastAsia" w:ascii="宋体" w:hAnsi="宋体" w:cs="宋体"/>
                <w:szCs w:val="21"/>
              </w:rPr>
              <w:t>。</w:t>
            </w:r>
          </w:p>
          <w:p>
            <w:pPr>
              <w:snapToGrid w:val="0"/>
              <w:spacing w:line="360" w:lineRule="auto"/>
              <w:jc w:val="left"/>
              <w:rPr>
                <w:rFonts w:hint="eastAsia" w:ascii="宋体" w:hAnsi="宋体" w:cs="宋体"/>
                <w:szCs w:val="21"/>
              </w:rPr>
            </w:pPr>
            <w:r>
              <w:rPr>
                <w:rFonts w:hint="eastAsia" w:ascii="宋体" w:hAnsi="宋体" w:cs="宋体"/>
                <w:szCs w:val="21"/>
              </w:rPr>
              <w:t>2</w:t>
            </w:r>
            <w:r>
              <w:rPr>
                <w:rFonts w:hint="eastAsia" w:ascii="宋体" w:hAnsi="宋体" w:cs="Courier New"/>
                <w:szCs w:val="21"/>
              </w:rPr>
              <w:t>.响应文件电子版密封方式：电子响应文件通过平台有效CA加密后在“</w:t>
            </w:r>
            <w:r>
              <w:rPr>
                <w:rFonts w:hint="eastAsia" w:ascii="宋体" w:hAnsi="宋体" w:cs="Courier New"/>
                <w:szCs w:val="21"/>
                <w:lang w:val="en-US" w:eastAsia="zh-CN"/>
              </w:rPr>
              <w:t>广西政府采购云</w:t>
            </w:r>
            <w:r>
              <w:rPr>
                <w:rFonts w:hint="eastAsia" w:ascii="宋体" w:hAnsi="宋体" w:cs="Courier New"/>
                <w:szCs w:val="21"/>
              </w:rPr>
              <w:t>”平台投送。（操作方式见公告附件“</w:t>
            </w:r>
            <w:r>
              <w:rPr>
                <w:rFonts w:hint="eastAsia" w:ascii="宋体" w:hAnsi="宋体"/>
                <w:szCs w:val="21"/>
              </w:rPr>
              <w:t>电子响应文件制作与投送教程</w:t>
            </w:r>
            <w:r>
              <w:rPr>
                <w:rFonts w:hint="eastAsia" w:ascii="宋体" w:hAnsi="宋体" w:cs="Courier New"/>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9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15.2</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响应报价要求</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5"/>
              </w:numPr>
              <w:snapToGrid w:val="0"/>
              <w:spacing w:line="360" w:lineRule="auto"/>
              <w:jc w:val="left"/>
              <w:rPr>
                <w:rFonts w:hint="eastAsia"/>
              </w:rPr>
            </w:pPr>
            <w:r>
              <w:rPr>
                <w:rFonts w:hint="eastAsia"/>
              </w:rPr>
              <w:t>响应报价必须包含满足本次竞标全部采购需求所应提供的货物，以及伴随的货物和工程（如有）的价格；包含竞标货物、货物、工程的成本、运输（含保险）、安装（如有）、调试、检验、技术货物、培训、税费等所有费用。（采购需求另有约定的，从其约定。）</w:t>
            </w:r>
          </w:p>
          <w:p>
            <w:pPr>
              <w:pStyle w:val="11"/>
              <w:numPr>
                <w:ilvl w:val="0"/>
                <w:numId w:val="5"/>
              </w:numPr>
              <w:rPr>
                <w:rFonts w:hint="eastAsia"/>
              </w:rPr>
            </w:pPr>
            <w:r>
              <w:rPr>
                <w:rFonts w:hint="eastAsia" w:ascii="宋体" w:hAnsi="宋体" w:cs="宋体"/>
                <w:b/>
                <w:szCs w:val="21"/>
              </w:rPr>
              <w:t>最后报价要求提交分项明细报价含单价</w:t>
            </w:r>
            <w:r>
              <w:rPr>
                <w:rFonts w:hint="eastAsia" w:ascii="宋体" w:hAnsi="宋体" w:cs="宋体"/>
                <w:b/>
                <w:szCs w:val="21"/>
                <w:lang w:eastAsia="zh-CN"/>
              </w:rPr>
              <w:t>，</w:t>
            </w:r>
            <w:r>
              <w:rPr>
                <w:rFonts w:hint="eastAsia" w:ascii="宋体" w:hAnsi="宋体" w:cs="宋体"/>
                <w:b/>
                <w:szCs w:val="21"/>
                <w:lang w:val="en-US" w:eastAsia="zh-CN"/>
              </w:rPr>
              <w:t>请竞标人提前按“响应报价表”格式准备好，待进行最后报价时提交</w:t>
            </w:r>
            <w:r>
              <w:rPr>
                <w:rFonts w:hint="eastAsia" w:ascii="宋体" w:hAnsi="宋体" w:cs="宋体"/>
                <w:b/>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 w:hRule="atLeast"/>
          <w:jc w:val="center"/>
        </w:trPr>
        <w:tc>
          <w:tcPr>
            <w:tcW w:w="9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16.2</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竞标有效期</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pStyle w:val="7"/>
              <w:widowControl w:val="0"/>
              <w:tabs>
                <w:tab w:val="left" w:pos="720"/>
                <w:tab w:val="left" w:pos="840"/>
              </w:tabs>
              <w:snapToGrid w:val="0"/>
              <w:spacing w:after="120" w:line="360" w:lineRule="auto"/>
              <w:ind w:left="283" w:hanging="283" w:hangingChars="135"/>
              <w:rPr>
                <w:rFonts w:hint="eastAsia" w:ascii="宋体" w:hAnsi="宋体" w:cs="宋体"/>
                <w:kern w:val="2"/>
                <w:sz w:val="21"/>
                <w:szCs w:val="21"/>
              </w:rPr>
            </w:pPr>
            <w:r>
              <w:rPr>
                <w:rFonts w:hint="eastAsia" w:ascii="宋体" w:hAnsi="宋体" w:cs="宋体"/>
                <w:kern w:val="2"/>
                <w:sz w:val="21"/>
                <w:szCs w:val="21"/>
              </w:rPr>
              <w:t>自首次响应文件提交截止之日起</w:t>
            </w:r>
            <w:bookmarkStart w:id="61" w:name="PO_3000001871_PM046"/>
            <w:r>
              <w:rPr>
                <w:rFonts w:hint="eastAsia" w:ascii="宋体" w:hAnsi="宋体" w:cs="宋体"/>
                <w:kern w:val="2"/>
                <w:sz w:val="21"/>
                <w:szCs w:val="21"/>
                <w:highlight w:val="none"/>
                <w:u w:val="single"/>
                <w:lang w:eastAsia="zh-CN"/>
              </w:rPr>
              <w:t>90日历</w:t>
            </w:r>
            <w:bookmarkEnd w:id="61"/>
            <w:r>
              <w:rPr>
                <w:rFonts w:hint="eastAsia" w:ascii="宋体" w:hAnsi="宋体" w:cs="宋体"/>
                <w:kern w:val="2"/>
                <w:sz w:val="21"/>
                <w:szCs w:val="21"/>
                <w:highlight w:val="none"/>
                <w:u w:val="single"/>
              </w:rPr>
              <w:t xml:space="preserve"> </w:t>
            </w:r>
            <w:r>
              <w:rPr>
                <w:rFonts w:hint="eastAsia" w:ascii="宋体" w:hAnsi="宋体" w:cs="宋体"/>
                <w:kern w:val="2"/>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 w:hRule="atLeast"/>
          <w:jc w:val="center"/>
        </w:trPr>
        <w:tc>
          <w:tcPr>
            <w:tcW w:w="9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17.1</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谈判保证金</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napToGrid w:val="0"/>
              <w:spacing w:line="360" w:lineRule="auto"/>
              <w:textAlignment w:val="bottom"/>
              <w:rPr>
                <w:rFonts w:hint="eastAsia" w:ascii="宋体" w:hAnsi="宋体"/>
                <w:szCs w:val="21"/>
              </w:rPr>
            </w:pPr>
            <w:r>
              <w:rPr>
                <w:rFonts w:hint="eastAsia" w:ascii="宋体" w:hAnsi="宋体"/>
                <w:szCs w:val="21"/>
              </w:rPr>
              <w:t>本项目不收取谈判保证金。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20.1</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首次响应文件提交起止时间</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left"/>
              <w:rPr>
                <w:rFonts w:hint="eastAsia" w:ascii="宋体" w:hAnsi="宋体" w:cs="宋体"/>
                <w:szCs w:val="21"/>
                <w:u w:val="single"/>
              </w:rPr>
            </w:pPr>
            <w:r>
              <w:rPr>
                <w:rFonts w:hint="eastAsia" w:ascii="宋体" w:hAnsi="宋体" w:cs="宋体"/>
                <w:szCs w:val="21"/>
              </w:rPr>
              <w:t>详见竞争性谈判公告。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Cs w:val="21"/>
              </w:rPr>
            </w:pP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首次响应文件提交地点</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left"/>
              <w:rPr>
                <w:rFonts w:hint="eastAsia" w:ascii="宋体" w:hAnsi="宋体" w:cs="宋体"/>
                <w:szCs w:val="21"/>
                <w:u w:val="single"/>
              </w:rPr>
            </w:pPr>
            <w:r>
              <w:rPr>
                <w:rFonts w:hint="eastAsia" w:ascii="宋体" w:hAnsi="宋体" w:cs="宋体"/>
                <w:szCs w:val="21"/>
              </w:rPr>
              <w:t>详见竞争性谈判公告。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 w:hRule="atLeast"/>
          <w:jc w:val="center"/>
        </w:trPr>
        <w:tc>
          <w:tcPr>
            <w:tcW w:w="9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20.6</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备份响应文件</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left"/>
              <w:rPr>
                <w:rFonts w:hint="eastAsia" w:ascii="宋体" w:hAnsi="宋体" w:cs="宋体"/>
                <w:szCs w:val="21"/>
              </w:rPr>
            </w:pPr>
            <w:r>
              <w:rPr>
                <w:rFonts w:hint="eastAsia" w:ascii="宋体" w:hAnsi="宋体"/>
                <w:color w:val="000000"/>
                <w:szCs w:val="21"/>
              </w:rPr>
              <w:t>本项目不接受备份响应文件。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 w:hRule="atLeast"/>
          <w:jc w:val="center"/>
        </w:trPr>
        <w:tc>
          <w:tcPr>
            <w:tcW w:w="9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21</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首次响应文件的退回</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left"/>
              <w:rPr>
                <w:rFonts w:hint="eastAsia" w:ascii="宋体" w:hAnsi="宋体" w:cs="宋体"/>
                <w:szCs w:val="21"/>
              </w:rPr>
            </w:pPr>
            <w:r>
              <w:rPr>
                <w:rFonts w:hint="eastAsia" w:ascii="宋体" w:hAnsi="宋体" w:cs="宋体"/>
                <w:szCs w:val="21"/>
              </w:rPr>
              <w:t>详见竞争性谈判公告。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26.2</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负偏离要求</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hint="eastAsia" w:ascii="宋体" w:hAnsi="宋体" w:cs="宋体"/>
                <w:szCs w:val="21"/>
              </w:rPr>
            </w:pPr>
            <w:r>
              <w:rPr>
                <w:rFonts w:hint="eastAsia" w:ascii="宋体" w:hAnsi="宋体" w:cs="宋体"/>
                <w:szCs w:val="21"/>
              </w:rPr>
              <w:t>商务条款评审中允许负偏离的条款数为</w:t>
            </w:r>
            <w:r>
              <w:rPr>
                <w:rFonts w:hint="eastAsia" w:ascii="宋体" w:hAnsi="宋体" w:cs="宋体"/>
                <w:szCs w:val="21"/>
                <w:u w:val="single"/>
              </w:rPr>
              <w:t xml:space="preserve"> 0</w:t>
            </w:r>
            <w:r>
              <w:rPr>
                <w:rFonts w:hint="eastAsia" w:ascii="宋体" w:hAnsi="宋体" w:cs="宋体"/>
                <w:szCs w:val="21"/>
              </w:rPr>
              <w:t>项。</w:t>
            </w:r>
          </w:p>
          <w:p>
            <w:pPr>
              <w:snapToGrid w:val="0"/>
              <w:spacing w:line="360" w:lineRule="auto"/>
              <w:rPr>
                <w:rFonts w:hint="eastAsia" w:ascii="宋体" w:hAnsi="宋体" w:cs="宋体"/>
                <w:szCs w:val="21"/>
              </w:rPr>
            </w:pPr>
            <w:r>
              <w:rPr>
                <w:rFonts w:hint="eastAsia" w:ascii="宋体" w:hAnsi="宋体" w:cs="宋体"/>
                <w:szCs w:val="21"/>
              </w:rPr>
              <w:t>货物需求评审中允许负偏离的条款数为</w:t>
            </w:r>
            <w:r>
              <w:rPr>
                <w:rFonts w:hint="eastAsia" w:ascii="宋体" w:hAnsi="宋体" w:cs="宋体"/>
                <w:szCs w:val="21"/>
                <w:u w:val="single"/>
              </w:rPr>
              <w:t xml:space="preserve"> </w:t>
            </w:r>
            <w:r>
              <w:rPr>
                <w:rFonts w:hint="eastAsia" w:ascii="宋体" w:hAnsi="宋体" w:cs="宋体"/>
                <w:szCs w:val="21"/>
                <w:u w:val="single"/>
                <w:lang w:val="en-US" w:eastAsia="zh-CN"/>
              </w:rPr>
              <w:t xml:space="preserve">0 </w:t>
            </w:r>
            <w:r>
              <w:rPr>
                <w:rFonts w:hint="eastAsia" w:ascii="宋体" w:hAnsi="宋体" w:cs="宋体"/>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Cs w:val="21"/>
              </w:rPr>
            </w:pP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谈判的顺序</w:t>
            </w:r>
          </w:p>
          <w:p>
            <w:pPr>
              <w:spacing w:line="360" w:lineRule="auto"/>
              <w:jc w:val="center"/>
              <w:rPr>
                <w:rFonts w:hint="eastAsia" w:ascii="宋体" w:hAnsi="宋体" w:cs="宋体"/>
                <w:szCs w:val="21"/>
              </w:rPr>
            </w:pP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hint="eastAsia" w:ascii="宋体" w:hAnsi="宋体" w:cs="宋体"/>
                <w:b/>
                <w:color w:val="FF0000"/>
                <w:szCs w:val="21"/>
              </w:rPr>
            </w:pPr>
            <w:r>
              <w:rPr>
                <w:rFonts w:hint="eastAsia" w:ascii="宋体" w:hAnsi="宋体" w:cs="宋体"/>
                <w:szCs w:val="21"/>
              </w:rPr>
              <w:t>系统自动提取的顺序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Cs w:val="21"/>
              </w:rPr>
            </w:pP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评审价相同时成交原则</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hint="eastAsia" w:ascii="宋体" w:hAnsi="宋体" w:cs="宋体"/>
                <w:color w:val="000000"/>
                <w:szCs w:val="21"/>
              </w:rPr>
            </w:pPr>
            <w:r>
              <w:rPr>
                <w:rFonts w:hint="eastAsia" w:ascii="宋体" w:hAnsi="宋体" w:cs="宋体"/>
                <w:color w:val="000000"/>
                <w:szCs w:val="21"/>
              </w:rPr>
              <w:t>评审价相同时，按照最后报价由低到高顺序依次推荐；最后报价相同时，按以下原则确定成交候选人的顺序：</w:t>
            </w:r>
          </w:p>
          <w:p>
            <w:pPr>
              <w:snapToGrid w:val="0"/>
              <w:spacing w:line="360" w:lineRule="auto"/>
              <w:rPr>
                <w:rFonts w:hint="eastAsia" w:ascii="宋体" w:hAnsi="宋体" w:cs="宋体"/>
                <w:color w:val="000000"/>
                <w:szCs w:val="21"/>
              </w:rPr>
            </w:pPr>
            <w:r>
              <w:rPr>
                <w:rFonts w:hint="eastAsia" w:ascii="宋体" w:hAnsi="宋体" w:cs="宋体"/>
                <w:color w:val="000000"/>
                <w:szCs w:val="21"/>
                <w:lang w:eastAsia="zh-CN"/>
              </w:rPr>
              <w:t>☑</w:t>
            </w:r>
            <w:r>
              <w:rPr>
                <w:rFonts w:hint="eastAsia" w:ascii="宋体" w:hAnsi="宋体" w:cs="宋体"/>
                <w:color w:val="000000"/>
                <w:szCs w:val="21"/>
              </w:rPr>
              <w:t>依次按带“▲”的实质性要求正偏离项数多的优先、均无正偏离或者正偏离项数一致时负偏离项数少的优先、质量保证期长优先、交货期短优先、故障响应时间短优先的顺序排列。</w:t>
            </w:r>
          </w:p>
          <w:p>
            <w:pPr>
              <w:snapToGrid w:val="0"/>
              <w:spacing w:line="360" w:lineRule="auto"/>
              <w:rPr>
                <w:rFonts w:hint="eastAsia" w:ascii="宋体" w:hAnsi="宋体" w:cs="宋体"/>
                <w:szCs w:val="21"/>
              </w:rPr>
            </w:pPr>
            <w:r>
              <w:rPr>
                <w:rFonts w:hint="eastAsia" w:ascii="宋体" w:hAnsi="宋体" w:cs="宋体"/>
                <w:color w:val="000000"/>
                <w:szCs w:val="21"/>
              </w:rPr>
              <w:t>□由谈判小组推荐代表随机抽取。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 w:hRule="atLeast"/>
          <w:jc w:val="center"/>
        </w:trPr>
        <w:tc>
          <w:tcPr>
            <w:tcW w:w="9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28</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履约保证金</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hint="eastAsia" w:ascii="宋体" w:hAnsi="宋体" w:cs="宋体"/>
                <w:szCs w:val="21"/>
              </w:rPr>
            </w:pPr>
            <w:r>
              <w:rPr>
                <w:rFonts w:hint="eastAsia" w:ascii="宋体" w:hAnsi="宋体" w:cs="宋体"/>
                <w:szCs w:val="21"/>
              </w:rPr>
              <w:t xml:space="preserve">本项目不收取履约保证金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 w:hRule="atLeast"/>
          <w:jc w:val="center"/>
        </w:trPr>
        <w:tc>
          <w:tcPr>
            <w:tcW w:w="9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29.5</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szCs w:val="21"/>
              </w:rPr>
              <w:t>签订合同携带的材料</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hint="eastAsia" w:ascii="宋体" w:hAnsi="宋体" w:cs="宋体"/>
                <w:szCs w:val="21"/>
              </w:rPr>
            </w:pPr>
            <w:r>
              <w:rPr>
                <w:rFonts w:hint="eastAsia" w:ascii="宋体" w:hAnsi="宋体"/>
                <w:szCs w:val="21"/>
              </w:rPr>
              <w:t>使用的有效CA证书加盖单位电子公章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31.2</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接收质疑函方式</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color w:val="000000"/>
                <w:szCs w:val="21"/>
              </w:rPr>
            </w:pPr>
            <w:r>
              <w:rPr>
                <w:rFonts w:hint="eastAsia" w:ascii="宋体" w:hAnsi="宋体"/>
                <w:color w:val="000000"/>
                <w:szCs w:val="21"/>
              </w:rPr>
              <w:t>以书面形式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3"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Cs w:val="21"/>
              </w:rPr>
            </w:pP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质疑联系部门及联系方式</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color w:val="000000"/>
                <w:szCs w:val="21"/>
              </w:rPr>
            </w:pPr>
            <w:r>
              <w:rPr>
                <w:rFonts w:hint="eastAsia" w:ascii="宋体" w:hAnsi="宋体"/>
                <w:color w:val="000000"/>
                <w:szCs w:val="21"/>
                <w:u w:val="single"/>
              </w:rPr>
              <w:t>（1）</w:t>
            </w:r>
            <w:r>
              <w:rPr>
                <w:rFonts w:hint="eastAsia" w:hAnsi="宋体"/>
                <w:b w:val="0"/>
                <w:bCs w:val="0"/>
                <w:color w:val="auto"/>
                <w:kern w:val="2"/>
                <w:sz w:val="21"/>
                <w:u w:val="single"/>
              </w:rPr>
              <w:t>广西</w:t>
            </w:r>
            <w:r>
              <w:rPr>
                <w:rFonts w:hint="eastAsia" w:hAnsi="宋体"/>
                <w:b w:val="0"/>
                <w:bCs w:val="0"/>
                <w:color w:val="auto"/>
                <w:kern w:val="2"/>
                <w:sz w:val="21"/>
                <w:u w:val="single"/>
                <w:lang w:val="en-US" w:eastAsia="zh-CN"/>
              </w:rPr>
              <w:t>正之航</w:t>
            </w:r>
            <w:r>
              <w:rPr>
                <w:rFonts w:hint="eastAsia" w:hAnsi="宋体"/>
                <w:b w:val="0"/>
                <w:bCs w:val="0"/>
                <w:color w:val="auto"/>
                <w:kern w:val="2"/>
                <w:sz w:val="21"/>
                <w:u w:val="single"/>
              </w:rPr>
              <w:t>工程咨询有限公司</w:t>
            </w:r>
            <w:r>
              <w:rPr>
                <w:rFonts w:hint="eastAsia" w:ascii="宋体" w:hAnsi="宋体"/>
                <w:color w:val="000000"/>
                <w:szCs w:val="21"/>
              </w:rPr>
              <w:t>；</w:t>
            </w:r>
          </w:p>
          <w:p>
            <w:pPr>
              <w:snapToGrid w:val="0"/>
              <w:spacing w:line="380" w:lineRule="exact"/>
              <w:rPr>
                <w:rFonts w:hint="eastAsia" w:ascii="宋体" w:hAnsi="宋体"/>
                <w:color w:val="000000"/>
                <w:szCs w:val="21"/>
              </w:rPr>
            </w:pPr>
            <w:r>
              <w:rPr>
                <w:rFonts w:hint="eastAsia" w:ascii="宋体" w:hAnsi="宋体"/>
                <w:color w:val="000000"/>
                <w:szCs w:val="21"/>
              </w:rPr>
              <w:t>联系电话：</w:t>
            </w:r>
            <w:r>
              <w:rPr>
                <w:rFonts w:hint="eastAsia" w:ascii="宋体" w:hAnsi="宋体"/>
                <w:color w:val="000000"/>
                <w:szCs w:val="21"/>
                <w:u w:val="single"/>
              </w:rPr>
              <w:t>0771-</w:t>
            </w:r>
            <w:r>
              <w:rPr>
                <w:rFonts w:hint="eastAsia" w:ascii="宋体" w:hAnsi="宋体"/>
                <w:color w:val="000000"/>
                <w:szCs w:val="21"/>
                <w:u w:val="single"/>
                <w:lang w:val="en-US" w:eastAsia="zh-CN"/>
              </w:rPr>
              <w:t>8220118</w:t>
            </w:r>
            <w:r>
              <w:rPr>
                <w:rFonts w:hint="eastAsia" w:ascii="宋体" w:hAnsi="宋体"/>
                <w:color w:val="000000"/>
                <w:szCs w:val="21"/>
              </w:rPr>
              <w:t>，</w:t>
            </w:r>
          </w:p>
          <w:p>
            <w:pPr>
              <w:snapToGrid w:val="0"/>
              <w:spacing w:line="380" w:lineRule="exact"/>
              <w:rPr>
                <w:rFonts w:hint="eastAsia" w:ascii="宋体" w:hAnsi="宋体"/>
                <w:color w:val="000000"/>
                <w:szCs w:val="21"/>
              </w:rPr>
            </w:pPr>
            <w:r>
              <w:rPr>
                <w:rFonts w:hint="eastAsia" w:ascii="宋体" w:hAnsi="宋体"/>
                <w:color w:val="000000"/>
                <w:szCs w:val="21"/>
              </w:rPr>
              <w:t>通讯地址</w:t>
            </w:r>
            <w:r>
              <w:rPr>
                <w:rFonts w:hint="eastAsia" w:ascii="宋体" w:hAnsi="宋体" w:cs="Helvetica"/>
                <w:color w:val="000000"/>
                <w:szCs w:val="21"/>
              </w:rPr>
              <w:t>：</w:t>
            </w:r>
            <w:r>
              <w:rPr>
                <w:rFonts w:hint="eastAsia" w:ascii="宋体" w:hAnsi="宋体"/>
                <w:color w:val="000000"/>
                <w:szCs w:val="21"/>
                <w:u w:val="single"/>
              </w:rPr>
              <w:t xml:space="preserve"> </w:t>
            </w:r>
            <w:r>
              <w:rPr>
                <w:rFonts w:hint="eastAsia" w:hAnsi="宋体"/>
                <w:b w:val="0"/>
                <w:bCs w:val="0"/>
                <w:color w:val="auto"/>
                <w:kern w:val="2"/>
                <w:sz w:val="21"/>
                <w:u w:val="single"/>
              </w:rPr>
              <w:t>南宁市宾阳县宾州镇城东新区力沃广场11号楼30</w:t>
            </w:r>
            <w:r>
              <w:rPr>
                <w:rFonts w:hint="eastAsia" w:hAnsi="宋体"/>
                <w:b w:val="0"/>
                <w:bCs w:val="0"/>
                <w:color w:val="auto"/>
                <w:kern w:val="2"/>
                <w:sz w:val="21"/>
                <w:u w:val="single"/>
                <w:lang w:val="en-US" w:eastAsia="zh-CN"/>
              </w:rPr>
              <w:t>1</w:t>
            </w:r>
            <w:r>
              <w:rPr>
                <w:rFonts w:hint="eastAsia" w:hAnsi="宋体"/>
                <w:b w:val="0"/>
                <w:bCs w:val="0"/>
                <w:color w:val="auto"/>
                <w:kern w:val="2"/>
                <w:sz w:val="21"/>
                <w:u w:val="single"/>
              </w:rPr>
              <w:t>号</w:t>
            </w:r>
            <w:r>
              <w:rPr>
                <w:rFonts w:hint="eastAsia" w:ascii="宋体" w:hAnsi="宋体"/>
                <w:color w:val="000000"/>
                <w:szCs w:val="21"/>
                <w:u w:val="single"/>
              </w:rPr>
              <w:t xml:space="preserve"> </w:t>
            </w:r>
            <w:r>
              <w:rPr>
                <w:rFonts w:hint="eastAsia" w:ascii="宋体" w:hAnsi="宋体"/>
                <w:color w:val="000000"/>
                <w:szCs w:val="21"/>
              </w:rPr>
              <w:t xml:space="preserve"> </w:t>
            </w:r>
          </w:p>
          <w:p>
            <w:pPr>
              <w:snapToGrid w:val="0"/>
              <w:spacing w:line="380" w:lineRule="exact"/>
              <w:rPr>
                <w:rFonts w:hint="eastAsia" w:ascii="宋体" w:hAnsi="宋体"/>
                <w:color w:val="auto"/>
                <w:szCs w:val="21"/>
              </w:rPr>
            </w:pPr>
            <w:r>
              <w:rPr>
                <w:rFonts w:hint="eastAsia" w:ascii="宋体" w:hAnsi="宋体"/>
                <w:color w:val="auto"/>
                <w:szCs w:val="21"/>
                <w:u w:val="single"/>
              </w:rPr>
              <w:t>（2）</w:t>
            </w:r>
            <w:r>
              <w:rPr>
                <w:rFonts w:hint="eastAsia" w:ascii="宋体" w:hAnsi="宋体"/>
                <w:color w:val="auto"/>
                <w:szCs w:val="21"/>
                <w:u w:val="single"/>
                <w:lang w:val="en-US" w:eastAsia="zh-CN"/>
              </w:rPr>
              <w:t>宾阳县露圩镇人民政府</w:t>
            </w:r>
            <w:r>
              <w:rPr>
                <w:rFonts w:hint="eastAsia" w:ascii="宋体" w:hAnsi="宋体"/>
                <w:color w:val="auto"/>
                <w:szCs w:val="21"/>
              </w:rPr>
              <w:t>；</w:t>
            </w:r>
          </w:p>
          <w:p>
            <w:pPr>
              <w:snapToGrid w:val="0"/>
              <w:spacing w:line="380" w:lineRule="exact"/>
              <w:rPr>
                <w:rFonts w:hint="eastAsia" w:ascii="宋体" w:hAnsi="宋体"/>
                <w:color w:val="auto"/>
                <w:szCs w:val="21"/>
              </w:rPr>
            </w:pPr>
            <w:r>
              <w:rPr>
                <w:rFonts w:hint="eastAsia" w:ascii="宋体" w:hAnsi="宋体"/>
                <w:color w:val="auto"/>
                <w:szCs w:val="21"/>
              </w:rPr>
              <w:t>联系电话：</w:t>
            </w:r>
            <w:r>
              <w:rPr>
                <w:rFonts w:hint="eastAsia" w:ascii="宋体" w:hAnsi="宋体"/>
                <w:color w:val="auto"/>
                <w:szCs w:val="21"/>
                <w:lang w:val="en-US" w:eastAsia="zh-CN"/>
              </w:rPr>
              <w:t xml:space="preserve">0771-8350108   </w:t>
            </w:r>
            <w:r>
              <w:rPr>
                <w:rFonts w:hint="eastAsia" w:ascii="宋体" w:hAnsi="宋体"/>
                <w:color w:val="auto"/>
                <w:szCs w:val="21"/>
              </w:rPr>
              <w:t>，</w:t>
            </w:r>
          </w:p>
          <w:p>
            <w:pPr>
              <w:snapToGrid w:val="0"/>
              <w:spacing w:line="380" w:lineRule="exact"/>
              <w:rPr>
                <w:rFonts w:hint="eastAsia" w:ascii="宋体" w:hAnsi="宋体"/>
                <w:color w:val="000000"/>
                <w:szCs w:val="21"/>
              </w:rPr>
            </w:pPr>
            <w:r>
              <w:rPr>
                <w:rFonts w:hint="eastAsia" w:ascii="宋体" w:hAnsi="宋体"/>
                <w:color w:val="auto"/>
                <w:szCs w:val="21"/>
              </w:rPr>
              <w:t>通讯地址</w:t>
            </w:r>
            <w:r>
              <w:rPr>
                <w:rFonts w:hint="eastAsia" w:ascii="宋体" w:hAnsi="宋体" w:cs="Helvetica"/>
                <w:color w:val="auto"/>
                <w:szCs w:val="21"/>
              </w:rPr>
              <w:t>：</w:t>
            </w:r>
            <w:r>
              <w:rPr>
                <w:rFonts w:hint="eastAsia" w:ascii="宋体" w:hAnsi="宋体"/>
                <w:color w:val="auto"/>
                <w:szCs w:val="21"/>
                <w:u w:val="single"/>
              </w:rPr>
              <w:t xml:space="preserve"> </w:t>
            </w:r>
            <w:r>
              <w:rPr>
                <w:rFonts w:hint="eastAsia" w:ascii="宋体" w:hAnsi="宋体"/>
                <w:color w:val="auto"/>
                <w:szCs w:val="21"/>
                <w:u w:val="single"/>
                <w:lang w:val="en-US" w:eastAsia="zh-CN"/>
              </w:rPr>
              <w:t>宾阳县露圩镇露灵街1号</w:t>
            </w:r>
            <w:r>
              <w:rPr>
                <w:rFonts w:hint="eastAsia" w:ascii="宋体" w:hAnsi="宋体"/>
                <w:color w:val="auto"/>
                <w:szCs w:val="21"/>
                <w:u w:val="single"/>
              </w:rPr>
              <w:t xml:space="preserve"> </w:t>
            </w:r>
            <w:r>
              <w:rPr>
                <w:rFonts w:hint="eastAsia" w:ascii="宋体" w:hAnsi="宋体"/>
                <w:color w:val="auto"/>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szCs w:val="21"/>
              </w:rPr>
            </w:pP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宋体" w:hAnsi="宋体"/>
                <w:color w:val="000000"/>
                <w:szCs w:val="21"/>
              </w:rPr>
            </w:pPr>
            <w:r>
              <w:rPr>
                <w:rFonts w:hint="eastAsia" w:hAnsi="宋体"/>
                <w:color w:val="000000"/>
              </w:rPr>
              <w:t>现场提交质疑办理业务时间</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80" w:lineRule="exact"/>
              <w:rPr>
                <w:rFonts w:hint="eastAsia" w:ascii="宋体" w:hAnsi="宋体"/>
                <w:color w:val="000000"/>
                <w:szCs w:val="21"/>
              </w:rPr>
            </w:pPr>
            <w:r>
              <w:rPr>
                <w:rFonts w:hint="eastAsia" w:hAnsi="宋体"/>
                <w:color w:val="000000"/>
              </w:rPr>
              <w:t>质疑期内每个工作日</w:t>
            </w:r>
            <w:r>
              <w:rPr>
                <w:rFonts w:hint="eastAsia" w:hAnsi="宋体"/>
                <w:color w:val="000000"/>
                <w:u w:val="single"/>
              </w:rPr>
              <w:t>9</w:t>
            </w:r>
            <w:r>
              <w:rPr>
                <w:rFonts w:hint="eastAsia" w:hAnsi="宋体"/>
                <w:color w:val="000000"/>
              </w:rPr>
              <w:t>时</w:t>
            </w:r>
            <w:r>
              <w:rPr>
                <w:rFonts w:hint="eastAsia" w:hAnsi="宋体"/>
                <w:color w:val="000000"/>
                <w:u w:val="single"/>
              </w:rPr>
              <w:t>00</w:t>
            </w:r>
            <w:r>
              <w:rPr>
                <w:rFonts w:hint="eastAsia" w:hAnsi="宋体"/>
                <w:color w:val="000000"/>
              </w:rPr>
              <w:t>分到</w:t>
            </w:r>
            <w:r>
              <w:rPr>
                <w:rFonts w:hint="eastAsia" w:hAnsi="宋体"/>
                <w:color w:val="000000"/>
                <w:u w:val="single"/>
              </w:rPr>
              <w:t>12</w:t>
            </w:r>
            <w:r>
              <w:rPr>
                <w:rFonts w:hAnsi="宋体"/>
                <w:color w:val="000000"/>
                <w:u w:val="single"/>
              </w:rPr>
              <w:t xml:space="preserve"> </w:t>
            </w:r>
            <w:r>
              <w:rPr>
                <w:rFonts w:hint="eastAsia" w:hAnsi="宋体"/>
                <w:color w:val="000000"/>
              </w:rPr>
              <w:t>时</w:t>
            </w:r>
            <w:r>
              <w:rPr>
                <w:rFonts w:hint="eastAsia" w:hAnsi="宋体"/>
                <w:color w:val="000000"/>
                <w:u w:val="single"/>
              </w:rPr>
              <w:t>00</w:t>
            </w:r>
            <w:r>
              <w:rPr>
                <w:rFonts w:hint="eastAsia" w:hAnsi="宋体"/>
                <w:color w:val="000000"/>
              </w:rPr>
              <w:t>分，</w:t>
            </w:r>
            <w:r>
              <w:rPr>
                <w:rFonts w:hint="eastAsia" w:hAnsi="宋体"/>
                <w:color w:val="000000"/>
                <w:u w:val="single"/>
              </w:rPr>
              <w:t>15</w:t>
            </w:r>
            <w:r>
              <w:rPr>
                <w:rFonts w:hint="eastAsia" w:hAnsi="宋体"/>
                <w:color w:val="000000"/>
              </w:rPr>
              <w:t>时</w:t>
            </w:r>
            <w:r>
              <w:rPr>
                <w:rFonts w:hint="eastAsia" w:hAnsi="宋体"/>
                <w:color w:val="000000"/>
                <w:u w:val="single"/>
              </w:rPr>
              <w:t>00</w:t>
            </w:r>
            <w:r>
              <w:rPr>
                <w:rFonts w:hAnsi="宋体"/>
                <w:color w:val="000000"/>
                <w:u w:val="single"/>
              </w:rPr>
              <w:t xml:space="preserve"> </w:t>
            </w:r>
            <w:r>
              <w:rPr>
                <w:rFonts w:hint="eastAsia" w:hAnsi="宋体"/>
                <w:color w:val="000000"/>
              </w:rPr>
              <w:t>分到</w:t>
            </w:r>
            <w:r>
              <w:rPr>
                <w:rFonts w:hint="eastAsia" w:hAnsi="宋体"/>
                <w:color w:val="000000"/>
                <w:u w:val="single"/>
              </w:rPr>
              <w:t>17</w:t>
            </w:r>
            <w:r>
              <w:rPr>
                <w:rFonts w:hint="eastAsia" w:hAnsi="宋体"/>
                <w:color w:val="000000"/>
              </w:rPr>
              <w:t>时</w:t>
            </w:r>
            <w:r>
              <w:rPr>
                <w:rFonts w:hint="eastAsia" w:hAnsi="宋体"/>
                <w:color w:val="000000"/>
                <w:u w:val="single"/>
              </w:rPr>
              <w:t>00</w:t>
            </w:r>
            <w:r>
              <w:rPr>
                <w:rFonts w:hint="eastAsia" w:hAnsi="宋体"/>
                <w:color w:val="00000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jc w:val="center"/>
        </w:trPr>
        <w:tc>
          <w:tcPr>
            <w:tcW w:w="9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31.6</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受理投诉方式</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rPr>
                <w:rFonts w:hint="eastAsia" w:ascii="宋体" w:hAnsi="宋体"/>
                <w:color w:val="000000"/>
                <w:szCs w:val="21"/>
              </w:rPr>
            </w:pPr>
            <w:r>
              <w:rPr>
                <w:rFonts w:hint="eastAsia" w:ascii="宋体" w:hAnsi="宋体"/>
                <w:color w:val="000000"/>
                <w:szCs w:val="21"/>
              </w:rPr>
              <w:t>1、受理方式：纸质方式受理，投诉书正、副本（经过质疑的事项才可投诉）。</w:t>
            </w:r>
          </w:p>
          <w:p>
            <w:pPr>
              <w:snapToGrid w:val="0"/>
              <w:spacing w:line="360" w:lineRule="auto"/>
              <w:rPr>
                <w:rFonts w:hint="eastAsia" w:ascii="宋体" w:hAnsi="宋体"/>
                <w:color w:val="000000"/>
                <w:szCs w:val="21"/>
              </w:rPr>
            </w:pPr>
            <w:r>
              <w:rPr>
                <w:rFonts w:hint="eastAsia" w:ascii="宋体" w:hAnsi="宋体"/>
                <w:color w:val="000000"/>
                <w:szCs w:val="21"/>
              </w:rPr>
              <w:t>2、邮寄地址：</w:t>
            </w:r>
          </w:p>
          <w:p>
            <w:pPr>
              <w:snapToGrid w:val="0"/>
              <w:spacing w:line="360" w:lineRule="auto"/>
              <w:rPr>
                <w:rFonts w:ascii="宋体" w:hAnsi="宋体"/>
                <w:color w:val="000000"/>
                <w:szCs w:val="21"/>
              </w:rPr>
            </w:pPr>
            <w:r>
              <w:rPr>
                <w:rFonts w:hint="eastAsia" w:ascii="宋体" w:hAnsi="宋体"/>
                <w:color w:val="000000"/>
                <w:szCs w:val="21"/>
              </w:rPr>
              <w:t>名称：</w:t>
            </w:r>
            <w:bookmarkStart w:id="62" w:name="PO_3000001866_PM036"/>
            <w:r>
              <w:rPr>
                <w:rFonts w:hint="eastAsia" w:ascii="宋体" w:hAnsi="宋体"/>
                <w:color w:val="000000"/>
                <w:szCs w:val="21"/>
              </w:rPr>
              <w:t>宾阳县财政局</w:t>
            </w:r>
            <w:bookmarkEnd w:id="62"/>
            <w:bookmarkStart w:id="63" w:name="PO_3000001868_PM036"/>
            <w:r>
              <w:rPr>
                <w:rFonts w:hint="eastAsia" w:ascii="宋体" w:hAnsi="宋体"/>
                <w:color w:val="000000"/>
                <w:szCs w:val="21"/>
              </w:rPr>
              <w:t>政府采购监督管理</w:t>
            </w:r>
            <w:bookmarkEnd w:id="63"/>
            <w:r>
              <w:rPr>
                <w:rFonts w:hint="eastAsia" w:ascii="宋体" w:hAnsi="宋体"/>
                <w:color w:val="000000"/>
                <w:szCs w:val="21"/>
              </w:rPr>
              <w:t>股</w:t>
            </w:r>
          </w:p>
          <w:p>
            <w:pPr>
              <w:snapToGrid w:val="0"/>
              <w:spacing w:line="360" w:lineRule="auto"/>
              <w:rPr>
                <w:rFonts w:ascii="宋体" w:hAnsi="宋体"/>
                <w:color w:val="000000"/>
                <w:szCs w:val="21"/>
              </w:rPr>
            </w:pPr>
            <w:r>
              <w:rPr>
                <w:rFonts w:hint="eastAsia" w:ascii="宋体" w:hAnsi="宋体"/>
                <w:color w:val="000000"/>
                <w:szCs w:val="21"/>
              </w:rPr>
              <w:t>地址：宾阳县宾州镇财政路133号</w:t>
            </w:r>
          </w:p>
          <w:p>
            <w:pPr>
              <w:pStyle w:val="15"/>
              <w:snapToGrid w:val="0"/>
              <w:spacing w:line="360" w:lineRule="auto"/>
              <w:rPr>
                <w:rFonts w:hint="eastAsia" w:hAnsi="宋体" w:cs="宋体"/>
                <w:sz w:val="21"/>
              </w:rPr>
            </w:pPr>
            <w:r>
              <w:rPr>
                <w:rFonts w:hint="eastAsia" w:hAnsi="宋体"/>
                <w:color w:val="000000"/>
                <w:sz w:val="21"/>
              </w:rPr>
              <w:t>联系电话：</w:t>
            </w:r>
            <w:bookmarkStart w:id="64" w:name="PO_3000001871_PM038"/>
            <w:r>
              <w:rPr>
                <w:rFonts w:hint="eastAsia" w:hAnsi="宋体"/>
                <w:color w:val="000000"/>
                <w:sz w:val="21"/>
                <w:lang w:eastAsia="zh-CN"/>
              </w:rPr>
              <w:t>0771-8231525</w:t>
            </w:r>
            <w:bookmarkEnd w:id="6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 w:hRule="atLeast"/>
          <w:jc w:val="center"/>
        </w:trPr>
        <w:tc>
          <w:tcPr>
            <w:tcW w:w="9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33</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采购代理费</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pStyle w:val="15"/>
              <w:snapToGrid w:val="0"/>
              <w:spacing w:line="360" w:lineRule="auto"/>
              <w:rPr>
                <w:rFonts w:hint="eastAsia" w:hAnsi="宋体" w:cs="宋体"/>
                <w:sz w:val="21"/>
              </w:rPr>
            </w:pPr>
            <w:r>
              <w:rPr>
                <w:rFonts w:hint="eastAsia" w:hAnsi="宋体" w:cs="宋体"/>
                <w:sz w:val="21"/>
              </w:rPr>
              <w:t xml:space="preserve"> 1.是否收取采购代理费：</w:t>
            </w:r>
          </w:p>
          <w:p>
            <w:pPr>
              <w:pStyle w:val="15"/>
              <w:snapToGrid w:val="0"/>
              <w:spacing w:line="360" w:lineRule="auto"/>
              <w:rPr>
                <w:rFonts w:hint="eastAsia" w:hAnsi="宋体" w:cs="宋体"/>
                <w:sz w:val="21"/>
              </w:rPr>
            </w:pPr>
            <w:r>
              <w:rPr>
                <w:rFonts w:hint="eastAsia" w:hAnsi="宋体" w:cs="宋体"/>
                <w:sz w:val="21"/>
                <w:lang w:eastAsia="zh-CN"/>
              </w:rPr>
              <w:t>☑</w:t>
            </w:r>
            <w:r>
              <w:rPr>
                <w:rFonts w:hint="eastAsia" w:hAnsi="宋体" w:cs="宋体"/>
                <w:sz w:val="21"/>
              </w:rPr>
              <w:t>是    □ 否</w:t>
            </w:r>
          </w:p>
          <w:p>
            <w:pPr>
              <w:pStyle w:val="15"/>
              <w:snapToGrid w:val="0"/>
              <w:spacing w:line="360" w:lineRule="auto"/>
              <w:rPr>
                <w:rFonts w:hint="eastAsia" w:hAnsi="宋体" w:cs="宋体"/>
                <w:sz w:val="21"/>
              </w:rPr>
            </w:pPr>
            <w:r>
              <w:rPr>
                <w:rFonts w:hint="eastAsia" w:hAnsi="宋体" w:cs="宋体"/>
                <w:sz w:val="21"/>
              </w:rPr>
              <w:t>2.采购代理费支付方式：</w:t>
            </w:r>
          </w:p>
          <w:p>
            <w:pPr>
              <w:pStyle w:val="15"/>
              <w:snapToGrid w:val="0"/>
              <w:spacing w:line="360" w:lineRule="auto"/>
              <w:rPr>
                <w:rFonts w:hint="eastAsia" w:hAnsi="宋体" w:cs="宋体"/>
                <w:sz w:val="21"/>
              </w:rPr>
            </w:pPr>
            <w:r>
              <w:rPr>
                <w:rFonts w:hint="eastAsia" w:hAnsi="宋体" w:cs="宋体"/>
                <w:sz w:val="21"/>
                <w:lang w:eastAsia="zh-CN"/>
              </w:rPr>
              <w:t>☑</w:t>
            </w:r>
            <w:r>
              <w:rPr>
                <w:rFonts w:hint="eastAsia" w:hAnsi="宋体" w:cs="宋体"/>
                <w:sz w:val="21"/>
              </w:rPr>
              <w:t>本项目代理货物费由</w:t>
            </w:r>
            <w:r>
              <w:rPr>
                <w:rFonts w:hint="eastAsia" w:hAnsi="宋体" w:cs="宋体"/>
                <w:sz w:val="21"/>
                <w:u w:val="single"/>
                <w:lang w:val="en-US" w:eastAsia="zh-CN"/>
              </w:rPr>
              <w:t xml:space="preserve"> </w:t>
            </w:r>
            <w:r>
              <w:rPr>
                <w:rFonts w:hint="eastAsia" w:hAnsi="宋体" w:cs="宋体"/>
                <w:sz w:val="21"/>
                <w:u w:val="single"/>
              </w:rPr>
              <w:t>成交供应商</w:t>
            </w:r>
            <w:r>
              <w:rPr>
                <w:rFonts w:hint="eastAsia" w:hAnsi="宋体" w:cs="宋体"/>
                <w:sz w:val="21"/>
                <w:u w:val="single"/>
                <w:lang w:val="en-US" w:eastAsia="zh-CN"/>
              </w:rPr>
              <w:t xml:space="preserve"> </w:t>
            </w:r>
            <w:r>
              <w:rPr>
                <w:rFonts w:hint="eastAsia" w:hAnsi="宋体" w:cs="宋体"/>
                <w:sz w:val="21"/>
              </w:rPr>
              <w:t>领取成交通知书前，一次性向采购代理机构支付。</w:t>
            </w:r>
          </w:p>
          <w:p>
            <w:pPr>
              <w:pStyle w:val="15"/>
              <w:snapToGrid w:val="0"/>
              <w:spacing w:line="360" w:lineRule="auto"/>
              <w:rPr>
                <w:rFonts w:hint="eastAsia" w:hAnsi="宋体" w:cs="宋体"/>
                <w:sz w:val="21"/>
              </w:rPr>
            </w:pPr>
            <w:r>
              <w:rPr>
                <w:rFonts w:hint="eastAsia" w:hAnsi="宋体" w:cs="宋体"/>
                <w:sz w:val="21"/>
              </w:rPr>
              <w:t>□采购人支付。</w:t>
            </w:r>
          </w:p>
          <w:p>
            <w:pPr>
              <w:pStyle w:val="15"/>
              <w:snapToGrid w:val="0"/>
              <w:spacing w:line="360" w:lineRule="auto"/>
              <w:rPr>
                <w:rFonts w:hint="eastAsia" w:hAnsi="宋体" w:cs="宋体"/>
                <w:sz w:val="21"/>
              </w:rPr>
            </w:pPr>
            <w:r>
              <w:rPr>
                <w:rFonts w:hint="eastAsia" w:hAnsi="宋体" w:cs="宋体"/>
                <w:sz w:val="21"/>
              </w:rPr>
              <w:t>3.采购代理费收取标准：</w:t>
            </w:r>
          </w:p>
          <w:p>
            <w:pPr>
              <w:pStyle w:val="15"/>
              <w:snapToGrid w:val="0"/>
              <w:spacing w:line="360" w:lineRule="auto"/>
              <w:rPr>
                <w:rFonts w:hint="eastAsia" w:hAnsi="宋体" w:cs="宋体"/>
                <w:color w:val="auto"/>
                <w:sz w:val="21"/>
                <w:lang w:val="en-US" w:eastAsia="zh-CN"/>
              </w:rPr>
            </w:pPr>
            <w:bookmarkStart w:id="65" w:name="PO_3000001871_PM025"/>
            <w:r>
              <w:rPr>
                <w:rFonts w:hint="eastAsia" w:hAnsi="宋体" w:cs="宋体"/>
                <w:sz w:val="21"/>
                <w:lang w:eastAsia="zh-CN"/>
              </w:rPr>
              <w:t xml:space="preserve"> </w:t>
            </w:r>
            <w:bookmarkEnd w:id="65"/>
            <w:r>
              <w:rPr>
                <w:rFonts w:hint="eastAsia" w:hAnsi="宋体" w:cs="宋体"/>
                <w:color w:val="auto"/>
                <w:sz w:val="21"/>
                <w:lang w:val="en-US" w:eastAsia="zh-CN"/>
              </w:rPr>
              <w:t>☑以分标（☑成交金额/□采购预算/□暂定成交金额/□其他</w:t>
            </w:r>
            <w:r>
              <w:rPr>
                <w:rFonts w:hint="eastAsia" w:hAnsi="宋体" w:cs="宋体"/>
                <w:color w:val="auto"/>
                <w:sz w:val="21"/>
                <w:u w:val="single"/>
                <w:lang w:val="en-US" w:eastAsia="zh-CN"/>
              </w:rPr>
              <w:t xml:space="preserve"> </w:t>
            </w:r>
            <w:r>
              <w:rPr>
                <w:rFonts w:hAnsi="宋体" w:cs="宋体"/>
                <w:color w:val="auto"/>
                <w:sz w:val="21"/>
                <w:u w:val="single"/>
                <w:lang w:val="en-US" w:eastAsia="zh-CN"/>
              </w:rPr>
              <w:t xml:space="preserve">  </w:t>
            </w:r>
            <w:r>
              <w:rPr>
                <w:rFonts w:hint="eastAsia" w:hAnsi="宋体" w:cs="宋体"/>
                <w:color w:val="auto"/>
                <w:sz w:val="21"/>
                <w:lang w:val="en-US" w:eastAsia="zh-CN"/>
              </w:rPr>
              <w:t>）为计费额，按货物类采用差额定率累进法计算出收费基准价格，采购代理收费以</w:t>
            </w:r>
            <w:r>
              <w:rPr>
                <w:rFonts w:hint="eastAsia" w:ascii="宋体" w:hAnsi="宋体" w:eastAsia="宋体" w:cs="宋体"/>
                <w:color w:val="auto"/>
                <w:sz w:val="21"/>
                <w:lang w:val="en-US" w:eastAsia="zh-CN"/>
              </w:rPr>
              <w:t>参照《国家发展改革委关于降低部分建设项目收费标准规范收费行为等有关问题的通知》（发改价格[2002]1980号）规定标准计取，由供应商在领取中标通知书前向采购代理机构一次性支付。（代理服务费</w:t>
            </w:r>
            <w:r>
              <w:rPr>
                <w:rFonts w:hint="eastAsia" w:ascii="宋体" w:hAnsi="宋体" w:eastAsia="宋体" w:cs="宋体"/>
                <w:color w:val="auto"/>
                <w:sz w:val="21"/>
                <w:highlight w:val="none"/>
                <w:lang w:val="en-US" w:eastAsia="zh-CN"/>
              </w:rPr>
              <w:t>不足</w:t>
            </w:r>
            <w:r>
              <w:rPr>
                <w:rFonts w:hint="eastAsia" w:hAnsi="宋体" w:cs="宋体"/>
                <w:color w:val="auto"/>
                <w:sz w:val="21"/>
                <w:highlight w:val="none"/>
                <w:lang w:val="en-US" w:eastAsia="zh-CN"/>
              </w:rPr>
              <w:t>八</w:t>
            </w:r>
            <w:r>
              <w:rPr>
                <w:rFonts w:hint="eastAsia" w:ascii="宋体" w:hAnsi="宋体" w:eastAsia="宋体" w:cs="宋体"/>
                <w:color w:val="auto"/>
                <w:sz w:val="21"/>
                <w:highlight w:val="none"/>
                <w:lang w:val="en-US" w:eastAsia="zh-CN"/>
              </w:rPr>
              <w:t>千元的按照</w:t>
            </w:r>
            <w:r>
              <w:rPr>
                <w:rFonts w:hint="eastAsia" w:hAnsi="宋体" w:cs="宋体"/>
                <w:color w:val="auto"/>
                <w:sz w:val="21"/>
                <w:highlight w:val="none"/>
                <w:lang w:val="en-US" w:eastAsia="zh-CN"/>
              </w:rPr>
              <w:t>八</w:t>
            </w:r>
            <w:r>
              <w:rPr>
                <w:rFonts w:hint="eastAsia" w:ascii="宋体" w:hAnsi="宋体" w:eastAsia="宋体" w:cs="宋体"/>
                <w:color w:val="auto"/>
                <w:sz w:val="21"/>
                <w:highlight w:val="none"/>
                <w:lang w:val="en-US" w:eastAsia="zh-CN"/>
              </w:rPr>
              <w:t>千元收取）</w:t>
            </w:r>
            <w:r>
              <w:rPr>
                <w:rFonts w:hint="eastAsia" w:hAnsi="宋体" w:cs="宋体"/>
                <w:color w:val="auto"/>
                <w:sz w:val="21"/>
                <w:lang w:val="en-US" w:eastAsia="zh-CN"/>
              </w:rPr>
              <w:t>（□收费基准价格/□收费基准价格下浮</w:t>
            </w:r>
            <w:r>
              <w:rPr>
                <w:rFonts w:hint="eastAsia" w:hAnsi="宋体" w:cs="宋体"/>
                <w:color w:val="auto"/>
                <w:sz w:val="21"/>
                <w:u w:val="single"/>
                <w:lang w:val="en-US" w:eastAsia="zh-CN"/>
              </w:rPr>
              <w:t xml:space="preserve"> </w:t>
            </w:r>
            <w:r>
              <w:rPr>
                <w:rFonts w:hAnsi="宋体" w:cs="宋体"/>
                <w:color w:val="auto"/>
                <w:sz w:val="21"/>
                <w:u w:val="single"/>
                <w:lang w:val="en-US" w:eastAsia="zh-CN"/>
              </w:rPr>
              <w:t xml:space="preserve"> </w:t>
            </w:r>
            <w:r>
              <w:rPr>
                <w:rFonts w:hint="eastAsia" w:hAnsi="宋体" w:cs="宋体"/>
                <w:color w:val="auto"/>
                <w:sz w:val="21"/>
                <w:u w:val="single"/>
                <w:lang w:val="en-US" w:eastAsia="zh-CN"/>
              </w:rPr>
              <w:t>%</w:t>
            </w:r>
            <w:r>
              <w:rPr>
                <w:rFonts w:hAnsi="宋体" w:cs="宋体"/>
                <w:color w:val="auto"/>
                <w:sz w:val="21"/>
                <w:lang w:val="en-US" w:eastAsia="zh-CN"/>
              </w:rPr>
              <w:t>/</w:t>
            </w:r>
            <w:r>
              <w:rPr>
                <w:rFonts w:hint="eastAsia" w:hAnsi="宋体" w:cs="宋体"/>
                <w:color w:val="auto"/>
                <w:sz w:val="21"/>
                <w:lang w:val="en-US" w:eastAsia="zh-CN"/>
              </w:rPr>
              <w:t>□收费基准价格上浮</w:t>
            </w:r>
            <w:r>
              <w:rPr>
                <w:rFonts w:hint="eastAsia" w:hAnsi="宋体" w:cs="宋体"/>
                <w:color w:val="auto"/>
                <w:sz w:val="21"/>
                <w:u w:val="single"/>
                <w:lang w:val="en-US" w:eastAsia="zh-CN"/>
              </w:rPr>
              <w:t xml:space="preserve"> </w:t>
            </w:r>
            <w:r>
              <w:rPr>
                <w:rFonts w:hAnsi="宋体" w:cs="宋体"/>
                <w:color w:val="auto"/>
                <w:sz w:val="21"/>
                <w:u w:val="single"/>
                <w:lang w:val="en-US" w:eastAsia="zh-CN"/>
              </w:rPr>
              <w:t xml:space="preserve">  </w:t>
            </w:r>
            <w:r>
              <w:rPr>
                <w:rFonts w:hint="eastAsia" w:hAnsi="宋体" w:cs="宋体"/>
                <w:color w:val="auto"/>
                <w:sz w:val="21"/>
                <w:u w:val="single"/>
                <w:lang w:val="en-US" w:eastAsia="zh-CN"/>
              </w:rPr>
              <w:t>%</w:t>
            </w:r>
            <w:r>
              <w:rPr>
                <w:rFonts w:hint="eastAsia" w:hAnsi="宋体" w:cs="宋体"/>
                <w:color w:val="auto"/>
                <w:sz w:val="21"/>
                <w:lang w:val="en-US" w:eastAsia="zh-CN"/>
              </w:rPr>
              <w:t>）收取。</w:t>
            </w:r>
          </w:p>
          <w:p>
            <w:pPr>
              <w:pStyle w:val="15"/>
              <w:snapToGrid w:val="0"/>
              <w:spacing w:line="360" w:lineRule="auto"/>
              <w:rPr>
                <w:rFonts w:hAnsi="宋体" w:cs="宋体"/>
                <w:color w:val="auto"/>
                <w:sz w:val="21"/>
                <w:u w:val="single"/>
                <w:lang w:val="en-US" w:eastAsia="zh-CN"/>
              </w:rPr>
            </w:pPr>
            <w:r>
              <w:rPr>
                <w:rFonts w:hint="eastAsia" w:hAnsi="宋体" w:cs="宋体"/>
                <w:color w:val="auto"/>
                <w:sz w:val="21"/>
                <w:lang w:val="en-US" w:eastAsia="zh-CN"/>
              </w:rPr>
              <w:t>□固定采购代理收费</w:t>
            </w:r>
            <w:r>
              <w:rPr>
                <w:rFonts w:hint="eastAsia" w:hAnsi="宋体" w:cs="宋体"/>
                <w:color w:val="auto"/>
                <w:sz w:val="21"/>
                <w:u w:val="single"/>
                <w:lang w:val="en-US" w:eastAsia="zh-CN"/>
              </w:rPr>
              <w:t xml:space="preserve">              </w:t>
            </w:r>
            <w:r>
              <w:rPr>
                <w:rFonts w:hint="eastAsia" w:hAnsi="宋体" w:cs="宋体"/>
                <w:color w:val="auto"/>
                <w:sz w:val="21"/>
                <w:u w:val="none"/>
                <w:lang w:val="en-US" w:eastAsia="zh-CN"/>
              </w:rPr>
              <w:t>。</w:t>
            </w:r>
          </w:p>
          <w:p>
            <w:pPr>
              <w:pStyle w:val="15"/>
              <w:snapToGrid w:val="0"/>
              <w:spacing w:line="360" w:lineRule="auto"/>
              <w:rPr>
                <w:rFonts w:hint="eastAsia" w:hAnsi="宋体" w:cs="宋体"/>
                <w:sz w:val="21"/>
              </w:rPr>
            </w:pPr>
            <w:r>
              <w:rPr>
                <w:rFonts w:hint="eastAsia" w:hAnsi="宋体" w:cs="宋体"/>
                <w:sz w:val="21"/>
              </w:rPr>
              <w:t>4.采购代理费收取银行账户</w:t>
            </w:r>
          </w:p>
          <w:p>
            <w:pPr>
              <w:pStyle w:val="15"/>
              <w:snapToGrid w:val="0"/>
              <w:spacing w:line="360" w:lineRule="auto"/>
              <w:rPr>
                <w:rFonts w:hint="eastAsia" w:hAnsi="宋体" w:cs="宋体"/>
                <w:sz w:val="21"/>
              </w:rPr>
            </w:pPr>
            <w:r>
              <w:rPr>
                <w:rFonts w:hint="eastAsia" w:hAnsi="宋体" w:cs="宋体"/>
                <w:sz w:val="21"/>
              </w:rPr>
              <w:t>开户名称：</w:t>
            </w:r>
            <w:r>
              <w:rPr>
                <w:rFonts w:hint="eastAsia" w:hAnsi="宋体" w:cs="宋体"/>
                <w:b w:val="0"/>
                <w:bCs w:val="0"/>
                <w:color w:val="auto"/>
                <w:sz w:val="21"/>
              </w:rPr>
              <w:t>广西</w:t>
            </w:r>
            <w:r>
              <w:rPr>
                <w:rFonts w:hint="eastAsia" w:hAnsi="宋体" w:cs="宋体"/>
                <w:b w:val="0"/>
                <w:bCs w:val="0"/>
                <w:color w:val="auto"/>
                <w:sz w:val="21"/>
                <w:lang w:val="en-US" w:eastAsia="zh-CN"/>
              </w:rPr>
              <w:t>正之航</w:t>
            </w:r>
            <w:r>
              <w:rPr>
                <w:rFonts w:hint="eastAsia" w:hAnsi="宋体" w:cs="宋体"/>
                <w:b w:val="0"/>
                <w:bCs w:val="0"/>
                <w:color w:val="auto"/>
                <w:sz w:val="21"/>
              </w:rPr>
              <w:t>工程咨询有限公司</w:t>
            </w:r>
            <w:r>
              <w:rPr>
                <w:rFonts w:hint="eastAsia" w:hAnsi="宋体" w:cs="宋体"/>
                <w:sz w:val="21"/>
              </w:rPr>
              <w:t xml:space="preserve"> </w:t>
            </w:r>
          </w:p>
          <w:p>
            <w:pPr>
              <w:pStyle w:val="15"/>
              <w:snapToGrid w:val="0"/>
              <w:spacing w:line="360" w:lineRule="auto"/>
              <w:rPr>
                <w:rFonts w:hint="eastAsia" w:hAnsi="宋体" w:cs="宋体"/>
                <w:sz w:val="21"/>
              </w:rPr>
            </w:pPr>
            <w:r>
              <w:rPr>
                <w:rFonts w:hint="eastAsia" w:hAnsi="宋体" w:cs="宋体"/>
                <w:sz w:val="21"/>
              </w:rPr>
              <w:t>开户银行：</w:t>
            </w:r>
            <w:r>
              <w:rPr>
                <w:rFonts w:hint="eastAsia" w:hAnsi="宋体" w:cs="宋体"/>
                <w:b w:val="0"/>
                <w:bCs w:val="0"/>
                <w:color w:val="auto"/>
                <w:sz w:val="21"/>
              </w:rPr>
              <w:t>广发银行股份有限公司南宁分行</w:t>
            </w:r>
            <w:r>
              <w:rPr>
                <w:rFonts w:hint="eastAsia" w:hAnsi="宋体" w:cs="宋体"/>
                <w:sz w:val="21"/>
              </w:rPr>
              <w:t xml:space="preserve"> </w:t>
            </w:r>
          </w:p>
          <w:p>
            <w:pPr>
              <w:pStyle w:val="15"/>
              <w:snapToGrid w:val="0"/>
              <w:spacing w:line="360" w:lineRule="auto"/>
              <w:rPr>
                <w:rFonts w:hint="eastAsia" w:hAnsi="宋体" w:cs="宋体"/>
                <w:sz w:val="21"/>
              </w:rPr>
            </w:pPr>
            <w:r>
              <w:rPr>
                <w:rFonts w:hint="eastAsia" w:hAnsi="宋体" w:cs="宋体"/>
                <w:sz w:val="21"/>
              </w:rPr>
              <w:t>银行账号：</w:t>
            </w:r>
            <w:r>
              <w:rPr>
                <w:rFonts w:hint="eastAsia" w:hAnsi="宋体" w:cs="宋体"/>
                <w:b w:val="0"/>
                <w:bCs w:val="0"/>
                <w:color w:val="auto"/>
                <w:sz w:val="21"/>
              </w:rPr>
              <w:t>9550880210959400189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jc w:val="center"/>
        </w:trPr>
        <w:tc>
          <w:tcPr>
            <w:tcW w:w="9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34.1</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hAnsi="宋体"/>
              </w:rPr>
              <w:t>解释</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pStyle w:val="15"/>
              <w:snapToGrid w:val="0"/>
              <w:spacing w:line="360" w:lineRule="auto"/>
              <w:rPr>
                <w:rFonts w:hint="eastAsia" w:hAnsi="宋体"/>
                <w:b/>
                <w:sz w:val="21"/>
              </w:rPr>
            </w:pPr>
            <w:r>
              <w:rPr>
                <w:rFonts w:hint="eastAsia" w:hAnsi="宋体"/>
                <w:b/>
                <w:sz w:val="21"/>
              </w:rPr>
              <w:t>解释权：</w:t>
            </w:r>
            <w:r>
              <w:rPr>
                <w:rFonts w:hint="eastAsia" w:hAnsi="宋体"/>
                <w:sz w:val="21"/>
              </w:rPr>
              <w:t>构成本谈判文件的各个组成文件应互为解释，互为说明；除谈判文件中有特别规定外，仅适用于竞标阶段的规定，按更正公告（澄清公告）、竞争性谈判公告、供应商须知、采购需求、</w:t>
            </w:r>
            <w:r>
              <w:rPr>
                <w:rFonts w:hint="eastAsia"/>
                <w:sz w:val="21"/>
              </w:rPr>
              <w:t>评审程序、评审方法和评审标准</w:t>
            </w:r>
            <w:r>
              <w:rPr>
                <w:rFonts w:hint="eastAsia" w:hAnsi="宋体"/>
                <w:sz w:val="21"/>
              </w:rPr>
              <w:t>、响应文件格式、合同文本的先后顺序解释；同一组成文件中就同一事项的规定或者约定不一致的，以编排顺序在后者为准；同一组成文件不同版本之间有不一致的，以形成时间在后者为准；更正公告（澄清公告）与同步更新的谈判文件不一致时以更正公告（澄清公告）为准。按本款前述规定仍不能形成结论的，</w:t>
            </w:r>
            <w:r>
              <w:rPr>
                <w:rFonts w:hint="eastAsia" w:hAnsi="宋体"/>
                <w:b/>
                <w:sz w:val="21"/>
              </w:rPr>
              <w:t>由采购人或者采购代理机构负责解释。</w:t>
            </w:r>
          </w:p>
          <w:p>
            <w:pPr>
              <w:tabs>
                <w:tab w:val="left" w:pos="1080"/>
              </w:tabs>
              <w:spacing w:line="360" w:lineRule="auto"/>
              <w:rPr>
                <w:rFonts w:hint="eastAsia" w:ascii="宋体" w:hAnsi="宋体"/>
                <w:kern w:val="0"/>
                <w:szCs w:val="21"/>
              </w:rPr>
            </w:pPr>
            <w:r>
              <w:rPr>
                <w:rFonts w:hint="eastAsia" w:ascii="宋体" w:hAnsi="宋体"/>
                <w:b/>
                <w:kern w:val="0"/>
                <w:szCs w:val="21"/>
              </w:rPr>
              <w:t>法律责任：</w:t>
            </w:r>
          </w:p>
          <w:p>
            <w:pPr>
              <w:tabs>
                <w:tab w:val="left" w:pos="1080"/>
              </w:tabs>
              <w:spacing w:line="360" w:lineRule="auto"/>
              <w:rPr>
                <w:rFonts w:hint="eastAsia" w:ascii="宋体" w:hAnsi="宋体" w:cs="宋体"/>
                <w:color w:val="000000"/>
              </w:rPr>
            </w:pPr>
            <w:r>
              <w:rPr>
                <w:rFonts w:hint="eastAsia" w:ascii="宋体" w:hAnsi="宋体"/>
                <w:kern w:val="0"/>
                <w:szCs w:val="21"/>
              </w:rPr>
              <w:t>1.本采购文件根据《中华人民共和国政府采购法》、《中华人民共和国民法典》；《中华人民共和国政府采购法实施条例》、《政府采购非招标采购方式管理办法》等有关法律、法规编制，参与本项目的各政府采购当事人依法享有上述法律法规所赋予的权利与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7" w:hRule="atLeast"/>
          <w:jc w:val="center"/>
        </w:trPr>
        <w:tc>
          <w:tcPr>
            <w:tcW w:w="97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34.2</w:t>
            </w:r>
          </w:p>
        </w:tc>
        <w:tc>
          <w:tcPr>
            <w:tcW w:w="25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其他</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pStyle w:val="15"/>
              <w:snapToGrid w:val="0"/>
              <w:spacing w:line="360" w:lineRule="auto"/>
              <w:rPr>
                <w:rFonts w:hint="eastAsia" w:hAnsi="宋体" w:cs="宋体"/>
                <w:color w:val="auto"/>
                <w:sz w:val="21"/>
              </w:rPr>
            </w:pPr>
            <w:r>
              <w:rPr>
                <w:rFonts w:hint="eastAsia" w:hAnsi="宋体" w:cs="宋体"/>
                <w:sz w:val="21"/>
              </w:rPr>
              <w:t>1.本谈判文件中描述供应商的“公章”是指</w:t>
            </w:r>
            <w:r>
              <w:rPr>
                <w:rFonts w:hint="eastAsia" w:hAnsi="宋体" w:cs="宋体"/>
                <w:color w:val="auto"/>
                <w:sz w:val="21"/>
              </w:rPr>
              <w:t>供应商通过指定电子化政府采购平台办理数字证书（CA认证）获得的以法定主体行为名称制作的电子印章。</w:t>
            </w:r>
          </w:p>
          <w:p>
            <w:pPr>
              <w:pStyle w:val="15"/>
              <w:snapToGrid w:val="0"/>
              <w:spacing w:line="360" w:lineRule="auto"/>
              <w:rPr>
                <w:rFonts w:hint="eastAsia" w:hAnsi="宋体" w:cs="宋体"/>
                <w:color w:val="auto"/>
                <w:sz w:val="21"/>
              </w:rPr>
            </w:pPr>
            <w:r>
              <w:rPr>
                <w:rFonts w:hint="eastAsia" w:hAnsi="宋体" w:cs="宋体"/>
                <w:color w:val="auto"/>
                <w:sz w:val="21"/>
              </w:rPr>
              <w:t>2.本谈判文件中描述供应商的“签字”是指供应商通过指定电子化政府采购平台办理数字证书（CA认证）获得的以供应商法定代表人或者委托代理人姓名制作的电子印章或手写签字。</w:t>
            </w:r>
          </w:p>
          <w:p>
            <w:pPr>
              <w:pStyle w:val="15"/>
              <w:snapToGrid w:val="0"/>
              <w:spacing w:line="360" w:lineRule="auto"/>
              <w:rPr>
                <w:rFonts w:hint="eastAsia" w:hAnsi="宋体" w:cs="宋体"/>
                <w:sz w:val="21"/>
              </w:rPr>
            </w:pPr>
            <w:r>
              <w:rPr>
                <w:rFonts w:hint="eastAsia" w:hAnsi="宋体" w:cs="宋体"/>
                <w:color w:val="auto"/>
                <w:sz w:val="21"/>
              </w:rPr>
              <w:t>3.供应商为其他组织或者自然人时，本谈判文件</w:t>
            </w:r>
            <w:r>
              <w:rPr>
                <w:rFonts w:hint="eastAsia" w:hAnsi="宋体" w:cs="宋体"/>
                <w:sz w:val="21"/>
              </w:rPr>
              <w:t>规定的法定代表人指负责人或者自然人。本谈判文件所称负责人是指参加竞标的其他组织营业执照上的负责人，本谈判文件所称自然人指参与竞标的自然人本人。</w:t>
            </w:r>
          </w:p>
          <w:p>
            <w:pPr>
              <w:pStyle w:val="15"/>
              <w:snapToGrid w:val="0"/>
              <w:spacing w:line="360" w:lineRule="auto"/>
              <w:rPr>
                <w:rFonts w:hint="eastAsia" w:hAnsi="宋体" w:cs="宋体"/>
                <w:sz w:val="21"/>
              </w:rPr>
            </w:pPr>
            <w:r>
              <w:rPr>
                <w:rFonts w:hint="eastAsia" w:hAnsi="宋体" w:cs="宋体"/>
                <w:sz w:val="21"/>
              </w:rPr>
              <w:t>4.自然人竞标的，谈判文件规定盖公章处由自然人摁手指指印。</w:t>
            </w:r>
          </w:p>
          <w:p>
            <w:pPr>
              <w:pStyle w:val="15"/>
              <w:snapToGrid w:val="0"/>
              <w:spacing w:line="360" w:lineRule="auto"/>
              <w:rPr>
                <w:rFonts w:hint="eastAsia" w:hAnsi="宋体" w:cs="宋体"/>
                <w:sz w:val="21"/>
              </w:rPr>
            </w:pPr>
            <w:r>
              <w:rPr>
                <w:rFonts w:hint="eastAsia" w:hAnsi="宋体" w:cs="宋体"/>
                <w:sz w:val="21"/>
              </w:rPr>
              <w:t>5.本谈判文件所称的“以上”“以下”“以内”“届满”，包括本数；所称的“不满”“超过”“以外”，不包括本数。</w:t>
            </w:r>
          </w:p>
        </w:tc>
      </w:tr>
    </w:tbl>
    <w:p>
      <w:pPr>
        <w:pStyle w:val="4"/>
        <w:spacing w:line="420" w:lineRule="exact"/>
        <w:jc w:val="center"/>
        <w:rPr>
          <w:rFonts w:hint="eastAsia" w:ascii="宋体" w:hAnsi="宋体" w:cs="宋体"/>
          <w:b w:val="0"/>
        </w:rPr>
      </w:pPr>
      <w:r>
        <w:rPr>
          <w:rFonts w:hint="eastAsia" w:ascii="宋体" w:hAnsi="宋体"/>
          <w:b w:val="0"/>
        </w:rPr>
        <w:br w:type="page"/>
      </w:r>
      <w:bookmarkStart w:id="66" w:name="_Toc16252"/>
      <w:r>
        <w:rPr>
          <w:rFonts w:hint="eastAsia" w:ascii="宋体" w:hAnsi="宋体"/>
          <w:b w:val="0"/>
        </w:rPr>
        <w:t>第二节 供应商须知正文</w:t>
      </w:r>
      <w:bookmarkEnd w:id="66"/>
    </w:p>
    <w:p>
      <w:pPr>
        <w:pStyle w:val="5"/>
        <w:spacing w:before="0" w:after="0" w:line="360" w:lineRule="auto"/>
        <w:ind w:firstLine="640" w:firstLineChars="200"/>
        <w:rPr>
          <w:rFonts w:hint="eastAsia" w:ascii="宋体" w:hAnsi="宋体"/>
          <w:b w:val="0"/>
        </w:rPr>
      </w:pPr>
      <w:bookmarkStart w:id="67" w:name="_Toc4332"/>
      <w:r>
        <w:rPr>
          <w:rFonts w:hint="eastAsia" w:ascii="宋体" w:hAnsi="宋体"/>
          <w:b w:val="0"/>
        </w:rPr>
        <w:t>一、总则</w:t>
      </w:r>
      <w:bookmarkEnd w:id="67"/>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1.适用范围</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适用法律：本项目采购人、采购代理机构、供应商、谈判小组的相关行为均受《中华人民共和国政府采购法》《中华人民共和国政府采购法实施条例》《政府采购非招标采购方式管理办法》及本项目本级和上级财政部门政府采购有关规定的约束和保护。</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1.2</w:t>
      </w:r>
      <w:r>
        <w:rPr>
          <w:rFonts w:hint="eastAsia" w:ascii="宋体" w:hAnsi="宋体" w:cs="宋体"/>
          <w:color w:val="000000"/>
          <w:spacing w:val="-6"/>
          <w:szCs w:val="21"/>
        </w:rPr>
        <w:t>本竞争性谈判文件（以下简称谈判文件）适用于本项目的所有采购程序和环节（法律、法规另有规定的，从其规定）。</w:t>
      </w:r>
    </w:p>
    <w:p>
      <w:pPr>
        <w:spacing w:line="360" w:lineRule="auto"/>
        <w:ind w:firstLine="482" w:firstLineChars="200"/>
        <w:rPr>
          <w:rFonts w:hint="eastAsia" w:ascii="宋体" w:hAnsi="宋体" w:cs="宋体"/>
          <w:szCs w:val="21"/>
        </w:rPr>
      </w:pPr>
      <w:r>
        <w:rPr>
          <w:rFonts w:hint="eastAsia" w:ascii="黑体" w:hAnsi="黑体" w:eastAsia="黑体" w:cs="宋体"/>
          <w:b/>
          <w:bCs/>
          <w:sz w:val="24"/>
        </w:rPr>
        <w:t>2.定义</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2.1“采购人”是指依法进行采购的国家机关、事业单位、团体组织。</w:t>
      </w:r>
    </w:p>
    <w:p>
      <w:pPr>
        <w:spacing w:line="360" w:lineRule="auto"/>
        <w:ind w:firstLine="420" w:firstLineChars="200"/>
        <w:rPr>
          <w:rFonts w:hint="eastAsia" w:ascii="宋体" w:hAnsi="宋体"/>
          <w:b/>
          <w:color w:val="FF0000"/>
          <w:szCs w:val="21"/>
        </w:rPr>
      </w:pPr>
      <w:r>
        <w:rPr>
          <w:rFonts w:hint="eastAsia" w:ascii="宋体" w:hAnsi="宋体" w:cs="宋体"/>
          <w:color w:val="000000"/>
          <w:szCs w:val="21"/>
        </w:rPr>
        <w:t>2.2“采购代理机构”是指政府采购集中采购机构和集中采购机构以外的采购代理机构。</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2.3“供应商”是指向采购人提供货物、工程或者服务的法人、其他组织或者自然人。</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2.4“货物”是指各种形态和种类的物品，包括原材料、燃料、设备、产品等。</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2.5“竞标”是指按照本项目竞争性谈判公告或者邀请函规定的方式供应商获取谈判文件、提交响应文件并希望获得标的的行为。</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2.6“售后服务” 是指包含但不限于供应商须承担的备品备件、包装、运输、装卸、保险、货到就位以及安装、调试、培训、保修和其他类似的义务。</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2.7“书面形式”是指合同书、信件和数据电文（包括电报、电传、传真、电子数据交换和电子邮件）等可以有形地表现所载内容的形式。</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2.8“响应文件”</w:t>
      </w:r>
      <w:r>
        <w:rPr>
          <w:rFonts w:hint="eastAsia" w:ascii="宋体" w:hAnsi="宋体" w:cs="宋体"/>
          <w:color w:val="000000"/>
          <w:spacing w:val="-6"/>
          <w:szCs w:val="21"/>
        </w:rPr>
        <w:t>是指：供应商根据本文件要求，编制包含报价、技术和货物等所有内容的文件。</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2.9 “实质性要求”是指采购需求中带“▲”的条款或者不能负偏离的条款或者已经指明不满足按响应文件作无效处理的条款。</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2.10“正偏离”，是指响应文件对谈判文件“采购需求”中有关条款作出优于条款要求并有利于采购人的响应情形；</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2.11“负偏离”，是指响应文件对谈判文件“采购需求”中有关条款作出的响应不满足条款要求，导致采购人要求不能得到满足的情形。</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2.12“允许负偏离的条款”是指采购需求中的不属于“实质性要求”的条款。</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2.13“首次报价”是指供应商提交的首次响应文件中的竞标报价。</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3.供应商的资格条件</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供应商的资格条件详见“供应商须知前附表”。</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4.谈判费用</w:t>
      </w:r>
    </w:p>
    <w:p>
      <w:pPr>
        <w:spacing w:line="360" w:lineRule="auto"/>
        <w:ind w:firstLine="420" w:firstLineChars="200"/>
        <w:rPr>
          <w:rFonts w:hint="eastAsia" w:ascii="宋体" w:hAnsi="宋体" w:cs="宋体"/>
          <w:szCs w:val="21"/>
        </w:rPr>
      </w:pPr>
      <w:r>
        <w:rPr>
          <w:rFonts w:hint="eastAsia" w:ascii="宋体" w:hAnsi="宋体" w:cs="宋体"/>
          <w:szCs w:val="21"/>
        </w:rPr>
        <w:t>供应商应承担参与本次采购活动有关的所有费用，包括但不限于、勘查现场、编制和提交响应文件、参加谈判与应答、签订合同等，不论竞标结果如何，均应自行承担。</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5.联合体竞标</w:t>
      </w:r>
    </w:p>
    <w:p>
      <w:pPr>
        <w:spacing w:line="360" w:lineRule="auto"/>
        <w:ind w:firstLine="420" w:firstLineChars="200"/>
        <w:rPr>
          <w:rFonts w:hint="eastAsia" w:ascii="宋体" w:hAnsi="宋体" w:cs="宋体"/>
          <w:szCs w:val="21"/>
        </w:rPr>
      </w:pPr>
      <w:r>
        <w:rPr>
          <w:rFonts w:hint="eastAsia" w:ascii="宋体" w:hAnsi="宋体" w:cs="宋体"/>
          <w:szCs w:val="21"/>
        </w:rPr>
        <w:t>5.1本项目是否接受联合体竞标，详见“供应商须知前附表”。</w:t>
      </w:r>
    </w:p>
    <w:p>
      <w:pPr>
        <w:spacing w:line="360" w:lineRule="auto"/>
        <w:ind w:firstLine="420" w:firstLineChars="200"/>
        <w:rPr>
          <w:rFonts w:hint="eastAsia" w:ascii="宋体" w:hAnsi="宋体" w:cs="宋体"/>
          <w:szCs w:val="21"/>
        </w:rPr>
      </w:pPr>
      <w:r>
        <w:rPr>
          <w:rFonts w:hint="eastAsia" w:ascii="宋体" w:hAnsi="宋体" w:cs="宋体"/>
          <w:szCs w:val="21"/>
        </w:rPr>
        <w:t>5.2</w:t>
      </w:r>
      <w:r>
        <w:rPr>
          <w:rFonts w:hint="eastAsia" w:ascii="宋体" w:hAnsi="宋体"/>
        </w:rPr>
        <w:t>如接受联合体竞标，</w:t>
      </w:r>
      <w:r>
        <w:rPr>
          <w:rFonts w:hint="eastAsia" w:ascii="宋体" w:hAnsi="宋体" w:cs="宋体"/>
          <w:szCs w:val="21"/>
        </w:rPr>
        <w:t>联合体竞标要求详见“供应商须知前附表”。</w:t>
      </w:r>
    </w:p>
    <w:p>
      <w:pPr>
        <w:spacing w:line="360" w:lineRule="auto"/>
        <w:ind w:firstLine="420" w:firstLineChars="200"/>
        <w:rPr>
          <w:rFonts w:hint="eastAsia" w:ascii="宋体" w:hAnsi="宋体"/>
          <w:bCs/>
          <w:szCs w:val="21"/>
        </w:rPr>
      </w:pPr>
      <w:r>
        <w:rPr>
          <w:rFonts w:hint="eastAsia" w:ascii="宋体" w:hAnsi="宋体" w:cs="宋体"/>
          <w:szCs w:val="21"/>
        </w:rPr>
        <w:t>5.3</w:t>
      </w:r>
      <w:r>
        <w:rPr>
          <w:rFonts w:hint="eastAsia" w:ascii="宋体" w:hAnsi="宋体"/>
          <w:bCs/>
          <w:szCs w:val="21"/>
        </w:rPr>
        <w:t>根据《政府采购促进中小企业发展管理办法》（财库[2020]46号）第九条及《广西壮族自治区财政厅关于进一步发挥政府采购政策功能促进企业发展的通知》（桂财采〔2022〕30号）、</w:t>
      </w:r>
      <w:r>
        <w:rPr>
          <w:rFonts w:hint="eastAsia"/>
        </w:rPr>
        <w:t>《广西壮族自治区财政厅关于贯彻落实政府采购支持中小企业发展政策的通知》（桂财采〔2022〕31号）</w:t>
      </w:r>
      <w:r>
        <w:rPr>
          <w:rFonts w:hint="eastAsia" w:ascii="宋体" w:hAnsi="宋体"/>
          <w:bCs/>
          <w:szCs w:val="21"/>
        </w:rPr>
        <w:t>规定，接受大中型企业与小微企业组成联合体的采购项目，对于联合协议约定小微企业的合同份额占到合同总金额 30%以上的，采购人、采购代理机构应当对联合体的报价给予 4%-6%（工程项目为 1%—2%）的扣除，用扣除后的价格参加评审。组成联合体的小微企业与联合体内其他企业、分包企业之间存在直接控股、管理关系的，不享受价格扣除优惠政策。</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 xml:space="preserve">6.转包与分包             </w:t>
      </w:r>
    </w:p>
    <w:p>
      <w:pPr>
        <w:spacing w:line="360" w:lineRule="auto"/>
        <w:ind w:firstLine="420" w:firstLineChars="200"/>
        <w:rPr>
          <w:rFonts w:hint="eastAsia" w:ascii="宋体" w:hAnsi="宋体" w:cs="宋体"/>
          <w:szCs w:val="21"/>
        </w:rPr>
      </w:pPr>
      <w:r>
        <w:rPr>
          <w:rFonts w:hint="eastAsia" w:ascii="宋体" w:hAnsi="宋体" w:cs="宋体"/>
          <w:szCs w:val="21"/>
        </w:rPr>
        <w:t>6.1本项目是否允许分包详见“供应商须知前附表”，本项目不允许违法分包。</w:t>
      </w:r>
    </w:p>
    <w:p>
      <w:pPr>
        <w:spacing w:line="360" w:lineRule="auto"/>
        <w:ind w:firstLine="420" w:firstLineChars="200"/>
        <w:rPr>
          <w:rFonts w:hint="eastAsia" w:ascii="宋体" w:hAnsi="宋体" w:cs="宋体"/>
          <w:szCs w:val="21"/>
        </w:rPr>
      </w:pPr>
      <w:r>
        <w:rPr>
          <w:rFonts w:hint="eastAsia" w:ascii="宋体" w:hAnsi="宋体" w:cs="宋体"/>
          <w:szCs w:val="21"/>
        </w:rPr>
        <w:t>6.2</w:t>
      </w:r>
      <w:r>
        <w:rPr>
          <w:rFonts w:hint="eastAsia" w:ascii="宋体" w:hAnsi="宋体"/>
          <w:bCs/>
          <w:szCs w:val="21"/>
        </w:rPr>
        <w:t>根据《政府采购促进中小企业发展</w:t>
      </w:r>
      <w:r>
        <w:rPr>
          <w:rFonts w:hint="eastAsia"/>
        </w:rPr>
        <w:t>管理</w:t>
      </w:r>
      <w:r>
        <w:rPr>
          <w:rFonts w:hint="eastAsia" w:ascii="宋体" w:hAnsi="宋体"/>
          <w:bCs/>
          <w:szCs w:val="21"/>
        </w:rPr>
        <w:t>办法》（财库[2020]46号）第九条及《广西壮族自治区财政厅关于进一步发挥政府采购政策功能促进企业发展的通知》（桂财采〔2022〕30号</w:t>
      </w:r>
      <w:r>
        <w:rPr>
          <w:rFonts w:hint="eastAsia" w:ascii="仿宋_GB2312" w:hAnsi="Calibri" w:eastAsia="仿宋_GB2312"/>
          <w:sz w:val="24"/>
        </w:rPr>
        <w:t>）、</w:t>
      </w:r>
      <w:r>
        <w:rPr>
          <w:rFonts w:hint="eastAsia"/>
        </w:rPr>
        <w:t>《广西壮族自治区财政厅关于贯彻落实政府采购支持中小企业发展政策的通知》（桂财采〔2022〕31号）</w:t>
      </w:r>
      <w:r>
        <w:rPr>
          <w:rFonts w:hint="eastAsia" w:ascii="宋体" w:hAnsi="宋体"/>
          <w:bCs/>
          <w:szCs w:val="21"/>
        </w:rPr>
        <w:t>规定，允许大中型企业向一家或者多家小微企业分包的采购项目，对于分包意向协议约定小微企业的合同份额占到合同总金额 30%以上的，采购人、采购代理机构应当对大中型企业的报价给予 4%-6%的扣除，用扣除后的价格参加评审。接受分包的小微企业与分包企业之间存在直接控股、管理关系的，不享受价格扣除优惠政策。</w:t>
      </w:r>
    </w:p>
    <w:p>
      <w:pPr>
        <w:spacing w:line="360" w:lineRule="auto"/>
        <w:ind w:firstLine="482" w:firstLineChars="200"/>
        <w:rPr>
          <w:rFonts w:hint="eastAsia" w:ascii="黑体" w:hAnsi="黑体" w:eastAsia="黑体" w:cs="宋体"/>
          <w:b/>
          <w:bCs/>
          <w:sz w:val="24"/>
        </w:rPr>
      </w:pPr>
      <w:bookmarkStart w:id="68" w:name="_Toc254970673"/>
      <w:bookmarkStart w:id="69" w:name="_Toc254970532"/>
      <w:r>
        <w:rPr>
          <w:rFonts w:hint="eastAsia" w:ascii="黑体" w:hAnsi="黑体" w:eastAsia="黑体" w:cs="宋体"/>
          <w:b/>
          <w:bCs/>
          <w:sz w:val="24"/>
        </w:rPr>
        <w:t>7.特别说明</w:t>
      </w:r>
      <w:bookmarkEnd w:id="68"/>
      <w:bookmarkEnd w:id="69"/>
    </w:p>
    <w:p>
      <w:pPr>
        <w:spacing w:line="360" w:lineRule="auto"/>
        <w:ind w:firstLine="420" w:firstLineChars="200"/>
        <w:rPr>
          <w:rFonts w:hint="eastAsia" w:ascii="宋体" w:hAnsi="宋体" w:cs="宋体"/>
          <w:color w:val="000000"/>
          <w:szCs w:val="21"/>
        </w:rPr>
      </w:pPr>
      <w:bookmarkStart w:id="70" w:name="_8.1提供相同品牌产品且通过资格审查、符合性审查的不同投标人参加同一合"/>
      <w:bookmarkEnd w:id="70"/>
      <w:r>
        <w:rPr>
          <w:rFonts w:hint="eastAsia" w:ascii="宋体" w:hAnsi="宋体" w:cs="宋体"/>
          <w:color w:val="000000"/>
          <w:szCs w:val="21"/>
        </w:rPr>
        <w:t>7.1如果本谈判文件要求提供供应商或制造商的资格、信誉、荣誉、业绩与企业认证等材料的，资格、信誉、荣誉、业绩与企业认证等必须为供应商或者制造商所拥有或自身获得 。</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7.2供应商应仔细阅读谈判文件的所有内容，按照谈判文件的要求提交响应文件，并对所提供的全部资料的真实性承担法律责任。</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7.3供应商在竞标活动中提供任何虚假材料,其响应文件作无效处理，并报监管部门查处；签订合同后发现的,成交供应商须依照《中华人民共和国消费者权益保护法》规定赔偿采购人，且民事赔偿并不免除违法供应商的行政与刑事责任。</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7.4在政府采购活动中，采购人员及相关人员与供应商有下列利害关系之一的，应当回避：</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（1）参加采购活动前3年内与供应商存在劳动关系；</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（2）参加采购活动前3年内担任供应商的董事、监事；</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（3）参加采购活动前3年内是供应商的控股股东或者实际控制人；</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（4）与供应商的法定代表人或者负责人有夫妻、直系血亲、三代以内旁系血亲或者近姻亲关系；</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（5）与供应商有其他可能影响政府采购活动公平、公正进行的关系。</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7.5有下列情形之一的视为供应商相互串通竞标，响应文件将被视为无效：</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（1）不同供应商的响应文件由同一单位或者个人编制；或者不同供应商报名的IP地址一致的；或者编制响应文件硬件设备CPU编号、硬盘编号、网卡地址一致的情况。</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（2）不同供应商委托同一单位或者个人办理竞标事宜；</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（3）不同的供应商的响应文件载明的项目管理员为同一个人；</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（4）不同供应商的响应文件异常一致或者报价呈规律性差异；</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（5）不同供应商的响应文件相互混装；</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（6）不同供应商的竞标保证金从同一单位或者个人账户转出。</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7.6供应商有下列情形之一的，属于恶意串通行为</w:t>
      </w:r>
      <w:bookmarkStart w:id="71" w:name="_Hlk54682620"/>
      <w:r>
        <w:rPr>
          <w:rFonts w:hint="eastAsia" w:ascii="宋体" w:hAnsi="宋体" w:cs="宋体"/>
          <w:color w:val="000000"/>
          <w:szCs w:val="21"/>
        </w:rPr>
        <w:t>，将报同级监督管理部门</w:t>
      </w:r>
      <w:bookmarkEnd w:id="71"/>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（1）供应商直接或者间接从采购人或者采购代理机构处获得其他供应商的相关信息并修改其响应文件；</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（2）供应商按照采购人或者采购代理机构的授意撤换、修改响应文件；</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（3）供应商之间协商报价、技术方案等响应文件或者响应文件的实质性内容；</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（4）属于同一集团、协会、商会等组织成员的供应商按照该组织要求协同参加政府采购活动；</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（5）供应商之间事先约定一致抬高或者压低报价,或者在政府采购活动中事先约定轮流以高价位或者低价位成交,或者事先约定由某一特定供应商成交,然后再参加竞标；</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（6）供应商之间商定部分供应商放弃参加政府采购活动或者放弃成交；</w:t>
      </w:r>
    </w:p>
    <w:p>
      <w:pPr>
        <w:spacing w:line="360" w:lineRule="auto"/>
        <w:ind w:firstLine="420" w:firstLineChars="200"/>
        <w:rPr>
          <w:rFonts w:hint="eastAsia"/>
        </w:rPr>
      </w:pPr>
      <w:r>
        <w:rPr>
          <w:rFonts w:hint="eastAsia"/>
        </w:rPr>
        <w:t>（</w:t>
      </w:r>
      <w:r>
        <w:t>7</w:t>
      </w:r>
      <w:r>
        <w:rPr>
          <w:rFonts w:hint="eastAsia"/>
        </w:rPr>
        <w:t>）供应商与采购人或者采购代理机构之间、供应商相互之间，为谋求特定供应商成交或者排斥其他供应商的其他串通行为。</w:t>
      </w:r>
      <w:bookmarkStart w:id="72" w:name="_Toc254970675"/>
      <w:bookmarkStart w:id="73" w:name="_Toc254970534"/>
    </w:p>
    <w:p>
      <w:pPr>
        <w:pStyle w:val="5"/>
        <w:spacing w:before="0" w:after="0" w:line="360" w:lineRule="auto"/>
        <w:ind w:firstLine="640" w:firstLineChars="200"/>
        <w:rPr>
          <w:rFonts w:ascii="宋体" w:hAnsi="宋体"/>
          <w:b w:val="0"/>
          <w:bCs w:val="0"/>
        </w:rPr>
      </w:pPr>
      <w:bookmarkStart w:id="74" w:name="_Toc2745"/>
      <w:r>
        <w:rPr>
          <w:rFonts w:hint="eastAsia" w:ascii="宋体" w:hAnsi="宋体"/>
          <w:b w:val="0"/>
          <w:bCs w:val="0"/>
        </w:rPr>
        <w:t>二、谈判文件</w:t>
      </w:r>
      <w:bookmarkEnd w:id="72"/>
      <w:bookmarkEnd w:id="73"/>
      <w:bookmarkEnd w:id="74"/>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8.谈判文件的构成</w:t>
      </w:r>
    </w:p>
    <w:p>
      <w:pPr>
        <w:spacing w:line="360" w:lineRule="auto"/>
        <w:ind w:firstLine="420" w:firstLineChars="200"/>
        <w:jc w:val="left"/>
        <w:rPr>
          <w:rFonts w:hint="eastAsia" w:ascii="宋体" w:hAnsi="宋体"/>
          <w:szCs w:val="21"/>
        </w:rPr>
      </w:pPr>
      <w:r>
        <w:rPr>
          <w:rFonts w:hint="eastAsia" w:ascii="宋体" w:hAnsi="宋体"/>
          <w:szCs w:val="21"/>
        </w:rPr>
        <w:t>第一章 竞争性谈判公告；</w:t>
      </w:r>
    </w:p>
    <w:p>
      <w:pPr>
        <w:spacing w:line="360" w:lineRule="auto"/>
        <w:ind w:firstLine="420" w:firstLineChars="200"/>
        <w:jc w:val="left"/>
        <w:rPr>
          <w:rFonts w:hint="eastAsia" w:ascii="宋体" w:hAnsi="宋体"/>
          <w:szCs w:val="21"/>
        </w:rPr>
      </w:pPr>
      <w:r>
        <w:rPr>
          <w:rFonts w:hint="eastAsia" w:ascii="宋体" w:hAnsi="宋体"/>
          <w:szCs w:val="21"/>
        </w:rPr>
        <w:t>第二章 采购需求；</w:t>
      </w:r>
    </w:p>
    <w:p>
      <w:pPr>
        <w:spacing w:line="360" w:lineRule="auto"/>
        <w:ind w:firstLine="420" w:firstLineChars="200"/>
        <w:jc w:val="left"/>
        <w:rPr>
          <w:rFonts w:hint="eastAsia" w:ascii="宋体" w:hAnsi="宋体"/>
          <w:szCs w:val="21"/>
        </w:rPr>
      </w:pPr>
      <w:r>
        <w:rPr>
          <w:rFonts w:hint="eastAsia" w:ascii="宋体" w:hAnsi="宋体"/>
          <w:szCs w:val="21"/>
        </w:rPr>
        <w:t xml:space="preserve">第三章 供应商须知； </w:t>
      </w:r>
    </w:p>
    <w:p>
      <w:pPr>
        <w:spacing w:line="360" w:lineRule="auto"/>
        <w:ind w:firstLine="420" w:firstLineChars="200"/>
        <w:jc w:val="left"/>
        <w:rPr>
          <w:rFonts w:hint="eastAsia" w:ascii="宋体" w:hAnsi="宋体"/>
          <w:szCs w:val="21"/>
        </w:rPr>
      </w:pPr>
      <w:r>
        <w:rPr>
          <w:rFonts w:hint="eastAsia" w:ascii="宋体" w:hAnsi="宋体"/>
          <w:szCs w:val="21"/>
        </w:rPr>
        <w:t>第四章 评审程序、评审方法和成交标准；</w:t>
      </w:r>
    </w:p>
    <w:p>
      <w:pPr>
        <w:spacing w:line="360" w:lineRule="auto"/>
        <w:ind w:firstLine="420" w:firstLineChars="200"/>
        <w:jc w:val="left"/>
        <w:rPr>
          <w:rFonts w:hint="eastAsia" w:ascii="宋体" w:hAnsi="宋体"/>
          <w:szCs w:val="21"/>
        </w:rPr>
      </w:pPr>
      <w:r>
        <w:rPr>
          <w:rFonts w:hint="eastAsia" w:ascii="宋体" w:hAnsi="宋体"/>
          <w:szCs w:val="21"/>
        </w:rPr>
        <w:t>第五章 响应文件格式；</w:t>
      </w:r>
    </w:p>
    <w:p>
      <w:pPr>
        <w:spacing w:line="360" w:lineRule="auto"/>
        <w:ind w:firstLine="420" w:firstLineChars="200"/>
        <w:jc w:val="left"/>
        <w:rPr>
          <w:rFonts w:hint="eastAsia" w:ascii="宋体" w:hAnsi="宋体"/>
          <w:szCs w:val="21"/>
        </w:rPr>
      </w:pPr>
      <w:r>
        <w:rPr>
          <w:rFonts w:hint="eastAsia" w:ascii="宋体" w:hAnsi="宋体"/>
          <w:szCs w:val="21"/>
        </w:rPr>
        <w:t>第六章 合同文本；</w:t>
      </w:r>
    </w:p>
    <w:p>
      <w:pPr>
        <w:spacing w:line="360" w:lineRule="auto"/>
        <w:ind w:firstLine="420" w:firstLineChars="200"/>
        <w:jc w:val="left"/>
        <w:rPr>
          <w:rFonts w:hint="eastAsia" w:ascii="宋体" w:hAnsi="宋体"/>
          <w:szCs w:val="21"/>
        </w:rPr>
      </w:pPr>
      <w:r>
        <w:rPr>
          <w:rFonts w:hint="eastAsia" w:ascii="宋体" w:hAnsi="宋体"/>
          <w:szCs w:val="21"/>
        </w:rPr>
        <w:t>第七章 质疑、投诉材料格式。</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9.供应商的询问</w:t>
      </w:r>
    </w:p>
    <w:p>
      <w:pPr>
        <w:spacing w:line="360" w:lineRule="auto"/>
        <w:ind w:firstLine="420" w:firstLineChars="200"/>
        <w:rPr>
          <w:rFonts w:hint="eastAsia" w:ascii="宋体" w:hAnsi="宋体"/>
          <w:szCs w:val="21"/>
        </w:rPr>
      </w:pPr>
      <w:r>
        <w:rPr>
          <w:rFonts w:hint="eastAsia" w:ascii="宋体" w:hAnsi="宋体"/>
          <w:szCs w:val="21"/>
        </w:rPr>
        <w:t>供应商应认真阅读谈判文件的采购需求，如供应商对谈判文件有疑问的，如要求采购人作出澄清或者修改的，供应商尽应在提交首次响应文件截止之日前，以书面形式向采购人、采购代理机构提出。</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10.谈判文件的澄清和修改</w:t>
      </w:r>
    </w:p>
    <w:p>
      <w:pPr>
        <w:spacing w:line="360" w:lineRule="auto"/>
        <w:ind w:firstLine="420" w:firstLineChars="200"/>
        <w:rPr>
          <w:rFonts w:hint="eastAsia" w:ascii="宋体" w:hAnsi="宋体"/>
          <w:szCs w:val="21"/>
        </w:rPr>
      </w:pPr>
      <w:r>
        <w:rPr>
          <w:rFonts w:hint="eastAsia" w:ascii="宋体" w:hAnsi="宋体"/>
          <w:szCs w:val="21"/>
        </w:rPr>
        <w:t>10.1已获取谈判文件的潜在供应商，若有问题需要澄清，应于应标截止时间前，以书面形式向采购代理机构提出，采购代理机构与采购人研究后，对认为有必要回答的问题，按照本章10.3的内容处理。</w:t>
      </w:r>
    </w:p>
    <w:p>
      <w:pPr>
        <w:spacing w:line="360" w:lineRule="auto"/>
        <w:ind w:firstLine="422" w:firstLineChars="200"/>
        <w:rPr>
          <w:rFonts w:hint="eastAsia" w:ascii="宋体" w:hAnsi="宋体"/>
          <w:b/>
          <w:szCs w:val="21"/>
        </w:rPr>
      </w:pPr>
      <w:r>
        <w:rPr>
          <w:rFonts w:hint="eastAsia" w:ascii="宋体" w:hAnsi="宋体"/>
          <w:b/>
          <w:szCs w:val="21"/>
        </w:rPr>
        <w:t>10.2采购人或者采购代理机构可以对已发出的谈判文件进行必要的澄清或者修改，但不得改变采购标的和资格条件。澄清或者修改应当在原公告发布媒体上发布澄清公告。澄清或者修改的内容为谈判文件的组成部分。</w:t>
      </w:r>
    </w:p>
    <w:p>
      <w:pPr>
        <w:spacing w:line="360" w:lineRule="auto"/>
        <w:ind w:firstLine="420" w:firstLineChars="200"/>
        <w:rPr>
          <w:rFonts w:hint="eastAsia" w:ascii="宋体" w:hAnsi="宋体"/>
          <w:color w:val="auto"/>
          <w:szCs w:val="21"/>
          <w:highlight w:val="none"/>
        </w:rPr>
      </w:pPr>
      <w:r>
        <w:rPr>
          <w:rFonts w:hint="eastAsia" w:ascii="宋体" w:hAnsi="宋体"/>
          <w:szCs w:val="21"/>
        </w:rPr>
        <w:t>10.3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在提交首次响应文件截止之</w:t>
      </w:r>
      <w:r>
        <w:rPr>
          <w:rFonts w:hint="eastAsia" w:ascii="宋体" w:hAnsi="宋体"/>
          <w:color w:val="auto"/>
          <w:szCs w:val="21"/>
          <w:highlight w:val="none"/>
        </w:rPr>
        <w:t>日3个工作日前，以书面形式（目前为网上公告和系统短信等形式）通知所有获取谈判文件的供应商，不足3个工作日的，应当顺延提交首次响应文件截止之日。</w:t>
      </w:r>
    </w:p>
    <w:p>
      <w:pPr>
        <w:spacing w:line="360" w:lineRule="auto"/>
        <w:ind w:firstLine="420" w:firstLineChars="200"/>
        <w:rPr>
          <w:rFonts w:hint="eastAsia" w:ascii="宋体" w:hAnsi="宋体"/>
          <w:szCs w:val="21"/>
        </w:rPr>
      </w:pPr>
      <w:r>
        <w:rPr>
          <w:rFonts w:hint="eastAsia" w:ascii="宋体" w:hAnsi="宋体"/>
          <w:color w:val="auto"/>
          <w:szCs w:val="21"/>
          <w:highlight w:val="none"/>
        </w:rPr>
        <w:t>10.4</w:t>
      </w:r>
      <w:r>
        <w:rPr>
          <w:rFonts w:hint="eastAsia" w:ascii="Arial" w:hAnsi="Arial" w:cs="Arial"/>
          <w:color w:val="auto"/>
          <w:highlight w:val="none"/>
          <w:shd w:val="clear" w:color="auto" w:fill="FFFFFF"/>
        </w:rPr>
        <w:t>采购信息更正公告的内</w:t>
      </w:r>
      <w:r>
        <w:rPr>
          <w:rFonts w:hint="eastAsia" w:ascii="Arial" w:hAnsi="Arial" w:cs="Arial"/>
          <w:shd w:val="clear" w:color="auto" w:fill="FFFFFF"/>
        </w:rPr>
        <w:t>容应当包括采购人和采购代理机构名称、地址、联系方式，原公告的采购项目名称及首次公告日期，更正事项、内容及日期，采购项目联系人和电话。</w:t>
      </w:r>
    </w:p>
    <w:p>
      <w:pPr>
        <w:spacing w:line="360" w:lineRule="auto"/>
        <w:ind w:firstLine="420" w:firstLineChars="200"/>
        <w:rPr>
          <w:rFonts w:hint="eastAsia"/>
        </w:rPr>
      </w:pPr>
      <w:r>
        <w:rPr>
          <w:rFonts w:hAnsi="宋体"/>
        </w:rPr>
        <w:t xml:space="preserve">10.5  </w:t>
      </w:r>
      <w:r>
        <w:rPr>
          <w:rFonts w:hint="eastAsia"/>
        </w:rPr>
        <w:t>采购人和采购代理机构可以视采购具体情况，变更</w:t>
      </w:r>
      <w:r>
        <w:rPr>
          <w:rFonts w:hint="eastAsia" w:hAnsi="宋体"/>
        </w:rPr>
        <w:t>提交首次响应文件</w:t>
      </w:r>
      <w:r>
        <w:rPr>
          <w:rFonts w:hint="eastAsia"/>
        </w:rPr>
        <w:t>截止时间和竞谈时间，将变更时间将在</w:t>
      </w:r>
      <w:r>
        <w:rPr>
          <w:rFonts w:hint="eastAsia" w:hAnsi="宋体"/>
        </w:rPr>
        <w:t>“采购文件公告”中“七、其他补充事宜</w:t>
      </w:r>
      <w:r>
        <w:rPr>
          <w:rFonts w:hAnsi="宋体"/>
        </w:rPr>
        <w:t>3.</w:t>
      </w:r>
      <w:r>
        <w:rPr>
          <w:rFonts w:hint="eastAsia" w:hAnsi="宋体"/>
        </w:rPr>
        <w:t>网上查询地址”</w:t>
      </w:r>
      <w:r>
        <w:rPr>
          <w:rFonts w:hint="eastAsia" w:cs="宋体"/>
        </w:rPr>
        <w:t>规定的政府采购信息发布媒体上</w:t>
      </w:r>
      <w:r>
        <w:rPr>
          <w:rFonts w:hint="eastAsia"/>
        </w:rPr>
        <w:t>发布更正公告。</w:t>
      </w:r>
    </w:p>
    <w:p>
      <w:pPr>
        <w:spacing w:line="360" w:lineRule="auto"/>
        <w:ind w:firstLine="400" w:firstLineChars="200"/>
        <w:rPr>
          <w:rFonts w:ascii="宋体" w:hAnsi="Courier New"/>
          <w:kern w:val="0"/>
          <w:sz w:val="20"/>
          <w:szCs w:val="21"/>
        </w:rPr>
      </w:pPr>
      <w:r>
        <w:rPr>
          <w:rFonts w:hint="eastAsia" w:ascii="宋体" w:hAnsi="Courier New"/>
          <w:kern w:val="0"/>
          <w:sz w:val="20"/>
          <w:szCs w:val="21"/>
        </w:rPr>
        <w:t>▲</w:t>
      </w:r>
      <w:r>
        <w:rPr>
          <w:rFonts w:hint="eastAsia" w:ascii="宋体" w:hAnsi="Courier New"/>
          <w:b/>
          <w:kern w:val="0"/>
          <w:sz w:val="20"/>
          <w:szCs w:val="21"/>
        </w:rPr>
        <w:t>响应文件未按谈判文件的澄清、修改的内容编制，又不符合实质性要求的，其响应文件作无效处理。</w:t>
      </w:r>
    </w:p>
    <w:p>
      <w:pPr>
        <w:pStyle w:val="5"/>
        <w:spacing w:before="0" w:after="0" w:line="360" w:lineRule="auto"/>
        <w:ind w:firstLine="640" w:firstLineChars="200"/>
        <w:rPr>
          <w:rFonts w:hint="eastAsia" w:ascii="宋体" w:hAnsi="宋体"/>
          <w:b w:val="0"/>
          <w:bCs w:val="0"/>
        </w:rPr>
      </w:pPr>
      <w:bookmarkStart w:id="75" w:name="_Toc19178"/>
      <w:r>
        <w:rPr>
          <w:rFonts w:hint="eastAsia" w:ascii="宋体" w:hAnsi="宋体"/>
          <w:b w:val="0"/>
          <w:bCs w:val="0"/>
        </w:rPr>
        <w:t>三、响应文件的编制</w:t>
      </w:r>
      <w:bookmarkEnd w:id="75"/>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11.响应文件的编制原则</w:t>
      </w:r>
    </w:p>
    <w:p>
      <w:pPr>
        <w:spacing w:line="360" w:lineRule="auto"/>
        <w:ind w:firstLine="420" w:firstLineChars="200"/>
        <w:rPr>
          <w:rFonts w:hint="eastAsia" w:ascii="宋体" w:hAnsi="宋体" w:cs="宋体"/>
          <w:szCs w:val="21"/>
        </w:rPr>
      </w:pPr>
      <w:r>
        <w:rPr>
          <w:rFonts w:hint="eastAsia" w:ascii="宋体" w:hAnsi="宋体" w:cs="宋体"/>
          <w:szCs w:val="21"/>
        </w:rPr>
        <w:t>供应商必须按照谈判文件的要求编制响应文件，并对其提交的响应文件的真实性、合法性承担法律责任。响应文件必须对谈判文件作出实质性响应。</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12.响应文件的组成</w:t>
      </w:r>
    </w:p>
    <w:p>
      <w:pPr>
        <w:spacing w:line="360" w:lineRule="auto"/>
        <w:ind w:firstLine="420" w:firstLineChars="200"/>
        <w:rPr>
          <w:rFonts w:hint="eastAsia" w:ascii="宋体" w:hAnsi="宋体" w:cs="宋体"/>
          <w:szCs w:val="21"/>
        </w:rPr>
      </w:pPr>
      <w:r>
        <w:rPr>
          <w:rFonts w:hint="eastAsia" w:ascii="宋体" w:hAnsi="宋体" w:cs="宋体"/>
          <w:szCs w:val="21"/>
        </w:rPr>
        <w:t>12.1响应文件由资格证明文件、报价文件、商务和技术文件三部分组成。</w:t>
      </w:r>
    </w:p>
    <w:p>
      <w:pPr>
        <w:spacing w:line="360" w:lineRule="auto"/>
        <w:ind w:left="420" w:leftChars="200" w:firstLine="420" w:firstLineChars="200"/>
        <w:rPr>
          <w:rFonts w:hint="eastAsia" w:ascii="宋体" w:hAnsi="宋体" w:cs="宋体"/>
          <w:szCs w:val="21"/>
        </w:rPr>
      </w:pPr>
      <w:r>
        <w:rPr>
          <w:rFonts w:hint="eastAsia" w:ascii="宋体" w:hAnsi="宋体" w:cs="宋体"/>
          <w:szCs w:val="21"/>
        </w:rPr>
        <w:t>12.1.1资格证明文件：详见须知前附表</w:t>
      </w:r>
    </w:p>
    <w:p>
      <w:pPr>
        <w:spacing w:line="360" w:lineRule="auto"/>
        <w:ind w:left="420" w:leftChars="200" w:firstLine="420" w:firstLineChars="200"/>
        <w:rPr>
          <w:rFonts w:hint="eastAsia" w:ascii="宋体" w:hAnsi="宋体" w:cs="宋体"/>
          <w:szCs w:val="21"/>
        </w:rPr>
      </w:pPr>
      <w:r>
        <w:rPr>
          <w:rFonts w:hint="eastAsia" w:ascii="宋体" w:hAnsi="宋体" w:cs="宋体"/>
          <w:szCs w:val="21"/>
        </w:rPr>
        <w:t>12.1.2商务技术文件：详见须知前附表</w:t>
      </w:r>
    </w:p>
    <w:p>
      <w:pPr>
        <w:spacing w:line="360" w:lineRule="auto"/>
        <w:ind w:left="420" w:leftChars="200" w:firstLine="420" w:firstLineChars="200"/>
        <w:rPr>
          <w:rFonts w:hint="eastAsia" w:ascii="宋体" w:hAnsi="宋体" w:cs="宋体"/>
          <w:szCs w:val="21"/>
        </w:rPr>
      </w:pPr>
      <w:r>
        <w:rPr>
          <w:rFonts w:hint="eastAsia" w:ascii="宋体" w:hAnsi="宋体" w:cs="宋体"/>
          <w:szCs w:val="21"/>
        </w:rPr>
        <w:t>12.1.3报价文件：详见须知前附表</w:t>
      </w:r>
    </w:p>
    <w:p>
      <w:pPr>
        <w:spacing w:line="360" w:lineRule="auto"/>
        <w:ind w:left="420" w:leftChars="200" w:firstLine="420" w:firstLineChars="200"/>
        <w:rPr>
          <w:rFonts w:hint="eastAsia" w:ascii="宋体" w:hAnsi="宋体" w:cs="宋体"/>
          <w:szCs w:val="21"/>
        </w:rPr>
      </w:pPr>
      <w:r>
        <w:rPr>
          <w:rFonts w:hint="eastAsia" w:ascii="宋体" w:hAnsi="宋体" w:cs="宋体"/>
          <w:szCs w:val="21"/>
        </w:rPr>
        <w:t>12.2响应文件电子版：详见须知前附表</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13.计量单位</w:t>
      </w:r>
    </w:p>
    <w:p>
      <w:pPr>
        <w:spacing w:line="360" w:lineRule="auto"/>
        <w:ind w:firstLine="420" w:firstLineChars="200"/>
        <w:rPr>
          <w:rFonts w:hint="eastAsia" w:ascii="宋体" w:hAnsi="宋体" w:cs="宋体"/>
          <w:szCs w:val="21"/>
        </w:rPr>
      </w:pPr>
      <w:r>
        <w:rPr>
          <w:rFonts w:hint="eastAsia" w:ascii="宋体" w:hAnsi="宋体" w:cs="宋体"/>
          <w:szCs w:val="21"/>
        </w:rPr>
        <w:t>谈判文件已有明确规定的，使用谈判文件规定的计量单位；谈判文件没有规定的，应采用中华人民共和国法定计量单位，货币种类为人民币，否则视同未响应。</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14.竞标的风险</w:t>
      </w:r>
    </w:p>
    <w:p>
      <w:pPr>
        <w:spacing w:line="360" w:lineRule="auto"/>
        <w:ind w:firstLine="420" w:firstLineChars="200"/>
        <w:rPr>
          <w:rFonts w:hint="eastAsia" w:ascii="宋体" w:hAnsi="宋体" w:cs="宋体"/>
          <w:szCs w:val="21"/>
        </w:rPr>
      </w:pPr>
      <w:r>
        <w:rPr>
          <w:rFonts w:hint="eastAsia" w:ascii="宋体" w:hAnsi="宋体" w:cs="宋体"/>
          <w:szCs w:val="21"/>
        </w:rPr>
        <w:t>供应商没有按照谈判文件要求提供全部资料，或者供应商没有对谈判文件在各方面作出实质性响应可能导致其响应无效，是供应商应当考虑的风险。</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15.响应报价要求和构成</w:t>
      </w:r>
    </w:p>
    <w:p>
      <w:pPr>
        <w:tabs>
          <w:tab w:val="left" w:pos="2492"/>
        </w:tabs>
        <w:spacing w:line="360" w:lineRule="auto"/>
        <w:ind w:firstLine="420" w:firstLineChars="200"/>
        <w:rPr>
          <w:rFonts w:hint="eastAsia" w:ascii="宋体" w:hAnsi="宋体" w:cs="宋体"/>
          <w:szCs w:val="21"/>
        </w:rPr>
      </w:pPr>
      <w:r>
        <w:rPr>
          <w:rFonts w:hint="eastAsia" w:ascii="宋体" w:hAnsi="宋体" w:cs="宋体"/>
          <w:szCs w:val="21"/>
        </w:rPr>
        <w:t>15.1响应报价应按“第五章 响应文件格式”中“响应报价表”格式填写。</w:t>
      </w:r>
    </w:p>
    <w:p>
      <w:pPr>
        <w:tabs>
          <w:tab w:val="left" w:pos="2492"/>
        </w:tabs>
        <w:spacing w:line="360" w:lineRule="auto"/>
        <w:ind w:firstLine="420" w:firstLineChars="200"/>
        <w:rPr>
          <w:rFonts w:hint="eastAsia" w:ascii="宋体" w:hAnsi="宋体" w:cs="宋体"/>
          <w:szCs w:val="21"/>
        </w:rPr>
      </w:pPr>
      <w:r>
        <w:rPr>
          <w:rFonts w:hint="eastAsia" w:ascii="宋体" w:hAnsi="宋体" w:cs="宋体"/>
          <w:szCs w:val="21"/>
        </w:rPr>
        <w:t>15.2响应报价的价格构成见“供应商须知前附表”。</w:t>
      </w:r>
    </w:p>
    <w:p>
      <w:pPr>
        <w:spacing w:line="360" w:lineRule="auto"/>
        <w:ind w:firstLine="420" w:firstLineChars="200"/>
        <w:rPr>
          <w:rFonts w:hint="eastAsia" w:ascii="宋体" w:hAnsi="宋体" w:cs="宋体"/>
          <w:szCs w:val="21"/>
        </w:rPr>
      </w:pPr>
      <w:r>
        <w:rPr>
          <w:rFonts w:hint="eastAsia" w:ascii="宋体" w:hAnsi="宋体" w:cs="宋体"/>
          <w:szCs w:val="21"/>
        </w:rPr>
        <w:t>15.3响应报价要求</w:t>
      </w:r>
    </w:p>
    <w:p>
      <w:pPr>
        <w:spacing w:line="360" w:lineRule="auto"/>
        <w:ind w:firstLine="420" w:firstLineChars="200"/>
        <w:rPr>
          <w:rFonts w:hint="eastAsia" w:ascii="宋体" w:hAnsi="宋体" w:cs="宋体"/>
          <w:szCs w:val="21"/>
        </w:rPr>
      </w:pPr>
      <w:r>
        <w:rPr>
          <w:rFonts w:hint="eastAsia" w:ascii="宋体" w:hAnsi="宋体" w:cs="宋体"/>
          <w:szCs w:val="21"/>
        </w:rPr>
        <w:t>15.3.1供应商的响应报价应符合以下要求，否则响应文件按无效响应处理：</w:t>
      </w:r>
    </w:p>
    <w:p>
      <w:pPr>
        <w:spacing w:line="360" w:lineRule="auto"/>
        <w:ind w:left="420" w:leftChars="200"/>
        <w:rPr>
          <w:rFonts w:hint="eastAsia" w:ascii="宋体" w:hAnsi="宋体" w:cs="宋体"/>
          <w:szCs w:val="21"/>
        </w:rPr>
      </w:pPr>
      <w:r>
        <w:rPr>
          <w:rFonts w:hint="eastAsia" w:ascii="宋体" w:hAnsi="宋体" w:cs="宋体"/>
          <w:szCs w:val="21"/>
        </w:rPr>
        <w:t>（1）供应商必须就“采购需求”中所竞标的每个分标的全部内容分别作完整唯一总价报价，不得存在漏项报价；</w:t>
      </w:r>
    </w:p>
    <w:p>
      <w:pPr>
        <w:spacing w:line="360" w:lineRule="auto"/>
        <w:ind w:firstLine="422" w:firstLineChars="200"/>
        <w:rPr>
          <w:rFonts w:hint="eastAsia" w:ascii="宋体" w:hAnsi="宋体" w:cs="宋体"/>
          <w:b/>
          <w:bCs/>
          <w:szCs w:val="21"/>
        </w:rPr>
      </w:pPr>
      <w:r>
        <w:rPr>
          <w:rFonts w:hint="eastAsia" w:ascii="宋体" w:hAnsi="宋体" w:cs="宋体"/>
          <w:b/>
          <w:bCs/>
          <w:szCs w:val="21"/>
        </w:rPr>
        <w:t>（2）供应商必须就所竞标的分标的单项内容作唯一报价。</w:t>
      </w:r>
    </w:p>
    <w:p>
      <w:pPr>
        <w:spacing w:line="360" w:lineRule="auto"/>
        <w:ind w:firstLine="420" w:firstLineChars="200"/>
        <w:rPr>
          <w:rFonts w:hint="eastAsia" w:ascii="宋体" w:hAnsi="宋体" w:cs="宋体"/>
          <w:szCs w:val="21"/>
        </w:rPr>
      </w:pPr>
      <w:r>
        <w:rPr>
          <w:rFonts w:hint="eastAsia" w:ascii="宋体" w:hAnsi="宋体" w:cs="宋体"/>
          <w:szCs w:val="21"/>
        </w:rPr>
        <w:t>15.3.2响应报价（包含首次报价、最后报价）超过所竞标分标规定的采购预算金额或者最高限价的，其响应文件将作无效处理。</w:t>
      </w:r>
    </w:p>
    <w:p>
      <w:pPr>
        <w:spacing w:line="360" w:lineRule="auto"/>
        <w:ind w:firstLine="420" w:firstLineChars="200"/>
        <w:rPr>
          <w:rFonts w:hint="eastAsia" w:ascii="宋体" w:hAnsi="宋体" w:cs="宋体"/>
          <w:szCs w:val="21"/>
        </w:rPr>
      </w:pPr>
      <w:r>
        <w:rPr>
          <w:rFonts w:hint="eastAsia" w:ascii="宋体" w:hAnsi="宋体" w:cs="宋体"/>
          <w:szCs w:val="21"/>
        </w:rPr>
        <w:t>15.3.3</w:t>
      </w:r>
      <w:bookmarkStart w:id="76" w:name="_Hlk42592874"/>
      <w:r>
        <w:rPr>
          <w:rFonts w:hint="eastAsia" w:ascii="宋体" w:hAnsi="宋体" w:cs="宋体"/>
          <w:szCs w:val="21"/>
        </w:rPr>
        <w:t>响应报价（包含首次报价、最后报价）超过分项采购预算金额或者最高限价的，其响应文件将作无效处理。</w:t>
      </w:r>
    </w:p>
    <w:bookmarkEnd w:id="76"/>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16.竞标有效期</w:t>
      </w:r>
    </w:p>
    <w:p>
      <w:pPr>
        <w:spacing w:line="360" w:lineRule="auto"/>
        <w:ind w:firstLine="420" w:firstLineChars="200"/>
        <w:rPr>
          <w:rFonts w:hint="eastAsia" w:ascii="宋体" w:hAnsi="宋体" w:cs="宋体"/>
          <w:szCs w:val="21"/>
        </w:rPr>
      </w:pPr>
      <w:r>
        <w:rPr>
          <w:rFonts w:hint="eastAsia" w:ascii="宋体" w:hAnsi="宋体" w:cs="宋体"/>
          <w:szCs w:val="21"/>
        </w:rPr>
        <w:t>16.1竞标有效期是指为保证采购人有足够的时间在提交响应文件后完成评审、确定成交供应商、合同签订等工作而要求供应商提交的响应文件在一定时间内保持有效的期限。</w:t>
      </w:r>
    </w:p>
    <w:p>
      <w:pPr>
        <w:spacing w:line="360" w:lineRule="auto"/>
        <w:ind w:firstLine="420" w:firstLineChars="200"/>
        <w:rPr>
          <w:rFonts w:hint="eastAsia" w:ascii="宋体" w:hAnsi="宋体" w:cs="宋体"/>
          <w:szCs w:val="21"/>
        </w:rPr>
      </w:pPr>
      <w:r>
        <w:rPr>
          <w:rFonts w:hint="eastAsia" w:ascii="宋体" w:hAnsi="宋体" w:cs="宋体"/>
          <w:szCs w:val="21"/>
        </w:rPr>
        <w:t>16.2 竞标有效期应由供应商按“供应商须知前附表”规定的期限作出响应。</w:t>
      </w:r>
    </w:p>
    <w:p>
      <w:pPr>
        <w:spacing w:line="360" w:lineRule="auto"/>
        <w:ind w:firstLine="420" w:firstLineChars="200"/>
        <w:rPr>
          <w:rFonts w:hint="eastAsia" w:ascii="宋体" w:hAnsi="宋体" w:cs="宋体"/>
          <w:szCs w:val="21"/>
        </w:rPr>
      </w:pPr>
      <w:r>
        <w:rPr>
          <w:rFonts w:hint="eastAsia" w:ascii="宋体" w:hAnsi="宋体" w:cs="宋体"/>
          <w:szCs w:val="21"/>
        </w:rPr>
        <w:t>16.3供应商的响应文件在竞标有效期内均保持有效。</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17.谈判保证金</w:t>
      </w:r>
    </w:p>
    <w:p>
      <w:pPr>
        <w:spacing w:line="360" w:lineRule="auto"/>
        <w:ind w:firstLine="420" w:firstLineChars="200"/>
        <w:rPr>
          <w:rFonts w:hint="eastAsia" w:ascii="宋体" w:hAnsi="宋体" w:cs="宋体"/>
          <w:szCs w:val="21"/>
        </w:rPr>
      </w:pPr>
      <w:r>
        <w:rPr>
          <w:rFonts w:hint="eastAsia" w:ascii="宋体" w:hAnsi="宋体" w:cs="宋体"/>
          <w:szCs w:val="21"/>
        </w:rPr>
        <w:t>详见“供应商须知前附表”。</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18.响应文件编制的要求</w:t>
      </w:r>
    </w:p>
    <w:p>
      <w:pPr>
        <w:spacing w:line="360" w:lineRule="auto"/>
        <w:ind w:firstLine="420" w:firstLineChars="200"/>
        <w:rPr>
          <w:rFonts w:hint="eastAsia" w:ascii="宋体" w:hAnsi="宋体" w:cs="宋体"/>
          <w:szCs w:val="21"/>
        </w:rPr>
      </w:pPr>
      <w:r>
        <w:rPr>
          <w:rFonts w:hint="eastAsia" w:ascii="宋体" w:hAnsi="宋体" w:cs="宋体"/>
          <w:szCs w:val="21"/>
        </w:rPr>
        <w:t>18.1各供应商在编制响应文件时请按照谈判文件“第五章 响应文件格式”规定的格式进行，混乱的编排导致响应文件被误读或谈判小组查找不到有效文件是供应商的风险。不完整、编排混乱导致响应文件被误读、漏读或者查找不到相关内容的，</w:t>
      </w:r>
      <w:r>
        <w:rPr>
          <w:rFonts w:hint="eastAsia" w:ascii="宋体" w:hAnsi="宋体" w:cs="宋体"/>
        </w:rPr>
        <w:t>由此引发的</w:t>
      </w:r>
      <w:r>
        <w:rPr>
          <w:rFonts w:hint="eastAsia" w:ascii="宋体" w:hAnsi="宋体" w:cs="宋体"/>
          <w:szCs w:val="21"/>
        </w:rPr>
        <w:t>后果由供应商承担。</w:t>
      </w:r>
    </w:p>
    <w:p>
      <w:pPr>
        <w:spacing w:line="360" w:lineRule="auto"/>
        <w:ind w:firstLine="420" w:firstLineChars="200"/>
        <w:rPr>
          <w:rFonts w:hint="eastAsia" w:ascii="宋体" w:hAnsi="宋体" w:cs="宋体"/>
          <w:szCs w:val="21"/>
        </w:rPr>
      </w:pPr>
      <w:r>
        <w:rPr>
          <w:rFonts w:hint="eastAsia" w:ascii="宋体" w:hAnsi="宋体" w:cs="宋体"/>
          <w:szCs w:val="21"/>
        </w:rPr>
        <w:t>18.2响应文件应按资格证明、报价分别编制，商务技术文件合并编制，本谈判只接收电子版响应文件，要求见本章“12.2响应文件电子版要求”。</w:t>
      </w:r>
    </w:p>
    <w:p>
      <w:pPr>
        <w:spacing w:line="360" w:lineRule="auto"/>
        <w:ind w:firstLine="420" w:firstLineChars="200"/>
        <w:rPr>
          <w:rFonts w:hint="eastAsia" w:ascii="宋体" w:hAnsi="宋体" w:cs="宋体"/>
          <w:szCs w:val="21"/>
        </w:rPr>
      </w:pPr>
      <w:r>
        <w:rPr>
          <w:rFonts w:hint="eastAsia" w:ascii="宋体" w:hAnsi="宋体" w:cs="宋体"/>
          <w:szCs w:val="21"/>
        </w:rPr>
        <w:t>18.</w:t>
      </w:r>
      <w:bookmarkStart w:id="77" w:name="_Hlk65832699"/>
      <w:r>
        <w:rPr>
          <w:rFonts w:hint="eastAsia" w:ascii="宋体" w:hAnsi="宋体" w:cs="宋体"/>
          <w:szCs w:val="21"/>
        </w:rPr>
        <w:t>3</w:t>
      </w:r>
      <w:r>
        <w:rPr>
          <w:rFonts w:hint="eastAsia" w:ascii="宋体" w:hAnsi="宋体"/>
          <w:szCs w:val="21"/>
        </w:rPr>
        <w:t>响应文件须由供应商在</w:t>
      </w:r>
      <w:r>
        <w:rPr>
          <w:rFonts w:hint="eastAsia" w:ascii="宋体" w:hAnsi="宋体" w:cs="仿宋_GB2312"/>
          <w:kern w:val="0"/>
          <w:szCs w:val="21"/>
          <w:lang w:val="zh-CN"/>
        </w:rPr>
        <w:t>“</w:t>
      </w:r>
      <w:r>
        <w:rPr>
          <w:rFonts w:hint="eastAsia" w:ascii="宋体" w:hAnsi="宋体"/>
          <w:szCs w:val="21"/>
        </w:rPr>
        <w:t>第五章 响应文件格式</w:t>
      </w:r>
      <w:r>
        <w:rPr>
          <w:rFonts w:hint="eastAsia" w:ascii="宋体" w:hAnsi="宋体" w:cs="仿宋_GB2312"/>
          <w:kern w:val="0"/>
          <w:szCs w:val="21"/>
          <w:lang w:val="zh-CN"/>
        </w:rPr>
        <w:t>”</w:t>
      </w:r>
      <w:r>
        <w:rPr>
          <w:rFonts w:hint="eastAsia" w:ascii="宋体" w:hAnsi="宋体"/>
          <w:szCs w:val="21"/>
        </w:rPr>
        <w:t>规定位置</w:t>
      </w:r>
      <w:r>
        <w:rPr>
          <w:rFonts w:hint="eastAsia" w:ascii="宋体" w:hAnsi="宋体" w:cs="仿宋_GB2312"/>
          <w:szCs w:val="21"/>
        </w:rPr>
        <w:t>进行签署、盖章</w:t>
      </w:r>
      <w:bookmarkEnd w:id="77"/>
      <w:r>
        <w:rPr>
          <w:rFonts w:hint="eastAsia" w:ascii="宋体" w:hAnsi="宋体" w:cs="宋体"/>
          <w:szCs w:val="21"/>
        </w:rPr>
        <w:t>，否则其响应文件按无效响应处理。骑缝盖公章不视为在规定位置盖章。</w:t>
      </w:r>
    </w:p>
    <w:p>
      <w:pPr>
        <w:spacing w:line="360" w:lineRule="auto"/>
        <w:ind w:firstLine="420" w:firstLineChars="200"/>
        <w:rPr>
          <w:rFonts w:hint="eastAsia" w:ascii="宋体" w:hAnsi="宋体" w:cs="宋体"/>
          <w:szCs w:val="21"/>
        </w:rPr>
      </w:pPr>
      <w:r>
        <w:rPr>
          <w:rFonts w:hint="eastAsia" w:ascii="宋体" w:hAnsi="宋体" w:cs="宋体"/>
          <w:szCs w:val="21"/>
        </w:rPr>
        <w:t>18.4响应文件中标注的供应商名称应与营业执照（事业单位法人证书、执业许可证、自然人身份证）及电子公章一致，否则其响应文件按无效响应处理。</w:t>
      </w:r>
    </w:p>
    <w:p>
      <w:pPr>
        <w:spacing w:line="360" w:lineRule="auto"/>
        <w:ind w:firstLine="420" w:firstLineChars="200"/>
        <w:rPr>
          <w:rFonts w:hint="eastAsia" w:ascii="宋体" w:hAnsi="宋体" w:cs="宋体"/>
          <w:szCs w:val="21"/>
        </w:rPr>
      </w:pPr>
      <w:r>
        <w:rPr>
          <w:rFonts w:hint="eastAsia" w:ascii="宋体" w:hAnsi="宋体" w:cs="宋体"/>
          <w:szCs w:val="21"/>
        </w:rPr>
        <w:t>18.5响应文件应避免涂改、行间插字或者删除，否则其响应文件按无效响应处理。</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19.响应文件的密封和标记</w:t>
      </w:r>
    </w:p>
    <w:p>
      <w:pPr>
        <w:spacing w:line="360" w:lineRule="auto"/>
        <w:ind w:firstLine="420" w:firstLineChars="200"/>
        <w:rPr>
          <w:rFonts w:hint="eastAsia" w:ascii="宋体" w:hAnsi="宋体" w:cs="仿宋_GB2312"/>
          <w:kern w:val="0"/>
          <w:szCs w:val="21"/>
          <w:lang w:val="zh-CN"/>
        </w:rPr>
      </w:pPr>
      <w:r>
        <w:rPr>
          <w:rFonts w:hint="eastAsia" w:ascii="宋体" w:hAnsi="宋体" w:cs="仿宋_GB2312"/>
          <w:kern w:val="0"/>
          <w:szCs w:val="21"/>
          <w:lang w:val="zh-CN"/>
        </w:rPr>
        <w:t>19.1供应商进行电子交易应安装客户端软件—“政采云电子交易客户端”，并按照谈判文件和电子交易平台的要求编制并加密响应文件。供应商未按规定加密的响应文件，电子交易平台将拒收并提示。</w:t>
      </w:r>
    </w:p>
    <w:p>
      <w:pPr>
        <w:spacing w:line="360" w:lineRule="auto"/>
        <w:ind w:firstLine="420" w:firstLineChars="200"/>
        <w:rPr>
          <w:rFonts w:hint="eastAsia" w:ascii="宋体" w:hAnsi="宋体" w:cs="仿宋_GB2312"/>
          <w:kern w:val="0"/>
          <w:szCs w:val="21"/>
          <w:lang w:val="zh-CN"/>
        </w:rPr>
      </w:pPr>
      <w:r>
        <w:rPr>
          <w:rFonts w:hint="eastAsia" w:ascii="宋体" w:hAnsi="宋体" w:cs="仿宋_GB2312"/>
          <w:kern w:val="0"/>
          <w:szCs w:val="21"/>
          <w:lang w:val="zh-CN"/>
        </w:rPr>
        <w:t>19.2使用“政采云电子交易客户端”需要提前申领CA数字证书，申领流程见该项目采购公告附件。</w:t>
      </w:r>
    </w:p>
    <w:p>
      <w:pPr>
        <w:pStyle w:val="15"/>
        <w:spacing w:line="360" w:lineRule="auto"/>
        <w:ind w:firstLine="420" w:firstLineChars="200"/>
        <w:rPr>
          <w:rFonts w:hint="eastAsia" w:hAnsi="宋体" w:cs="仿宋_GB2312"/>
          <w:sz w:val="21"/>
        </w:rPr>
      </w:pPr>
      <w:r>
        <w:rPr>
          <w:rFonts w:hint="eastAsia" w:hAnsi="宋体" w:cs="仿宋_GB2312"/>
          <w:sz w:val="21"/>
        </w:rPr>
        <w:t>19.3为确保网上操作合法、有效和安全，供应商应当在响应文件提交截止时间前完成在“政府采购云平台”的身份认证，确保在电子交易过程中能够对相关数据电文进行加密和使用电子签名。</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20.响应文件的提交</w:t>
      </w:r>
    </w:p>
    <w:p>
      <w:pPr>
        <w:spacing w:line="360" w:lineRule="auto"/>
        <w:ind w:firstLine="420" w:firstLineChars="200"/>
        <w:rPr>
          <w:rFonts w:hint="eastAsia" w:ascii="宋体" w:hAnsi="宋体" w:cs="宋体"/>
          <w:szCs w:val="21"/>
        </w:rPr>
      </w:pPr>
      <w:r>
        <w:rPr>
          <w:rFonts w:hint="eastAsia" w:ascii="宋体" w:hAnsi="宋体" w:cs="宋体"/>
          <w:szCs w:val="21"/>
        </w:rPr>
        <w:t>20.1供应商必须在“供应商须知前附表”规定的时间和地点提交响应文件。</w:t>
      </w:r>
    </w:p>
    <w:p>
      <w:pPr>
        <w:spacing w:line="360" w:lineRule="auto"/>
        <w:ind w:firstLine="420" w:firstLineChars="200"/>
        <w:rPr>
          <w:rFonts w:hint="eastAsia" w:ascii="宋体" w:hAnsi="宋体"/>
          <w:szCs w:val="21"/>
        </w:rPr>
      </w:pPr>
      <w:r>
        <w:rPr>
          <w:rFonts w:hint="eastAsia" w:ascii="宋体" w:hAnsi="宋体" w:cs="宋体"/>
          <w:szCs w:val="21"/>
        </w:rPr>
        <w:t>20</w:t>
      </w:r>
      <w:r>
        <w:rPr>
          <w:rFonts w:hint="eastAsia" w:ascii="宋体" w:hAnsi="宋体"/>
          <w:szCs w:val="21"/>
        </w:rPr>
        <w:t>.2 在响应文件提交截止时间以后，不能补充、修改响应文件。</w:t>
      </w:r>
    </w:p>
    <w:p>
      <w:pPr>
        <w:spacing w:line="360" w:lineRule="auto"/>
        <w:ind w:firstLine="420" w:firstLineChars="200"/>
        <w:rPr>
          <w:rFonts w:hint="eastAsia" w:ascii="宋体" w:hAnsi="宋体"/>
          <w:szCs w:val="21"/>
        </w:rPr>
      </w:pPr>
      <w:r>
        <w:rPr>
          <w:rFonts w:hint="eastAsia" w:ascii="宋体" w:hAnsi="宋体"/>
          <w:szCs w:val="21"/>
        </w:rPr>
        <w:t>20.3 在提交“最后报价”后，供应商不能退出谈判。</w:t>
      </w:r>
    </w:p>
    <w:p>
      <w:pPr>
        <w:spacing w:line="360" w:lineRule="auto"/>
        <w:ind w:firstLine="420" w:firstLineChars="200"/>
        <w:rPr>
          <w:rFonts w:hint="eastAsia" w:ascii="宋体" w:hAnsi="宋体"/>
          <w:szCs w:val="21"/>
        </w:rPr>
      </w:pPr>
      <w:r>
        <w:rPr>
          <w:rFonts w:hint="eastAsia" w:ascii="宋体" w:hAnsi="宋体"/>
          <w:szCs w:val="21"/>
        </w:rPr>
        <w:t>20.4 电子交易平台收到响应文件，将妥善保存并即时向供应商发出确认回执通知。在响应文件提交截止时间前，除供应商补充、修改或者撤回响应文件外，任何单位和个人不得解密或提取响应文件。</w:t>
      </w:r>
    </w:p>
    <w:p>
      <w:pPr>
        <w:spacing w:line="360" w:lineRule="auto"/>
        <w:ind w:firstLine="420" w:firstLineChars="200"/>
        <w:rPr>
          <w:rFonts w:hint="eastAsia" w:ascii="宋体" w:hAnsi="宋体"/>
          <w:szCs w:val="21"/>
        </w:rPr>
      </w:pPr>
      <w:r>
        <w:rPr>
          <w:rFonts w:hint="eastAsia" w:ascii="宋体" w:hAnsi="宋体"/>
          <w:szCs w:val="21"/>
        </w:rPr>
        <w:t>20.5 采购机构不可视情况延长提交响应文件的截止时aig采购间。</w:t>
      </w:r>
    </w:p>
    <w:p>
      <w:pPr>
        <w:spacing w:line="360" w:lineRule="auto"/>
        <w:ind w:firstLine="420" w:firstLineChars="200"/>
        <w:rPr>
          <w:rFonts w:hint="eastAsia" w:ascii="黑体" w:hAnsi="黑体" w:eastAsia="黑体"/>
          <w:color w:val="000000"/>
          <w:sz w:val="24"/>
        </w:rPr>
      </w:pPr>
      <w:r>
        <w:rPr>
          <w:rFonts w:hint="eastAsia" w:ascii="宋体" w:hAnsi="宋体"/>
          <w:szCs w:val="21"/>
        </w:rPr>
        <w:t>20.6备份响应文件。</w:t>
      </w:r>
      <w:r>
        <w:rPr>
          <w:rFonts w:hint="eastAsia" w:hAnsi="宋体"/>
          <w:bCs/>
          <w:color w:val="000000"/>
          <w:szCs w:val="21"/>
        </w:rPr>
        <w:t>详见在“供应商须知前附表”。</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21.首次响应文件的补充、修改与撤回</w:t>
      </w:r>
    </w:p>
    <w:p>
      <w:pPr>
        <w:pStyle w:val="25"/>
        <w:spacing w:before="0"/>
        <w:ind w:firstLine="420"/>
        <w:rPr>
          <w:rFonts w:hint="eastAsia" w:ascii="宋体" w:hAnsi="宋体" w:cs="仿宋_GB2312"/>
          <w:sz w:val="21"/>
          <w:szCs w:val="21"/>
        </w:rPr>
      </w:pPr>
      <w:r>
        <w:rPr>
          <w:rFonts w:hint="eastAsia" w:ascii="宋体" w:hAnsi="宋体" w:cs="仿宋_GB2312"/>
          <w:sz w:val="21"/>
          <w:szCs w:val="21"/>
        </w:rPr>
        <w:t>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文件提交截止时间后提交的响应文件，电子交易平台将拒收。</w:t>
      </w:r>
    </w:p>
    <w:p>
      <w:pPr>
        <w:spacing w:line="360" w:lineRule="auto"/>
        <w:ind w:firstLine="482" w:firstLineChars="200"/>
        <w:rPr>
          <w:rFonts w:hint="eastAsia" w:ascii="黑体" w:hAnsi="黑体" w:eastAsia="黑体" w:cs="宋体"/>
          <w:b/>
          <w:bCs/>
          <w:sz w:val="24"/>
        </w:rPr>
      </w:pPr>
      <w:bookmarkStart w:id="78" w:name="_Hlk45702405"/>
      <w:r>
        <w:rPr>
          <w:rFonts w:hint="eastAsia" w:ascii="黑体" w:hAnsi="黑体" w:eastAsia="黑体" w:cs="宋体"/>
          <w:b/>
          <w:bCs/>
          <w:sz w:val="24"/>
        </w:rPr>
        <w:t>22. 首次响应文件的退回</w:t>
      </w:r>
    </w:p>
    <w:p>
      <w:pPr>
        <w:spacing w:line="360" w:lineRule="auto"/>
        <w:ind w:firstLine="420" w:firstLineChars="200"/>
        <w:rPr>
          <w:rFonts w:hint="eastAsia" w:ascii="宋体" w:hAnsi="宋体" w:cs="宋体"/>
          <w:szCs w:val="21"/>
        </w:rPr>
      </w:pPr>
      <w:r>
        <w:rPr>
          <w:rFonts w:hint="eastAsia" w:ascii="宋体" w:hAnsi="宋体" w:cs="宋体"/>
          <w:szCs w:val="21"/>
        </w:rPr>
        <w:t>详见“供应商须知前附表”。</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23. 截止时间后的撤回</w:t>
      </w:r>
    </w:p>
    <w:p>
      <w:pPr>
        <w:spacing w:line="360" w:lineRule="auto"/>
        <w:ind w:firstLine="420" w:firstLineChars="200"/>
        <w:rPr>
          <w:rFonts w:hint="eastAsia" w:ascii="宋体" w:hAnsi="宋体"/>
          <w:szCs w:val="21"/>
        </w:rPr>
      </w:pPr>
      <w:r>
        <w:rPr>
          <w:rFonts w:hint="eastAsia" w:ascii="宋体" w:hAnsi="宋体" w:cs="宋体"/>
          <w:szCs w:val="21"/>
        </w:rPr>
        <w:t>本项目不收取谈判保证金，供应商在首次响应文件提交截止时间后可向采购人、采购代理机构书面申请撤回响应文件。</w:t>
      </w:r>
      <w:bookmarkEnd w:id="78"/>
    </w:p>
    <w:p>
      <w:pPr>
        <w:pStyle w:val="5"/>
        <w:spacing w:before="0" w:after="0" w:line="360" w:lineRule="auto"/>
        <w:ind w:firstLine="640" w:firstLineChars="200"/>
        <w:rPr>
          <w:rFonts w:hint="eastAsia" w:ascii="宋体" w:hAnsi="宋体"/>
          <w:b w:val="0"/>
          <w:bCs w:val="0"/>
        </w:rPr>
      </w:pPr>
      <w:bookmarkStart w:id="79" w:name="_Toc22974"/>
      <w:r>
        <w:rPr>
          <w:rFonts w:hint="eastAsia" w:ascii="宋体" w:hAnsi="宋体"/>
          <w:b w:val="0"/>
          <w:bCs w:val="0"/>
        </w:rPr>
        <w:t>四、评审及谈判</w:t>
      </w:r>
      <w:bookmarkEnd w:id="79"/>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24.谈判小组成立</w:t>
      </w:r>
    </w:p>
    <w:p>
      <w:pPr>
        <w:spacing w:line="360" w:lineRule="auto"/>
        <w:ind w:firstLine="420" w:firstLineChars="200"/>
        <w:rPr>
          <w:rFonts w:hint="eastAsia" w:ascii="宋体" w:hAnsi="宋体" w:cs="宋体"/>
          <w:szCs w:val="21"/>
        </w:rPr>
      </w:pPr>
      <w:r>
        <w:rPr>
          <w:rFonts w:hint="eastAsia" w:ascii="宋体" w:hAnsi="宋体" w:cs="宋体"/>
          <w:szCs w:val="21"/>
        </w:rPr>
        <w:t>24.1谈判小组由采购人代表和评审专家共3人以上单数组成，其中评审专家人数不得少于谈判小组成员总数的2/3。采购人代表不得以评审专家身份参加本部门或者本单位采购项目的评审。采购代理机构人员不得参加本机构代理的采购项目的评审。达到公开招标数额标准的货物或者货物采购项目，或者达到公开招标规模标准的政府采购工程，经批准采用竞争性谈判方式采购的，谈判小组由5人以上单数组成。</w:t>
      </w:r>
    </w:p>
    <w:p>
      <w:pPr>
        <w:spacing w:line="360" w:lineRule="auto"/>
        <w:ind w:firstLine="420" w:firstLineChars="200"/>
        <w:rPr>
          <w:rFonts w:hint="eastAsia" w:ascii="宋体" w:hAnsi="宋体" w:cs="宋体"/>
          <w:szCs w:val="21"/>
        </w:rPr>
      </w:pPr>
      <w:r>
        <w:rPr>
          <w:rFonts w:hint="eastAsia" w:ascii="宋体" w:hAnsi="宋体" w:cs="宋体"/>
          <w:szCs w:val="21"/>
        </w:rPr>
        <w:t>24.2评审专家应当从政府采购评审专家库内相关专业的专家名单中随机抽取。技术复杂、专业性强的竞争性谈判采购项目，评审专家中应当包含1名法律专家。</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25.首次响应文件的开启</w:t>
      </w:r>
    </w:p>
    <w:p>
      <w:pPr>
        <w:spacing w:line="360" w:lineRule="auto"/>
        <w:ind w:firstLine="420" w:firstLineChars="200"/>
        <w:rPr>
          <w:rFonts w:hint="eastAsia" w:ascii="宋体" w:hAnsi="宋体" w:cs="宋体"/>
          <w:szCs w:val="21"/>
        </w:rPr>
      </w:pPr>
      <w:r>
        <w:rPr>
          <w:rFonts w:hint="eastAsia" w:ascii="宋体" w:hAnsi="宋体" w:cs="宋体"/>
          <w:szCs w:val="21"/>
        </w:rPr>
        <w:t>25.1首次响应文件由谈判小组或者采购代理机构在“供应商须知前附表”规定的时间开启。</w:t>
      </w:r>
    </w:p>
    <w:p>
      <w:pPr>
        <w:pStyle w:val="15"/>
        <w:spacing w:line="360" w:lineRule="auto"/>
        <w:ind w:firstLine="400" w:firstLineChars="200"/>
        <w:rPr>
          <w:rFonts w:hint="eastAsia" w:hAnsi="宋体"/>
          <w:bCs/>
        </w:rPr>
      </w:pPr>
      <w:r>
        <w:rPr>
          <w:rFonts w:hint="eastAsia" w:hAnsi="宋体" w:cs="宋体"/>
        </w:rPr>
        <w:t xml:space="preserve">25.2 </w:t>
      </w:r>
      <w:r>
        <w:rPr>
          <w:rFonts w:hint="eastAsia" w:hAnsi="宋体"/>
          <w:bCs/>
        </w:rPr>
        <w:t>响应文件解密</w:t>
      </w:r>
    </w:p>
    <w:p>
      <w:pPr>
        <w:pStyle w:val="15"/>
        <w:snapToGrid w:val="0"/>
        <w:spacing w:line="360" w:lineRule="auto"/>
        <w:ind w:firstLine="420" w:firstLineChars="200"/>
        <w:rPr>
          <w:rFonts w:hint="eastAsia" w:hAnsi="宋体"/>
          <w:sz w:val="21"/>
        </w:rPr>
      </w:pPr>
      <w:r>
        <w:rPr>
          <w:rFonts w:hint="eastAsia" w:hAnsi="宋体"/>
          <w:bCs/>
          <w:sz w:val="21"/>
        </w:rPr>
        <w:t>采购代理机构将在“供应商须知前附表”规定的时</w:t>
      </w:r>
      <w:r>
        <w:rPr>
          <w:rFonts w:hint="eastAsia" w:hAnsi="宋体"/>
          <w:sz w:val="21"/>
        </w:rPr>
        <w:t>间通过电子交易平台组织响应文件开启，采购机构依托电子交易平台发起开始解密指令，供应商的法定代表人或其委托代理人</w:t>
      </w:r>
      <w:r>
        <w:rPr>
          <w:rFonts w:hint="eastAsia" w:hAnsi="宋体"/>
          <w:b/>
          <w:sz w:val="21"/>
        </w:rPr>
        <w:t>须携带加密时所用的CA锁按平台提示和采购文件的规定登录到</w:t>
      </w:r>
      <w:r>
        <w:rPr>
          <w:rFonts w:hint="eastAsia" w:hAnsi="宋体"/>
          <w:b/>
          <w:sz w:val="21"/>
          <w:lang w:val="en-US" w:eastAsia="zh-CN"/>
        </w:rPr>
        <w:t>广西政府采购云平台</w:t>
      </w:r>
      <w:r>
        <w:rPr>
          <w:rFonts w:hint="eastAsia" w:hAnsi="宋体"/>
          <w:b/>
          <w:sz w:val="21"/>
        </w:rPr>
        <w:t>电子开标大厅签到并在发起解密指令之时起30分钟内完成对电子响应文件在线解密</w:t>
      </w:r>
      <w:r>
        <w:rPr>
          <w:rFonts w:hint="eastAsia" w:hAnsi="宋体"/>
          <w:sz w:val="21"/>
        </w:rPr>
        <w:t>。发起解密指令之时起5分钟内供应商还未进行解密的，代理机构要通知供应商，供应商没预留联系方式或预留联系方式无效，导致代理机构无法联系到供应商进行解密的，</w:t>
      </w:r>
      <w:r>
        <w:rPr>
          <w:rFonts w:hint="eastAsia" w:hAnsi="宋体"/>
          <w:b/>
          <w:sz w:val="21"/>
        </w:rPr>
        <w:t>视为响应文件无效。</w:t>
      </w:r>
      <w:r>
        <w:rPr>
          <w:rFonts w:hint="eastAsia" w:hAnsi="宋体"/>
          <w:sz w:val="21"/>
        </w:rPr>
        <w:t>（解密</w:t>
      </w:r>
      <w:r>
        <w:rPr>
          <w:rFonts w:hint="eastAsia" w:hAnsi="宋体"/>
          <w:bCs/>
          <w:color w:val="000000"/>
          <w:sz w:val="21"/>
        </w:rPr>
        <w:t>异常情况处理：详见本章</w:t>
      </w:r>
      <w:r>
        <w:rPr>
          <w:rFonts w:hint="eastAsia" w:hAnsi="宋体"/>
          <w:color w:val="000000"/>
          <w:sz w:val="21"/>
        </w:rPr>
        <w:t>26.3 电子交易活动的中止。</w:t>
      </w:r>
      <w:r>
        <w:rPr>
          <w:rFonts w:hint="eastAsia" w:hAnsi="宋体"/>
          <w:sz w:val="21"/>
        </w:rPr>
        <w:t>）</w:t>
      </w:r>
    </w:p>
    <w:p>
      <w:pPr>
        <w:pStyle w:val="15"/>
        <w:spacing w:line="360" w:lineRule="auto"/>
        <w:ind w:firstLine="420" w:firstLineChars="200"/>
        <w:rPr>
          <w:rFonts w:hint="eastAsia" w:hAnsi="宋体"/>
          <w:sz w:val="21"/>
        </w:rPr>
      </w:pPr>
      <w:r>
        <w:rPr>
          <w:rFonts w:hint="eastAsia" w:hAnsi="宋体"/>
          <w:sz w:val="21"/>
        </w:rPr>
        <w:t>如</w:t>
      </w:r>
      <w:r>
        <w:rPr>
          <w:rFonts w:hint="eastAsia" w:hAnsi="宋体"/>
          <w:bCs/>
          <w:sz w:val="21"/>
        </w:rPr>
        <w:t>供应商成功解密响应文件，但未在</w:t>
      </w:r>
      <w:r>
        <w:rPr>
          <w:rFonts w:hint="eastAsia" w:hAnsi="宋体"/>
          <w:b/>
          <w:sz w:val="21"/>
          <w:lang w:val="en-US" w:eastAsia="zh-CN"/>
        </w:rPr>
        <w:t>广西政府采购云平台</w:t>
      </w:r>
      <w:r>
        <w:rPr>
          <w:rFonts w:hint="eastAsia" w:hAnsi="宋体"/>
          <w:bCs/>
          <w:sz w:val="21"/>
        </w:rPr>
        <w:t>电子开标大厅参加谈判的，视同认可谈判过程和结果，</w:t>
      </w:r>
      <w:r>
        <w:rPr>
          <w:rFonts w:hint="eastAsia" w:hAnsi="宋体"/>
          <w:sz w:val="21"/>
        </w:rPr>
        <w:t>由此产生的后果由供应商自行负责。 参与谈判的供应商不足3家的，不得谈判。</w:t>
      </w:r>
    </w:p>
    <w:p>
      <w:pPr>
        <w:spacing w:line="360" w:lineRule="auto"/>
        <w:ind w:firstLine="422" w:firstLineChars="200"/>
        <w:rPr>
          <w:rFonts w:hint="eastAsia" w:ascii="宋体" w:hAnsi="宋体" w:cs="宋体"/>
          <w:b/>
          <w:bCs/>
          <w:szCs w:val="21"/>
        </w:rPr>
      </w:pPr>
      <w:r>
        <w:rPr>
          <w:rFonts w:hint="eastAsia" w:ascii="宋体" w:hAnsi="宋体" w:cs="宋体"/>
          <w:b/>
          <w:bCs/>
          <w:szCs w:val="21"/>
        </w:rPr>
        <w:t>26.评审程序、评审方法和成交标准</w:t>
      </w:r>
    </w:p>
    <w:p>
      <w:pPr>
        <w:spacing w:line="360" w:lineRule="auto"/>
        <w:ind w:firstLine="420" w:firstLineChars="200"/>
        <w:rPr>
          <w:rFonts w:hint="eastAsia" w:ascii="宋体" w:hAnsi="宋体" w:cs="宋体"/>
          <w:szCs w:val="21"/>
        </w:rPr>
      </w:pPr>
      <w:r>
        <w:rPr>
          <w:rFonts w:hint="eastAsia" w:ascii="宋体" w:hAnsi="宋体" w:cs="宋体"/>
          <w:szCs w:val="21"/>
        </w:rPr>
        <w:t>26.1谈判小组按照“第四章 评审程序、评审方法和成交标准”规定的方法、评审因素、标准和程序对响应文件进行评审。</w:t>
      </w:r>
    </w:p>
    <w:p>
      <w:pPr>
        <w:spacing w:line="360" w:lineRule="auto"/>
        <w:ind w:firstLine="420" w:firstLineChars="200"/>
        <w:rPr>
          <w:rFonts w:hint="eastAsia" w:ascii="宋体" w:hAnsi="宋体"/>
          <w:szCs w:val="21"/>
        </w:rPr>
      </w:pPr>
      <w:r>
        <w:rPr>
          <w:rFonts w:hint="eastAsia" w:ascii="宋体" w:hAnsi="宋体"/>
          <w:szCs w:val="21"/>
        </w:rPr>
        <w:t>26.2 采购需求负偏离要求及谈判顺序详见 “供应商须知前附表”。</w:t>
      </w:r>
    </w:p>
    <w:p>
      <w:pPr>
        <w:spacing w:line="360" w:lineRule="auto"/>
        <w:ind w:firstLine="420" w:firstLineChars="200"/>
        <w:rPr>
          <w:rFonts w:hint="eastAsia" w:hAnsi="宋体"/>
          <w:color w:val="000000"/>
        </w:rPr>
      </w:pPr>
      <w:r>
        <w:rPr>
          <w:rFonts w:hAnsi="宋体"/>
        </w:rPr>
        <w:t>26.3</w:t>
      </w:r>
      <w:r>
        <w:rPr>
          <w:rFonts w:hint="eastAsia" w:hAnsi="宋体"/>
          <w:color w:val="000000"/>
        </w:rPr>
        <w:t>电子交易活动的中止。采购过程中出现以下情形，导致电子交易平台无法正常运行，或者无法保证电子交易的公平、公正和安全时，采购机构可中止电子交易活动：</w:t>
      </w:r>
    </w:p>
    <w:p>
      <w:pPr>
        <w:spacing w:line="360" w:lineRule="auto"/>
        <w:ind w:firstLine="420" w:firstLineChars="200"/>
        <w:rPr>
          <w:rFonts w:hAnsi="宋体"/>
          <w:color w:val="000000"/>
        </w:rPr>
      </w:pPr>
      <w:r>
        <w:rPr>
          <w:rFonts w:hint="eastAsia" w:hAnsi="宋体"/>
          <w:color w:val="000000"/>
        </w:rPr>
        <w:t>（</w:t>
      </w:r>
      <w:r>
        <w:rPr>
          <w:rFonts w:hAnsi="宋体"/>
          <w:color w:val="000000"/>
        </w:rPr>
        <w:t>1</w:t>
      </w:r>
      <w:r>
        <w:rPr>
          <w:rFonts w:hint="eastAsia" w:hAnsi="宋体"/>
          <w:color w:val="000000"/>
        </w:rPr>
        <w:t>）电子交易平台发生故障而无法登录访问的；</w:t>
      </w:r>
      <w:r>
        <w:rPr>
          <w:rFonts w:hAnsi="宋体"/>
          <w:color w:val="000000"/>
        </w:rPr>
        <w:t xml:space="preserve"> </w:t>
      </w:r>
    </w:p>
    <w:p>
      <w:pPr>
        <w:spacing w:line="360" w:lineRule="auto"/>
        <w:ind w:firstLine="420" w:firstLineChars="200"/>
        <w:rPr>
          <w:rFonts w:hAnsi="宋体"/>
          <w:color w:val="000000"/>
        </w:rPr>
      </w:pPr>
      <w:r>
        <w:rPr>
          <w:rFonts w:hint="eastAsia" w:hAnsi="宋体"/>
          <w:color w:val="000000"/>
        </w:rPr>
        <w:t>（</w:t>
      </w:r>
      <w:r>
        <w:rPr>
          <w:rFonts w:hAnsi="宋体"/>
          <w:color w:val="000000"/>
        </w:rPr>
        <w:t>2</w:t>
      </w:r>
      <w:r>
        <w:rPr>
          <w:rFonts w:hint="eastAsia" w:hAnsi="宋体"/>
          <w:color w:val="000000"/>
        </w:rPr>
        <w:t>）电子交易平台应用或数据库出现错误，不能进行正常操作的；</w:t>
      </w:r>
    </w:p>
    <w:p>
      <w:pPr>
        <w:spacing w:line="360" w:lineRule="auto"/>
        <w:ind w:firstLine="420" w:firstLineChars="200"/>
        <w:rPr>
          <w:rFonts w:hAnsi="宋体"/>
          <w:color w:val="000000"/>
        </w:rPr>
      </w:pPr>
      <w:r>
        <w:rPr>
          <w:rFonts w:hint="eastAsia" w:hAnsi="宋体"/>
          <w:color w:val="000000"/>
        </w:rPr>
        <w:t>（</w:t>
      </w:r>
      <w:r>
        <w:rPr>
          <w:rFonts w:hAnsi="宋体"/>
          <w:color w:val="000000"/>
        </w:rPr>
        <w:t>3</w:t>
      </w:r>
      <w:r>
        <w:rPr>
          <w:rFonts w:hint="eastAsia" w:hAnsi="宋体"/>
          <w:color w:val="000000"/>
        </w:rPr>
        <w:t>）电子交易平台发现严重安全漏洞，有潜在泄密危险的；</w:t>
      </w:r>
    </w:p>
    <w:p>
      <w:pPr>
        <w:spacing w:line="360" w:lineRule="auto"/>
        <w:ind w:firstLine="420" w:firstLineChars="200"/>
        <w:rPr>
          <w:rFonts w:hAnsi="宋体"/>
          <w:color w:val="000000"/>
        </w:rPr>
      </w:pPr>
      <w:r>
        <w:rPr>
          <w:rFonts w:hint="eastAsia" w:hAnsi="宋体"/>
          <w:color w:val="000000"/>
        </w:rPr>
        <w:t>（</w:t>
      </w:r>
      <w:r>
        <w:rPr>
          <w:rFonts w:hAnsi="宋体"/>
          <w:color w:val="000000"/>
        </w:rPr>
        <w:t>4</w:t>
      </w:r>
      <w:r>
        <w:rPr>
          <w:rFonts w:hint="eastAsia" w:hAnsi="宋体"/>
          <w:color w:val="000000"/>
        </w:rPr>
        <w:t>）病毒发作导致不能进行正常操作的；</w:t>
      </w:r>
      <w:r>
        <w:rPr>
          <w:rFonts w:hAnsi="宋体"/>
          <w:color w:val="000000"/>
        </w:rPr>
        <w:t xml:space="preserve"> </w:t>
      </w:r>
    </w:p>
    <w:p>
      <w:pPr>
        <w:spacing w:line="360" w:lineRule="auto"/>
        <w:ind w:firstLine="420" w:firstLineChars="200"/>
        <w:rPr>
          <w:rFonts w:hAnsi="宋体"/>
          <w:color w:val="000000"/>
        </w:rPr>
      </w:pPr>
      <w:r>
        <w:rPr>
          <w:rFonts w:hint="eastAsia" w:hAnsi="宋体"/>
          <w:color w:val="000000"/>
        </w:rPr>
        <w:t>（</w:t>
      </w:r>
      <w:r>
        <w:rPr>
          <w:rFonts w:hAnsi="宋体"/>
          <w:color w:val="000000"/>
        </w:rPr>
        <w:t>4</w:t>
      </w:r>
      <w:r>
        <w:rPr>
          <w:rFonts w:hint="eastAsia" w:hAnsi="宋体"/>
          <w:color w:val="000000"/>
        </w:rPr>
        <w:t>）其他无法保证电子交易的公平、公正和安全的情况。</w:t>
      </w:r>
    </w:p>
    <w:p>
      <w:pPr>
        <w:spacing w:line="360" w:lineRule="auto"/>
        <w:ind w:firstLine="420" w:firstLineChars="200"/>
        <w:rPr>
          <w:rFonts w:hAnsi="宋体"/>
          <w:color w:val="000000"/>
        </w:rPr>
      </w:pPr>
      <w:r>
        <w:rPr>
          <w:rFonts w:hAnsi="宋体"/>
        </w:rPr>
        <w:t>26.4</w:t>
      </w:r>
      <w:r>
        <w:rPr>
          <w:rFonts w:hint="eastAsia" w:hAnsi="宋体"/>
          <w:color w:val="000000"/>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pStyle w:val="5"/>
        <w:spacing w:before="0" w:after="0" w:line="360" w:lineRule="auto"/>
        <w:ind w:firstLine="640" w:firstLineChars="200"/>
        <w:rPr>
          <w:rFonts w:ascii="宋体" w:hAnsi="宋体"/>
          <w:b w:val="0"/>
          <w:bCs w:val="0"/>
        </w:rPr>
      </w:pPr>
      <w:bookmarkStart w:id="80" w:name="_Toc30333"/>
      <w:r>
        <w:rPr>
          <w:rFonts w:hint="eastAsia" w:ascii="宋体" w:hAnsi="宋体"/>
          <w:b w:val="0"/>
          <w:bCs w:val="0"/>
        </w:rPr>
        <w:t>五、成交及合同</w:t>
      </w:r>
      <w:bookmarkEnd w:id="80"/>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27.确定成交供应商及结果公告</w:t>
      </w:r>
    </w:p>
    <w:p>
      <w:pPr>
        <w:spacing w:line="360" w:lineRule="auto"/>
        <w:ind w:firstLine="420" w:firstLineChars="200"/>
        <w:rPr>
          <w:rFonts w:hint="eastAsia" w:ascii="宋体" w:hAnsi="宋体" w:cs="宋体"/>
          <w:szCs w:val="21"/>
        </w:rPr>
      </w:pPr>
      <w:r>
        <w:rPr>
          <w:rFonts w:hint="eastAsia" w:ascii="宋体" w:hAnsi="宋体" w:cs="宋体"/>
          <w:szCs w:val="21"/>
        </w:rPr>
        <w:t>27.1确定成交供应商。</w:t>
      </w:r>
      <w:r>
        <w:rPr>
          <w:rFonts w:hint="eastAsia" w:ascii="宋体" w:hAnsi="宋体" w:cs="宋体"/>
          <w:kern w:val="0"/>
          <w:szCs w:val="21"/>
          <w:u w:val="single"/>
        </w:rPr>
        <w:t xml:space="preserve"> 由采购人直接委托评审专家确定</w:t>
      </w:r>
      <w:r>
        <w:rPr>
          <w:rFonts w:hint="eastAsia" w:ascii="宋体" w:hAnsi="宋体" w:cs="宋体"/>
          <w:szCs w:val="21"/>
          <w:u w:val="single"/>
        </w:rPr>
        <w:t>，评审报告提出的排序第一的供应商为成交供应商。</w:t>
      </w:r>
    </w:p>
    <w:p>
      <w:pPr>
        <w:spacing w:line="360" w:lineRule="auto"/>
        <w:ind w:firstLine="420" w:firstLineChars="200"/>
        <w:rPr>
          <w:rFonts w:hint="eastAsia" w:ascii="宋体" w:hAnsi="宋体" w:cs="宋体"/>
          <w:szCs w:val="21"/>
        </w:rPr>
      </w:pPr>
      <w:r>
        <w:rPr>
          <w:rFonts w:hint="eastAsia" w:ascii="宋体" w:hAnsi="宋体" w:cs="宋体"/>
          <w:szCs w:val="21"/>
        </w:rPr>
        <w:t>27.2成交通知及成交结果公告。</w:t>
      </w:r>
      <w:r>
        <w:rPr>
          <w:rFonts w:hint="eastAsia" w:ascii="宋体" w:hAnsi="宋体" w:cs="宋体"/>
          <w:kern w:val="0"/>
          <w:szCs w:val="21"/>
        </w:rPr>
        <w:t>成交</w:t>
      </w:r>
      <w:r>
        <w:rPr>
          <w:rFonts w:hint="eastAsia" w:ascii="宋体" w:hAnsi="宋体" w:cs="宋体"/>
          <w:szCs w:val="21"/>
        </w:rPr>
        <w:t>供应商确定后2个工作日内，在省级以上财政部门指定的媒体上公告成交结果（成交通知及成交结果公告应使用南宁市模板进行公告，公告内容除包含《政府采购公告和公示信息格式规范（2020年版）》要求内容外，还应包含采购人专门面向中小企业预留份额情况及成交供应商评审价格、优惠率等内容），同时向成交供应商发出成交通知书，成交通知书规定签订合同的时间不得超过25日。</w:t>
      </w:r>
    </w:p>
    <w:p>
      <w:pPr>
        <w:spacing w:line="360" w:lineRule="auto"/>
        <w:ind w:firstLine="420" w:firstLineChars="200"/>
        <w:rPr>
          <w:rFonts w:hint="eastAsia" w:ascii="宋体" w:hAnsi="宋体" w:cs="Courier New"/>
          <w:szCs w:val="21"/>
        </w:rPr>
      </w:pPr>
      <w:r>
        <w:rPr>
          <w:rFonts w:hint="eastAsia" w:ascii="宋体" w:hAnsi="宋体" w:cs="宋体"/>
          <w:szCs w:val="21"/>
        </w:rPr>
        <w:t>27.3采购人或者采购代理机构发出成交通知书前，应当对成交供应商信用进行查询核实，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排名第二的成交候选人因上述规定的同样原因被取消成交资格的，采购人可以确定排名第三的成交候选人为成交供应商，以此类推。以上信息查询记录及相关证据与谈判文件一并保存。</w:t>
      </w:r>
      <w:bookmarkStart w:id="81" w:name="_Hlk66782294"/>
      <w:r>
        <w:rPr>
          <w:rFonts w:hint="eastAsia" w:ascii="宋体" w:hAnsi="宋体" w:cs="Courier New"/>
          <w:szCs w:val="21"/>
        </w:rPr>
        <w:t>成交供应商享受</w:t>
      </w:r>
      <w:r>
        <w:rPr>
          <w:rFonts w:hint="eastAsia" w:ascii="宋体" w:hAnsi="宋体"/>
          <w:szCs w:val="21"/>
        </w:rPr>
        <w:t>《政府采购促进中小企业发展管理办法》（财库〔2020〕46号）规定的中小企业扶持</w:t>
      </w:r>
      <w:r>
        <w:rPr>
          <w:rFonts w:hint="eastAsia" w:ascii="宋体" w:hAnsi="宋体" w:cs="Courier New"/>
          <w:szCs w:val="21"/>
        </w:rPr>
        <w:t>政策的，采购人、采购代理机构应当随成交结果公开成交供应商的《中小企业声明函》。</w:t>
      </w:r>
      <w:bookmarkEnd w:id="81"/>
    </w:p>
    <w:p>
      <w:pPr>
        <w:spacing w:line="360" w:lineRule="auto"/>
        <w:ind w:firstLine="420" w:firstLineChars="200"/>
        <w:rPr>
          <w:rFonts w:hint="eastAsia" w:ascii="宋体" w:hAnsi="宋体" w:cs="宋体"/>
          <w:szCs w:val="21"/>
        </w:rPr>
      </w:pPr>
      <w:r>
        <w:rPr>
          <w:rFonts w:hint="eastAsia" w:ascii="宋体" w:hAnsi="宋体" w:cs="宋体"/>
          <w:szCs w:val="21"/>
        </w:rPr>
        <w:t>27.4采购人、采购代理机构认为供应商对采购过程、成交结果提出的质疑成立且影响或者可能影响成交结果的，合格供应商符合法定数量时，可以从合格的成交候选人中另行确定成交供应商的，应当依法另行确定成交供应商；否则应当重新开展采购活动。</w:t>
      </w:r>
    </w:p>
    <w:p>
      <w:pPr>
        <w:spacing w:line="360" w:lineRule="auto"/>
        <w:ind w:firstLine="420" w:firstLineChars="200"/>
        <w:rPr>
          <w:rFonts w:hint="eastAsia" w:ascii="宋体" w:hAnsi="宋体" w:cs="宋体"/>
          <w:szCs w:val="21"/>
        </w:rPr>
      </w:pPr>
      <w:r>
        <w:rPr>
          <w:rFonts w:hint="eastAsia" w:ascii="宋体" w:hAnsi="宋体"/>
          <w:bCs/>
          <w:szCs w:val="21"/>
        </w:rPr>
        <w:t>27.5排名第一的成交候选人放弃成交、因不可抗力提出不能履行合同，采购人可以确定排名第二的成交候选人为成交供应商。排名第二的成交候选人因前款规定的同样原因不能签订合同的，采购人可以确定排名第三的成交候选人为成交供应商。</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28.履约保证金</w:t>
      </w:r>
    </w:p>
    <w:p>
      <w:pPr>
        <w:spacing w:line="360" w:lineRule="auto"/>
        <w:ind w:firstLine="420" w:firstLineChars="200"/>
        <w:rPr>
          <w:rFonts w:hint="eastAsia" w:ascii="黑体" w:hAnsi="黑体" w:eastAsia="黑体" w:cs="宋体"/>
          <w:b/>
          <w:bCs/>
          <w:sz w:val="24"/>
        </w:rPr>
      </w:pPr>
      <w:r>
        <w:rPr>
          <w:rFonts w:hint="eastAsia" w:ascii="宋体" w:hAnsi="宋体" w:cs="宋体"/>
          <w:szCs w:val="21"/>
        </w:rPr>
        <w:t>详见 “供应商须知前附表”</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29.签订合同</w:t>
      </w:r>
    </w:p>
    <w:p>
      <w:pPr>
        <w:pStyle w:val="25"/>
        <w:snapToGrid w:val="0"/>
        <w:spacing w:before="0"/>
        <w:ind w:firstLine="420"/>
        <w:rPr>
          <w:rFonts w:hint="eastAsia" w:ascii="宋体" w:hAnsi="宋体"/>
          <w:sz w:val="21"/>
          <w:szCs w:val="21"/>
          <w:lang w:val="zh-CN"/>
        </w:rPr>
      </w:pPr>
      <w:r>
        <w:rPr>
          <w:rFonts w:hint="eastAsia" w:ascii="宋体" w:hAnsi="宋体" w:cs="宋体"/>
          <w:sz w:val="21"/>
          <w:szCs w:val="21"/>
        </w:rPr>
        <w:t>29.1</w:t>
      </w:r>
      <w:r>
        <w:rPr>
          <w:rFonts w:hint="eastAsia" w:ascii="宋体" w:hAnsi="宋体"/>
          <w:sz w:val="21"/>
          <w:szCs w:val="21"/>
        </w:rPr>
        <w:t>采购人与成交供应商应当在</w:t>
      </w:r>
      <w:r>
        <w:rPr>
          <w:rFonts w:hint="eastAsia" w:ascii="宋体" w:hAnsi="宋体" w:cs="宋体"/>
          <w:sz w:val="21"/>
          <w:szCs w:val="21"/>
        </w:rPr>
        <w:t>成交通知书规定的时间内</w:t>
      </w:r>
      <w:r>
        <w:rPr>
          <w:rFonts w:hint="eastAsia" w:ascii="宋体" w:hAnsi="宋体"/>
          <w:sz w:val="21"/>
          <w:szCs w:val="21"/>
        </w:rPr>
        <w:t>，按照谈判文件确定的合同文本以及采购标的、货物技术、采购金额、采购数量、技术和货物要求等事项签订政府采购合同。</w:t>
      </w:r>
      <w:r>
        <w:rPr>
          <w:rFonts w:hint="eastAsia" w:ascii="宋体" w:hAnsi="宋体"/>
          <w:sz w:val="21"/>
          <w:szCs w:val="21"/>
          <w:lang w:val="zh-CN"/>
        </w:rPr>
        <w:t>如成交供应商为联合体的，由联合体成员各方法定代表人或其授权代表与采购人代表签订合同。</w:t>
      </w:r>
    </w:p>
    <w:p>
      <w:pPr>
        <w:spacing w:line="360" w:lineRule="auto"/>
        <w:ind w:firstLine="420" w:firstLineChars="200"/>
        <w:rPr>
          <w:rFonts w:hint="eastAsia" w:ascii="宋体" w:hAnsi="宋体"/>
          <w:szCs w:val="21"/>
        </w:rPr>
      </w:pPr>
      <w:r>
        <w:rPr>
          <w:rFonts w:hint="eastAsia" w:ascii="宋体" w:hAnsi="宋体"/>
          <w:szCs w:val="21"/>
        </w:rPr>
        <w:t>29.2采购人不得向成交供应商提出超出谈判文件以外的任何要求作为签订合同的条件，不得与成交供应商订立背离谈判文件确定的合同文本以及采购标的、货物技术、采购金额、采购数量、技术和货物要求等实质性内容的协议。</w:t>
      </w:r>
    </w:p>
    <w:p>
      <w:pPr>
        <w:spacing w:line="360" w:lineRule="auto"/>
        <w:ind w:firstLine="420" w:firstLineChars="200"/>
        <w:rPr>
          <w:rFonts w:hint="eastAsia" w:ascii="宋体" w:hAnsi="宋体"/>
          <w:szCs w:val="21"/>
        </w:rPr>
      </w:pPr>
      <w:r>
        <w:rPr>
          <w:rFonts w:hint="eastAsia" w:ascii="宋体" w:hAnsi="宋体"/>
          <w:szCs w:val="21"/>
        </w:rPr>
        <w:t>29.3成交供应商拒绝签订政府采购合同的，</w:t>
      </w:r>
      <w:r>
        <w:rPr>
          <w:rFonts w:hint="eastAsia" w:ascii="宋体" w:hAnsi="宋体" w:cs="宋体"/>
          <w:szCs w:val="21"/>
        </w:rPr>
        <w:t>采购人可以按照评审报告推荐的成交候选人名单排序，确定下一候选人为成交供应商</w:t>
      </w:r>
      <w:r>
        <w:rPr>
          <w:rFonts w:hint="eastAsia" w:ascii="宋体" w:hAnsi="宋体"/>
          <w:szCs w:val="21"/>
        </w:rPr>
        <w:t>，也可以重新开展采购活动。拒绝签订政府采购合同的成交供应商不得参加对该项目重新开展的采购活动。</w:t>
      </w:r>
    </w:p>
    <w:p>
      <w:pPr>
        <w:spacing w:line="360" w:lineRule="auto"/>
        <w:ind w:firstLine="420" w:firstLineChars="200"/>
        <w:rPr>
          <w:rFonts w:hint="eastAsia" w:ascii="宋体" w:hAnsi="宋体"/>
          <w:szCs w:val="21"/>
        </w:rPr>
      </w:pPr>
      <w:r>
        <w:rPr>
          <w:rFonts w:hint="eastAsia" w:ascii="宋体" w:hAnsi="宋体"/>
          <w:szCs w:val="21"/>
        </w:rPr>
        <w:t>29.4如签订合同并生效后，供应商无故拒绝或延期，除按照合同条款处理外，列入不良行为记录，并给予通报。</w:t>
      </w:r>
    </w:p>
    <w:p>
      <w:pPr>
        <w:pStyle w:val="25"/>
        <w:spacing w:before="0"/>
        <w:ind w:firstLine="420"/>
        <w:rPr>
          <w:rFonts w:hint="eastAsia" w:ascii="宋体" w:hAnsi="宋体" w:cs="宋体"/>
          <w:szCs w:val="21"/>
        </w:rPr>
      </w:pPr>
      <w:r>
        <w:rPr>
          <w:rFonts w:hint="eastAsia" w:ascii="宋体" w:hAnsi="宋体" w:cs="仿宋_GB2312"/>
          <w:sz w:val="21"/>
          <w:szCs w:val="21"/>
        </w:rPr>
        <w:t>29.5采购合同由采购人与成交供应商根据</w:t>
      </w:r>
      <w:r>
        <w:rPr>
          <w:rFonts w:hint="eastAsia" w:ascii="宋体" w:hAnsi="宋体"/>
          <w:sz w:val="21"/>
          <w:szCs w:val="21"/>
        </w:rPr>
        <w:t>谈判</w:t>
      </w:r>
      <w:r>
        <w:rPr>
          <w:rFonts w:hint="eastAsia" w:ascii="宋体" w:hAnsi="宋体" w:cs="仿宋_GB2312"/>
          <w:sz w:val="21"/>
          <w:szCs w:val="21"/>
        </w:rPr>
        <w:t>文件、响应文件等内容通过政府采购电子交易平台在线签订，自动备案，在线签订须携带的材料见“</w:t>
      </w:r>
      <w:r>
        <w:t xml:space="preserve"> </w:t>
      </w:r>
      <w:r>
        <w:rPr>
          <w:rFonts w:hint="eastAsia" w:ascii="宋体" w:hAnsi="宋体" w:cs="仿宋_GB2312"/>
          <w:sz w:val="21"/>
          <w:szCs w:val="21"/>
        </w:rPr>
        <w:t>供应商须</w:t>
      </w:r>
      <w:r>
        <w:rPr>
          <w:rFonts w:hint="eastAsia" w:ascii="宋体" w:hAnsi="宋体"/>
          <w:sz w:val="21"/>
          <w:szCs w:val="21"/>
        </w:rPr>
        <w:t>知前附表</w:t>
      </w:r>
      <w:r>
        <w:rPr>
          <w:rFonts w:hint="eastAsia" w:ascii="宋体" w:hAnsi="宋体" w:cs="仿宋_GB2312"/>
          <w:sz w:val="21"/>
          <w:szCs w:val="21"/>
        </w:rPr>
        <w:t>”。</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30.政府采购合同公告</w:t>
      </w:r>
    </w:p>
    <w:p>
      <w:pPr>
        <w:spacing w:line="360" w:lineRule="auto"/>
        <w:ind w:firstLine="420" w:firstLineChars="200"/>
        <w:rPr>
          <w:rFonts w:hint="eastAsia" w:ascii="宋体" w:hAnsi="宋体" w:cs="宋体"/>
          <w:szCs w:val="21"/>
        </w:rPr>
      </w:pPr>
      <w:r>
        <w:rPr>
          <w:rFonts w:hint="eastAsia" w:ascii="宋体" w:hAnsi="宋体" w:cs="宋体"/>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31. 询问、质疑和投诉</w:t>
      </w:r>
    </w:p>
    <w:p>
      <w:pPr>
        <w:spacing w:line="360" w:lineRule="auto"/>
        <w:ind w:firstLine="420" w:firstLineChars="200"/>
        <w:rPr>
          <w:rFonts w:hint="eastAsia" w:ascii="宋体" w:hAnsi="宋体" w:cs="宋体"/>
        </w:rPr>
      </w:pPr>
      <w:r>
        <w:rPr>
          <w:rFonts w:hint="eastAsia" w:ascii="宋体" w:hAnsi="宋体" w:cs="宋体"/>
        </w:rPr>
        <w:t>31.1供应商对政府采购活动事项有疑问的，可以向采购人、采购代理机构提出询问，采购人或者采购代理机构应当在3个工作日内对供应商依法提出的询问作出答复。</w:t>
      </w:r>
    </w:p>
    <w:p>
      <w:pPr>
        <w:spacing w:line="360" w:lineRule="auto"/>
        <w:ind w:firstLine="420" w:firstLineChars="200"/>
        <w:rPr>
          <w:rFonts w:hint="eastAsia" w:ascii="宋体" w:hAnsi="宋体"/>
          <w:b/>
          <w:color w:val="000000"/>
          <w:szCs w:val="21"/>
        </w:rPr>
      </w:pPr>
      <w:r>
        <w:rPr>
          <w:rFonts w:hint="eastAsia" w:ascii="宋体" w:hAnsi="宋体" w:cs="宋体"/>
        </w:rPr>
        <w:t>31.2供应商认为谈判文件、采购过程或者成交结果使自己的合法权益受到损害的，应当在知道或者应知其权益受到损害之日起7个工作日内，以书面形式向采购人、采购代理机构提出质疑，</w:t>
      </w:r>
      <w:r>
        <w:rPr>
          <w:rFonts w:hint="eastAsia" w:ascii="宋体" w:hAnsi="宋体" w:cs="Arial"/>
          <w:shd w:val="clear" w:color="auto" w:fill="FFFFFF"/>
        </w:rPr>
        <w:t>接收质疑函的方式、联系部门、联系电话和通讯地址等信息详见</w:t>
      </w:r>
      <w:r>
        <w:rPr>
          <w:rFonts w:hint="eastAsia" w:ascii="宋体" w:hAnsi="宋体" w:cs="宋体"/>
          <w:szCs w:val="21"/>
        </w:rPr>
        <w:t>“供应商须知前附表”</w:t>
      </w:r>
      <w:r>
        <w:rPr>
          <w:rFonts w:hint="eastAsia" w:ascii="宋体" w:hAnsi="宋体" w:cs="宋体"/>
        </w:rPr>
        <w:t>。</w:t>
      </w:r>
      <w:r>
        <w:rPr>
          <w:rFonts w:hint="eastAsia" w:ascii="宋体" w:hAnsi="宋体"/>
          <w:b/>
          <w:color w:val="000000"/>
          <w:szCs w:val="21"/>
        </w:rPr>
        <w:t xml:space="preserve">具体质疑起算时间及处理方式如下： </w:t>
      </w:r>
    </w:p>
    <w:p>
      <w:pPr>
        <w:spacing w:line="360" w:lineRule="auto"/>
        <w:ind w:firstLine="420" w:firstLineChars="200"/>
        <w:rPr>
          <w:rFonts w:hint="eastAsia" w:hAnsi="宋体"/>
          <w:bCs/>
        </w:rPr>
      </w:pPr>
      <w:r>
        <w:rPr>
          <w:rFonts w:hint="eastAsia" w:hAnsi="宋体"/>
          <w:bCs/>
        </w:rPr>
        <w:t>（</w:t>
      </w:r>
      <w:r>
        <w:rPr>
          <w:rFonts w:hAnsi="宋体"/>
          <w:bCs/>
        </w:rPr>
        <w:t>1</w:t>
      </w:r>
      <w:r>
        <w:rPr>
          <w:rFonts w:hint="eastAsia" w:hAnsi="宋体"/>
          <w:bCs/>
        </w:rPr>
        <w:t>）潜在供应商依法获取采购文件后，认为采购文件使自己的权益受到损害的，应当在竞争性谈判采购文件公告期限届满之日起</w:t>
      </w:r>
      <w:r>
        <w:rPr>
          <w:rFonts w:hAnsi="宋体"/>
          <w:bCs/>
        </w:rPr>
        <w:t>7</w:t>
      </w:r>
      <w:r>
        <w:rPr>
          <w:rFonts w:hint="eastAsia" w:hAnsi="宋体"/>
          <w:bCs/>
        </w:rPr>
        <w:t>个工作日内提出质疑。</w:t>
      </w:r>
      <w:r>
        <w:rPr>
          <w:rFonts w:hint="eastAsia"/>
        </w:rPr>
        <w:t>委托代理协议无特殊约定的，</w:t>
      </w:r>
      <w:r>
        <w:rPr>
          <w:rFonts w:hint="eastAsia" w:hAnsi="宋体"/>
          <w:bCs/>
        </w:rPr>
        <w:t>对竞争性谈判文件中采购需求（含资格要求、采购预算和评分办法）的质疑由采购人受理并负责答复；对竞争性谈判文件中的采购执行程序的质疑由采购代理机构受理并负责答复。</w:t>
      </w:r>
    </w:p>
    <w:p>
      <w:pPr>
        <w:spacing w:line="360" w:lineRule="auto"/>
        <w:ind w:firstLine="420" w:firstLineChars="200"/>
        <w:rPr>
          <w:rFonts w:hAnsi="宋体"/>
          <w:bCs/>
        </w:rPr>
      </w:pPr>
      <w:r>
        <w:rPr>
          <w:rFonts w:hint="eastAsia" w:hAnsi="宋体"/>
          <w:bCs/>
        </w:rPr>
        <w:t>（</w:t>
      </w:r>
      <w:r>
        <w:rPr>
          <w:rFonts w:hAnsi="宋体"/>
          <w:bCs/>
        </w:rPr>
        <w:t>2</w:t>
      </w:r>
      <w:r>
        <w:rPr>
          <w:rFonts w:hint="eastAsia" w:hAnsi="宋体"/>
          <w:bCs/>
        </w:rPr>
        <w:t>）供应商认为采购过程使自己的权益受到损害的，应当在各采购程序环节结束之日起</w:t>
      </w:r>
      <w:r>
        <w:rPr>
          <w:rFonts w:hAnsi="宋体"/>
          <w:bCs/>
        </w:rPr>
        <w:t>7</w:t>
      </w:r>
      <w:r>
        <w:rPr>
          <w:rFonts w:hint="eastAsia" w:hAnsi="宋体"/>
          <w:bCs/>
        </w:rPr>
        <w:t>个工作日内提出质疑。对采购过程中资格审查、符合性审查等具体评审情况的质疑应向采购人或代理机构提出，由采购人或代理机构受理并负责答复；对采购过程中采购执行程序的质疑由采购代理机构受理并负责答复。</w:t>
      </w:r>
    </w:p>
    <w:p>
      <w:pPr>
        <w:spacing w:line="360" w:lineRule="auto"/>
        <w:ind w:firstLine="420" w:firstLineChars="200"/>
        <w:rPr>
          <w:rFonts w:hAnsi="宋体"/>
          <w:bCs/>
        </w:rPr>
      </w:pPr>
      <w:r>
        <w:rPr>
          <w:rFonts w:hint="eastAsia" w:hAnsi="宋体"/>
          <w:bCs/>
        </w:rPr>
        <w:t>（</w:t>
      </w:r>
      <w:r>
        <w:rPr>
          <w:rFonts w:hAnsi="宋体"/>
          <w:bCs/>
        </w:rPr>
        <w:t>3</w:t>
      </w:r>
      <w:r>
        <w:rPr>
          <w:rFonts w:hint="eastAsia" w:hAnsi="宋体"/>
          <w:bCs/>
        </w:rPr>
        <w:t>）供应商认为成交结果使自己的权益受到损害的，应当在成交结果公告期限届满之日起</w:t>
      </w:r>
      <w:r>
        <w:rPr>
          <w:rFonts w:hAnsi="宋体"/>
          <w:bCs/>
        </w:rPr>
        <w:t>7</w:t>
      </w:r>
      <w:r>
        <w:rPr>
          <w:rFonts w:hint="eastAsia" w:hAnsi="宋体"/>
          <w:bCs/>
        </w:rPr>
        <w:t>个工作日内提出质疑，由采购人受理并负责答复。</w:t>
      </w:r>
    </w:p>
    <w:p>
      <w:pPr>
        <w:spacing w:line="360" w:lineRule="auto"/>
        <w:ind w:firstLine="420" w:firstLineChars="200"/>
        <w:rPr>
          <w:rFonts w:ascii="宋体" w:hAnsi="宋体" w:cs="宋体"/>
        </w:rPr>
      </w:pPr>
      <w:r>
        <w:rPr>
          <w:rFonts w:hint="eastAsia" w:ascii="宋体" w:hAnsi="宋体" w:cs="宋体"/>
        </w:rPr>
        <w:t>31.3供应商提出的询问或者质疑超出采购人对采购代理机构委托授权范围的，采购代理机构应当告知供应商向采购人提出。政府采购评审专家应当配合采购人或者采购代理机构答复供应商的询问和质疑。</w:t>
      </w:r>
    </w:p>
    <w:p>
      <w:pPr>
        <w:spacing w:line="360" w:lineRule="auto"/>
        <w:ind w:firstLine="420" w:firstLineChars="200"/>
        <w:rPr>
          <w:rFonts w:hint="eastAsia" w:ascii="宋体" w:hAnsi="宋体" w:cs="宋体"/>
        </w:rPr>
      </w:pPr>
      <w:r>
        <w:rPr>
          <w:rFonts w:hint="eastAsia" w:ascii="宋体" w:hAnsi="宋体" w:cs="宋体"/>
        </w:rPr>
        <w:t>31.4 供应商提出质疑应当提交质疑函和必要的证明材料，针对同一采购程序环节的质疑必须在法定质疑期内一次性提出。质疑函应当包括下列内容</w:t>
      </w:r>
      <w:r>
        <w:rPr>
          <w:rFonts w:hint="eastAsia" w:hAnsi="宋体"/>
          <w:bCs/>
        </w:rPr>
        <w:t>（质疑函格式后附）</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（1）供应商的姓名或者名称、地址、邮编、联系人及联系电话；</w:t>
      </w:r>
    </w:p>
    <w:p>
      <w:pPr>
        <w:spacing w:line="360" w:lineRule="auto"/>
        <w:ind w:firstLine="420" w:firstLineChars="200"/>
        <w:rPr>
          <w:rFonts w:hint="eastAsia" w:ascii="宋体" w:hAnsi="宋体" w:cs="宋体"/>
        </w:rPr>
      </w:pPr>
      <w:r>
        <w:rPr>
          <w:rFonts w:hint="eastAsia" w:ascii="宋体" w:hAnsi="宋体" w:cs="宋体"/>
        </w:rPr>
        <w:t>（2）质疑项目的名称、编号；</w:t>
      </w:r>
    </w:p>
    <w:p>
      <w:pPr>
        <w:spacing w:line="360" w:lineRule="auto"/>
        <w:ind w:firstLine="420" w:firstLineChars="200"/>
        <w:rPr>
          <w:rFonts w:hint="eastAsia" w:ascii="宋体" w:hAnsi="宋体" w:cs="宋体"/>
        </w:rPr>
      </w:pPr>
      <w:r>
        <w:rPr>
          <w:rFonts w:hint="eastAsia" w:ascii="宋体" w:hAnsi="宋体" w:cs="宋体"/>
        </w:rPr>
        <w:t>（3）具体、明确的质疑事项和与质疑事项相关的请求；</w:t>
      </w:r>
    </w:p>
    <w:p>
      <w:pPr>
        <w:spacing w:line="360" w:lineRule="auto"/>
        <w:ind w:firstLine="420" w:firstLineChars="200"/>
        <w:rPr>
          <w:rFonts w:hint="eastAsia" w:ascii="宋体" w:hAnsi="宋体" w:cs="宋体"/>
        </w:rPr>
      </w:pPr>
      <w:r>
        <w:rPr>
          <w:rFonts w:hint="eastAsia" w:ascii="宋体" w:hAnsi="宋体" w:cs="宋体"/>
        </w:rPr>
        <w:t>（4）事实依据；</w:t>
      </w:r>
    </w:p>
    <w:p>
      <w:pPr>
        <w:spacing w:line="360" w:lineRule="auto"/>
        <w:ind w:firstLine="420" w:firstLineChars="200"/>
        <w:rPr>
          <w:rFonts w:hint="eastAsia" w:ascii="宋体" w:hAnsi="宋体" w:cs="宋体"/>
        </w:rPr>
      </w:pPr>
      <w:r>
        <w:rPr>
          <w:rFonts w:hint="eastAsia" w:ascii="宋体" w:hAnsi="宋体" w:cs="宋体"/>
        </w:rPr>
        <w:t>（5）必要的法律依据；</w:t>
      </w:r>
    </w:p>
    <w:p>
      <w:pPr>
        <w:spacing w:line="360" w:lineRule="auto"/>
        <w:ind w:firstLine="420" w:firstLineChars="200"/>
        <w:rPr>
          <w:rFonts w:hint="eastAsia" w:ascii="宋体" w:hAnsi="宋体" w:cs="宋体"/>
        </w:rPr>
      </w:pPr>
      <w:r>
        <w:rPr>
          <w:rFonts w:hint="eastAsia" w:ascii="宋体" w:hAnsi="宋体" w:cs="宋体"/>
        </w:rPr>
        <w:t>（6）提出质疑的日期。</w:t>
      </w:r>
    </w:p>
    <w:p>
      <w:pPr>
        <w:spacing w:line="360" w:lineRule="auto"/>
        <w:ind w:firstLine="420" w:firstLineChars="200"/>
        <w:rPr>
          <w:rFonts w:hint="eastAsia" w:ascii="宋体" w:hAnsi="宋体" w:cs="宋体"/>
        </w:rPr>
      </w:pPr>
      <w:r>
        <w:rPr>
          <w:rFonts w:hint="eastAsia" w:ascii="宋体" w:hAnsi="宋体" w:cs="宋体"/>
        </w:rPr>
        <w:t>供应商为自然人的，应当由本人签字；供应商为法人或者其他组织的，应当由法定代表人、主要负责人，或者其委托代理人签字或者盖章，并加盖公章。</w:t>
      </w:r>
    </w:p>
    <w:p>
      <w:pPr>
        <w:spacing w:line="360" w:lineRule="auto"/>
        <w:ind w:firstLine="420" w:firstLineChars="200"/>
        <w:rPr>
          <w:rFonts w:hint="eastAsia" w:ascii="宋体" w:hAnsi="宋体" w:cs="宋体"/>
        </w:rPr>
      </w:pPr>
      <w:r>
        <w:rPr>
          <w:rFonts w:hint="eastAsia" w:ascii="宋体" w:hAnsi="宋体" w:cs="宋体"/>
        </w:rPr>
        <w:t>31.5采购人、采购代理机构认为供应商质疑不成立，或者成立但未对成交结果构成影响的，继续开展采购活动；认为供应商质疑成立且影响或者可能影响成交结果的，按照下列情况处理：</w:t>
      </w:r>
    </w:p>
    <w:p>
      <w:pPr>
        <w:spacing w:line="360" w:lineRule="auto"/>
        <w:ind w:firstLine="420" w:firstLineChars="200"/>
        <w:rPr>
          <w:rFonts w:hint="eastAsia" w:ascii="宋体" w:hAnsi="宋体" w:cs="宋体"/>
        </w:rPr>
      </w:pPr>
      <w:r>
        <w:rPr>
          <w:rFonts w:hint="eastAsia" w:ascii="宋体" w:hAnsi="宋体" w:cs="宋体"/>
        </w:rPr>
        <w:t>（一）对采购文件提出的质疑，依法通过澄清或者修改可以继续开展采购活动的，澄清或者修改采购文件后继续开展采购活动；否则应当修改采购文件后重新开展采购活动。</w:t>
      </w:r>
    </w:p>
    <w:p>
      <w:pPr>
        <w:spacing w:line="360" w:lineRule="auto"/>
        <w:ind w:firstLine="420" w:firstLineChars="200"/>
        <w:rPr>
          <w:rFonts w:hint="eastAsia" w:ascii="宋体" w:hAnsi="宋体" w:cs="宋体"/>
        </w:rPr>
      </w:pPr>
      <w:r>
        <w:rPr>
          <w:rFonts w:hint="eastAsia" w:ascii="宋体" w:hAnsi="宋体" w:cs="宋体"/>
        </w:rPr>
        <w:t>（二）对采购过程或者成交结果提出的质疑，合格供应商符合法定数量时，可以从合格的成交候选人中另行确定成交供应商的，应当依法另行确定成交供应商；否则应当重新开展采购活动。</w:t>
      </w:r>
    </w:p>
    <w:p>
      <w:pPr>
        <w:spacing w:line="360" w:lineRule="auto"/>
        <w:ind w:firstLine="420" w:firstLineChars="200"/>
        <w:rPr>
          <w:rFonts w:hint="eastAsia" w:ascii="宋体" w:hAnsi="宋体" w:cs="宋体"/>
        </w:rPr>
      </w:pPr>
      <w:r>
        <w:rPr>
          <w:rFonts w:hint="eastAsia" w:ascii="宋体" w:hAnsi="宋体" w:cs="宋体"/>
        </w:rPr>
        <w:t>质疑答复导致成交结果改变的，采购人或者采购代理机构应当将有关情况书面报告本级财政部门。</w:t>
      </w:r>
    </w:p>
    <w:p>
      <w:pPr>
        <w:spacing w:line="360" w:lineRule="auto"/>
        <w:ind w:firstLine="420" w:firstLineChars="200"/>
        <w:rPr>
          <w:rFonts w:hint="eastAsia" w:ascii="宋体" w:hAnsi="宋体" w:cs="宋体"/>
        </w:rPr>
      </w:pPr>
      <w:r>
        <w:rPr>
          <w:rFonts w:hint="eastAsia" w:ascii="宋体" w:hAnsi="宋体" w:cs="宋体"/>
        </w:rPr>
        <w:t>31.6投诉的权利。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受理投诉方式见“供应商须知前附表”。</w:t>
      </w:r>
    </w:p>
    <w:p>
      <w:pPr>
        <w:pStyle w:val="5"/>
        <w:spacing w:before="0" w:after="0" w:line="360" w:lineRule="auto"/>
        <w:ind w:firstLine="643" w:firstLineChars="200"/>
        <w:rPr>
          <w:rFonts w:hint="eastAsia" w:ascii="宋体" w:hAnsi="宋体"/>
          <w:b w:val="0"/>
        </w:rPr>
      </w:pPr>
      <w:bookmarkStart w:id="82" w:name="_Toc24127"/>
      <w:r>
        <w:rPr>
          <w:rFonts w:hint="eastAsia" w:ascii="宋体" w:hAnsi="宋体"/>
        </w:rPr>
        <w:t>六</w:t>
      </w:r>
      <w:r>
        <w:rPr>
          <w:rFonts w:hint="eastAsia" w:ascii="宋体" w:hAnsi="宋体"/>
          <w:b w:val="0"/>
        </w:rPr>
        <w:t>、验收</w:t>
      </w:r>
      <w:bookmarkEnd w:id="82"/>
    </w:p>
    <w:p>
      <w:pPr>
        <w:tabs>
          <w:tab w:val="left" w:pos="0"/>
        </w:tabs>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32.验收</w:t>
      </w:r>
    </w:p>
    <w:p>
      <w:pPr>
        <w:tabs>
          <w:tab w:val="left" w:pos="0"/>
        </w:tabs>
        <w:spacing w:line="360" w:lineRule="auto"/>
        <w:ind w:firstLine="420" w:firstLineChars="200"/>
        <w:rPr>
          <w:rFonts w:hint="eastAsia" w:ascii="宋体" w:hAnsi="宋体" w:cs="Helvetica"/>
          <w:kern w:val="0"/>
          <w:szCs w:val="21"/>
        </w:rPr>
      </w:pPr>
      <w:r>
        <w:rPr>
          <w:rFonts w:hint="eastAsia" w:ascii="宋体" w:hAnsi="宋体" w:cs="Helvetica"/>
          <w:kern w:val="0"/>
          <w:szCs w:val="21"/>
        </w:rPr>
        <w:t>32.1采购人会同实际使用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20" w:firstLineChars="200"/>
        <w:rPr>
          <w:rFonts w:hint="eastAsia" w:ascii="宋体" w:hAnsi="宋体" w:cs="Helvetica"/>
          <w:kern w:val="0"/>
          <w:szCs w:val="21"/>
        </w:rPr>
      </w:pPr>
      <w:r>
        <w:rPr>
          <w:rFonts w:hint="eastAsia" w:ascii="宋体" w:hAnsi="宋体" w:cs="Helvetica"/>
          <w:kern w:val="0"/>
          <w:szCs w:val="21"/>
        </w:rPr>
        <w:t>32.2采购人可以邀请参加本项目的其他供应商或者第三方机构参与验收。参与验收的供应商或者第三方机构的意见作为验收书的参考资料一并存档。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20" w:firstLineChars="200"/>
        <w:rPr>
          <w:rFonts w:hint="eastAsia" w:ascii="宋体" w:hAnsi="宋体" w:cs="Helvetica"/>
          <w:kern w:val="0"/>
          <w:szCs w:val="21"/>
        </w:rPr>
      </w:pPr>
      <w:r>
        <w:rPr>
          <w:rFonts w:hint="eastAsia" w:ascii="宋体" w:hAnsi="宋体" w:cs="Helvetica"/>
          <w:kern w:val="0"/>
          <w:szCs w:val="21"/>
        </w:rPr>
        <w:t>32.3严格按照采购合同开展履约验收。采购人成立验收小组，按照采购合同的约定对供应商履约情况进行验收。验收时，按照采购合同的约定对每一项技术、货物、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20" w:firstLineChars="200"/>
        <w:rPr>
          <w:rFonts w:hint="eastAsia" w:ascii="宋体" w:hAnsi="宋体" w:cs="宋体"/>
          <w:szCs w:val="21"/>
        </w:rPr>
      </w:pPr>
      <w:r>
        <w:rPr>
          <w:rFonts w:hint="eastAsia" w:ascii="宋体" w:hAnsi="宋体" w:cs="Helvetica"/>
          <w:kern w:val="0"/>
          <w:szCs w:val="21"/>
        </w:rPr>
        <w:t>32.4验收合格的项目，实际使用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5"/>
        <w:spacing w:before="0" w:after="0" w:line="360" w:lineRule="auto"/>
        <w:ind w:firstLine="640" w:firstLineChars="200"/>
        <w:rPr>
          <w:rFonts w:hint="eastAsia" w:ascii="宋体" w:hAnsi="宋体"/>
          <w:b w:val="0"/>
          <w:bCs w:val="0"/>
        </w:rPr>
      </w:pPr>
      <w:bookmarkStart w:id="83" w:name="_Toc24552"/>
      <w:r>
        <w:rPr>
          <w:rFonts w:hint="eastAsia" w:ascii="宋体" w:hAnsi="宋体"/>
          <w:b w:val="0"/>
          <w:bCs w:val="0"/>
        </w:rPr>
        <w:t>七、其他事项</w:t>
      </w:r>
      <w:bookmarkEnd w:id="83"/>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33.代理服务费</w:t>
      </w:r>
    </w:p>
    <w:p>
      <w:pPr>
        <w:tabs>
          <w:tab w:val="left" w:pos="2835"/>
        </w:tabs>
        <w:spacing w:line="360" w:lineRule="auto"/>
        <w:ind w:firstLine="420" w:firstLineChars="200"/>
        <w:rPr>
          <w:rFonts w:hint="eastAsia" w:ascii="宋体" w:hAnsi="宋体" w:cs="宋体"/>
          <w:szCs w:val="21"/>
        </w:rPr>
      </w:pPr>
      <w:r>
        <w:rPr>
          <w:rFonts w:hint="eastAsia" w:ascii="宋体" w:hAnsi="宋体" w:cs="宋体"/>
          <w:szCs w:val="21"/>
        </w:rPr>
        <w:t>代理服务收费标准及缴费账户详见“供应商须知前附表”，供应商为联合体的，可以由联合体中的一方或者多方共同交纳代理服务费。</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34.需要补充的其他内容</w:t>
      </w:r>
    </w:p>
    <w:p>
      <w:pPr>
        <w:pStyle w:val="15"/>
        <w:spacing w:line="360" w:lineRule="auto"/>
        <w:ind w:firstLine="420" w:firstLineChars="200"/>
        <w:rPr>
          <w:rFonts w:hint="eastAsia" w:hAnsi="宋体"/>
          <w:color w:val="000000"/>
          <w:sz w:val="21"/>
        </w:rPr>
      </w:pPr>
      <w:r>
        <w:rPr>
          <w:rFonts w:hint="eastAsia" w:hAnsi="宋体"/>
          <w:color w:val="000000"/>
          <w:sz w:val="21"/>
        </w:rPr>
        <w:t>34.1</w:t>
      </w:r>
      <w:r>
        <w:rPr>
          <w:rFonts w:hint="eastAsia" w:hAnsi="宋体" w:cs="宋体"/>
          <w:color w:val="000000"/>
          <w:sz w:val="21"/>
        </w:rPr>
        <w:t>本谈判文件解释规则详见</w:t>
      </w:r>
      <w:r>
        <w:rPr>
          <w:rFonts w:hint="eastAsia" w:hAnsi="宋体"/>
          <w:color w:val="000000"/>
          <w:sz w:val="21"/>
        </w:rPr>
        <w:t>“供应商须知前附表”。</w:t>
      </w:r>
    </w:p>
    <w:p>
      <w:pPr>
        <w:spacing w:line="360" w:lineRule="auto"/>
        <w:ind w:firstLine="420" w:firstLineChars="200"/>
        <w:rPr>
          <w:rFonts w:hint="eastAsia" w:hAnsi="宋体"/>
          <w:color w:val="000000"/>
        </w:rPr>
      </w:pPr>
      <w:r>
        <w:rPr>
          <w:rFonts w:hint="eastAsia" w:ascii="宋体" w:hAnsi="宋体" w:cs="宋体"/>
          <w:color w:val="000000"/>
          <w:kern w:val="0"/>
          <w:szCs w:val="21"/>
        </w:rPr>
        <w:t>34.2 其他事</w:t>
      </w:r>
      <w:r>
        <w:rPr>
          <w:rFonts w:hint="eastAsia" w:hAnsi="宋体"/>
          <w:color w:val="000000"/>
        </w:rPr>
        <w:t>项详见“供应商须知前附表”。</w:t>
      </w:r>
    </w:p>
    <w:p>
      <w:pPr>
        <w:pStyle w:val="15"/>
        <w:spacing w:line="360" w:lineRule="auto"/>
        <w:ind w:firstLine="400" w:firstLineChars="200"/>
        <w:rPr>
          <w:rFonts w:hAnsi="宋体"/>
          <w:color w:val="000000"/>
          <w:sz w:val="21"/>
        </w:rPr>
      </w:pPr>
      <w:r>
        <w:rPr>
          <w:rFonts w:hint="eastAsia" w:hAnsi="宋体"/>
          <w:color w:val="000000"/>
        </w:rPr>
        <w:t>34.3</w:t>
      </w:r>
      <w:bookmarkStart w:id="84" w:name="_Hlk65857140"/>
      <w:r>
        <w:rPr>
          <w:rFonts w:hint="eastAsia" w:hAnsi="宋体"/>
          <w:color w:val="000000"/>
          <w:sz w:val="21"/>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货物符合下列情形的，享受本文件规定的中小企业扶持政策：</w:t>
      </w:r>
    </w:p>
    <w:p>
      <w:pPr>
        <w:pStyle w:val="15"/>
        <w:spacing w:line="360" w:lineRule="auto"/>
        <w:ind w:firstLine="420" w:firstLineChars="200"/>
        <w:rPr>
          <w:rFonts w:hint="eastAsia" w:hAnsi="宋体"/>
          <w:color w:val="000000"/>
          <w:sz w:val="21"/>
          <w:highlight w:val="none"/>
        </w:rPr>
      </w:pPr>
      <w:r>
        <w:rPr>
          <w:rFonts w:hint="eastAsia" w:hAnsi="宋体"/>
          <w:color w:val="000000"/>
          <w:sz w:val="21"/>
          <w:highlight w:val="none"/>
        </w:rPr>
        <w:t>在货物采购项目中，货物由中小企业制造，即货物由中小企业生产且使用该中小企业商号或者注册商标，不对其中涉及的工程承建商和货物的承接商作出要求；</w:t>
      </w:r>
    </w:p>
    <w:p>
      <w:pPr>
        <w:pStyle w:val="15"/>
        <w:spacing w:line="360" w:lineRule="auto"/>
        <w:ind w:firstLine="420" w:firstLineChars="200"/>
        <w:rPr>
          <w:rFonts w:hint="eastAsia" w:hAnsi="宋体"/>
          <w:color w:val="000000"/>
          <w:sz w:val="21"/>
        </w:rPr>
      </w:pPr>
      <w:r>
        <w:rPr>
          <w:rFonts w:hint="eastAsia" w:hAnsi="宋体"/>
          <w:color w:val="000000"/>
          <w:sz w:val="21"/>
        </w:rPr>
        <w:t>在货物采购项目中，供应商提供的货物既有中小企业制造货物，也有大型企业制造货物的，不享受本文件规定的中小企业扶持政策。以联合体形式参加政府采购活动，联合体各方均为中小企业的，联合体视同中小企业。其中，联合体各方均为小微企业的，联合体视同小微企业。</w:t>
      </w:r>
    </w:p>
    <w:p>
      <w:pPr>
        <w:pStyle w:val="15"/>
        <w:spacing w:line="360" w:lineRule="auto"/>
        <w:ind w:firstLine="420" w:firstLineChars="200"/>
        <w:textAlignment w:val="center"/>
        <w:rPr>
          <w:rFonts w:hint="eastAsia" w:hAnsi="宋体"/>
          <w:color w:val="000000"/>
          <w:sz w:val="21"/>
        </w:rPr>
      </w:pPr>
      <w:r>
        <w:rPr>
          <w:rFonts w:hint="eastAsia" w:hAnsi="宋体"/>
          <w:color w:val="000000"/>
          <w:sz w:val="21"/>
        </w:rPr>
        <w:t>依据本文件规定享受扶持政策获得政府采购合同的，小微企业不得将合同分包给大中型企业，中型企业不得将合同分包给大型企业。</w:t>
      </w:r>
      <w:bookmarkEnd w:id="84"/>
    </w:p>
    <w:p>
      <w:pPr>
        <w:spacing w:line="360" w:lineRule="auto"/>
        <w:ind w:firstLine="480" w:firstLineChars="200"/>
        <w:rPr>
          <w:rFonts w:hint="eastAsia" w:ascii="黑体" w:hAnsi="黑体" w:eastAsia="黑体"/>
          <w:sz w:val="24"/>
        </w:rPr>
      </w:pPr>
      <w:r>
        <w:rPr>
          <w:rFonts w:hint="eastAsia" w:ascii="黑体" w:hAnsi="黑体" w:eastAsia="黑体"/>
          <w:sz w:val="24"/>
        </w:rPr>
        <w:t>35. 政采贷相关说明</w:t>
      </w:r>
    </w:p>
    <w:p>
      <w:pPr>
        <w:pStyle w:val="15"/>
        <w:spacing w:line="360" w:lineRule="auto"/>
        <w:ind w:firstLine="420" w:firstLineChars="200"/>
        <w:rPr>
          <w:rFonts w:hint="eastAsia" w:hAnsi="宋体"/>
          <w:color w:val="000000"/>
          <w:sz w:val="21"/>
        </w:rPr>
      </w:pPr>
      <w:r>
        <w:rPr>
          <w:rFonts w:hint="eastAsia" w:hAnsi="宋体"/>
          <w:color w:val="000000"/>
          <w:sz w:val="21"/>
        </w:rPr>
        <w:t>为优化政府采购营商环境，缓解供应商资金难题，南宁市政府采购试行政府采购信用融资制度，中标供应商如有融资需求，可凭政府采购合同通过以下方式申请政府采购信用融资贷款：</w:t>
      </w:r>
    </w:p>
    <w:p>
      <w:pPr>
        <w:pStyle w:val="15"/>
        <w:numPr>
          <w:ilvl w:val="0"/>
          <w:numId w:val="6"/>
        </w:numPr>
        <w:spacing w:line="360" w:lineRule="auto"/>
        <w:ind w:firstLine="420" w:firstLineChars="200"/>
        <w:rPr>
          <w:rFonts w:hint="eastAsia" w:hAnsi="宋体"/>
          <w:color w:val="000000"/>
          <w:sz w:val="21"/>
        </w:rPr>
      </w:pPr>
      <w:r>
        <w:rPr>
          <w:rFonts w:hint="eastAsia" w:hAnsi="宋体"/>
          <w:color w:val="000000"/>
          <w:sz w:val="21"/>
        </w:rPr>
        <w:t>线下渠道：在“南宁市公共资源交易中心”官网（网址：</w:t>
      </w:r>
      <w:r>
        <w:rPr>
          <w:rFonts w:hint="eastAsia" w:hAnsi="宋体"/>
          <w:color w:val="000000"/>
          <w:sz w:val="21"/>
        </w:rPr>
        <w:fldChar w:fldCharType="begin"/>
      </w:r>
      <w:r>
        <w:rPr>
          <w:rFonts w:hint="eastAsia" w:hAnsi="宋体"/>
          <w:color w:val="000000"/>
          <w:sz w:val="21"/>
        </w:rPr>
        <w:instrText xml:space="preserve"> HYPERLINK "http://www.nnggzy.org.cn）\“交易信息-政府采购-政府采购信用融资\”中融资银行和南宁市企业融资货物中心专栏信息申请政府采购信用融资。" </w:instrText>
      </w:r>
      <w:r>
        <w:rPr>
          <w:rFonts w:hint="eastAsia" w:hAnsi="宋体"/>
          <w:color w:val="000000"/>
          <w:sz w:val="21"/>
        </w:rPr>
        <w:fldChar w:fldCharType="separate"/>
      </w:r>
      <w:r>
        <w:rPr>
          <w:rStyle w:val="24"/>
          <w:rFonts w:hint="eastAsia" w:hAnsi="宋体"/>
          <w:sz w:val="21"/>
        </w:rPr>
        <w:t>http://www.nnggzy.org.cn）“交易信息-政府采购-政府采购信用融资”中融资银行和南宁市企业融资货物中心专栏信息申请政府采购信用融资。</w:t>
      </w:r>
      <w:r>
        <w:rPr>
          <w:rFonts w:hint="eastAsia" w:hAnsi="宋体"/>
          <w:color w:val="000000"/>
          <w:sz w:val="21"/>
        </w:rPr>
        <w:fldChar w:fldCharType="end"/>
      </w:r>
    </w:p>
    <w:p>
      <w:pPr>
        <w:pStyle w:val="15"/>
        <w:numPr>
          <w:ilvl w:val="0"/>
          <w:numId w:val="6"/>
        </w:numPr>
        <w:spacing w:line="360" w:lineRule="auto"/>
        <w:ind w:firstLine="402" w:firstLineChars="200"/>
        <w:rPr>
          <w:rFonts w:hint="eastAsia"/>
        </w:rPr>
      </w:pPr>
      <w:r>
        <w:rPr>
          <w:rFonts w:hint="eastAsia" w:hAnsi="宋体"/>
          <w:b/>
        </w:rPr>
        <w:t>（2）线上渠道：登录中征应收账款融资服务平台（网址：https://www.crcrfsp.com，客服电话：400-009-0001），选择相关金融产品和银行业金融机构金融融资贷款。具体操作方式见《中国人民银行南宁中心支行广西壮族自治区财政厅关于推广线上“政采贷”融资模式的通知》（南宁银发〔2021〕258号）文（文件公开网址详情见：“广西政府采购网”——http://www.ccgp-guangxi.gov.cn/AdministrativeRegulations/AutonomousRegion/9830442.html）</w:t>
      </w:r>
      <w:r>
        <w:rPr>
          <w:rFonts w:hint="eastAsia" w:hAnsi="宋体"/>
          <w:b/>
        </w:rPr>
        <w:br w:type="page"/>
      </w:r>
    </w:p>
    <w:p>
      <w:pPr>
        <w:pStyle w:val="3"/>
        <w:jc w:val="center"/>
        <w:rPr>
          <w:rFonts w:hint="eastAsia"/>
        </w:rPr>
      </w:pPr>
      <w:bookmarkStart w:id="85" w:name="_Toc5966"/>
      <w:r>
        <w:rPr>
          <w:rFonts w:hint="eastAsia"/>
        </w:rPr>
        <w:t>第四章</w:t>
      </w:r>
      <w:r>
        <w:t xml:space="preserve">  </w:t>
      </w:r>
      <w:r>
        <w:rPr>
          <w:rFonts w:hint="eastAsia"/>
        </w:rPr>
        <w:t>评审程序、评审方法和成交标准</w:t>
      </w:r>
      <w:bookmarkEnd w:id="85"/>
    </w:p>
    <w:p>
      <w:pPr>
        <w:pStyle w:val="4"/>
        <w:spacing w:before="0" w:after="0" w:line="360" w:lineRule="auto"/>
        <w:ind w:firstLine="640" w:firstLineChars="200"/>
        <w:jc w:val="center"/>
        <w:rPr>
          <w:rFonts w:ascii="宋体" w:hAnsi="宋体"/>
          <w:b w:val="0"/>
        </w:rPr>
      </w:pPr>
      <w:bookmarkStart w:id="86" w:name="_Toc18027"/>
      <w:r>
        <w:rPr>
          <w:rFonts w:hint="eastAsia" w:ascii="宋体" w:hAnsi="宋体"/>
          <w:b w:val="0"/>
        </w:rPr>
        <w:t>第一节 评审程序和评审方法</w:t>
      </w:r>
      <w:bookmarkEnd w:id="86"/>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1.确认谈判文件</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由谈判小组确认谈判文件。</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2.资格审查</w:t>
      </w:r>
    </w:p>
    <w:p>
      <w:pPr>
        <w:snapToGrid w:val="0"/>
        <w:spacing w:line="360" w:lineRule="auto"/>
        <w:ind w:firstLine="420" w:firstLineChars="200"/>
        <w:rPr>
          <w:rFonts w:hint="eastAsia" w:ascii="宋体" w:hAnsi="宋体"/>
          <w:szCs w:val="21"/>
        </w:rPr>
      </w:pPr>
      <w:r>
        <w:rPr>
          <w:rFonts w:hint="eastAsia" w:ascii="宋体" w:hAnsi="宋体" w:cs="宋体"/>
          <w:szCs w:val="21"/>
        </w:rPr>
        <w:t>2.1</w:t>
      </w:r>
      <w:r>
        <w:rPr>
          <w:rFonts w:hint="eastAsia" w:ascii="宋体" w:hAnsi="宋体"/>
          <w:szCs w:val="21"/>
        </w:rPr>
        <w:t>响应文件开启后，谈判小组依法对供应商的资格证明文件进行审查。</w:t>
      </w:r>
    </w:p>
    <w:p>
      <w:pPr>
        <w:snapToGrid w:val="0"/>
        <w:spacing w:line="360" w:lineRule="auto"/>
        <w:ind w:firstLine="420" w:firstLineChars="200"/>
        <w:rPr>
          <w:rFonts w:hint="eastAsia" w:ascii="宋体" w:hAnsi="宋体" w:cs="宋体"/>
          <w:szCs w:val="21"/>
        </w:rPr>
      </w:pPr>
      <w:r>
        <w:rPr>
          <w:rFonts w:hint="eastAsia" w:ascii="宋体" w:hAnsi="宋体" w:cs="宋体"/>
          <w:szCs w:val="21"/>
        </w:rPr>
        <w:t>注：采购人代表或者采购代理机构在资格审查结束前，对供应商进行信用查询。</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（1）查询渠道：“政采云”平台“信用中国”网站(</w:t>
      </w:r>
      <w:r>
        <w:rPr>
          <w:rFonts w:ascii="宋体" w:hAnsi="宋体" w:cs="宋体"/>
          <w:szCs w:val="21"/>
        </w:rPr>
        <w:fldChar w:fldCharType="begin"/>
      </w:r>
      <w:r>
        <w:rPr>
          <w:rFonts w:ascii="宋体" w:hAnsi="宋体" w:cs="宋体"/>
          <w:szCs w:val="21"/>
        </w:rPr>
        <w:instrText xml:space="preserve"> HYPERLINK "http://www.creditchina.gov.cn" </w:instrText>
      </w:r>
      <w:r>
        <w:rPr>
          <w:rFonts w:ascii="宋体" w:hAnsi="宋体" w:cs="宋体"/>
          <w:szCs w:val="21"/>
        </w:rPr>
        <w:fldChar w:fldCharType="separate"/>
      </w:r>
      <w:r>
        <w:rPr>
          <w:rStyle w:val="24"/>
          <w:rFonts w:hint="eastAsia" w:ascii="宋体" w:hAnsi="宋体" w:cs="宋体"/>
        </w:rPr>
        <w:t>www.creditchina.gov.cn</w:t>
      </w:r>
      <w:r>
        <w:rPr>
          <w:rFonts w:ascii="宋体" w:hAnsi="宋体" w:cs="宋体"/>
          <w:szCs w:val="21"/>
        </w:rPr>
        <w:fldChar w:fldCharType="end"/>
      </w:r>
      <w:r>
        <w:rPr>
          <w:rFonts w:hint="eastAsia" w:ascii="宋体" w:hAnsi="宋体" w:cs="宋体"/>
          <w:szCs w:val="21"/>
        </w:rPr>
        <w:t>)、中国政府采购网(</w:t>
      </w:r>
      <w:r>
        <w:rPr>
          <w:rFonts w:ascii="宋体" w:hAnsi="宋体" w:cs="宋体"/>
          <w:szCs w:val="21"/>
        </w:rPr>
        <w:fldChar w:fldCharType="begin"/>
      </w:r>
      <w:r>
        <w:rPr>
          <w:rFonts w:ascii="宋体" w:hAnsi="宋体" w:cs="宋体"/>
          <w:szCs w:val="21"/>
        </w:rPr>
        <w:instrText xml:space="preserve"> HYPERLINK "http://www.ccgp.gov.cn" </w:instrText>
      </w:r>
      <w:r>
        <w:rPr>
          <w:rFonts w:ascii="宋体" w:hAnsi="宋体" w:cs="宋体"/>
          <w:szCs w:val="21"/>
        </w:rPr>
        <w:fldChar w:fldCharType="separate"/>
      </w:r>
      <w:r>
        <w:rPr>
          <w:rStyle w:val="24"/>
          <w:rFonts w:hint="eastAsia" w:ascii="宋体" w:hAnsi="宋体" w:cs="宋体"/>
        </w:rPr>
        <w:t>www.ccgp.gov.cn</w:t>
      </w:r>
      <w:r>
        <w:rPr>
          <w:rFonts w:ascii="宋体" w:hAnsi="宋体" w:cs="宋体"/>
          <w:szCs w:val="21"/>
        </w:rPr>
        <w:fldChar w:fldCharType="end"/>
      </w:r>
      <w:r>
        <w:rPr>
          <w:rFonts w:hint="eastAsia" w:ascii="宋体" w:hAnsi="宋体" w:cs="宋体"/>
          <w:szCs w:val="21"/>
        </w:rPr>
        <w:t>)链接入口。</w:t>
      </w:r>
    </w:p>
    <w:p>
      <w:pPr>
        <w:snapToGrid w:val="0"/>
        <w:spacing w:line="360" w:lineRule="auto"/>
        <w:ind w:firstLine="420" w:firstLineChars="200"/>
        <w:rPr>
          <w:rFonts w:hint="eastAsia" w:ascii="宋体" w:hAnsi="宋体" w:cs="宋体"/>
          <w:szCs w:val="21"/>
        </w:rPr>
      </w:pPr>
      <w:r>
        <w:rPr>
          <w:rFonts w:hint="eastAsia" w:ascii="宋体" w:hAnsi="宋体" w:cs="宋体"/>
          <w:szCs w:val="21"/>
        </w:rPr>
        <w:t>（2）信用查询截止时点：资格审查结束前。</w:t>
      </w:r>
    </w:p>
    <w:p>
      <w:pPr>
        <w:snapToGrid w:val="0"/>
        <w:spacing w:line="360" w:lineRule="auto"/>
        <w:ind w:firstLine="420" w:firstLineChars="200"/>
        <w:rPr>
          <w:rFonts w:hint="eastAsia" w:ascii="宋体" w:hAnsi="宋体" w:cs="宋体"/>
          <w:szCs w:val="21"/>
        </w:rPr>
      </w:pPr>
      <w:r>
        <w:rPr>
          <w:rFonts w:hint="eastAsia" w:ascii="宋体" w:hAnsi="宋体" w:cs="宋体"/>
          <w:szCs w:val="21"/>
        </w:rPr>
        <w:t>查询记录和证据留存方式：在查询网站中直接打印查询记录，截图另存为电子文档作为评审资料保存。</w:t>
      </w:r>
    </w:p>
    <w:p>
      <w:pPr>
        <w:spacing w:line="360" w:lineRule="auto"/>
        <w:ind w:firstLine="420" w:firstLineChars="200"/>
        <w:rPr>
          <w:rFonts w:hint="eastAsia" w:ascii="宋体" w:hAnsi="宋体" w:cs="宋体"/>
          <w:szCs w:val="21"/>
        </w:rPr>
      </w:pPr>
      <w:r>
        <w:rPr>
          <w:rFonts w:hint="eastAsia" w:ascii="宋体" w:hAnsi="宋体" w:cs="宋体"/>
          <w:szCs w:val="21"/>
        </w:rPr>
        <w:t>（3）信用信息使用规则：对在“信用中国”网站(www.creditchina.gov.cn)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20" w:firstLineChars="200"/>
        <w:rPr>
          <w:rFonts w:hint="eastAsia" w:ascii="宋体" w:hAnsi="宋体" w:cs="宋体"/>
          <w:szCs w:val="21"/>
        </w:rPr>
      </w:pPr>
      <w:r>
        <w:rPr>
          <w:rFonts w:hint="eastAsia" w:ascii="宋体" w:hAnsi="宋体" w:cs="宋体"/>
          <w:szCs w:val="21"/>
        </w:rPr>
        <w:t>2.2资格审查标准为本谈判文件中载明对供应商资格要求的条件。资格审查采用合格制，凡符合谈判文件规定的供应商资格要求的响应文件均通过资格审查。</w:t>
      </w:r>
    </w:p>
    <w:p>
      <w:pPr>
        <w:spacing w:line="360" w:lineRule="auto"/>
        <w:ind w:firstLine="420" w:firstLineChars="200"/>
        <w:rPr>
          <w:rFonts w:hint="eastAsia" w:ascii="宋体" w:hAnsi="宋体" w:cs="宋体"/>
          <w:szCs w:val="21"/>
        </w:rPr>
      </w:pPr>
      <w:r>
        <w:rPr>
          <w:rFonts w:hint="eastAsia" w:ascii="宋体" w:hAnsi="宋体" w:cs="宋体"/>
          <w:szCs w:val="21"/>
        </w:rPr>
        <w:t>2.3供应商有下列情形之一的，资格审查不通过，其响应文件按无效响应处理：</w:t>
      </w:r>
    </w:p>
    <w:p>
      <w:pPr>
        <w:snapToGrid w:val="0"/>
        <w:spacing w:line="360" w:lineRule="auto"/>
        <w:ind w:firstLine="420" w:firstLineChars="200"/>
        <w:rPr>
          <w:rFonts w:hint="eastAsia" w:ascii="宋体" w:hAnsi="宋体" w:cs="宋体"/>
          <w:szCs w:val="21"/>
        </w:rPr>
      </w:pPr>
      <w:r>
        <w:rPr>
          <w:rFonts w:hint="eastAsia" w:ascii="宋体" w:hAnsi="宋体" w:cs="宋体"/>
          <w:szCs w:val="21"/>
        </w:rPr>
        <w:t>（1）不具备谈判文件中规定的资格要求的；</w:t>
      </w:r>
    </w:p>
    <w:p>
      <w:pPr>
        <w:spacing w:line="360" w:lineRule="auto"/>
        <w:ind w:firstLine="420" w:firstLineChars="200"/>
        <w:rPr>
          <w:rFonts w:hint="eastAsia" w:ascii="宋体" w:hAnsi="宋体" w:cs="宋体"/>
          <w:szCs w:val="21"/>
        </w:rPr>
      </w:pPr>
      <w:r>
        <w:rPr>
          <w:rFonts w:hint="eastAsia" w:ascii="宋体" w:hAnsi="宋体" w:cs="宋体"/>
          <w:szCs w:val="21"/>
        </w:rPr>
        <w:t>（2）响应文件未提供任一项“供应商须知前附表”资格证明文件规定的“必须提供”的文件资料的；</w:t>
      </w:r>
    </w:p>
    <w:p>
      <w:pPr>
        <w:spacing w:line="360" w:lineRule="auto"/>
        <w:ind w:firstLine="420" w:firstLineChars="200"/>
        <w:rPr>
          <w:rFonts w:hint="eastAsia" w:ascii="宋体" w:hAnsi="宋体" w:cs="宋体"/>
          <w:szCs w:val="21"/>
        </w:rPr>
      </w:pPr>
      <w:r>
        <w:rPr>
          <w:rFonts w:hint="eastAsia" w:ascii="宋体" w:hAnsi="宋体" w:cs="宋体"/>
          <w:szCs w:val="21"/>
        </w:rPr>
        <w:t>（3）响应文件提供的资格证明文件出现任一项不符合“供应商须知前附表”资格证明文件规定的“必须提供”的文件资料要求或者无效的。</w:t>
      </w:r>
    </w:p>
    <w:p>
      <w:pPr>
        <w:spacing w:line="360" w:lineRule="auto"/>
        <w:ind w:firstLine="420" w:firstLineChars="200"/>
        <w:rPr>
          <w:rFonts w:hint="eastAsia" w:ascii="宋体" w:hAnsi="宋体" w:cs="宋体"/>
          <w:color w:val="000000"/>
          <w:szCs w:val="21"/>
          <w:highlight w:val="none"/>
        </w:rPr>
      </w:pPr>
      <w:bookmarkStart w:id="87" w:name="_Hlk68601553"/>
      <w:r>
        <w:rPr>
          <w:rFonts w:hint="eastAsia" w:ascii="宋体" w:hAnsi="宋体" w:cs="宋体"/>
          <w:color w:val="000000"/>
          <w:szCs w:val="21"/>
          <w:highlight w:val="none"/>
        </w:rPr>
        <w:t>（4）同一合同项下的不同供应商，单位负责人为同一人或者存在直接控股、管理关系的；为本项目提供过整体设计、规范编制或者项目管理、监理、检测等货物的。</w:t>
      </w:r>
      <w:bookmarkEnd w:id="87"/>
    </w:p>
    <w:p>
      <w:pPr>
        <w:spacing w:line="360" w:lineRule="auto"/>
        <w:ind w:firstLine="420" w:firstLineChars="200"/>
        <w:rPr>
          <w:rFonts w:hint="eastAsia" w:ascii="宋体" w:hAnsi="宋体" w:cs="宋体"/>
          <w:szCs w:val="21"/>
        </w:rPr>
      </w:pPr>
      <w:r>
        <w:rPr>
          <w:rFonts w:hint="eastAsia" w:ascii="宋体" w:hAnsi="宋体" w:cs="宋体"/>
          <w:szCs w:val="21"/>
        </w:rPr>
        <w:t>2.4通过资格审查的合格供应商不足3家的，不得进入符合性审查环节，</w:t>
      </w:r>
      <w:r>
        <w:rPr>
          <w:rFonts w:hint="eastAsia" w:ascii="宋体" w:hAnsi="宋体"/>
          <w:szCs w:val="21"/>
        </w:rPr>
        <w:t>采购人或者采购代理机构应当重新开展采购活动。</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3.符合性审查</w:t>
      </w:r>
    </w:p>
    <w:p>
      <w:pPr>
        <w:spacing w:line="360" w:lineRule="auto"/>
        <w:ind w:firstLine="420" w:firstLineChars="200"/>
        <w:rPr>
          <w:rFonts w:hint="eastAsia" w:ascii="宋体" w:hAnsi="宋体" w:cs="宋体"/>
          <w:szCs w:val="21"/>
        </w:rPr>
      </w:pPr>
      <w:bookmarkStart w:id="88" w:name="_Hlk42528882"/>
      <w:r>
        <w:rPr>
          <w:rFonts w:hint="eastAsia" w:ascii="宋体" w:hAnsi="宋体" w:cs="宋体"/>
          <w:szCs w:val="21"/>
        </w:rPr>
        <w:t>3.1由谈判小组对</w:t>
      </w:r>
      <w:r>
        <w:rPr>
          <w:rFonts w:hint="eastAsia" w:ascii="宋体" w:hAnsi="宋体"/>
          <w:szCs w:val="21"/>
        </w:rPr>
        <w:t>通过资格审查的合格供应商</w:t>
      </w:r>
      <w:r>
        <w:rPr>
          <w:rFonts w:hint="eastAsia" w:ascii="宋体" w:hAnsi="宋体" w:cs="宋体"/>
          <w:szCs w:val="21"/>
        </w:rPr>
        <w:t>的响应文件的响应报价、商务、技术等实质性要求进行符合性审查，以确定其是否满足谈判文件的实质性要求。</w:t>
      </w:r>
    </w:p>
    <w:bookmarkEnd w:id="88"/>
    <w:p>
      <w:pPr>
        <w:spacing w:line="360" w:lineRule="auto"/>
        <w:ind w:firstLine="420" w:firstLineChars="200"/>
        <w:rPr>
          <w:rFonts w:hint="eastAsia" w:ascii="宋体" w:hAnsi="宋体" w:cs="宋体"/>
          <w:szCs w:val="21"/>
        </w:rPr>
      </w:pPr>
      <w:r>
        <w:rPr>
          <w:rFonts w:hint="eastAsia" w:ascii="宋体" w:hAnsi="宋体" w:cs="宋体"/>
          <w:szCs w:val="21"/>
        </w:rPr>
        <w:t>3.2谈判小组在对响应文件进行符合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宋体" w:hAnsi="宋体" w:cs="宋体"/>
          <w:spacing w:val="-6"/>
          <w:szCs w:val="21"/>
        </w:rPr>
      </w:pPr>
      <w:r>
        <w:rPr>
          <w:rFonts w:hint="eastAsia" w:ascii="宋体" w:hAnsi="宋体" w:cs="宋体"/>
          <w:szCs w:val="21"/>
        </w:rPr>
        <w:t>3.3谈判小组要求供应商澄清、说明或者更正响应文件应当以电子澄清函形式作出。供应商的澄清、说明或者更正应当以电子回函形式按照谈判小组的要求作出明确的澄清、说明或者更正，未按谈判小组的要求作出明确澄清、说明或者更正的供应商的响应文件将按照有利于采购人的原则由谈判小组进行判定。供应商的澄清、说明或者更正必须加盖电子公章</w:t>
      </w:r>
      <w:r>
        <w:rPr>
          <w:rFonts w:hint="eastAsia" w:ascii="宋体" w:hAnsi="宋体" w:cs="宋体"/>
          <w:spacing w:val="-6"/>
          <w:szCs w:val="21"/>
        </w:rPr>
        <w:t>。供应商为自然人的，必须由本人签字并附身份证明。</w:t>
      </w:r>
    </w:p>
    <w:p>
      <w:pPr>
        <w:spacing w:line="360" w:lineRule="auto"/>
        <w:ind w:firstLine="396" w:firstLineChars="200"/>
        <w:rPr>
          <w:rFonts w:hint="eastAsia" w:ascii="宋体" w:hAnsi="宋体" w:cs="宋体"/>
          <w:szCs w:val="21"/>
        </w:rPr>
      </w:pPr>
      <w:r>
        <w:rPr>
          <w:rFonts w:hint="eastAsia" w:ascii="宋体" w:hAnsi="宋体" w:cs="宋体"/>
          <w:spacing w:val="-6"/>
          <w:szCs w:val="21"/>
        </w:rPr>
        <w:t>3.4</w:t>
      </w:r>
      <w:r>
        <w:rPr>
          <w:rFonts w:hint="eastAsia" w:ascii="宋体" w:hAnsi="宋体" w:cs="宋体"/>
          <w:szCs w:val="21"/>
        </w:rPr>
        <w:t xml:space="preserve">首次响应文件报价出现前后不一致的，按照下列规定修正： </w:t>
      </w:r>
    </w:p>
    <w:p>
      <w:pPr>
        <w:spacing w:line="360" w:lineRule="auto"/>
        <w:ind w:firstLine="420" w:firstLineChars="200"/>
        <w:rPr>
          <w:rFonts w:hint="eastAsia" w:ascii="宋体" w:hAnsi="宋体" w:cs="宋体"/>
          <w:szCs w:val="21"/>
        </w:rPr>
      </w:pPr>
      <w:r>
        <w:rPr>
          <w:rFonts w:hint="eastAsia" w:ascii="宋体" w:hAnsi="宋体" w:cs="宋体"/>
          <w:szCs w:val="21"/>
        </w:rPr>
        <w:t>（1）响应文件中报价表内容与响应文件中相应内容不一致的，以报价表为准；</w:t>
      </w:r>
    </w:p>
    <w:p>
      <w:pPr>
        <w:spacing w:line="360" w:lineRule="auto"/>
        <w:ind w:firstLine="420" w:firstLineChars="200"/>
        <w:rPr>
          <w:rFonts w:hint="eastAsia" w:ascii="宋体" w:hAnsi="宋体" w:cs="宋体"/>
          <w:szCs w:val="21"/>
        </w:rPr>
      </w:pPr>
      <w:r>
        <w:rPr>
          <w:rFonts w:hint="eastAsia" w:ascii="宋体" w:hAnsi="宋体" w:cs="宋体"/>
          <w:szCs w:val="21"/>
        </w:rPr>
        <w:t>（2）大写金额和小写金额不一致的，以大写金额为准；</w:t>
      </w:r>
    </w:p>
    <w:p>
      <w:pPr>
        <w:spacing w:line="360" w:lineRule="auto"/>
        <w:ind w:firstLine="420" w:firstLineChars="200"/>
        <w:rPr>
          <w:rFonts w:hint="eastAsia" w:ascii="宋体" w:hAnsi="宋体" w:cs="宋体"/>
          <w:szCs w:val="21"/>
        </w:rPr>
      </w:pPr>
      <w:r>
        <w:rPr>
          <w:rFonts w:hint="eastAsia" w:ascii="宋体" w:hAnsi="宋体" w:cs="宋体"/>
          <w:szCs w:val="21"/>
        </w:rPr>
        <w:t>（3）单价金额小数点或者百分比有明显错位的，以报价表的总价为准，并修改单价；</w:t>
      </w:r>
    </w:p>
    <w:p>
      <w:pPr>
        <w:spacing w:line="360" w:lineRule="auto"/>
        <w:ind w:firstLine="420" w:firstLineChars="200"/>
        <w:rPr>
          <w:rFonts w:hint="eastAsia" w:ascii="宋体" w:hAnsi="宋体" w:cs="宋体"/>
          <w:szCs w:val="21"/>
        </w:rPr>
      </w:pPr>
      <w:r>
        <w:rPr>
          <w:rFonts w:hint="eastAsia" w:ascii="宋体" w:hAnsi="宋体" w:cs="宋体"/>
          <w:szCs w:val="21"/>
        </w:rPr>
        <w:t>（4）总价金额与按单价汇总金额不一致的，以单价金额计算结果为准。</w:t>
      </w:r>
    </w:p>
    <w:p>
      <w:pPr>
        <w:spacing w:line="360" w:lineRule="auto"/>
        <w:ind w:firstLine="420" w:firstLineChars="200"/>
        <w:rPr>
          <w:rFonts w:hint="eastAsia" w:ascii="宋体" w:hAnsi="宋体" w:cs="宋体"/>
          <w:szCs w:val="21"/>
        </w:rPr>
      </w:pPr>
      <w:r>
        <w:rPr>
          <w:rFonts w:hint="eastAsia" w:ascii="宋体" w:hAnsi="宋体" w:cs="宋体"/>
          <w:szCs w:val="21"/>
        </w:rPr>
        <w:t>同时出现两种以上不一致的，按照以上（1）-（4）规定的顺序逐条进行修正。修正后的报价经供应商确认后产生约束力，供应商不确认的，其响应文件按无效响应处理。</w:t>
      </w:r>
    </w:p>
    <w:p>
      <w:pPr>
        <w:spacing w:line="360" w:lineRule="auto"/>
        <w:ind w:firstLine="420" w:firstLineChars="200"/>
        <w:rPr>
          <w:rFonts w:hint="eastAsia" w:ascii="宋体" w:hAnsi="宋体" w:cs="宋体"/>
          <w:szCs w:val="21"/>
        </w:rPr>
      </w:pPr>
      <w:r>
        <w:rPr>
          <w:rFonts w:hint="eastAsia" w:ascii="宋体" w:hAnsi="宋体" w:cs="宋体"/>
          <w:szCs w:val="21"/>
        </w:rPr>
        <w:t>3.5商务技术、报价评审</w:t>
      </w:r>
    </w:p>
    <w:p>
      <w:pPr>
        <w:spacing w:line="360" w:lineRule="auto"/>
        <w:ind w:firstLine="420" w:firstLineChars="200"/>
        <w:rPr>
          <w:rFonts w:hint="eastAsia" w:ascii="宋体" w:hAnsi="宋体" w:cs="宋体"/>
          <w:szCs w:val="21"/>
        </w:rPr>
      </w:pPr>
      <w:r>
        <w:rPr>
          <w:rFonts w:hint="eastAsia" w:ascii="宋体" w:hAnsi="宋体" w:cs="宋体"/>
          <w:szCs w:val="21"/>
        </w:rPr>
        <w:t>在评审时，如发现下列情形之一的，将被视为响应文件无效处理：</w:t>
      </w:r>
    </w:p>
    <w:p>
      <w:pPr>
        <w:spacing w:line="360" w:lineRule="auto"/>
        <w:ind w:firstLine="420" w:firstLineChars="200"/>
        <w:rPr>
          <w:rFonts w:hint="eastAsia" w:ascii="宋体" w:hAnsi="宋体" w:cs="宋体"/>
          <w:szCs w:val="21"/>
        </w:rPr>
      </w:pPr>
      <w:r>
        <w:rPr>
          <w:rFonts w:hint="eastAsia" w:ascii="宋体" w:hAnsi="宋体" w:cs="宋体"/>
          <w:szCs w:val="21"/>
        </w:rPr>
        <w:t>（1）商务技术评审</w:t>
      </w:r>
    </w:p>
    <w:p>
      <w:pPr>
        <w:spacing w:line="360" w:lineRule="auto"/>
        <w:ind w:firstLine="420" w:firstLineChars="200"/>
        <w:rPr>
          <w:rFonts w:hint="eastAsia" w:ascii="宋体" w:hAnsi="宋体" w:cs="宋体"/>
          <w:szCs w:val="21"/>
        </w:rPr>
      </w:pPr>
      <w:r>
        <w:rPr>
          <w:rFonts w:hint="eastAsia" w:ascii="宋体" w:hAnsi="宋体" w:cs="宋体"/>
          <w:szCs w:val="21"/>
        </w:rPr>
        <w:t>1）响应文件未按谈判文件要求签署、盖章；</w:t>
      </w:r>
    </w:p>
    <w:p>
      <w:pPr>
        <w:spacing w:line="360" w:lineRule="auto"/>
        <w:ind w:firstLine="420" w:firstLineChars="200"/>
        <w:rPr>
          <w:rFonts w:hint="eastAsia" w:ascii="宋体" w:hAnsi="宋体" w:cs="宋体"/>
          <w:szCs w:val="21"/>
        </w:rPr>
      </w:pPr>
      <w:r>
        <w:rPr>
          <w:rFonts w:hint="eastAsia" w:ascii="宋体" w:hAnsi="宋体" w:cs="宋体"/>
          <w:szCs w:val="21"/>
        </w:rPr>
        <w:t xml:space="preserve">2）委托代理人未能出具有效身份证明或者出具的身份证明与授权委托书中的信息不符； </w:t>
      </w:r>
    </w:p>
    <w:p>
      <w:pPr>
        <w:spacing w:line="360" w:lineRule="auto"/>
        <w:ind w:firstLine="420" w:firstLineChars="200"/>
        <w:rPr>
          <w:rFonts w:hint="eastAsia" w:ascii="宋体" w:hAnsi="宋体" w:cs="宋体"/>
          <w:szCs w:val="21"/>
        </w:rPr>
      </w:pPr>
      <w:r>
        <w:rPr>
          <w:rFonts w:hint="eastAsia" w:ascii="宋体" w:hAnsi="宋体" w:cs="宋体"/>
          <w:szCs w:val="21"/>
        </w:rPr>
        <w:t>3）响应文件未提供任一项“供应商须知前附表” 商务技术文件中 “必须提供”或者“委托时必须提供”的文件资料；响应文件提供的商务技术文件出现任一项不符合“供应商须知前附表”商务技术文件中 “必须提供”或者“委托时必须提供”文件资料要求的规定或者提供的商务技术文件无效。</w:t>
      </w:r>
    </w:p>
    <w:p>
      <w:pPr>
        <w:spacing w:line="360" w:lineRule="auto"/>
        <w:ind w:firstLine="420" w:firstLineChars="200"/>
        <w:rPr>
          <w:rFonts w:hint="eastAsia" w:ascii="宋体" w:hAnsi="宋体" w:cs="宋体"/>
          <w:szCs w:val="21"/>
        </w:rPr>
      </w:pPr>
      <w:r>
        <w:rPr>
          <w:rFonts w:hint="eastAsia" w:ascii="宋体" w:hAnsi="宋体" w:cs="宋体"/>
          <w:szCs w:val="21"/>
        </w:rPr>
        <w:t>4）商务条款中标“▲”的条款发生负偏离的或者允许负偏离的条款数超过“供应商须知前附表”规定项数的或者标明实质性的要求发生负偏离；</w:t>
      </w:r>
    </w:p>
    <w:p>
      <w:pPr>
        <w:spacing w:line="360" w:lineRule="auto"/>
        <w:ind w:firstLine="420" w:firstLineChars="200"/>
        <w:rPr>
          <w:rFonts w:hint="eastAsia" w:ascii="宋体" w:hAnsi="宋体" w:cs="宋体"/>
          <w:szCs w:val="21"/>
        </w:rPr>
      </w:pPr>
      <w:r>
        <w:rPr>
          <w:rFonts w:hint="eastAsia" w:ascii="宋体" w:hAnsi="宋体" w:cs="宋体"/>
          <w:szCs w:val="21"/>
        </w:rPr>
        <w:t>5）未对竞标有效期作出响应或者响应文件承诺的竞标有效期不满足谈判文件要求；</w:t>
      </w:r>
    </w:p>
    <w:p>
      <w:pPr>
        <w:spacing w:line="360" w:lineRule="auto"/>
        <w:ind w:firstLine="420" w:firstLineChars="200"/>
        <w:rPr>
          <w:rFonts w:hint="eastAsia" w:ascii="宋体" w:hAnsi="宋体" w:cs="宋体"/>
          <w:szCs w:val="21"/>
        </w:rPr>
      </w:pPr>
      <w:r>
        <w:rPr>
          <w:rFonts w:hint="eastAsia" w:ascii="宋体" w:hAnsi="宋体" w:cs="宋体"/>
          <w:szCs w:val="21"/>
        </w:rPr>
        <w:t>6）响应文件的实质性内容未使用中文表述、使用计量单位不符合谈判文件要求；</w:t>
      </w:r>
    </w:p>
    <w:p>
      <w:pPr>
        <w:spacing w:line="360" w:lineRule="auto"/>
        <w:ind w:firstLine="420" w:firstLineChars="200"/>
        <w:rPr>
          <w:rFonts w:hint="eastAsia" w:ascii="宋体" w:hAnsi="宋体" w:cs="宋体"/>
          <w:szCs w:val="21"/>
        </w:rPr>
      </w:pPr>
      <w:r>
        <w:rPr>
          <w:rFonts w:hint="eastAsia" w:ascii="宋体" w:hAnsi="宋体" w:cs="宋体"/>
          <w:szCs w:val="21"/>
        </w:rPr>
        <w:t>7）响应文件中的文件资料因填写不齐全或者内容虚假或者出现其他情形而导致被谈判小组认定无效；</w:t>
      </w:r>
    </w:p>
    <w:p>
      <w:pPr>
        <w:spacing w:line="360" w:lineRule="auto"/>
        <w:ind w:firstLine="420" w:firstLineChars="200"/>
        <w:rPr>
          <w:rFonts w:hint="eastAsia" w:ascii="宋体" w:hAnsi="宋体" w:cs="宋体"/>
          <w:szCs w:val="21"/>
        </w:rPr>
      </w:pPr>
      <w:r>
        <w:rPr>
          <w:rFonts w:hint="eastAsia" w:ascii="宋体" w:hAnsi="宋体" w:cs="宋体"/>
          <w:szCs w:val="21"/>
        </w:rPr>
        <w:t>8）响应文件含有采购人不能接受的附加条件；</w:t>
      </w:r>
    </w:p>
    <w:p>
      <w:pPr>
        <w:spacing w:line="360" w:lineRule="auto"/>
        <w:ind w:firstLine="420" w:firstLineChars="200"/>
        <w:rPr>
          <w:rFonts w:hint="eastAsia" w:ascii="宋体" w:hAnsi="宋体" w:cs="宋体"/>
          <w:szCs w:val="21"/>
        </w:rPr>
      </w:pPr>
      <w:r>
        <w:rPr>
          <w:rFonts w:hint="eastAsia" w:ascii="宋体" w:hAnsi="宋体" w:cs="宋体"/>
          <w:szCs w:val="21"/>
        </w:rPr>
        <w:t>9）属于“供应商须知正文”第7.5条情形；</w:t>
      </w:r>
    </w:p>
    <w:p>
      <w:pPr>
        <w:spacing w:line="360" w:lineRule="auto"/>
        <w:ind w:firstLine="420" w:firstLineChars="200"/>
        <w:rPr>
          <w:rFonts w:hint="eastAsia" w:ascii="宋体" w:hAnsi="宋体" w:cs="宋体"/>
          <w:szCs w:val="21"/>
        </w:rPr>
      </w:pPr>
      <w:r>
        <w:rPr>
          <w:rFonts w:hint="eastAsia" w:ascii="宋体" w:hAnsi="宋体" w:cs="宋体"/>
          <w:szCs w:val="21"/>
        </w:rPr>
        <w:t>10）技术需求允许负偏离的条款数超过“供应商须知前附表”规定项数；</w:t>
      </w:r>
    </w:p>
    <w:p>
      <w:pPr>
        <w:spacing w:line="360" w:lineRule="auto"/>
        <w:ind w:firstLine="420" w:firstLineChars="200"/>
        <w:rPr>
          <w:rFonts w:hint="eastAsia" w:ascii="宋体" w:hAnsi="宋体" w:cs="宋体"/>
          <w:szCs w:val="21"/>
        </w:rPr>
      </w:pPr>
      <w:r>
        <w:rPr>
          <w:rFonts w:hint="eastAsia" w:ascii="宋体" w:hAnsi="宋体" w:cs="宋体"/>
          <w:szCs w:val="21"/>
        </w:rPr>
        <w:t>11）虚假竞标，或者出现其他情形而导致被谈判小组认定无效；</w:t>
      </w:r>
    </w:p>
    <w:p>
      <w:pPr>
        <w:spacing w:line="360" w:lineRule="auto"/>
        <w:ind w:firstLine="420" w:firstLineChars="200"/>
        <w:rPr>
          <w:rFonts w:hint="eastAsia" w:ascii="宋体" w:hAnsi="宋体" w:cs="宋体"/>
          <w:szCs w:val="21"/>
        </w:rPr>
      </w:pPr>
      <w:r>
        <w:rPr>
          <w:rFonts w:hint="eastAsia" w:ascii="宋体" w:hAnsi="宋体" w:cs="宋体"/>
          <w:szCs w:val="21"/>
        </w:rPr>
        <w:t>12）竞标技术方案不明确，谈判文件未允许</w:t>
      </w:r>
      <w:r>
        <w:rPr>
          <w:rFonts w:hint="eastAsia" w:ascii="宋体" w:hAnsi="宋体"/>
          <w:szCs w:val="21"/>
        </w:rPr>
        <w:t>但响应文件中</w:t>
      </w:r>
      <w:r>
        <w:rPr>
          <w:rFonts w:hint="eastAsia" w:ascii="宋体" w:hAnsi="宋体" w:cs="宋体"/>
          <w:szCs w:val="21"/>
        </w:rPr>
        <w:t>存在一个或者一个以上备选（替代）竞标方案；</w:t>
      </w:r>
    </w:p>
    <w:p>
      <w:pPr>
        <w:spacing w:line="360" w:lineRule="auto"/>
        <w:ind w:firstLine="420" w:firstLineChars="200"/>
        <w:rPr>
          <w:rFonts w:hint="eastAsia" w:ascii="宋体" w:hAnsi="宋体" w:cs="宋体"/>
          <w:szCs w:val="21"/>
        </w:rPr>
      </w:pPr>
      <w:r>
        <w:rPr>
          <w:rFonts w:hint="eastAsia" w:ascii="宋体" w:hAnsi="宋体" w:cs="宋体"/>
          <w:szCs w:val="21"/>
        </w:rPr>
        <w:t>13）响应文件标注的项目名称或者项目编号与竞争性谈判文件标注的项目名称或者项目编号不一致的；</w:t>
      </w:r>
    </w:p>
    <w:p>
      <w:pPr>
        <w:spacing w:line="360" w:lineRule="auto"/>
        <w:ind w:firstLine="420" w:firstLineChars="200"/>
        <w:rPr>
          <w:rFonts w:hint="eastAsia" w:ascii="宋体" w:hAnsi="宋体" w:cs="宋体"/>
          <w:szCs w:val="21"/>
        </w:rPr>
      </w:pPr>
      <w:r>
        <w:rPr>
          <w:rFonts w:hint="eastAsia" w:ascii="宋体" w:hAnsi="宋体" w:cs="宋体"/>
          <w:szCs w:val="21"/>
        </w:rPr>
        <w:t>14）未响应谈判文件实质性要求；</w:t>
      </w:r>
    </w:p>
    <w:p>
      <w:pPr>
        <w:spacing w:line="360" w:lineRule="auto"/>
        <w:ind w:firstLine="420" w:firstLineChars="200"/>
        <w:rPr>
          <w:rFonts w:hint="eastAsia" w:ascii="宋体" w:hAnsi="宋体" w:cs="宋体"/>
          <w:szCs w:val="21"/>
        </w:rPr>
      </w:pPr>
      <w:r>
        <w:rPr>
          <w:rFonts w:hint="eastAsia" w:ascii="宋体" w:hAnsi="宋体" w:cs="宋体"/>
          <w:szCs w:val="21"/>
        </w:rPr>
        <w:t>15）法律、法规和谈判文件规定的其他无效情形。</w:t>
      </w:r>
    </w:p>
    <w:p>
      <w:pPr>
        <w:spacing w:line="360" w:lineRule="auto"/>
        <w:ind w:firstLine="420" w:firstLineChars="200"/>
        <w:rPr>
          <w:rFonts w:hint="eastAsia" w:ascii="宋体" w:hAnsi="宋体" w:cs="宋体"/>
          <w:szCs w:val="21"/>
        </w:rPr>
      </w:pPr>
      <w:r>
        <w:rPr>
          <w:rFonts w:hint="eastAsia" w:ascii="宋体" w:hAnsi="宋体" w:cs="宋体"/>
          <w:szCs w:val="21"/>
        </w:rPr>
        <w:t>（2）报价评审</w:t>
      </w:r>
    </w:p>
    <w:p>
      <w:pPr>
        <w:spacing w:line="360" w:lineRule="auto"/>
        <w:ind w:firstLine="420" w:firstLineChars="200"/>
        <w:rPr>
          <w:rFonts w:hint="eastAsia" w:ascii="宋体" w:hAnsi="宋体" w:cs="宋体"/>
          <w:szCs w:val="21"/>
        </w:rPr>
      </w:pPr>
      <w:r>
        <w:rPr>
          <w:rFonts w:hint="eastAsia" w:ascii="宋体" w:hAnsi="宋体" w:cs="宋体"/>
          <w:szCs w:val="21"/>
        </w:rPr>
        <w:t>1) 响应文件未提供“供应商须知前附表” 报价文件中规定的“响应报价表”；</w:t>
      </w:r>
    </w:p>
    <w:p>
      <w:pPr>
        <w:spacing w:line="360" w:lineRule="auto"/>
        <w:ind w:firstLine="420" w:firstLineChars="200"/>
        <w:rPr>
          <w:rFonts w:hint="eastAsia" w:ascii="宋体" w:hAnsi="宋体" w:cs="宋体"/>
          <w:szCs w:val="21"/>
        </w:rPr>
      </w:pPr>
      <w:r>
        <w:rPr>
          <w:rFonts w:hint="eastAsia" w:ascii="宋体" w:hAnsi="宋体" w:cs="宋体"/>
          <w:szCs w:val="21"/>
        </w:rPr>
        <w:t>2）未采用人民币报价或者未按照谈判文件标明的币种报价；</w:t>
      </w:r>
    </w:p>
    <w:p>
      <w:pPr>
        <w:spacing w:line="360" w:lineRule="auto"/>
        <w:ind w:firstLine="420" w:firstLineChars="200"/>
        <w:rPr>
          <w:rFonts w:hint="eastAsia" w:ascii="宋体" w:hAnsi="宋体" w:cs="宋体"/>
          <w:szCs w:val="21"/>
        </w:rPr>
      </w:pPr>
      <w:r>
        <w:rPr>
          <w:rFonts w:hint="eastAsia" w:ascii="宋体" w:hAnsi="宋体" w:cs="宋体"/>
          <w:szCs w:val="21"/>
        </w:rPr>
        <w:t>3）供应商未就所竞标分标进行报价或者存在漏项报价；供应商未就所竞标分标的单项内容作唯一报价；供应商未就所竞标分标的全部内容作唯一总价报价；供应商响应文件中存在有选择、有条件报价的（谈判文件允许有备选方案或者其他约定的除外）；</w:t>
      </w:r>
    </w:p>
    <w:p>
      <w:pPr>
        <w:spacing w:line="360" w:lineRule="auto"/>
        <w:ind w:firstLine="420" w:firstLineChars="200"/>
        <w:rPr>
          <w:rFonts w:hint="eastAsia" w:ascii="宋体" w:hAnsi="宋体" w:cs="宋体"/>
          <w:szCs w:val="21"/>
        </w:rPr>
      </w:pPr>
      <w:r>
        <w:rPr>
          <w:rFonts w:hint="eastAsia" w:ascii="宋体" w:hAnsi="宋体" w:cs="宋体"/>
          <w:szCs w:val="21"/>
        </w:rPr>
        <w:t>4）响应报价（包含首次报价、最后报价）超过所竞标分标规定的采购预算金额或者最高限价的（如本项目公布了最高限价）；</w:t>
      </w:r>
      <w:bookmarkStart w:id="89" w:name="_Hlk42596405"/>
      <w:r>
        <w:rPr>
          <w:rFonts w:hint="eastAsia" w:ascii="宋体" w:hAnsi="宋体" w:cs="宋体"/>
          <w:szCs w:val="21"/>
        </w:rPr>
        <w:t>响应报价（包含首次报价、最后报价）</w:t>
      </w:r>
      <w:bookmarkEnd w:id="89"/>
      <w:bookmarkStart w:id="90" w:name="_Hlk42596276"/>
      <w:r>
        <w:rPr>
          <w:rFonts w:hint="eastAsia" w:ascii="宋体" w:hAnsi="宋体" w:cs="宋体"/>
          <w:szCs w:val="21"/>
        </w:rPr>
        <w:t>超过谈判文件分项采购预算金额或者最高限价的</w:t>
      </w:r>
      <w:bookmarkEnd w:id="90"/>
      <w:r>
        <w:rPr>
          <w:rFonts w:hint="eastAsia" w:ascii="宋体" w:hAnsi="宋体" w:cs="宋体"/>
          <w:szCs w:val="21"/>
        </w:rPr>
        <w:t>（如本项目公布了最高限价）；</w:t>
      </w:r>
    </w:p>
    <w:p>
      <w:pPr>
        <w:spacing w:line="360" w:lineRule="auto"/>
        <w:ind w:firstLine="420" w:firstLineChars="200"/>
        <w:rPr>
          <w:rFonts w:hint="eastAsia" w:ascii="宋体" w:hAnsi="宋体" w:cs="宋体"/>
          <w:szCs w:val="21"/>
        </w:rPr>
      </w:pPr>
      <w:r>
        <w:rPr>
          <w:rFonts w:hint="eastAsia" w:ascii="宋体" w:hAnsi="宋体" w:cs="宋体"/>
          <w:szCs w:val="21"/>
        </w:rPr>
        <w:t>5）修正后的报价，供应商不确认的；或者经供应商确认修正后的响应报价（包含首次报价、最后报价）超过所竞标分标规定的采购预算金额或者最高限价（如本项目公布了最高限价）；或者经供应商确认修正后响应报价（包含首次报价、最后报价）超过谈判文件分项采购预算金额或者最高限价的（如本项目公布了最高限价）。</w:t>
      </w:r>
    </w:p>
    <w:p>
      <w:pPr>
        <w:spacing w:line="360" w:lineRule="auto"/>
        <w:ind w:firstLine="420" w:firstLineChars="200"/>
        <w:rPr>
          <w:rFonts w:hint="eastAsia" w:ascii="宋体" w:hAnsi="宋体" w:cs="宋体"/>
          <w:szCs w:val="21"/>
        </w:rPr>
      </w:pPr>
      <w:r>
        <w:rPr>
          <w:rFonts w:hint="eastAsia" w:ascii="宋体" w:hAnsi="宋体" w:cs="宋体"/>
          <w:szCs w:val="21"/>
        </w:rPr>
        <w:t>6）</w:t>
      </w:r>
      <w:r>
        <w:rPr>
          <w:rFonts w:hint="eastAsia" w:ascii="宋体" w:hAnsi="宋体"/>
          <w:szCs w:val="21"/>
        </w:rPr>
        <w:t>响应文件响应的标的数量及单位与竞争性谈判采购文件要求实质性不一致的。</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rPr>
        <w:t>3.6谈判小组对响应文件进行评审，未实质性响应谈判文件的响应文件按无效处理</w:t>
      </w:r>
      <w:r>
        <w:rPr>
          <w:rFonts w:hint="eastAsia" w:ascii="宋体" w:hAnsi="宋体" w:cs="宋体"/>
          <w:color w:val="000000"/>
          <w:szCs w:val="21"/>
          <w:highlight w:val="none"/>
        </w:rPr>
        <w:t>。谈判小组应当将资格和符合性不通过的情况告知有关供应商。谈判小组从符合谈判文件规定的相应资格条件的供应商名单中确定不少于3家的供应商参加谈判。</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3.7通过符合性审查的合格供应商不足3家的，不得进入谈判环节，应当重新开展采购活动。</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4.谈判程序</w:t>
      </w:r>
    </w:p>
    <w:p>
      <w:pPr>
        <w:spacing w:line="360" w:lineRule="auto"/>
        <w:ind w:firstLine="420" w:firstLineChars="200"/>
        <w:rPr>
          <w:rFonts w:hint="eastAsia" w:ascii="宋体" w:hAnsi="宋体" w:cs="宋体"/>
          <w:b/>
          <w:kern w:val="0"/>
          <w:szCs w:val="21"/>
        </w:rPr>
      </w:pPr>
      <w:r>
        <w:rPr>
          <w:rFonts w:hint="eastAsia" w:ascii="宋体" w:hAnsi="宋体" w:cs="宋体"/>
          <w:kern w:val="0"/>
          <w:szCs w:val="21"/>
        </w:rPr>
        <w:t>4.1谈判小组按照“供应商须知前附表”</w:t>
      </w:r>
      <w:r>
        <w:rPr>
          <w:rFonts w:hint="eastAsia" w:ascii="宋体" w:hAnsi="宋体" w:cs="宋体"/>
          <w:szCs w:val="21"/>
        </w:rPr>
        <w:t xml:space="preserve"> </w:t>
      </w:r>
      <w:r>
        <w:rPr>
          <w:rFonts w:hint="eastAsia" w:ascii="宋体" w:hAnsi="宋体" w:cs="宋体"/>
          <w:kern w:val="0"/>
          <w:szCs w:val="21"/>
        </w:rPr>
        <w:t>确定的</w:t>
      </w:r>
      <w:r>
        <w:rPr>
          <w:rFonts w:hint="eastAsia" w:ascii="宋体" w:hAnsi="宋体" w:cs="宋体"/>
          <w:szCs w:val="21"/>
        </w:rPr>
        <w:t>顺序，集中与单一供应商分别进行谈判，并给予所有参加谈判的供应商平等的谈判机会。符合谈判资格的供应商必须在接到谈判通知后规定时间内参加谈判，未在规定时间内参加谈判的视同放弃参加谈判权利，</w:t>
      </w:r>
      <w:r>
        <w:rPr>
          <w:rFonts w:hint="eastAsia" w:ascii="宋体" w:hAnsi="宋体" w:cs="宋体"/>
          <w:b/>
          <w:szCs w:val="21"/>
        </w:rPr>
        <w:t>其响应文件按无效响应处理。</w:t>
      </w:r>
    </w:p>
    <w:p>
      <w:pPr>
        <w:spacing w:line="360" w:lineRule="auto"/>
        <w:ind w:firstLine="420" w:firstLineChars="200"/>
        <w:rPr>
          <w:rFonts w:hint="eastAsia" w:ascii="宋体" w:hAnsi="宋体" w:cs="宋体"/>
          <w:szCs w:val="21"/>
        </w:rPr>
      </w:pPr>
      <w:r>
        <w:rPr>
          <w:rFonts w:hint="eastAsia" w:ascii="宋体" w:hAnsi="宋体" w:cs="宋体"/>
          <w:szCs w:val="21"/>
        </w:rPr>
        <w:t>4.2在谈判过程中，谈判小组可以根据谈判文件和谈判情况实质性变动采购需求中的技术、货物要求以及合同草案条款，但不得变动谈判文件中的其他内容。实质性变动的内容，须经采购人代表确认。可能实质性变动的内容为采购需求中的技术、货物要求以及合同草案条款。</w:t>
      </w:r>
    </w:p>
    <w:p>
      <w:pPr>
        <w:spacing w:line="360" w:lineRule="auto"/>
        <w:ind w:firstLine="420" w:firstLineChars="200"/>
        <w:rPr>
          <w:rFonts w:hint="eastAsia" w:ascii="宋体" w:hAnsi="宋体" w:cs="宋体"/>
          <w:szCs w:val="21"/>
        </w:rPr>
      </w:pPr>
      <w:r>
        <w:rPr>
          <w:rFonts w:hint="eastAsia" w:ascii="宋体" w:hAnsi="宋体" w:cs="宋体"/>
          <w:szCs w:val="21"/>
        </w:rPr>
        <w:t>4.3对谈判文件作出的实质性变动是谈判文件的有效组成部分，由谈判小组及时以电子澄清函形式同时通知所有参加谈判的供应商。</w:t>
      </w:r>
    </w:p>
    <w:p>
      <w:pPr>
        <w:spacing w:line="360" w:lineRule="auto"/>
        <w:ind w:firstLine="420" w:firstLineChars="200"/>
        <w:rPr>
          <w:rFonts w:hint="eastAsia" w:ascii="宋体" w:hAnsi="宋体" w:cs="宋体"/>
          <w:szCs w:val="21"/>
        </w:rPr>
      </w:pPr>
      <w:r>
        <w:rPr>
          <w:rFonts w:hint="eastAsia" w:ascii="宋体" w:hAnsi="宋体" w:cs="宋体"/>
          <w:szCs w:val="21"/>
        </w:rPr>
        <w:t>4.4供应商必须按照谈判文件的变动情况和谈判小组的要求以回函的形式重新提交响应文件，并加盖电子公章。供应商为自然人的，必须由本人签字并附身份证明。参加谈判的供应商未在规定时间内重新提交响应文件的，视同退出谈判。</w:t>
      </w:r>
    </w:p>
    <w:p>
      <w:pPr>
        <w:spacing w:line="360" w:lineRule="auto"/>
        <w:ind w:firstLine="420" w:firstLineChars="200"/>
        <w:rPr>
          <w:rFonts w:hint="eastAsia" w:ascii="宋体" w:hAnsi="宋体" w:cs="宋体"/>
          <w:szCs w:val="21"/>
        </w:rPr>
      </w:pPr>
      <w:r>
        <w:rPr>
          <w:rFonts w:hint="eastAsia" w:ascii="宋体" w:hAnsi="宋体" w:cs="宋体"/>
          <w:szCs w:val="21"/>
        </w:rPr>
        <w:t>4.5谈判中，</w:t>
      </w:r>
      <w:r>
        <w:rPr>
          <w:rFonts w:hint="eastAsia" w:ascii="宋体" w:hAnsi="宋体" w:cs="宋体"/>
          <w:spacing w:val="-6"/>
          <w:szCs w:val="21"/>
        </w:rPr>
        <w:t>谈判的任何一方不得透露与谈判有关的其他供应商的技术资料、价格和其他信息。</w:t>
      </w:r>
    </w:p>
    <w:p>
      <w:pPr>
        <w:widowControl/>
        <w:tabs>
          <w:tab w:val="left" w:pos="540"/>
        </w:tabs>
        <w:spacing w:line="360" w:lineRule="auto"/>
        <w:ind w:firstLine="420" w:firstLineChars="200"/>
        <w:jc w:val="left"/>
        <w:rPr>
          <w:rFonts w:hint="eastAsia" w:ascii="宋体" w:hAnsi="宋体" w:cs="宋体"/>
          <w:szCs w:val="21"/>
        </w:rPr>
      </w:pPr>
      <w:r>
        <w:rPr>
          <w:rFonts w:hint="eastAsia" w:ascii="宋体" w:hAnsi="宋体" w:cs="宋体"/>
          <w:szCs w:val="21"/>
        </w:rPr>
        <w:t>4.6谈判小组应对谈判过程和重要谈判内容进行记录，作为评标报告一部分，谈判小组在记录上签字确认。</w:t>
      </w:r>
      <w:r>
        <w:rPr>
          <w:rFonts w:hint="eastAsia" w:ascii="仿宋" w:hAnsi="仿宋" w:eastAsia="仿宋" w:cs="仿宋_GB2312"/>
          <w:b/>
        </w:rPr>
        <w:t>主要内容包括：</w:t>
      </w:r>
    </w:p>
    <w:p>
      <w:pPr>
        <w:pStyle w:val="25"/>
        <w:spacing w:before="0"/>
        <w:ind w:firstLine="396"/>
        <w:rPr>
          <w:rFonts w:hint="eastAsia" w:ascii="宋体" w:hAnsi="宋体" w:cs="宋体"/>
          <w:spacing w:val="-6"/>
          <w:kern w:val="2"/>
          <w:sz w:val="21"/>
          <w:szCs w:val="21"/>
        </w:rPr>
      </w:pPr>
      <w:r>
        <w:rPr>
          <w:rFonts w:hint="eastAsia" w:ascii="宋体" w:hAnsi="宋体" w:cs="宋体"/>
          <w:spacing w:val="-6"/>
          <w:kern w:val="2"/>
          <w:sz w:val="21"/>
          <w:szCs w:val="21"/>
        </w:rPr>
        <w:t>（1）按照相关规定进行公示的，公示情况说明；</w:t>
      </w:r>
    </w:p>
    <w:p>
      <w:pPr>
        <w:pStyle w:val="25"/>
        <w:spacing w:before="0"/>
        <w:ind w:firstLine="396"/>
        <w:rPr>
          <w:rFonts w:hint="eastAsia" w:ascii="宋体" w:hAnsi="宋体" w:cs="宋体"/>
          <w:spacing w:val="-6"/>
          <w:kern w:val="2"/>
          <w:sz w:val="21"/>
          <w:szCs w:val="21"/>
        </w:rPr>
      </w:pPr>
      <w:r>
        <w:rPr>
          <w:rFonts w:hint="eastAsia" w:ascii="宋体" w:hAnsi="宋体" w:cs="宋体"/>
          <w:spacing w:val="-6"/>
          <w:kern w:val="2"/>
          <w:sz w:val="21"/>
          <w:szCs w:val="21"/>
        </w:rPr>
        <w:t>（2）谈判日期和地点，谈判人员名单；</w:t>
      </w:r>
    </w:p>
    <w:p>
      <w:pPr>
        <w:pStyle w:val="25"/>
        <w:spacing w:before="0"/>
        <w:ind w:firstLine="396"/>
        <w:rPr>
          <w:rFonts w:hint="eastAsia" w:ascii="宋体" w:hAnsi="宋体" w:cs="宋体"/>
          <w:spacing w:val="-6"/>
          <w:kern w:val="2"/>
          <w:sz w:val="21"/>
          <w:szCs w:val="21"/>
        </w:rPr>
      </w:pPr>
      <w:r>
        <w:rPr>
          <w:rFonts w:hint="eastAsia" w:ascii="宋体" w:hAnsi="宋体" w:cs="宋体"/>
          <w:spacing w:val="-6"/>
          <w:kern w:val="2"/>
          <w:sz w:val="21"/>
          <w:szCs w:val="21"/>
        </w:rPr>
        <w:t>（3）合同主要条款及价格商定情况。</w:t>
      </w:r>
    </w:p>
    <w:p>
      <w:pPr>
        <w:widowControl/>
        <w:tabs>
          <w:tab w:val="left" w:pos="540"/>
        </w:tabs>
        <w:spacing w:line="360" w:lineRule="auto"/>
        <w:ind w:firstLine="420" w:firstLineChars="200"/>
        <w:jc w:val="left"/>
        <w:rPr>
          <w:rFonts w:hint="eastAsia" w:ascii="宋体" w:hAnsi="宋体" w:cs="宋体"/>
          <w:szCs w:val="21"/>
        </w:rPr>
      </w:pPr>
      <w:r>
        <w:rPr>
          <w:rFonts w:hint="eastAsia" w:ascii="宋体" w:hAnsi="宋体" w:cs="宋体"/>
          <w:szCs w:val="21"/>
        </w:rPr>
        <w:t>4.7谈判过程中重新提交的响应文件，供应商可以在开启前补充、修改。</w:t>
      </w:r>
    </w:p>
    <w:p>
      <w:pPr>
        <w:spacing w:line="360" w:lineRule="auto"/>
        <w:ind w:firstLine="420" w:firstLineChars="200"/>
        <w:rPr>
          <w:rFonts w:hint="eastAsia" w:ascii="宋体" w:hAnsi="宋体" w:cs="宋体"/>
          <w:szCs w:val="21"/>
        </w:rPr>
      </w:pPr>
      <w:r>
        <w:rPr>
          <w:rFonts w:hint="eastAsia" w:ascii="宋体" w:hAnsi="宋体" w:cs="宋体"/>
          <w:szCs w:val="21"/>
        </w:rPr>
        <w:t>4.8</w:t>
      </w:r>
      <w:r>
        <w:rPr>
          <w:rFonts w:hint="eastAsia" w:ascii="宋体" w:hAnsi="宋体"/>
          <w:szCs w:val="21"/>
        </w:rPr>
        <w:t>对谈判过程提交的响应文件进行有效性、完整性和响应程度审查，通过审查的合格供应商不足3家的，采购人或者采购代理机构应当重新开展采购活动。</w:t>
      </w:r>
    </w:p>
    <w:p>
      <w:pPr>
        <w:spacing w:line="360" w:lineRule="auto"/>
        <w:ind w:firstLine="482" w:firstLineChars="200"/>
        <w:rPr>
          <w:rFonts w:hint="eastAsia" w:ascii="宋体" w:hAnsi="宋体" w:cs="宋体"/>
          <w:szCs w:val="21"/>
        </w:rPr>
      </w:pPr>
      <w:r>
        <w:rPr>
          <w:rFonts w:hint="eastAsia" w:ascii="黑体" w:hAnsi="黑体" w:eastAsia="黑体" w:cs="宋体"/>
          <w:b/>
          <w:bCs/>
          <w:sz w:val="24"/>
        </w:rPr>
        <w:t>5. 最后报价</w:t>
      </w:r>
    </w:p>
    <w:p>
      <w:pPr>
        <w:spacing w:line="360" w:lineRule="auto"/>
        <w:ind w:firstLine="420" w:firstLineChars="200"/>
        <w:rPr>
          <w:rFonts w:hint="eastAsia" w:ascii="宋体" w:hAnsi="宋体" w:cs="宋体"/>
          <w:szCs w:val="21"/>
        </w:rPr>
      </w:pPr>
      <w:r>
        <w:rPr>
          <w:rFonts w:hint="eastAsia" w:ascii="宋体" w:hAnsi="宋体" w:cs="宋体"/>
          <w:szCs w:val="21"/>
        </w:rPr>
        <w:t>5.1谈判文件能够详细列明采购标的的技术、货物要求的，谈判结束后，由谈判小组要求所有继续参加谈判的供应商在规定时间内密封提交最后报价，提交最后报价的供应商不得少于3家，否则必须重新采购。</w:t>
      </w:r>
    </w:p>
    <w:p>
      <w:pPr>
        <w:spacing w:line="360" w:lineRule="auto"/>
        <w:ind w:firstLine="420" w:firstLineChars="200"/>
        <w:rPr>
          <w:rFonts w:hint="eastAsia" w:ascii="宋体" w:hAnsi="宋体" w:cs="宋体"/>
          <w:szCs w:val="21"/>
        </w:rPr>
      </w:pPr>
      <w:r>
        <w:rPr>
          <w:rFonts w:hint="eastAsia" w:ascii="宋体" w:hAnsi="宋体" w:cs="宋体"/>
          <w:szCs w:val="21"/>
        </w:rPr>
        <w:t>5.2谈判文件不能详细列明采购标的的技术、货物要求，需经谈判由供应商提供最后设计方案或者解决方案的，谈判结束后，由谈判小组按照少数服从多数的原则投票推荐3家以上供应商的设计方案或者解决方案，并要求其在规定时间内在“政采云”平台远程不见面开标大厅响应最后报价。</w:t>
      </w:r>
      <w:r>
        <w:rPr>
          <w:rFonts w:hint="eastAsia" w:ascii="宋体" w:hAnsi="宋体" w:cs="宋体"/>
          <w:b/>
          <w:szCs w:val="21"/>
        </w:rPr>
        <w:t>（最后报价要求提交分项明细报价含单价</w:t>
      </w:r>
      <w:r>
        <w:rPr>
          <w:rFonts w:hint="eastAsia" w:ascii="宋体" w:hAnsi="宋体" w:cs="宋体"/>
          <w:b/>
          <w:szCs w:val="21"/>
          <w:lang w:eastAsia="zh-CN"/>
        </w:rPr>
        <w:t>，</w:t>
      </w:r>
      <w:r>
        <w:rPr>
          <w:rFonts w:hint="eastAsia" w:ascii="宋体" w:hAnsi="宋体" w:cs="宋体"/>
          <w:b/>
          <w:szCs w:val="21"/>
          <w:lang w:val="en-US" w:eastAsia="zh-CN"/>
        </w:rPr>
        <w:t>请竞标人提前按“响应报价表”格式准备好，待进行最后报价时提交</w:t>
      </w:r>
      <w:r>
        <w:rPr>
          <w:rFonts w:hint="eastAsia" w:ascii="宋体" w:hAnsi="宋体" w:cs="宋体"/>
          <w:b/>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5.3 最后报价是供应商响应文件的有效组成部分。</w:t>
      </w:r>
    </w:p>
    <w:p>
      <w:pPr>
        <w:spacing w:line="360" w:lineRule="auto"/>
        <w:ind w:firstLine="420" w:firstLineChars="200"/>
        <w:rPr>
          <w:rFonts w:hint="eastAsia" w:ascii="宋体" w:hAnsi="宋体" w:cs="宋体"/>
          <w:szCs w:val="21"/>
        </w:rPr>
      </w:pPr>
      <w:r>
        <w:rPr>
          <w:rFonts w:hint="eastAsia" w:ascii="宋体" w:hAnsi="宋体" w:cs="宋体"/>
          <w:szCs w:val="21"/>
        </w:rPr>
        <w:t>5.4已经提交响应文件的供应商，在提交最后报价之前，可以根据谈判情况退出谈判，退出谈判的供应商的响应文件按无效响应处理。</w:t>
      </w:r>
    </w:p>
    <w:p>
      <w:pPr>
        <w:spacing w:line="360" w:lineRule="auto"/>
        <w:ind w:firstLine="420" w:firstLineChars="200"/>
        <w:rPr>
          <w:rFonts w:hint="eastAsia" w:ascii="宋体" w:hAnsi="宋体" w:cs="宋体"/>
          <w:szCs w:val="21"/>
        </w:rPr>
      </w:pPr>
      <w:r>
        <w:rPr>
          <w:rFonts w:hint="eastAsia" w:ascii="宋体" w:hAnsi="宋体" w:cs="宋体"/>
          <w:szCs w:val="21"/>
        </w:rPr>
        <w:t>5.5供应商未在规定时间内提交最后报价的</w:t>
      </w:r>
      <w:r>
        <w:rPr>
          <w:rFonts w:hint="eastAsia" w:ascii="宋体" w:hAnsi="宋体" w:cs="宋体"/>
          <w:b/>
          <w:szCs w:val="21"/>
        </w:rPr>
        <w:t>，视同放弃报价权利退出谈判。</w:t>
      </w:r>
    </w:p>
    <w:p>
      <w:pPr>
        <w:spacing w:line="360" w:lineRule="auto"/>
        <w:ind w:firstLine="420" w:firstLineChars="200"/>
        <w:rPr>
          <w:rFonts w:hint="eastAsia" w:ascii="宋体" w:hAnsi="宋体" w:cs="宋体"/>
          <w:szCs w:val="21"/>
        </w:rPr>
      </w:pPr>
      <w:r>
        <w:rPr>
          <w:rFonts w:hint="eastAsia" w:ascii="宋体" w:hAnsi="宋体" w:cs="宋体"/>
          <w:szCs w:val="21"/>
        </w:rPr>
        <w:t xml:space="preserve">5.6最终响应文件的报价出现前后不一致的，按照本章第3.4条的规定修正。 </w:t>
      </w:r>
    </w:p>
    <w:p>
      <w:pPr>
        <w:spacing w:line="360" w:lineRule="auto"/>
        <w:ind w:firstLine="420" w:firstLineChars="200"/>
        <w:rPr>
          <w:rFonts w:hint="eastAsia" w:ascii="宋体" w:hAnsi="宋体" w:cs="宋体"/>
          <w:szCs w:val="21"/>
        </w:rPr>
      </w:pPr>
      <w:r>
        <w:rPr>
          <w:rFonts w:hint="eastAsia" w:ascii="宋体" w:hAnsi="宋体" w:cs="宋体"/>
          <w:szCs w:val="21"/>
        </w:rPr>
        <w:t>5.7修正后的最终报价出现下列情形的，按无效响应处理：</w:t>
      </w:r>
    </w:p>
    <w:p>
      <w:pPr>
        <w:spacing w:line="360" w:lineRule="auto"/>
        <w:ind w:firstLine="420" w:firstLineChars="200"/>
        <w:rPr>
          <w:rFonts w:hint="eastAsia" w:ascii="宋体" w:hAnsi="宋体" w:cs="宋体"/>
          <w:szCs w:val="21"/>
        </w:rPr>
      </w:pPr>
      <w:r>
        <w:rPr>
          <w:rFonts w:hint="eastAsia" w:ascii="宋体" w:hAnsi="宋体" w:cs="宋体"/>
          <w:szCs w:val="21"/>
        </w:rPr>
        <w:t>（1）供应商不确认的（全流程电子化评标采取在线确认）；</w:t>
      </w:r>
    </w:p>
    <w:p>
      <w:pPr>
        <w:spacing w:line="360" w:lineRule="auto"/>
        <w:ind w:firstLine="420" w:firstLineChars="200"/>
        <w:rPr>
          <w:rFonts w:hint="eastAsia" w:ascii="宋体" w:hAnsi="宋体" w:cs="宋体"/>
          <w:szCs w:val="21"/>
        </w:rPr>
      </w:pPr>
      <w:r>
        <w:rPr>
          <w:rFonts w:hint="eastAsia" w:ascii="宋体" w:hAnsi="宋体" w:cs="宋体"/>
          <w:szCs w:val="21"/>
        </w:rPr>
        <w:t>（2）经供应商确认修正后的响应报价（包含首次报价、最后报价）超过所竞标分标规定的采购预算金额或者最高限价的（如本项目公布了最高限价）（全流程电子化评标多轮报价设置了上线控制价，即预算价）；</w:t>
      </w:r>
    </w:p>
    <w:p>
      <w:pPr>
        <w:spacing w:line="360" w:lineRule="auto"/>
        <w:ind w:firstLine="420" w:firstLineChars="200"/>
        <w:rPr>
          <w:rFonts w:hint="eastAsia" w:ascii="宋体" w:hAnsi="宋体" w:cs="宋体"/>
          <w:szCs w:val="21"/>
        </w:rPr>
      </w:pPr>
      <w:r>
        <w:rPr>
          <w:rFonts w:hint="eastAsia" w:ascii="宋体" w:hAnsi="宋体" w:cs="宋体"/>
          <w:szCs w:val="21"/>
        </w:rPr>
        <w:t>（3）经供应商确认修正后的响应报价（包含首次报价、最后报价）超过分项采购预算金额或者最高限价的（如本项目公布了最高限价）。</w:t>
      </w:r>
    </w:p>
    <w:p>
      <w:pPr>
        <w:spacing w:line="360" w:lineRule="auto"/>
        <w:ind w:firstLine="420" w:firstLineChars="200"/>
        <w:rPr>
          <w:rFonts w:hint="eastAsia" w:ascii="宋体" w:hAnsi="宋体" w:cs="宋体"/>
          <w:szCs w:val="21"/>
        </w:rPr>
      </w:pPr>
      <w:r>
        <w:rPr>
          <w:rFonts w:hint="eastAsia" w:ascii="宋体" w:hAnsi="宋体" w:cs="宋体"/>
          <w:szCs w:val="21"/>
        </w:rPr>
        <w:t>5.8经供应商确认修正后的最后报价作为评审及签订合同的依据。</w:t>
      </w:r>
    </w:p>
    <w:p>
      <w:pPr>
        <w:spacing w:line="360" w:lineRule="auto"/>
        <w:ind w:firstLine="420" w:firstLineChars="200"/>
        <w:rPr>
          <w:rFonts w:hint="eastAsia" w:ascii="宋体" w:hAnsi="宋体" w:cs="宋体"/>
          <w:szCs w:val="21"/>
        </w:rPr>
      </w:pPr>
      <w:r>
        <w:rPr>
          <w:rFonts w:hint="eastAsia" w:ascii="宋体" w:hAnsi="宋体" w:cs="宋体"/>
          <w:szCs w:val="21"/>
        </w:rPr>
        <w:t>5.9供应商出现最后报价按无效响应处理或者响应文件按无效处理时</w:t>
      </w:r>
      <w:r>
        <w:rPr>
          <w:rFonts w:hint="eastAsia" w:ascii="宋体" w:hAnsi="宋体"/>
          <w:sz w:val="22"/>
          <w:szCs w:val="22"/>
        </w:rPr>
        <w:t>，谈判小组应当告知有关供应商</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5.10最后报价结束后，谈判小组不得再与供应商进行任何形式的商谈。</w:t>
      </w:r>
    </w:p>
    <w:p>
      <w:pPr>
        <w:spacing w:line="360" w:lineRule="auto"/>
        <w:ind w:firstLine="482" w:firstLineChars="200"/>
        <w:rPr>
          <w:rFonts w:hint="eastAsia" w:ascii="黑体" w:hAnsi="黑体" w:eastAsia="黑体" w:cs="宋体"/>
          <w:b/>
          <w:bCs/>
          <w:sz w:val="24"/>
        </w:rPr>
      </w:pPr>
      <w:r>
        <w:rPr>
          <w:rFonts w:hint="eastAsia" w:ascii="黑体" w:hAnsi="黑体" w:eastAsia="黑体" w:cs="宋体"/>
          <w:b/>
          <w:bCs/>
          <w:sz w:val="24"/>
        </w:rPr>
        <w:t>6. 最后报价政府采购政策性扣除</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6.1评审价为供应商的最后报价进行政策性扣除后的价格，评审价只是作为评审时使用。最终成交供应商的成交金额等于最后报价（如有修正，以确认修正后的最后报价为准）。</w:t>
      </w:r>
    </w:p>
    <w:p>
      <w:pPr>
        <w:spacing w:line="360" w:lineRule="auto"/>
        <w:ind w:firstLine="420" w:firstLineChars="200"/>
        <w:rPr>
          <w:rFonts w:hint="eastAsia" w:ascii="宋体" w:hAnsi="宋体" w:cs="宋体"/>
          <w:color w:val="000000"/>
        </w:rPr>
      </w:pPr>
      <w:r>
        <w:rPr>
          <w:rFonts w:hint="eastAsia" w:ascii="宋体" w:hAnsi="宋体" w:cs="宋体"/>
          <w:color w:val="000000"/>
          <w:szCs w:val="21"/>
        </w:rPr>
        <w:t>6.2</w:t>
      </w:r>
      <w:r>
        <w:rPr>
          <w:rFonts w:hint="eastAsia" w:ascii="宋体" w:hAnsi="宋体" w:cs="宋体"/>
          <w:color w:val="000000"/>
        </w:rPr>
        <w:t>政策性扣除计算方法</w:t>
      </w:r>
    </w:p>
    <w:p>
      <w:pPr>
        <w:spacing w:line="360" w:lineRule="auto"/>
        <w:ind w:firstLine="420" w:firstLineChars="200"/>
        <w:rPr>
          <w:rFonts w:hint="eastAsia" w:ascii="宋体" w:hAnsi="宋体" w:cs="宋体"/>
          <w:color w:val="000000"/>
          <w:highlight w:val="none"/>
        </w:rPr>
      </w:pPr>
      <w:r>
        <w:rPr>
          <w:rFonts w:hint="eastAsia" w:ascii="宋体" w:hAnsi="宋体" w:cs="宋体"/>
          <w:color w:val="000000"/>
          <w:szCs w:val="21"/>
          <w:highlight w:val="none"/>
        </w:rPr>
        <w:t>根据《政府采购促进中小企业发展管理办法》（财库〔2020〕46号）的规定，供应商在其响应文件中提供《中小企业声明函》，</w:t>
      </w:r>
      <w:r>
        <w:rPr>
          <w:rFonts w:hint="eastAsia" w:ascii="宋体" w:hAnsi="宋体"/>
          <w:bCs/>
          <w:color w:val="000000"/>
          <w:szCs w:val="21"/>
          <w:highlight w:val="none"/>
        </w:rPr>
        <w:t>且其竞标全部货物均由小微企业提供的</w:t>
      </w:r>
      <w:r>
        <w:rPr>
          <w:rFonts w:hint="eastAsia" w:ascii="宋体" w:hAnsi="宋体" w:cs="宋体"/>
          <w:color w:val="000000"/>
          <w:szCs w:val="21"/>
          <w:highlight w:val="none"/>
        </w:rPr>
        <w:t>，</w:t>
      </w:r>
      <w:r>
        <w:rPr>
          <w:rFonts w:hint="eastAsia" w:ascii="宋体" w:hAnsi="宋体"/>
          <w:bCs/>
          <w:color w:val="000000"/>
          <w:szCs w:val="21"/>
          <w:highlight w:val="none"/>
        </w:rPr>
        <w:t>对供应商的竞标报价给予20%的扣除，扣除后的价格为评审价，即评审价=竞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w:t>
      </w:r>
      <w:r>
        <w:rPr>
          <w:rFonts w:hint="eastAsia" w:ascii="宋体" w:hAnsi="宋体"/>
          <w:bCs/>
          <w:color w:val="000000"/>
          <w:szCs w:val="21"/>
          <w:highlight w:val="none"/>
          <w:u w:val="single"/>
        </w:rPr>
        <w:t xml:space="preserve"> 6% </w:t>
      </w:r>
      <w:r>
        <w:rPr>
          <w:rFonts w:hint="eastAsia" w:ascii="宋体" w:hAnsi="宋体"/>
          <w:bCs/>
          <w:color w:val="000000"/>
          <w:szCs w:val="21"/>
          <w:highlight w:val="none"/>
        </w:rPr>
        <w:t>的扣除，用扣除后的价格参加评审，扣除后的价格为评审价，即评审价=竞标报价×（1-</w:t>
      </w:r>
      <w:r>
        <w:rPr>
          <w:rFonts w:hint="eastAsia" w:ascii="宋体" w:hAnsi="宋体"/>
          <w:bCs/>
          <w:color w:val="000000"/>
          <w:szCs w:val="21"/>
          <w:highlight w:val="none"/>
          <w:u w:val="single"/>
        </w:rPr>
        <w:t xml:space="preserve"> 6 </w:t>
      </w:r>
      <w:r>
        <w:rPr>
          <w:rFonts w:hint="eastAsia" w:ascii="宋体" w:hAnsi="宋体"/>
          <w:bCs/>
          <w:color w:val="000000"/>
          <w:szCs w:val="21"/>
          <w:highlight w:val="none"/>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6.3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pacing w:line="360" w:lineRule="auto"/>
        <w:ind w:firstLine="420" w:firstLineChars="200"/>
        <w:rPr>
          <w:rFonts w:hint="eastAsia" w:ascii="宋体" w:hAnsi="宋体" w:cs="宋体"/>
          <w:color w:val="000000"/>
        </w:rPr>
      </w:pPr>
      <w:r>
        <w:rPr>
          <w:rFonts w:hint="eastAsia" w:ascii="宋体" w:hAnsi="宋体" w:cs="宋体"/>
          <w:color w:val="000000"/>
          <w:szCs w:val="21"/>
        </w:rPr>
        <w:t>6.4按照《关于促进残疾人就业政府采购政策的通知》（财库〔2017〕141号）的规定，残疾人福利性单位视同小型、微型企业，享受预留份额、评审中价格扣除等</w:t>
      </w:r>
      <w:r>
        <w:rPr>
          <w:rFonts w:hint="eastAsia" w:ascii="宋体" w:hAnsi="宋体" w:cs="宋体"/>
          <w:color w:val="000000"/>
        </w:rPr>
        <w:t>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pacing w:line="360" w:lineRule="auto"/>
        <w:ind w:firstLine="420" w:firstLineChars="200"/>
        <w:rPr>
          <w:rFonts w:hint="eastAsia" w:ascii="宋体" w:hAnsi="宋体" w:cs="宋体"/>
          <w:color w:val="000000"/>
        </w:rPr>
      </w:pPr>
      <w:r>
        <w:rPr>
          <w:rFonts w:hint="eastAsia" w:ascii="宋体" w:hAnsi="宋体" w:cs="宋体"/>
          <w:color w:val="000000"/>
        </w:rPr>
        <w:t>6.5除上述情况外，评审价＝最后报价。</w:t>
      </w:r>
    </w:p>
    <w:p>
      <w:pPr>
        <w:spacing w:line="360" w:lineRule="auto"/>
        <w:ind w:firstLine="422" w:firstLineChars="200"/>
        <w:rPr>
          <w:rFonts w:hint="eastAsia" w:ascii="宋体" w:hAnsi="宋体" w:eastAsia="宋体" w:cs="宋体"/>
          <w:b/>
          <w:bCs/>
          <w:color w:val="000000"/>
          <w:lang w:eastAsia="zh-CN"/>
        </w:rPr>
      </w:pPr>
      <w:r>
        <w:rPr>
          <w:rFonts w:hint="eastAsia" w:ascii="宋体" w:hAnsi="宋体" w:cs="宋体"/>
          <w:b/>
          <w:bCs/>
          <w:color w:val="000000"/>
          <w:lang w:val="en-US" w:eastAsia="zh-CN"/>
        </w:rPr>
        <w:t>本项目专门面向小微企业采购，</w:t>
      </w:r>
      <w:r>
        <w:rPr>
          <w:rFonts w:hint="eastAsia" w:ascii="宋体" w:hAnsi="宋体" w:cs="Courier New"/>
          <w:b/>
          <w:bCs/>
          <w:color w:val="auto"/>
          <w:highlight w:val="none"/>
        </w:rPr>
        <w:t>参加本项目</w:t>
      </w:r>
      <w:r>
        <w:rPr>
          <w:rFonts w:hint="eastAsia" w:ascii="宋体" w:hAnsi="宋体" w:cs="Courier New"/>
          <w:b/>
          <w:bCs/>
          <w:color w:val="auto"/>
          <w:highlight w:val="none"/>
          <w:lang w:val="en-US" w:eastAsia="zh-CN"/>
        </w:rPr>
        <w:t>竞标</w:t>
      </w:r>
      <w:r>
        <w:rPr>
          <w:rFonts w:hint="eastAsia" w:ascii="宋体" w:hAnsi="宋体" w:cs="Courier New"/>
          <w:b/>
          <w:bCs/>
          <w:color w:val="auto"/>
          <w:highlight w:val="none"/>
        </w:rPr>
        <w:t>的供应商必须为小微企业，或监狱企业，或残疾人福利性单位，否则竞标无效。价格评审时，参加本次项目竞标的供应商不重复享受政策，其评标报价=竞标报价</w:t>
      </w:r>
    </w:p>
    <w:p>
      <w:pPr>
        <w:spacing w:line="360" w:lineRule="auto"/>
        <w:ind w:firstLine="436" w:firstLineChars="181"/>
        <w:rPr>
          <w:rFonts w:hint="eastAsia" w:ascii="黑体" w:hAnsi="黑体" w:eastAsia="黑体" w:cs="宋体"/>
          <w:b/>
          <w:bCs/>
          <w:sz w:val="24"/>
        </w:rPr>
      </w:pPr>
      <w:r>
        <w:rPr>
          <w:rFonts w:hint="eastAsia" w:ascii="黑体" w:hAnsi="黑体" w:eastAsia="黑体" w:cs="宋体"/>
          <w:b/>
          <w:bCs/>
          <w:sz w:val="24"/>
        </w:rPr>
        <w:t>7.评审复核</w:t>
      </w:r>
    </w:p>
    <w:p>
      <w:pPr>
        <w:spacing w:line="360" w:lineRule="auto"/>
        <w:ind w:firstLine="420" w:firstLineChars="200"/>
        <w:rPr>
          <w:rFonts w:hint="eastAsia" w:ascii="宋体" w:hAnsi="宋体"/>
          <w:color w:val="000000"/>
          <w:szCs w:val="21"/>
        </w:rPr>
      </w:pPr>
      <w:r>
        <w:rPr>
          <w:rFonts w:hint="eastAsia" w:ascii="宋体" w:hAnsi="宋体"/>
          <w:color w:val="000000"/>
          <w:szCs w:val="21"/>
        </w:rPr>
        <w:t>7.1评审报告签署前，评审委员会要对评审结果进行复核，复核意见要体现在评审报告中。</w:t>
      </w:r>
    </w:p>
    <w:p>
      <w:pPr>
        <w:spacing w:line="360" w:lineRule="auto"/>
        <w:ind w:firstLine="420" w:firstLineChars="200"/>
        <w:rPr>
          <w:rFonts w:hint="eastAsia" w:ascii="宋体" w:hAnsi="宋体"/>
          <w:color w:val="000000"/>
          <w:szCs w:val="21"/>
        </w:rPr>
      </w:pPr>
      <w:r>
        <w:rPr>
          <w:rFonts w:hint="eastAsia" w:ascii="宋体" w:hAnsi="宋体"/>
          <w:color w:val="000000"/>
          <w:szCs w:val="21"/>
        </w:rPr>
        <w:t>7.2除资格性审查认定错误和价格计算错误外，采购人或者采购代理机构不得以任何理由组织重新评审。</w:t>
      </w:r>
    </w:p>
    <w:p>
      <w:pPr>
        <w:pStyle w:val="4"/>
        <w:spacing w:before="0" w:after="0" w:line="360" w:lineRule="auto"/>
        <w:ind w:firstLine="640" w:firstLineChars="200"/>
        <w:jc w:val="center"/>
        <w:rPr>
          <w:rFonts w:hint="eastAsia" w:ascii="宋体" w:hAnsi="宋体" w:cs="宋体"/>
          <w:b w:val="0"/>
        </w:rPr>
      </w:pPr>
      <w:bookmarkStart w:id="91" w:name="_Toc22994"/>
      <w:r>
        <w:rPr>
          <w:rFonts w:hint="eastAsia" w:ascii="宋体" w:hAnsi="宋体"/>
          <w:b w:val="0"/>
        </w:rPr>
        <w:t>第二节 评审原则</w:t>
      </w:r>
      <w:bookmarkEnd w:id="91"/>
    </w:p>
    <w:p>
      <w:pPr>
        <w:spacing w:line="360" w:lineRule="auto"/>
        <w:ind w:firstLine="480" w:firstLineChars="200"/>
        <w:jc w:val="left"/>
        <w:rPr>
          <w:rFonts w:hint="eastAsia" w:ascii="黑体" w:hAnsi="黑体" w:eastAsia="黑体" w:cs="宋体"/>
          <w:sz w:val="24"/>
          <w:szCs w:val="32"/>
        </w:rPr>
      </w:pPr>
      <w:r>
        <w:rPr>
          <w:rFonts w:hint="eastAsia" w:ascii="黑体" w:hAnsi="黑体" w:eastAsia="黑体" w:cs="宋体"/>
          <w:sz w:val="24"/>
          <w:szCs w:val="32"/>
        </w:rPr>
        <w:t>1.评审原则</w:t>
      </w:r>
    </w:p>
    <w:p>
      <w:pPr>
        <w:spacing w:line="360" w:lineRule="auto"/>
        <w:ind w:firstLine="420" w:firstLineChars="200"/>
        <w:jc w:val="left"/>
        <w:rPr>
          <w:rFonts w:hint="eastAsia" w:ascii="宋体" w:hAnsi="宋体" w:cs="宋体"/>
          <w:color w:val="000000"/>
        </w:rPr>
      </w:pPr>
      <w:r>
        <w:rPr>
          <w:rFonts w:hint="eastAsia" w:ascii="宋体" w:hAnsi="宋体" w:cs="宋体"/>
          <w:color w:val="000000"/>
        </w:rPr>
        <w:t>1.1谈判小组成员要依法独立评审，并对评审意见承担个人责任。谈判小组成员对需要共同认定的事项存在争议的，按照少数服从多数的原则做出结论。持不同意见的谈判小组成员应当在评审报告上签署不同意见并说明理由，否则视为同意。</w:t>
      </w:r>
    </w:p>
    <w:p>
      <w:pPr>
        <w:spacing w:line="360" w:lineRule="auto"/>
        <w:ind w:firstLine="420" w:firstLineChars="200"/>
        <w:jc w:val="left"/>
        <w:rPr>
          <w:rFonts w:hint="eastAsia" w:ascii="宋体" w:hAnsi="宋体" w:cs="宋体"/>
          <w:color w:val="000000"/>
        </w:rPr>
      </w:pPr>
      <w:r>
        <w:rPr>
          <w:rFonts w:hint="eastAsia" w:ascii="宋体" w:hAnsi="宋体" w:cs="宋体"/>
          <w:color w:val="000000"/>
        </w:rPr>
        <w:t>1.2根据</w:t>
      </w:r>
      <w:r>
        <w:rPr>
          <w:rFonts w:hint="eastAsia"/>
        </w:rPr>
        <w:t>《政府采购非招标采购方式管理办法》（财政部令第</w:t>
      </w:r>
      <w:r>
        <w:t>74</w:t>
      </w:r>
      <w:r>
        <w:rPr>
          <w:rFonts w:hint="eastAsia"/>
        </w:rPr>
        <w:t>号）第二十一条</w:t>
      </w:r>
      <w:r>
        <w:rPr>
          <w:rFonts w:hint="eastAsia" w:ascii="宋体" w:hAnsi="宋体" w:cs="宋体"/>
          <w:color w:val="000000"/>
        </w:rPr>
        <w:t>规定，评审结果汇总完成后，采购人、采购代理机构和谈判小组均不得修改评审结果或者要求重新评审，但资格性检查认定错误、分值汇总计算错误、分项评分超出评分标准范围、客观分评分不一致、经评审委员会一致认定评分畸高、畸低的情形除外。出现上述除外情形的，谈判小组应当现场修改评审结果，并在评审报告中明确记载。</w:t>
      </w:r>
      <w:bookmarkStart w:id="92" w:name="_Toc432194885"/>
      <w:bookmarkStart w:id="93" w:name="_Toc432106535"/>
      <w:bookmarkStart w:id="94" w:name="_Toc321836413"/>
    </w:p>
    <w:bookmarkEnd w:id="92"/>
    <w:bookmarkEnd w:id="93"/>
    <w:bookmarkEnd w:id="94"/>
    <w:p>
      <w:pPr>
        <w:spacing w:line="360" w:lineRule="auto"/>
        <w:ind w:firstLine="420" w:firstLineChars="200"/>
        <w:rPr>
          <w:rFonts w:hint="eastAsia" w:ascii="宋体" w:hAnsi="宋体" w:cs="宋体"/>
          <w:color w:val="000000"/>
        </w:rPr>
      </w:pPr>
      <w:r>
        <w:rPr>
          <w:rFonts w:hint="eastAsia" w:ascii="宋体" w:hAnsi="宋体" w:cs="宋体"/>
          <w:color w:val="000000"/>
        </w:rPr>
        <w:t>1.3谈判小组发现竞争性谈判文件存在歧义、重大缺陷导致评审工作无法进行，或者竞争性谈判文件内容违反国家有关规定的，要停止评审工作并向采购人或采购代理机构书面说明情况，采购人或采购代理机构应当修改竞争性谈判文件后重新组织采购活动；发现供应商提供虚假材料、串通等违法违规行为的，要及时向采购人或采购代理机构报告。</w:t>
      </w:r>
    </w:p>
    <w:p>
      <w:pPr>
        <w:spacing w:line="360" w:lineRule="auto"/>
        <w:ind w:firstLine="480" w:firstLineChars="200"/>
        <w:rPr>
          <w:rFonts w:hint="eastAsia" w:ascii="黑体" w:hAnsi="黑体" w:eastAsia="黑体" w:cs="宋体"/>
          <w:sz w:val="24"/>
          <w:szCs w:val="32"/>
        </w:rPr>
      </w:pPr>
      <w:r>
        <w:rPr>
          <w:rFonts w:hint="eastAsia" w:ascii="黑体" w:hAnsi="黑体" w:eastAsia="黑体" w:cs="宋体"/>
          <w:sz w:val="24"/>
          <w:szCs w:val="32"/>
        </w:rPr>
        <w:t>2.终止竞争性谈判采购活动</w:t>
      </w:r>
    </w:p>
    <w:p>
      <w:pPr>
        <w:spacing w:line="360" w:lineRule="auto"/>
        <w:ind w:firstLine="420" w:firstLineChars="200"/>
        <w:jc w:val="left"/>
        <w:rPr>
          <w:rFonts w:hint="eastAsia" w:ascii="宋体" w:hAnsi="宋体" w:cs="宋体"/>
          <w:color w:val="000000"/>
        </w:rPr>
      </w:pPr>
      <w:r>
        <w:rPr>
          <w:rFonts w:hint="eastAsia" w:ascii="宋体" w:hAnsi="宋体" w:cs="宋体"/>
          <w:color w:val="000000"/>
        </w:rPr>
        <w:t>出现下列情形之一的，采购人或者采购代理机构应当终止竞争性谈判采购活动，发布项目终止公告并说明原因，重新开展采购活动：</w:t>
      </w:r>
    </w:p>
    <w:p>
      <w:pPr>
        <w:spacing w:line="360" w:lineRule="auto"/>
        <w:ind w:firstLine="420" w:firstLineChars="200"/>
        <w:jc w:val="left"/>
        <w:rPr>
          <w:rFonts w:hint="eastAsia" w:ascii="宋体" w:hAnsi="宋体" w:cs="宋体"/>
          <w:color w:val="000000"/>
        </w:rPr>
      </w:pPr>
      <w:r>
        <w:rPr>
          <w:rFonts w:hint="eastAsia" w:ascii="宋体" w:hAnsi="宋体" w:cs="宋体"/>
          <w:color w:val="000000"/>
        </w:rPr>
        <w:t xml:space="preserve">（1）因情况变化，不再符合规定的竞争性谈判采购方式适用情形的； </w:t>
      </w:r>
    </w:p>
    <w:p>
      <w:pPr>
        <w:spacing w:line="360" w:lineRule="auto"/>
        <w:ind w:firstLine="420" w:firstLineChars="200"/>
        <w:jc w:val="left"/>
        <w:rPr>
          <w:rFonts w:hint="eastAsia" w:ascii="宋体" w:hAnsi="宋体" w:cs="宋体"/>
          <w:color w:val="000000"/>
        </w:rPr>
      </w:pPr>
      <w:r>
        <w:rPr>
          <w:rFonts w:hint="eastAsia" w:ascii="宋体" w:hAnsi="宋体" w:cs="宋体"/>
          <w:color w:val="000000"/>
        </w:rPr>
        <w:t>（2）出现影响采购公正的违法、违规行为的；</w:t>
      </w:r>
    </w:p>
    <w:p>
      <w:pPr>
        <w:spacing w:line="360" w:lineRule="auto"/>
        <w:ind w:firstLine="420" w:firstLineChars="200"/>
        <w:jc w:val="left"/>
        <w:rPr>
          <w:rFonts w:hint="eastAsia" w:ascii="宋体" w:hAnsi="宋体" w:cs="宋体"/>
          <w:color w:val="000000"/>
        </w:rPr>
      </w:pPr>
      <w:r>
        <w:rPr>
          <w:rFonts w:hint="eastAsia" w:ascii="宋体" w:hAnsi="宋体" w:cs="宋体"/>
          <w:color w:val="000000"/>
        </w:rPr>
        <w:t>（3）在采购过程中符合竞争要求的供应商或者报价未超过采购预算的供应商不足3家的，但《政府采购非招标采购方式管理办法》第二十七条第二款规定的情形除外。</w:t>
      </w:r>
    </w:p>
    <w:p>
      <w:pPr>
        <w:pStyle w:val="4"/>
        <w:spacing w:before="0" w:after="0" w:line="360" w:lineRule="auto"/>
        <w:ind w:firstLine="640" w:firstLineChars="200"/>
        <w:jc w:val="center"/>
        <w:rPr>
          <w:rFonts w:hint="eastAsia" w:ascii="宋体" w:hAnsi="宋体" w:cs="宋体"/>
          <w:b w:val="0"/>
        </w:rPr>
      </w:pPr>
      <w:bookmarkStart w:id="95" w:name="_Toc6994"/>
      <w:r>
        <w:rPr>
          <w:rFonts w:hint="eastAsia" w:ascii="宋体" w:hAnsi="宋体"/>
          <w:b w:val="0"/>
        </w:rPr>
        <w:t>第三节 评标报告</w:t>
      </w:r>
      <w:bookmarkEnd w:id="95"/>
    </w:p>
    <w:p>
      <w:pPr>
        <w:spacing w:line="360" w:lineRule="auto"/>
        <w:ind w:firstLine="480" w:firstLineChars="200"/>
        <w:rPr>
          <w:rFonts w:hint="eastAsia" w:ascii="黑体" w:hAnsi="黑体" w:eastAsia="黑体" w:cs="宋体"/>
          <w:sz w:val="24"/>
          <w:szCs w:val="32"/>
        </w:rPr>
      </w:pPr>
      <w:r>
        <w:rPr>
          <w:rFonts w:hint="eastAsia" w:ascii="黑体" w:hAnsi="黑体" w:eastAsia="黑体" w:cs="宋体"/>
          <w:sz w:val="24"/>
          <w:szCs w:val="32"/>
        </w:rPr>
        <w:t>1.成交标准</w:t>
      </w:r>
    </w:p>
    <w:p>
      <w:pPr>
        <w:spacing w:line="360" w:lineRule="auto"/>
        <w:ind w:firstLine="420" w:firstLineChars="200"/>
        <w:rPr>
          <w:rFonts w:hint="eastAsia" w:ascii="宋体" w:hAnsi="宋体" w:cs="宋体"/>
          <w:sz w:val="24"/>
        </w:rPr>
      </w:pPr>
      <w:r>
        <w:rPr>
          <w:rFonts w:hint="eastAsia" w:ascii="宋体" w:hAnsi="宋体" w:cs="宋体"/>
          <w:color w:val="000000"/>
        </w:rPr>
        <w:t>谈判小组应当从质量和货物均能满足谈判文件实质性响应要求的供应商中，按照评审价由低到高的顺序提出3名以上成交候选人（评审价相同时，按照最后报价由低到高顺序依次推荐；最后报价相同时，由谈判小组按“供应商须知前附表”第26.2条规定的顺序推荐）,并在线编写电子评审报告。</w:t>
      </w:r>
    </w:p>
    <w:p>
      <w:pPr>
        <w:spacing w:line="360" w:lineRule="auto"/>
        <w:ind w:firstLine="480" w:firstLineChars="200"/>
        <w:rPr>
          <w:rFonts w:hint="eastAsia" w:ascii="黑体" w:hAnsi="黑体" w:eastAsia="黑体" w:cs="宋体"/>
          <w:sz w:val="24"/>
          <w:szCs w:val="32"/>
        </w:rPr>
      </w:pPr>
      <w:r>
        <w:rPr>
          <w:rFonts w:hint="eastAsia" w:ascii="黑体" w:hAnsi="黑体" w:eastAsia="黑体" w:cs="宋体"/>
          <w:sz w:val="24"/>
          <w:szCs w:val="32"/>
        </w:rPr>
        <w:t>2.评标争议事项处理</w:t>
      </w:r>
    </w:p>
    <w:p>
      <w:pPr>
        <w:pStyle w:val="25"/>
        <w:spacing w:before="0"/>
        <w:ind w:firstLine="420"/>
        <w:rPr>
          <w:rFonts w:hint="eastAsia" w:ascii="宋体" w:hAnsi="宋体" w:cs="宋体"/>
          <w:color w:val="000000"/>
          <w:kern w:val="2"/>
          <w:sz w:val="21"/>
          <w:szCs w:val="24"/>
        </w:rPr>
      </w:pPr>
      <w:r>
        <w:rPr>
          <w:rFonts w:hint="eastAsia" w:ascii="宋体" w:hAnsi="宋体" w:cs="宋体"/>
          <w:color w:val="000000"/>
          <w:kern w:val="2"/>
          <w:sz w:val="21"/>
          <w:szCs w:val="24"/>
        </w:rPr>
        <w:t>谈判小组成员对需要共同认定的事项存在争议的，应当按照少数服从多数的原则作出结论。持不同意见的谈判小组成员应当在评标报告上签署不同意见及理由，否则视为同意评标报告。</w:t>
      </w:r>
    </w:p>
    <w:p>
      <w:pPr>
        <w:pStyle w:val="4"/>
        <w:spacing w:before="0" w:after="0" w:line="360" w:lineRule="auto"/>
        <w:ind w:firstLine="640" w:firstLineChars="200"/>
        <w:jc w:val="center"/>
        <w:rPr>
          <w:rFonts w:hint="eastAsia" w:ascii="宋体" w:hAnsi="宋体" w:cs="宋体"/>
          <w:b w:val="0"/>
        </w:rPr>
      </w:pPr>
      <w:bookmarkStart w:id="96" w:name="_Toc2537"/>
      <w:r>
        <w:rPr>
          <w:rFonts w:hint="eastAsia" w:ascii="宋体" w:hAnsi="宋体"/>
          <w:b w:val="0"/>
        </w:rPr>
        <w:t>第四节 评审过程的保密与录像</w:t>
      </w:r>
      <w:bookmarkEnd w:id="96"/>
    </w:p>
    <w:p>
      <w:pPr>
        <w:spacing w:line="360" w:lineRule="auto"/>
        <w:ind w:firstLine="480" w:firstLineChars="200"/>
        <w:rPr>
          <w:rFonts w:hint="eastAsia" w:ascii="黑体" w:hAnsi="黑体" w:eastAsia="黑体" w:cs="宋体"/>
          <w:sz w:val="24"/>
          <w:szCs w:val="32"/>
        </w:rPr>
      </w:pPr>
      <w:r>
        <w:rPr>
          <w:rFonts w:hint="eastAsia" w:ascii="黑体" w:hAnsi="黑体" w:eastAsia="黑体" w:cs="宋体"/>
          <w:sz w:val="24"/>
          <w:szCs w:val="32"/>
        </w:rPr>
        <w:t>1.保密。</w:t>
      </w:r>
    </w:p>
    <w:p>
      <w:pPr>
        <w:widowControl/>
        <w:spacing w:line="360" w:lineRule="auto"/>
        <w:ind w:firstLine="420" w:firstLineChars="200"/>
        <w:rPr>
          <w:rFonts w:hint="eastAsia" w:ascii="宋体" w:hAnsi="宋体" w:cs="宋体"/>
          <w:color w:val="000000"/>
        </w:rPr>
      </w:pPr>
      <w:r>
        <w:rPr>
          <w:rFonts w:hint="eastAsia" w:ascii="宋体" w:hAnsi="宋体" w:cs="宋体"/>
          <w:color w:val="000000"/>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pPr>
        <w:widowControl/>
        <w:spacing w:line="360" w:lineRule="auto"/>
        <w:ind w:firstLine="480" w:firstLineChars="200"/>
        <w:rPr>
          <w:rFonts w:hint="eastAsia" w:ascii="黑体" w:hAnsi="黑体" w:eastAsia="黑体" w:cs="宋体"/>
          <w:sz w:val="24"/>
          <w:szCs w:val="32"/>
        </w:rPr>
      </w:pPr>
      <w:r>
        <w:rPr>
          <w:rFonts w:hint="eastAsia" w:ascii="黑体" w:hAnsi="黑体" w:eastAsia="黑体" w:cs="宋体"/>
          <w:sz w:val="24"/>
          <w:szCs w:val="32"/>
        </w:rPr>
        <w:t>2.录音录像。</w:t>
      </w:r>
    </w:p>
    <w:p>
      <w:pPr>
        <w:spacing w:line="360" w:lineRule="auto"/>
        <w:ind w:firstLine="420" w:firstLineChars="200"/>
        <w:rPr>
          <w:rFonts w:hint="eastAsia"/>
        </w:rPr>
      </w:pPr>
      <w:r>
        <w:rPr>
          <w:rFonts w:hint="eastAsia" w:ascii="宋体" w:hAnsi="宋体" w:cs="宋体"/>
          <w:color w:val="000000"/>
        </w:rPr>
        <w:t>采购代理机构对评审工作现场及操作屏幕进行全过程录音录像，录音录像资料作为采购项目文件随其他文件一并存档。</w:t>
      </w:r>
      <w:r>
        <w:br w:type="page"/>
      </w:r>
    </w:p>
    <w:p>
      <w:pPr>
        <w:jc w:val="center"/>
      </w:pPr>
    </w:p>
    <w:p>
      <w:pPr>
        <w:jc w:val="center"/>
      </w:pPr>
    </w:p>
    <w:p>
      <w:pPr>
        <w:jc w:val="center"/>
      </w:pPr>
    </w:p>
    <w:p>
      <w:pPr>
        <w:jc w:val="center"/>
      </w:pPr>
    </w:p>
    <w:p>
      <w:pPr>
        <w:jc w:val="center"/>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3"/>
        <w:jc w:val="center"/>
      </w:pPr>
      <w:bookmarkStart w:id="97" w:name="_Toc29269"/>
      <w:r>
        <w:rPr>
          <w:rFonts w:hint="eastAsia"/>
        </w:rPr>
        <w:t>第五章</w:t>
      </w:r>
      <w:r>
        <w:t xml:space="preserve"> </w:t>
      </w:r>
      <w:r>
        <w:rPr>
          <w:rFonts w:hint="eastAsia"/>
        </w:rPr>
        <w:t>响应文件格式</w:t>
      </w:r>
      <w:r>
        <w:br w:type="page"/>
      </w:r>
      <w:bookmarkEnd w:id="97"/>
    </w:p>
    <w:p>
      <w:pPr>
        <w:pStyle w:val="4"/>
        <w:jc w:val="center"/>
        <w:rPr>
          <w:rFonts w:hint="eastAsia" w:ascii="宋体" w:hAnsi="宋体"/>
          <w:b w:val="0"/>
        </w:rPr>
      </w:pPr>
      <w:bookmarkStart w:id="98" w:name="_Toc29737"/>
    </w:p>
    <w:p>
      <w:pPr>
        <w:pStyle w:val="4"/>
        <w:jc w:val="center"/>
        <w:rPr>
          <w:rFonts w:ascii="宋体" w:hAnsi="宋体"/>
          <w:b w:val="0"/>
        </w:rPr>
      </w:pPr>
      <w:r>
        <w:rPr>
          <w:rFonts w:hint="eastAsia" w:ascii="宋体" w:hAnsi="宋体"/>
          <w:b w:val="0"/>
        </w:rPr>
        <w:t>第一节 封面格式</w:t>
      </w:r>
      <w:bookmarkEnd w:id="98"/>
    </w:p>
    <w:p>
      <w:pPr>
        <w:snapToGrid w:val="0"/>
        <w:spacing w:before="120" w:beforeLines="50" w:after="50"/>
        <w:rPr>
          <w:rFonts w:hint="eastAsia" w:ascii="宋体" w:hAnsi="宋体"/>
          <w:sz w:val="24"/>
          <w:szCs w:val="20"/>
        </w:rPr>
      </w:pPr>
    </w:p>
    <w:p>
      <w:pPr>
        <w:snapToGrid w:val="0"/>
        <w:spacing w:before="120" w:beforeLines="50" w:after="50"/>
        <w:jc w:val="center"/>
        <w:rPr>
          <w:rFonts w:hint="eastAsia" w:ascii="宋体" w:hAnsi="宋体"/>
          <w:bCs/>
          <w:sz w:val="24"/>
          <w:szCs w:val="20"/>
        </w:rPr>
      </w:pPr>
    </w:p>
    <w:p>
      <w:pPr>
        <w:snapToGrid w:val="0"/>
        <w:spacing w:before="120" w:beforeLines="50" w:after="5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响  应  文  件</w:t>
      </w:r>
    </w:p>
    <w:p>
      <w:pPr>
        <w:snapToGrid w:val="0"/>
        <w:spacing w:before="120" w:beforeLines="50" w:after="50"/>
        <w:rPr>
          <w:rFonts w:hint="eastAsia" w:ascii="宋体" w:hAnsi="宋体"/>
          <w:bCs/>
          <w:sz w:val="24"/>
          <w:szCs w:val="20"/>
        </w:rPr>
      </w:pPr>
    </w:p>
    <w:p>
      <w:pPr>
        <w:snapToGrid w:val="0"/>
        <w:spacing w:before="120" w:beforeLines="50" w:after="50"/>
        <w:rPr>
          <w:rFonts w:hint="eastAsia" w:ascii="宋体" w:hAnsi="宋体"/>
          <w:bCs/>
          <w:sz w:val="24"/>
          <w:szCs w:val="20"/>
        </w:rPr>
      </w:pPr>
    </w:p>
    <w:p>
      <w:pPr>
        <w:snapToGrid w:val="0"/>
        <w:spacing w:before="120" w:beforeLines="50" w:after="50"/>
        <w:rPr>
          <w:rFonts w:hint="eastAsia" w:ascii="仿宋_GB2312" w:hAnsi="仿宋_GB2312" w:eastAsia="仿宋_GB2312" w:cs="仿宋_GB2312"/>
          <w:bCs/>
          <w:sz w:val="32"/>
          <w:szCs w:val="32"/>
        </w:rPr>
      </w:pPr>
    </w:p>
    <w:p>
      <w:pPr>
        <w:snapToGrid w:val="0"/>
        <w:spacing w:before="120"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项目名称：</w:t>
      </w:r>
    </w:p>
    <w:p>
      <w:pPr>
        <w:snapToGrid w:val="0"/>
        <w:spacing w:before="120" w:beforeLines="50" w:after="50"/>
        <w:ind w:firstLine="480" w:firstLineChars="150"/>
        <w:rPr>
          <w:rFonts w:hint="eastAsia" w:ascii="宋体" w:hAnsi="宋体" w:cs="仿宋_GB2312"/>
          <w:bCs/>
          <w:sz w:val="32"/>
          <w:szCs w:val="32"/>
        </w:rPr>
      </w:pPr>
    </w:p>
    <w:p>
      <w:pPr>
        <w:snapToGrid w:val="0"/>
        <w:spacing w:before="120"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项目编号：</w:t>
      </w:r>
    </w:p>
    <w:p>
      <w:pPr>
        <w:snapToGrid w:val="0"/>
        <w:spacing w:before="120" w:beforeLines="50" w:after="50"/>
        <w:ind w:firstLine="480" w:firstLineChars="150"/>
        <w:rPr>
          <w:rFonts w:hint="eastAsia" w:ascii="宋体" w:hAnsi="宋体" w:cs="仿宋_GB2312"/>
          <w:bCs/>
          <w:sz w:val="32"/>
          <w:szCs w:val="32"/>
        </w:rPr>
      </w:pPr>
    </w:p>
    <w:p>
      <w:pPr>
        <w:snapToGrid w:val="0"/>
        <w:spacing w:before="120"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所竞分标（如有则填写，无分标时填写“无”或者留空）：</w:t>
      </w:r>
    </w:p>
    <w:p>
      <w:pPr>
        <w:snapToGrid w:val="0"/>
        <w:spacing w:before="120" w:beforeLines="50" w:after="50"/>
        <w:rPr>
          <w:rFonts w:hint="eastAsia" w:ascii="宋体" w:hAnsi="宋体" w:cs="仿宋_GB2312"/>
          <w:bCs/>
          <w:sz w:val="32"/>
          <w:szCs w:val="32"/>
        </w:rPr>
      </w:pPr>
    </w:p>
    <w:p>
      <w:pPr>
        <w:snapToGrid w:val="0"/>
        <w:spacing w:before="120"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供应商名称：</w:t>
      </w:r>
    </w:p>
    <w:p>
      <w:pPr>
        <w:snapToGrid w:val="0"/>
        <w:spacing w:before="120" w:beforeLines="50" w:after="50"/>
        <w:rPr>
          <w:rFonts w:hint="eastAsia" w:ascii="宋体" w:hAnsi="宋体" w:cs="仿宋_GB2312"/>
          <w:bCs/>
          <w:sz w:val="32"/>
          <w:szCs w:val="32"/>
        </w:rPr>
      </w:pPr>
    </w:p>
    <w:p>
      <w:pPr>
        <w:snapToGrid w:val="0"/>
        <w:spacing w:before="120" w:beforeLines="50" w:after="50"/>
        <w:ind w:firstLine="480" w:firstLineChars="150"/>
        <w:jc w:val="center"/>
        <w:rPr>
          <w:rFonts w:hint="eastAsia" w:ascii="宋体" w:hAnsi="宋体" w:cs="仿宋_GB2312"/>
          <w:bCs/>
          <w:sz w:val="32"/>
          <w:szCs w:val="32"/>
        </w:rPr>
      </w:pPr>
      <w:r>
        <w:rPr>
          <w:rFonts w:hint="eastAsia" w:ascii="宋体" w:hAnsi="宋体" w:cs="仿宋_GB2312"/>
          <w:bCs/>
          <w:sz w:val="32"/>
          <w:szCs w:val="32"/>
        </w:rPr>
        <w:t>首次响应文件提交截止时间前不得解密</w:t>
      </w:r>
    </w:p>
    <w:p>
      <w:pPr>
        <w:snapToGrid w:val="0"/>
        <w:spacing w:before="120" w:beforeLines="50" w:after="50"/>
        <w:ind w:firstLine="5440" w:firstLineChars="1700"/>
        <w:jc w:val="center"/>
        <w:rPr>
          <w:rFonts w:hint="eastAsia" w:ascii="宋体" w:hAnsi="宋体" w:cs="仿宋_GB2312"/>
          <w:bCs/>
          <w:sz w:val="32"/>
          <w:szCs w:val="32"/>
        </w:rPr>
      </w:pPr>
    </w:p>
    <w:p>
      <w:pPr>
        <w:snapToGrid w:val="0"/>
        <w:spacing w:before="120" w:beforeLines="50" w:after="50"/>
        <w:ind w:firstLine="645"/>
        <w:jc w:val="center"/>
        <w:rPr>
          <w:rFonts w:hint="eastAsia" w:ascii="宋体" w:hAnsi="宋体" w:cs="仿宋_GB2312"/>
          <w:bCs/>
          <w:sz w:val="32"/>
          <w:szCs w:val="32"/>
        </w:rPr>
      </w:pPr>
      <w:r>
        <w:rPr>
          <w:rFonts w:hint="eastAsia" w:ascii="宋体" w:hAnsi="宋体" w:cs="仿宋_GB2312"/>
          <w:bCs/>
          <w:sz w:val="32"/>
          <w:szCs w:val="32"/>
        </w:rPr>
        <w:t>年    月    日</w:t>
      </w:r>
    </w:p>
    <w:p>
      <w:pPr>
        <w:spacing w:line="240" w:lineRule="atLeast"/>
        <w:rPr>
          <w:rFonts w:hint="eastAsia" w:ascii="宋体" w:hAnsi="宋体"/>
          <w:b/>
          <w:bCs/>
        </w:rPr>
      </w:pPr>
      <w:r>
        <w:rPr>
          <w:rFonts w:hint="eastAsia" w:ascii="宋体" w:hAnsi="宋体"/>
          <w:bCs/>
          <w:sz w:val="24"/>
        </w:rPr>
        <w:br w:type="page"/>
      </w:r>
    </w:p>
    <w:p>
      <w:pPr>
        <w:snapToGrid w:val="0"/>
        <w:spacing w:before="120" w:beforeLines="50" w:after="50" w:line="360" w:lineRule="auto"/>
        <w:jc w:val="center"/>
        <w:outlineLvl w:val="1"/>
        <w:rPr>
          <w:rFonts w:hint="eastAsia" w:ascii="宋体" w:hAnsi="宋体"/>
          <w:bCs/>
          <w:sz w:val="32"/>
          <w:szCs w:val="32"/>
        </w:rPr>
      </w:pPr>
      <w:bookmarkStart w:id="99" w:name="_Toc30290"/>
    </w:p>
    <w:p>
      <w:pPr>
        <w:snapToGrid w:val="0"/>
        <w:spacing w:before="120" w:beforeLines="50" w:after="50" w:line="360" w:lineRule="auto"/>
        <w:jc w:val="center"/>
        <w:outlineLvl w:val="1"/>
        <w:rPr>
          <w:rFonts w:hint="eastAsia" w:ascii="宋体" w:hAnsi="宋体"/>
          <w:bCs/>
          <w:sz w:val="32"/>
          <w:szCs w:val="32"/>
        </w:rPr>
      </w:pPr>
      <w:r>
        <w:rPr>
          <w:rFonts w:hint="eastAsia" w:ascii="宋体" w:hAnsi="宋体"/>
          <w:bCs/>
          <w:sz w:val="32"/>
          <w:szCs w:val="32"/>
        </w:rPr>
        <w:t>第二节 资格证明文件格式</w:t>
      </w:r>
      <w:bookmarkEnd w:id="99"/>
    </w:p>
    <w:p>
      <w:pPr>
        <w:snapToGrid w:val="0"/>
        <w:spacing w:before="120" w:beforeLines="50" w:after="50"/>
        <w:rPr>
          <w:rFonts w:hint="eastAsia" w:ascii="宋体" w:hAnsi="宋体"/>
          <w:bCs/>
          <w:sz w:val="32"/>
          <w:szCs w:val="20"/>
        </w:rPr>
      </w:pPr>
      <w:r>
        <w:rPr>
          <w:rFonts w:hint="eastAsia" w:ascii="宋体" w:hAnsi="宋体"/>
          <w:sz w:val="24"/>
        </w:rPr>
        <w:t xml:space="preserve">                                                    </w:t>
      </w:r>
      <w:r>
        <w:rPr>
          <w:rFonts w:hint="eastAsia" w:ascii="宋体" w:hAnsi="宋体"/>
          <w:bCs/>
        </w:rPr>
        <w:t>全流程电子文件</w:t>
      </w:r>
    </w:p>
    <w:p>
      <w:pPr>
        <w:snapToGrid w:val="0"/>
        <w:spacing w:before="120" w:beforeLines="50" w:after="50"/>
        <w:rPr>
          <w:rFonts w:hint="eastAsia" w:ascii="宋体" w:hAnsi="宋体"/>
          <w:sz w:val="24"/>
          <w:szCs w:val="20"/>
        </w:rPr>
      </w:pPr>
    </w:p>
    <w:p>
      <w:pPr>
        <w:snapToGrid w:val="0"/>
        <w:spacing w:before="120" w:beforeLines="50" w:after="50"/>
        <w:rPr>
          <w:rFonts w:hint="eastAsia" w:ascii="宋体" w:hAnsi="宋体"/>
          <w:sz w:val="24"/>
          <w:szCs w:val="20"/>
        </w:rPr>
      </w:pPr>
    </w:p>
    <w:p>
      <w:pPr>
        <w:snapToGrid w:val="0"/>
        <w:spacing w:before="120" w:beforeLines="50" w:after="5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资  格  证  明  文  件（封面）</w:t>
      </w:r>
    </w:p>
    <w:p>
      <w:pPr>
        <w:snapToGrid w:val="0"/>
        <w:spacing w:before="120" w:beforeLines="50" w:after="50"/>
        <w:rPr>
          <w:rFonts w:hint="eastAsia" w:ascii="宋体" w:hAnsi="宋体"/>
          <w:bCs/>
          <w:sz w:val="24"/>
          <w:szCs w:val="20"/>
        </w:rPr>
      </w:pPr>
    </w:p>
    <w:p>
      <w:pPr>
        <w:snapToGrid w:val="0"/>
        <w:spacing w:before="120" w:beforeLines="50" w:after="50"/>
        <w:rPr>
          <w:rFonts w:hint="eastAsia" w:ascii="宋体" w:hAnsi="宋体"/>
          <w:bCs/>
          <w:sz w:val="24"/>
          <w:szCs w:val="20"/>
        </w:rPr>
      </w:pPr>
    </w:p>
    <w:p>
      <w:pPr>
        <w:snapToGrid w:val="0"/>
        <w:spacing w:before="120" w:beforeLines="50" w:after="50"/>
        <w:rPr>
          <w:rFonts w:hint="eastAsia" w:ascii="宋体" w:hAnsi="宋体"/>
          <w:bCs/>
          <w:sz w:val="24"/>
          <w:szCs w:val="20"/>
        </w:rPr>
      </w:pPr>
    </w:p>
    <w:p>
      <w:pPr>
        <w:snapToGrid w:val="0"/>
        <w:spacing w:before="120" w:beforeLines="50" w:after="50"/>
        <w:rPr>
          <w:rFonts w:hint="eastAsia" w:ascii="宋体" w:hAnsi="宋体"/>
          <w:bCs/>
          <w:sz w:val="24"/>
          <w:szCs w:val="20"/>
        </w:rPr>
      </w:pPr>
    </w:p>
    <w:p>
      <w:pPr>
        <w:snapToGrid w:val="0"/>
        <w:spacing w:before="120" w:beforeLines="50" w:after="50"/>
        <w:rPr>
          <w:rFonts w:hint="eastAsia" w:ascii="宋体" w:hAnsi="宋体"/>
          <w:bCs/>
          <w:sz w:val="24"/>
          <w:szCs w:val="20"/>
        </w:rPr>
      </w:pPr>
    </w:p>
    <w:p>
      <w:pPr>
        <w:snapToGrid w:val="0"/>
        <w:spacing w:before="120"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项目名称：</w:t>
      </w:r>
    </w:p>
    <w:p>
      <w:pPr>
        <w:snapToGrid w:val="0"/>
        <w:spacing w:before="120" w:beforeLines="50" w:after="50"/>
        <w:ind w:firstLine="720" w:firstLineChars="225"/>
        <w:rPr>
          <w:rFonts w:hint="eastAsia" w:ascii="宋体" w:hAnsi="宋体" w:cs="仿宋_GB2312"/>
          <w:bCs/>
          <w:sz w:val="32"/>
          <w:szCs w:val="32"/>
        </w:rPr>
      </w:pPr>
    </w:p>
    <w:p>
      <w:pPr>
        <w:snapToGrid w:val="0"/>
        <w:spacing w:before="120" w:beforeLines="50" w:after="50"/>
        <w:ind w:firstLine="720" w:firstLineChars="225"/>
        <w:rPr>
          <w:rFonts w:hint="eastAsia" w:ascii="宋体" w:hAnsi="宋体" w:cs="仿宋_GB2312"/>
          <w:bCs/>
          <w:sz w:val="32"/>
          <w:szCs w:val="32"/>
        </w:rPr>
      </w:pPr>
      <w:r>
        <w:rPr>
          <w:rFonts w:hint="eastAsia" w:ascii="宋体" w:hAnsi="宋体" w:cs="仿宋_GB2312"/>
          <w:bCs/>
          <w:sz w:val="32"/>
          <w:szCs w:val="32"/>
        </w:rPr>
        <w:t xml:space="preserve">项目编号： </w:t>
      </w:r>
    </w:p>
    <w:p>
      <w:pPr>
        <w:snapToGrid w:val="0"/>
        <w:spacing w:before="120" w:beforeLines="50" w:after="50"/>
        <w:ind w:firstLine="720" w:firstLineChars="225"/>
        <w:rPr>
          <w:rFonts w:hint="eastAsia" w:ascii="宋体" w:hAnsi="宋体" w:cs="仿宋_GB2312"/>
          <w:bCs/>
          <w:sz w:val="32"/>
          <w:szCs w:val="32"/>
        </w:rPr>
      </w:pPr>
      <w:r>
        <w:rPr>
          <w:rFonts w:hint="eastAsia" w:ascii="宋体" w:hAnsi="宋体" w:cs="仿宋_GB2312"/>
          <w:bCs/>
          <w:sz w:val="32"/>
          <w:szCs w:val="32"/>
        </w:rPr>
        <w:t>所竞分标（如有则填写，无分标时填写“无”或者留空）：</w:t>
      </w:r>
    </w:p>
    <w:p>
      <w:pPr>
        <w:snapToGrid w:val="0"/>
        <w:spacing w:before="120" w:beforeLines="50" w:after="50"/>
        <w:ind w:firstLine="720" w:firstLineChars="225"/>
        <w:rPr>
          <w:rFonts w:hint="eastAsia" w:ascii="宋体" w:hAnsi="宋体" w:cs="仿宋_GB2312"/>
          <w:bCs/>
          <w:sz w:val="32"/>
          <w:szCs w:val="32"/>
        </w:rPr>
      </w:pPr>
    </w:p>
    <w:p>
      <w:pPr>
        <w:pStyle w:val="8"/>
        <w:snapToGrid w:val="0"/>
        <w:spacing w:before="50" w:after="50"/>
        <w:ind w:firstLine="720" w:firstLineChars="225"/>
        <w:rPr>
          <w:rFonts w:hint="eastAsia" w:ascii="宋体" w:hAnsi="宋体" w:cs="仿宋_GB2312"/>
          <w:bCs/>
          <w:sz w:val="32"/>
          <w:szCs w:val="32"/>
        </w:rPr>
      </w:pPr>
      <w:r>
        <w:rPr>
          <w:rFonts w:hint="eastAsia" w:ascii="宋体" w:hAnsi="宋体" w:cs="仿宋_GB2312"/>
          <w:bCs/>
          <w:sz w:val="32"/>
          <w:szCs w:val="32"/>
        </w:rPr>
        <w:t>供应商名称：</w:t>
      </w:r>
    </w:p>
    <w:p>
      <w:pPr>
        <w:pStyle w:val="8"/>
        <w:snapToGrid w:val="0"/>
        <w:spacing w:before="50" w:after="50"/>
        <w:ind w:firstLine="720" w:firstLineChars="225"/>
        <w:rPr>
          <w:rFonts w:hint="eastAsia" w:ascii="宋体" w:hAnsi="宋体" w:cs="仿宋_GB2312"/>
          <w:bCs/>
          <w:sz w:val="32"/>
          <w:szCs w:val="32"/>
        </w:rPr>
      </w:pPr>
    </w:p>
    <w:p>
      <w:pPr>
        <w:pStyle w:val="8"/>
        <w:snapToGrid w:val="0"/>
        <w:spacing w:before="50" w:after="50"/>
        <w:ind w:firstLine="720" w:firstLineChars="225"/>
        <w:rPr>
          <w:rFonts w:hint="eastAsia" w:ascii="宋体" w:hAnsi="宋体" w:cs="仿宋_GB2312"/>
          <w:bCs/>
          <w:sz w:val="32"/>
          <w:szCs w:val="32"/>
        </w:rPr>
      </w:pPr>
    </w:p>
    <w:p>
      <w:pPr>
        <w:pStyle w:val="8"/>
        <w:snapToGrid w:val="0"/>
        <w:spacing w:before="50" w:after="50"/>
        <w:ind w:firstLine="720" w:firstLineChars="225"/>
        <w:rPr>
          <w:rFonts w:hint="eastAsia" w:ascii="宋体" w:hAnsi="宋体" w:cs="仿宋_GB2312"/>
          <w:bCs/>
          <w:sz w:val="32"/>
          <w:szCs w:val="32"/>
        </w:rPr>
      </w:pPr>
    </w:p>
    <w:p>
      <w:pPr>
        <w:pStyle w:val="8"/>
        <w:snapToGrid w:val="0"/>
        <w:spacing w:before="50" w:after="50"/>
        <w:ind w:firstLine="1280" w:firstLineChars="400"/>
        <w:rPr>
          <w:rFonts w:hint="eastAsia" w:ascii="宋体" w:hAnsi="宋体" w:cs="仿宋_GB2312"/>
          <w:bCs/>
          <w:sz w:val="32"/>
          <w:szCs w:val="32"/>
        </w:rPr>
      </w:pPr>
    </w:p>
    <w:p>
      <w:pPr>
        <w:snapToGrid w:val="0"/>
        <w:spacing w:before="120" w:beforeLines="50" w:after="50"/>
        <w:jc w:val="center"/>
        <w:rPr>
          <w:rFonts w:hint="eastAsia" w:ascii="宋体" w:hAnsi="宋体" w:cs="仿宋_GB2312"/>
          <w:sz w:val="32"/>
          <w:szCs w:val="32"/>
        </w:rPr>
      </w:pPr>
      <w:r>
        <w:rPr>
          <w:rFonts w:hint="eastAsia" w:ascii="宋体" w:hAnsi="宋体" w:cs="仿宋_GB2312"/>
          <w:sz w:val="32"/>
          <w:szCs w:val="32"/>
        </w:rPr>
        <w:t>年    月    日</w:t>
      </w:r>
    </w:p>
    <w:p>
      <w:pPr>
        <w:snapToGrid w:val="0"/>
        <w:spacing w:before="120" w:beforeLines="50" w:after="50" w:line="360" w:lineRule="auto"/>
        <w:ind w:left="142" w:firstLine="480" w:firstLineChars="200"/>
        <w:jc w:val="left"/>
        <w:rPr>
          <w:rFonts w:hint="eastAsia" w:ascii="宋体" w:hAnsi="宋体"/>
          <w:b/>
          <w:bCs/>
          <w:sz w:val="32"/>
          <w:szCs w:val="32"/>
        </w:rPr>
      </w:pPr>
      <w:r>
        <w:rPr>
          <w:rFonts w:hint="eastAsia" w:ascii="宋体" w:hAnsi="宋体"/>
          <w:sz w:val="24"/>
        </w:rPr>
        <w:br w:type="page"/>
      </w:r>
      <w:r>
        <w:rPr>
          <w:rFonts w:hint="eastAsia" w:ascii="宋体" w:hAnsi="宋体"/>
          <w:b/>
          <w:bCs/>
          <w:sz w:val="32"/>
          <w:szCs w:val="32"/>
        </w:rPr>
        <w:t>二、资格证明文件目录</w:t>
      </w:r>
    </w:p>
    <w:p>
      <w:pPr>
        <w:jc w:val="center"/>
        <w:rPr>
          <w:rFonts w:hint="eastAsia" w:ascii="仿宋_GB2312" w:hAnsi="仿宋" w:eastAsia="仿宋_GB2312" w:cs="仿宋_GB2312"/>
          <w:b/>
          <w:kern w:val="0"/>
          <w:sz w:val="36"/>
          <w:szCs w:val="36"/>
        </w:rPr>
      </w:pPr>
      <w:r>
        <w:rPr>
          <w:rFonts w:hint="eastAsia" w:ascii="仿宋_GB2312" w:hAnsi="仿宋" w:eastAsia="仿宋_GB2312" w:cs="仿宋_GB2312"/>
          <w:b/>
          <w:kern w:val="0"/>
          <w:sz w:val="36"/>
          <w:szCs w:val="36"/>
        </w:rPr>
        <w:t>资格证明文件目录</w:t>
      </w:r>
    </w:p>
    <w:p>
      <w:pPr>
        <w:snapToGrid w:val="0"/>
        <w:spacing w:line="360" w:lineRule="auto"/>
        <w:rPr>
          <w:rFonts w:hint="eastAsia" w:ascii="仿宋_GB2312" w:hAnsi="仿宋" w:eastAsia="仿宋_GB2312" w:cs="仿宋_GB2312"/>
          <w:kern w:val="0"/>
          <w:sz w:val="24"/>
        </w:rPr>
      </w:pP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一、</w:t>
      </w:r>
      <w:r>
        <w:rPr>
          <w:rFonts w:hint="eastAsia" w:ascii="仿宋_GB2312" w:hAnsi="仿宋" w:eastAsia="仿宋_GB2312"/>
          <w:sz w:val="24"/>
        </w:rPr>
        <w:t>营业执照(或事业法人登记证或其他工商等登记证明材料)复印件（供应商为自然人的，须提供</w:t>
      </w:r>
      <w:r>
        <w:rPr>
          <w:rFonts w:hint="eastAsia" w:ascii="仿宋_GB2312" w:hAnsi="仿宋" w:eastAsia="仿宋_GB2312" w:cs="Helvetica"/>
          <w:kern w:val="0"/>
          <w:sz w:val="24"/>
        </w:rPr>
        <w:t>自然人的身份证明</w:t>
      </w:r>
      <w:r>
        <w:rPr>
          <w:rFonts w:hint="eastAsia" w:ascii="仿宋_GB2312" w:hAnsi="仿宋" w:eastAsia="仿宋_GB2312"/>
          <w:sz w:val="24"/>
        </w:rPr>
        <w:t>）</w:t>
      </w:r>
      <w:r>
        <w:rPr>
          <w:rFonts w:hint="eastAsia" w:ascii="仿宋_GB2312" w:hAnsi="仿宋" w:eastAsia="仿宋_GB2312" w:cs="仿宋_GB2312"/>
          <w:kern w:val="0"/>
          <w:sz w:val="24"/>
        </w:rPr>
        <w:t>……………………………………………（页码）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二、符合参与政府采购活动的资格条件依法缴纳税收、社会保障资金等方面的材料…………………………………………………………………………………（页码）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三、财务状况报告方面的材料…………………………………………………（页码）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sz w:val="24"/>
        </w:rPr>
        <w:t>四、供应商直接控股股东信息</w:t>
      </w:r>
      <w:r>
        <w:rPr>
          <w:rFonts w:hint="eastAsia" w:ascii="仿宋_GB2312" w:hAnsi="仿宋" w:eastAsia="仿宋_GB2312" w:cs="仿宋_GB2312"/>
          <w:kern w:val="0"/>
          <w:sz w:val="24"/>
        </w:rPr>
        <w:t>…………………………………………………（页码）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sz w:val="24"/>
        </w:rPr>
        <w:t>五、供应商直接关联关系信息表</w:t>
      </w:r>
      <w:r>
        <w:rPr>
          <w:rFonts w:hint="eastAsia" w:ascii="仿宋_GB2312" w:hAnsi="仿宋" w:eastAsia="仿宋_GB2312" w:cs="仿宋_GB2312"/>
          <w:kern w:val="0"/>
          <w:sz w:val="24"/>
        </w:rPr>
        <w:t>………………………………………………（页码）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六、资格声明函…………………………………………………………………（页码）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七、</w:t>
      </w:r>
      <w:r>
        <w:rPr>
          <w:rFonts w:hint="eastAsia" w:ascii="仿宋_GB2312" w:hAnsi="仿宋" w:eastAsia="仿宋_GB2312" w:cs="仿宋_GB2312"/>
          <w:kern w:val="0"/>
          <w:sz w:val="24"/>
          <w:lang w:val="en-US" w:eastAsia="zh-CN"/>
        </w:rPr>
        <w:t>中小企业声明函</w:t>
      </w:r>
      <w:r>
        <w:rPr>
          <w:rFonts w:hint="eastAsia" w:ascii="仿宋_GB2312" w:hAnsi="仿宋" w:eastAsia="仿宋_GB2312" w:cs="仿宋_GB2312"/>
          <w:kern w:val="0"/>
          <w:sz w:val="24"/>
        </w:rPr>
        <w:t>………………………………………………………………（页码）</w:t>
      </w:r>
      <w:r>
        <w:rPr>
          <w:rFonts w:hint="eastAsia" w:ascii="仿宋_GB2312" w:hAnsi="仿宋" w:eastAsia="仿宋_GB2312" w:cs="仿宋_GB2312"/>
          <w:kern w:val="0"/>
          <w:sz w:val="24"/>
          <w:lang w:val="en-US" w:eastAsia="zh-CN"/>
        </w:rPr>
        <w:t>八、</w:t>
      </w:r>
      <w:r>
        <w:rPr>
          <w:rFonts w:hint="eastAsia" w:ascii="仿宋_GB2312" w:hAnsi="仿宋" w:eastAsia="仿宋_GB2312" w:cs="仿宋_GB2312"/>
          <w:sz w:val="24"/>
        </w:rPr>
        <w:t>除谈判文件规定必须提供以外，供应商认为需要提供的其他证明材料</w:t>
      </w:r>
      <w:r>
        <w:rPr>
          <w:rFonts w:hint="eastAsia" w:ascii="仿宋_GB2312" w:hAnsi="仿宋" w:eastAsia="仿宋_GB2312" w:cs="仿宋_GB2312"/>
          <w:kern w:val="0"/>
          <w:sz w:val="24"/>
        </w:rPr>
        <w:t>…………………………………………………………………………………（页码）</w:t>
      </w:r>
    </w:p>
    <w:p>
      <w:pPr>
        <w:spacing w:line="360" w:lineRule="auto"/>
        <w:rPr>
          <w:rFonts w:hint="eastAsia" w:ascii="仿宋_GB2312" w:hAnsi="仿宋_GB2312" w:eastAsia="仿宋_GB2312" w:cs="仿宋_GB2312"/>
          <w:b/>
          <w:bCs/>
          <w:sz w:val="24"/>
        </w:rPr>
      </w:pPr>
    </w:p>
    <w:p>
      <w:pPr>
        <w:spacing w:line="360" w:lineRule="auto"/>
        <w:rPr>
          <w:rFonts w:hint="eastAsia" w:ascii="仿宋_GB2312" w:hAnsi="仿宋_GB2312" w:eastAsia="仿宋_GB2312" w:cs="仿宋_GB2312"/>
          <w:b/>
          <w:bCs/>
          <w:sz w:val="24"/>
        </w:rPr>
      </w:pPr>
      <w:r>
        <w:rPr>
          <w:rFonts w:hint="eastAsia" w:ascii="仿宋_GB2312" w:hAnsi="仿宋_GB2312" w:eastAsia="仿宋_GB2312" w:cs="仿宋_GB2312"/>
          <w:b/>
          <w:bCs/>
          <w:sz w:val="24"/>
        </w:rPr>
        <w:t>注：以上目录是编制供应商响应文件的基本格式要求，各供应商可根据自身情况进一步细化。</w:t>
      </w:r>
    </w:p>
    <w:p>
      <w:pPr>
        <w:widowControl/>
        <w:jc w:val="left"/>
        <w:rPr>
          <w:rFonts w:ascii="宋体" w:hAnsi="宋体"/>
          <w:sz w:val="24"/>
          <w:szCs w:val="20"/>
        </w:rPr>
        <w:sectPr>
          <w:pgSz w:w="11910" w:h="16840"/>
          <w:pgMar w:top="1340" w:right="1500" w:bottom="280" w:left="1680" w:header="720" w:footer="720" w:gutter="0"/>
          <w:pgNumType w:fmt="decimal"/>
          <w:cols w:space="720" w:num="1"/>
        </w:sectPr>
      </w:pPr>
    </w:p>
    <w:p>
      <w:pPr>
        <w:pStyle w:val="15"/>
        <w:spacing w:line="360" w:lineRule="auto"/>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一、营业执照(或事业法人登记证或其他工商等登记证明材料)复印件（供应商为自然人的，提供自然人的身份证明）</w:t>
      </w:r>
    </w:p>
    <w:p>
      <w:pPr>
        <w:pStyle w:val="15"/>
        <w:spacing w:line="360" w:lineRule="auto"/>
        <w:ind w:firstLine="602" w:firstLineChars="200"/>
        <w:rPr>
          <w:rFonts w:hint="eastAsia" w:ascii="仿宋" w:hAnsi="仿宋" w:eastAsia="仿宋" w:cs="仿宋_GB2312"/>
          <w:b/>
          <w:sz w:val="30"/>
          <w:szCs w:val="30"/>
        </w:rPr>
      </w:pPr>
    </w:p>
    <w:p>
      <w:pPr>
        <w:autoSpaceDE w:val="0"/>
        <w:autoSpaceDN w:val="0"/>
        <w:spacing w:line="360" w:lineRule="auto"/>
        <w:ind w:left="4365" w:leftChars="1850" w:hanging="480" w:hangingChars="2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pPr>
        <w:autoSpaceDE w:val="0"/>
        <w:autoSpaceDN w:val="0"/>
        <w:spacing w:line="360" w:lineRule="auto"/>
        <w:ind w:firstLine="6120" w:firstLineChars="255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pPr>
        <w:snapToGrid w:val="0"/>
        <w:spacing w:before="120" w:beforeLines="50" w:after="50"/>
        <w:rPr>
          <w:rFonts w:hint="eastAsia" w:ascii="宋体" w:hAnsi="宋体"/>
          <w:sz w:val="24"/>
          <w:szCs w:val="20"/>
        </w:rPr>
      </w:pPr>
    </w:p>
    <w:p>
      <w:pPr>
        <w:pStyle w:val="11"/>
        <w:rPr>
          <w:rFonts w:hint="eastAsia" w:ascii="宋体" w:hAnsi="宋体"/>
          <w:sz w:val="24"/>
          <w:szCs w:val="20"/>
        </w:rPr>
      </w:pPr>
    </w:p>
    <w:p>
      <w:pPr>
        <w:pStyle w:val="11"/>
        <w:rPr>
          <w:rFonts w:hint="eastAsia" w:ascii="宋体" w:hAnsi="宋体"/>
          <w:sz w:val="24"/>
          <w:szCs w:val="20"/>
        </w:rPr>
      </w:pPr>
    </w:p>
    <w:p>
      <w:pPr>
        <w:pStyle w:val="11"/>
        <w:rPr>
          <w:rFonts w:hint="eastAsia" w:ascii="宋体" w:hAnsi="宋体"/>
          <w:sz w:val="24"/>
          <w:szCs w:val="20"/>
        </w:rPr>
      </w:pPr>
    </w:p>
    <w:p>
      <w:pPr>
        <w:pStyle w:val="11"/>
        <w:rPr>
          <w:rFonts w:hint="eastAsia" w:ascii="宋体" w:hAnsi="宋体"/>
          <w:sz w:val="24"/>
          <w:szCs w:val="20"/>
        </w:rPr>
      </w:pPr>
    </w:p>
    <w:p>
      <w:pPr>
        <w:pStyle w:val="15"/>
        <w:spacing w:line="360" w:lineRule="auto"/>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二、符合参与政府采购活动的资格条件依法缴纳税收、社会保障资金等方面的材料</w:t>
      </w:r>
    </w:p>
    <w:p>
      <w:pPr>
        <w:spacing w:line="300" w:lineRule="auto"/>
        <w:rPr>
          <w:rFonts w:hint="eastAsia" w:ascii="宋体" w:hAnsi="宋体"/>
          <w:szCs w:val="21"/>
        </w:rPr>
      </w:pPr>
    </w:p>
    <w:p>
      <w:pPr>
        <w:autoSpaceDE w:val="0"/>
        <w:autoSpaceDN w:val="0"/>
        <w:spacing w:line="360" w:lineRule="auto"/>
        <w:ind w:left="4365" w:leftChars="1850" w:hanging="480" w:hangingChars="2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pPr>
        <w:autoSpaceDE w:val="0"/>
        <w:autoSpaceDN w:val="0"/>
        <w:spacing w:line="360" w:lineRule="auto"/>
        <w:ind w:firstLine="6120" w:firstLineChars="255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pPr>
        <w:spacing w:line="300" w:lineRule="auto"/>
        <w:rPr>
          <w:rFonts w:hint="eastAsia" w:ascii="宋体" w:hAnsi="宋体"/>
          <w:szCs w:val="21"/>
        </w:rPr>
      </w:pPr>
    </w:p>
    <w:p>
      <w:pPr>
        <w:pStyle w:val="11"/>
        <w:rPr>
          <w:rFonts w:hint="eastAsia" w:ascii="宋体" w:hAnsi="宋体"/>
          <w:szCs w:val="21"/>
        </w:rPr>
      </w:pPr>
    </w:p>
    <w:p>
      <w:pPr>
        <w:pStyle w:val="11"/>
        <w:rPr>
          <w:rFonts w:hint="eastAsia" w:ascii="宋体" w:hAnsi="宋体"/>
          <w:szCs w:val="21"/>
        </w:rPr>
      </w:pPr>
    </w:p>
    <w:p>
      <w:pPr>
        <w:pStyle w:val="11"/>
        <w:rPr>
          <w:rFonts w:hint="eastAsia" w:ascii="宋体" w:hAnsi="宋体"/>
          <w:szCs w:val="21"/>
        </w:rPr>
      </w:pPr>
    </w:p>
    <w:p>
      <w:pPr>
        <w:pStyle w:val="11"/>
        <w:rPr>
          <w:rFonts w:hint="eastAsia" w:ascii="宋体" w:hAnsi="宋体"/>
          <w:szCs w:val="21"/>
        </w:rPr>
      </w:pPr>
    </w:p>
    <w:p>
      <w:pPr>
        <w:pStyle w:val="11"/>
        <w:rPr>
          <w:rFonts w:hint="eastAsia" w:ascii="宋体" w:hAnsi="宋体"/>
          <w:szCs w:val="21"/>
        </w:rPr>
      </w:pPr>
    </w:p>
    <w:p>
      <w:pPr>
        <w:pStyle w:val="11"/>
        <w:rPr>
          <w:rFonts w:hint="eastAsia" w:ascii="宋体" w:hAnsi="宋体"/>
          <w:szCs w:val="21"/>
        </w:rPr>
      </w:pPr>
    </w:p>
    <w:p>
      <w:pPr>
        <w:spacing w:line="300" w:lineRule="auto"/>
        <w:ind w:firstLine="596" w:firstLineChars="198"/>
        <w:rPr>
          <w:rFonts w:hint="eastAsia" w:ascii="仿宋" w:hAnsi="仿宋" w:eastAsia="仿宋" w:cs="仿宋_GB2312"/>
          <w:b/>
          <w:kern w:val="0"/>
          <w:sz w:val="30"/>
          <w:szCs w:val="30"/>
        </w:rPr>
      </w:pPr>
      <w:r>
        <w:rPr>
          <w:rFonts w:hint="eastAsia" w:ascii="仿宋" w:hAnsi="仿宋" w:eastAsia="仿宋" w:cs="仿宋_GB2312"/>
          <w:b/>
          <w:kern w:val="0"/>
          <w:sz w:val="30"/>
          <w:szCs w:val="30"/>
        </w:rPr>
        <w:t>三、财务状况报告方面的材料</w:t>
      </w:r>
    </w:p>
    <w:p>
      <w:pPr>
        <w:spacing w:line="300" w:lineRule="auto"/>
        <w:rPr>
          <w:rFonts w:hint="eastAsia" w:ascii="宋体" w:hAnsi="宋体"/>
          <w:szCs w:val="21"/>
        </w:rPr>
      </w:pPr>
    </w:p>
    <w:p>
      <w:pPr>
        <w:autoSpaceDE w:val="0"/>
        <w:autoSpaceDN w:val="0"/>
        <w:spacing w:line="360" w:lineRule="auto"/>
        <w:ind w:left="4365" w:leftChars="1850" w:hanging="480" w:hangingChars="2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pPr>
        <w:autoSpaceDE w:val="0"/>
        <w:autoSpaceDN w:val="0"/>
        <w:spacing w:line="360" w:lineRule="auto"/>
        <w:ind w:firstLine="6120" w:firstLineChars="255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pPr>
        <w:spacing w:line="320" w:lineRule="exact"/>
        <w:jc w:val="left"/>
        <w:rPr>
          <w:rFonts w:hint="eastAsia" w:ascii="宋体" w:hAnsi="宋体"/>
          <w:szCs w:val="21"/>
        </w:rPr>
      </w:pPr>
      <w:r>
        <w:rPr>
          <w:rFonts w:hint="eastAsia" w:ascii="宋体" w:hAnsi="宋体"/>
          <w:szCs w:val="21"/>
        </w:rPr>
        <w:t xml:space="preserve"> </w:t>
      </w:r>
    </w:p>
    <w:p>
      <w:pPr>
        <w:pStyle w:val="11"/>
        <w:rPr>
          <w:rFonts w:hint="eastAsia" w:ascii="宋体" w:hAnsi="宋体"/>
          <w:szCs w:val="21"/>
        </w:rPr>
      </w:pPr>
    </w:p>
    <w:p>
      <w:pPr>
        <w:pStyle w:val="11"/>
        <w:rPr>
          <w:rFonts w:hint="eastAsia" w:ascii="宋体" w:hAnsi="宋体"/>
          <w:szCs w:val="21"/>
        </w:rPr>
      </w:pPr>
    </w:p>
    <w:p>
      <w:pPr>
        <w:pStyle w:val="11"/>
        <w:rPr>
          <w:rFonts w:hint="eastAsia" w:ascii="宋体" w:hAnsi="宋体"/>
          <w:szCs w:val="21"/>
        </w:rPr>
      </w:pPr>
    </w:p>
    <w:p>
      <w:pPr>
        <w:pStyle w:val="11"/>
        <w:rPr>
          <w:rFonts w:hint="eastAsia" w:ascii="宋体" w:hAnsi="宋体"/>
          <w:szCs w:val="21"/>
        </w:rPr>
      </w:pPr>
    </w:p>
    <w:p>
      <w:pPr>
        <w:pStyle w:val="11"/>
        <w:rPr>
          <w:rFonts w:hint="eastAsia" w:ascii="宋体" w:hAnsi="宋体"/>
          <w:szCs w:val="21"/>
        </w:rPr>
      </w:pPr>
    </w:p>
    <w:p>
      <w:pPr>
        <w:pStyle w:val="11"/>
        <w:rPr>
          <w:rFonts w:hint="eastAsia" w:ascii="宋体" w:hAnsi="宋体"/>
          <w:szCs w:val="21"/>
        </w:rPr>
      </w:pPr>
    </w:p>
    <w:p>
      <w:pPr>
        <w:pStyle w:val="11"/>
        <w:rPr>
          <w:rFonts w:hint="eastAsia" w:ascii="宋体" w:hAnsi="宋体"/>
          <w:szCs w:val="21"/>
        </w:rPr>
      </w:pPr>
    </w:p>
    <w:p>
      <w:pPr>
        <w:spacing w:line="360" w:lineRule="auto"/>
        <w:ind w:firstLine="596" w:firstLineChars="198"/>
        <w:rPr>
          <w:rFonts w:hint="eastAsia" w:ascii="仿宋" w:hAnsi="仿宋" w:eastAsia="仿宋" w:cs="仿宋_GB2312"/>
          <w:b/>
          <w:kern w:val="0"/>
          <w:sz w:val="30"/>
          <w:szCs w:val="30"/>
        </w:rPr>
      </w:pPr>
      <w:r>
        <w:rPr>
          <w:rFonts w:hint="eastAsia" w:ascii="仿宋" w:hAnsi="仿宋" w:eastAsia="仿宋" w:cs="仿宋_GB2312"/>
          <w:b/>
          <w:kern w:val="0"/>
          <w:sz w:val="30"/>
          <w:szCs w:val="30"/>
        </w:rPr>
        <w:t>四、供应商直接控股股东信息</w:t>
      </w:r>
    </w:p>
    <w:p>
      <w:pPr>
        <w:spacing w:line="360" w:lineRule="auto"/>
        <w:jc w:val="center"/>
        <w:rPr>
          <w:rFonts w:hint="eastAsia" w:ascii="宋体" w:hAnsi="宋体"/>
          <w:b/>
          <w:sz w:val="24"/>
        </w:rPr>
      </w:pPr>
    </w:p>
    <w:tbl>
      <w:tblPr>
        <w:tblStyle w:val="21"/>
        <w:tblW w:w="0" w:type="auto"/>
        <w:jc w:val="center"/>
        <w:shd w:val="clear" w:color="auto" w:fill="FBFBFB"/>
        <w:tblLayout w:type="fixed"/>
        <w:tblCellMar>
          <w:top w:w="0" w:type="dxa"/>
          <w:left w:w="0" w:type="dxa"/>
          <w:bottom w:w="0" w:type="dxa"/>
          <w:right w:w="0" w:type="dxa"/>
        </w:tblCellMar>
      </w:tblPr>
      <w:tblGrid>
        <w:gridCol w:w="880"/>
        <w:gridCol w:w="2655"/>
        <w:gridCol w:w="1455"/>
        <w:gridCol w:w="4287"/>
        <w:gridCol w:w="870"/>
      </w:tblGrid>
      <w:tr>
        <w:tblPrEx>
          <w:shd w:val="clear" w:color="auto" w:fill="FBFBFB"/>
          <w:tblCellMar>
            <w:top w:w="0" w:type="dxa"/>
            <w:left w:w="0" w:type="dxa"/>
            <w:bottom w:w="0" w:type="dxa"/>
            <w:right w:w="0" w:type="dxa"/>
          </w:tblCellMar>
        </w:tblPrEx>
        <w:trPr>
          <w:tblHeade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b/>
                <w:bCs/>
                <w:kern w:val="0"/>
                <w:sz w:val="24"/>
              </w:rPr>
            </w:pPr>
            <w:r>
              <w:rPr>
                <w:rFonts w:hint="eastAsia" w:ascii="宋体" w:hAnsi="宋体" w:cs="宋体"/>
                <w:b/>
                <w:bCs/>
                <w:kern w:val="0"/>
                <w:sz w:val="24"/>
              </w:rPr>
              <w:t>序号</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b/>
                <w:bCs/>
                <w:kern w:val="0"/>
                <w:sz w:val="24"/>
              </w:rPr>
            </w:pPr>
            <w:r>
              <w:rPr>
                <w:rFonts w:hint="eastAsia" w:ascii="宋体" w:hAnsi="宋体" w:cs="宋体"/>
                <w:b/>
                <w:bCs/>
                <w:kern w:val="0"/>
                <w:sz w:val="24"/>
              </w:rPr>
              <w:t>直接控股股东名称</w:t>
            </w: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b/>
                <w:bCs/>
                <w:kern w:val="0"/>
                <w:sz w:val="24"/>
              </w:rPr>
            </w:pPr>
            <w:r>
              <w:rPr>
                <w:rFonts w:hint="eastAsia" w:ascii="宋体" w:hAnsi="宋体" w:cs="宋体"/>
                <w:b/>
                <w:bCs/>
                <w:kern w:val="0"/>
                <w:sz w:val="24"/>
              </w:rPr>
              <w:t>出资比例</w:t>
            </w: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b/>
                <w:bCs/>
                <w:kern w:val="0"/>
                <w:sz w:val="24"/>
              </w:rPr>
            </w:pPr>
            <w:r>
              <w:rPr>
                <w:rFonts w:hint="eastAsia" w:ascii="宋体" w:hAnsi="宋体" w:cs="宋体"/>
                <w:b/>
                <w:bCs/>
                <w:kern w:val="0"/>
                <w:sz w:val="24"/>
              </w:rPr>
              <w:t>身份证号码或者统一社会信用代码</w:t>
            </w: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b/>
                <w:bCs/>
                <w:kern w:val="0"/>
                <w:sz w:val="24"/>
              </w:rPr>
            </w:pPr>
            <w:r>
              <w:rPr>
                <w:rFonts w:hint="eastAsia" w:ascii="宋体" w:hAnsi="宋体" w:cs="宋体"/>
                <w:b/>
                <w:bCs/>
                <w:kern w:val="0"/>
                <w:sz w:val="24"/>
              </w:rPr>
              <w:t>备注</w:t>
            </w:r>
          </w:p>
        </w:tc>
      </w:tr>
      <w:tr>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1</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r>
      <w:tr>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2</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r>
      <w:tr>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3</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r>
      <w:tr>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r>
    </w:tbl>
    <w:p>
      <w:pPr>
        <w:spacing w:line="360" w:lineRule="auto"/>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注：</w:t>
      </w:r>
    </w:p>
    <w:p>
      <w:pPr>
        <w:spacing w:line="360" w:lineRule="auto"/>
        <w:ind w:firstLine="480" w:firstLineChars="200"/>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pacing w:line="360" w:lineRule="auto"/>
        <w:ind w:firstLine="480" w:firstLineChars="200"/>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2.本表所指的控股关系仅限于直接控股关系，不包括间接的控股关系。公司实际控制人与公司之间的关系不属于本表所指的直接控股关系。</w:t>
      </w:r>
    </w:p>
    <w:p>
      <w:pPr>
        <w:spacing w:line="360" w:lineRule="auto"/>
        <w:ind w:firstLine="480" w:firstLineChars="200"/>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3.供应商不存在直接控股股东的，则填“无”。</w:t>
      </w:r>
    </w:p>
    <w:p>
      <w:pPr>
        <w:snapToGrid w:val="0"/>
        <w:spacing w:line="360" w:lineRule="auto"/>
        <w:jc w:val="left"/>
        <w:rPr>
          <w:rFonts w:hint="eastAsia" w:ascii="宋体" w:hAnsi="宋体" w:cs="宋体"/>
          <w:sz w:val="24"/>
        </w:rPr>
      </w:pPr>
    </w:p>
    <w:p>
      <w:pPr>
        <w:snapToGrid w:val="0"/>
        <w:spacing w:line="360" w:lineRule="auto"/>
        <w:jc w:val="left"/>
        <w:rPr>
          <w:rFonts w:hint="eastAsia" w:ascii="宋体" w:hAnsi="宋体" w:cs="宋体"/>
          <w:sz w:val="24"/>
        </w:rPr>
      </w:pPr>
    </w:p>
    <w:p>
      <w:pPr>
        <w:snapToGrid w:val="0"/>
        <w:spacing w:line="360" w:lineRule="auto"/>
        <w:jc w:val="left"/>
        <w:rPr>
          <w:rFonts w:hint="eastAsia" w:ascii="宋体" w:hAnsi="宋体" w:cs="宋体"/>
          <w:sz w:val="24"/>
        </w:rPr>
      </w:pPr>
    </w:p>
    <w:p>
      <w:pPr>
        <w:autoSpaceDE w:val="0"/>
        <w:autoSpaceDN w:val="0"/>
        <w:spacing w:line="360" w:lineRule="auto"/>
        <w:ind w:left="4365" w:leftChars="1850" w:hanging="480" w:hangingChars="2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pPr>
        <w:autoSpaceDE w:val="0"/>
        <w:autoSpaceDN w:val="0"/>
        <w:spacing w:line="360" w:lineRule="auto"/>
        <w:ind w:firstLine="6120" w:firstLineChars="255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pPr>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br w:type="page"/>
      </w:r>
    </w:p>
    <w:p>
      <w:pPr>
        <w:pStyle w:val="11"/>
        <w:rPr>
          <w:rFonts w:hint="eastAsia"/>
        </w:rPr>
      </w:pPr>
    </w:p>
    <w:p>
      <w:pPr>
        <w:snapToGrid w:val="0"/>
        <w:rPr>
          <w:rFonts w:hint="eastAsia" w:ascii="仿宋" w:hAnsi="仿宋" w:eastAsia="仿宋" w:cs="仿宋_GB2312"/>
          <w:b/>
          <w:kern w:val="0"/>
          <w:sz w:val="30"/>
          <w:szCs w:val="30"/>
        </w:rPr>
      </w:pPr>
    </w:p>
    <w:p>
      <w:pPr>
        <w:snapToGrid w:val="0"/>
        <w:ind w:firstLine="596" w:firstLineChars="198"/>
        <w:rPr>
          <w:rFonts w:hint="eastAsia" w:ascii="仿宋" w:hAnsi="仿宋" w:eastAsia="仿宋" w:cs="仿宋_GB2312"/>
          <w:b/>
          <w:kern w:val="0"/>
          <w:sz w:val="30"/>
          <w:szCs w:val="30"/>
        </w:rPr>
      </w:pPr>
      <w:r>
        <w:rPr>
          <w:rFonts w:hint="eastAsia" w:ascii="仿宋" w:hAnsi="仿宋" w:eastAsia="仿宋" w:cs="仿宋_GB2312"/>
          <w:b/>
          <w:kern w:val="0"/>
          <w:sz w:val="30"/>
          <w:szCs w:val="30"/>
        </w:rPr>
        <w:t>五、供应商直接管理关系信息表</w:t>
      </w:r>
    </w:p>
    <w:p>
      <w:pPr>
        <w:snapToGrid w:val="0"/>
        <w:spacing w:line="360" w:lineRule="auto"/>
        <w:jc w:val="center"/>
        <w:rPr>
          <w:rFonts w:hint="eastAsia" w:ascii="宋体" w:hAnsi="宋体"/>
          <w:b/>
          <w:sz w:val="24"/>
        </w:rPr>
      </w:pPr>
    </w:p>
    <w:tbl>
      <w:tblPr>
        <w:tblStyle w:val="21"/>
        <w:tblW w:w="0" w:type="auto"/>
        <w:jc w:val="center"/>
        <w:shd w:val="clear" w:color="auto" w:fill="FBFBFB"/>
        <w:tblLayout w:type="fixed"/>
        <w:tblCellMar>
          <w:top w:w="0" w:type="dxa"/>
          <w:left w:w="0" w:type="dxa"/>
          <w:bottom w:w="0" w:type="dxa"/>
          <w:right w:w="0" w:type="dxa"/>
        </w:tblCellMar>
      </w:tblPr>
      <w:tblGrid>
        <w:gridCol w:w="808"/>
        <w:gridCol w:w="3600"/>
        <w:gridCol w:w="3555"/>
        <w:gridCol w:w="1689"/>
      </w:tblGrid>
      <w:tr>
        <w:tblPrEx>
          <w:shd w:val="clear" w:color="auto" w:fill="FBFBFB"/>
          <w:tblCellMar>
            <w:top w:w="0" w:type="dxa"/>
            <w:left w:w="0" w:type="dxa"/>
            <w:bottom w:w="0" w:type="dxa"/>
            <w:right w:w="0" w:type="dxa"/>
          </w:tblCellMar>
        </w:tblPrEx>
        <w:trPr>
          <w:tblHeade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b/>
                <w:bCs/>
                <w:kern w:val="0"/>
                <w:sz w:val="24"/>
              </w:rPr>
            </w:pPr>
            <w:r>
              <w:rPr>
                <w:rFonts w:hint="eastAsia" w:ascii="宋体" w:hAnsi="宋体" w:cs="宋体"/>
                <w:b/>
                <w:bCs/>
                <w:kern w:val="0"/>
                <w:sz w:val="24"/>
              </w:rPr>
              <w:t>序号</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b/>
                <w:bCs/>
                <w:kern w:val="0"/>
                <w:sz w:val="24"/>
              </w:rPr>
            </w:pPr>
            <w:r>
              <w:rPr>
                <w:rFonts w:hint="eastAsia" w:ascii="宋体" w:hAnsi="宋体" w:cs="宋体"/>
                <w:b/>
                <w:bCs/>
                <w:kern w:val="0"/>
                <w:sz w:val="24"/>
              </w:rPr>
              <w:t>直接管理关系单位名称</w:t>
            </w: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b/>
                <w:bCs/>
                <w:kern w:val="0"/>
                <w:sz w:val="24"/>
              </w:rPr>
            </w:pPr>
            <w:r>
              <w:rPr>
                <w:rFonts w:hint="eastAsia" w:ascii="宋体" w:hAnsi="宋体" w:cs="宋体"/>
                <w:b/>
                <w:bCs/>
                <w:kern w:val="0"/>
                <w:sz w:val="24"/>
              </w:rPr>
              <w:t>统一社会信用代码</w:t>
            </w: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b/>
                <w:bCs/>
                <w:kern w:val="0"/>
                <w:sz w:val="24"/>
              </w:rPr>
            </w:pPr>
            <w:r>
              <w:rPr>
                <w:rFonts w:hint="eastAsia" w:ascii="宋体" w:hAnsi="宋体" w:cs="宋体"/>
                <w:b/>
                <w:bCs/>
                <w:kern w:val="0"/>
                <w:sz w:val="24"/>
              </w:rPr>
              <w:t>备注</w:t>
            </w: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1</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2</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3</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w:t>
            </w:r>
          </w:p>
        </w:tc>
        <w:tc>
          <w:tcPr>
            <w:tcW w:w="3600"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auto"/>
            <w:noWrap w:val="0"/>
            <w:tcMar>
              <w:top w:w="120" w:type="dxa"/>
              <w:left w:w="120" w:type="dxa"/>
              <w:bottom w:w="120" w:type="dxa"/>
              <w:right w:w="120" w:type="dxa"/>
            </w:tcMar>
            <w:vAlign w:val="center"/>
          </w:tcPr>
          <w:p>
            <w:pPr>
              <w:widowControl/>
              <w:spacing w:line="360" w:lineRule="auto"/>
              <w:jc w:val="center"/>
              <w:rPr>
                <w:rFonts w:hint="eastAsia" w:ascii="宋体" w:hAnsi="宋体" w:cs="宋体"/>
                <w:kern w:val="0"/>
                <w:sz w:val="24"/>
              </w:rPr>
            </w:pPr>
          </w:p>
        </w:tc>
      </w:tr>
    </w:tbl>
    <w:p>
      <w:pPr>
        <w:spacing w:line="360" w:lineRule="auto"/>
        <w:ind w:firstLine="480" w:firstLineChars="200"/>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注：</w:t>
      </w:r>
    </w:p>
    <w:p>
      <w:pPr>
        <w:spacing w:line="360" w:lineRule="auto"/>
        <w:ind w:firstLine="480" w:firstLineChars="200"/>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1.管理关系：是指不具有出资持股关系的其他单位之间存在的管理与被管理关系，如一些上下级关系的事业单位和团体组织。</w:t>
      </w:r>
    </w:p>
    <w:p>
      <w:pPr>
        <w:spacing w:line="360" w:lineRule="auto"/>
        <w:ind w:firstLine="480" w:firstLineChars="200"/>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2.本表所指的管理关系仅限于直接管理关系，不包括间接的管理关系。</w:t>
      </w:r>
    </w:p>
    <w:p>
      <w:pPr>
        <w:spacing w:line="360" w:lineRule="auto"/>
        <w:ind w:firstLine="480" w:firstLineChars="200"/>
        <w:jc w:val="left"/>
        <w:rPr>
          <w:rFonts w:hint="eastAsia" w:ascii="仿宋_GB2312" w:hAnsi="仿宋" w:eastAsia="仿宋_GB2312" w:cs="仿宋_GB2312"/>
          <w:kern w:val="0"/>
          <w:sz w:val="24"/>
        </w:rPr>
      </w:pPr>
      <w:r>
        <w:rPr>
          <w:rFonts w:hint="eastAsia" w:ascii="仿宋_GB2312" w:hAnsi="仿宋" w:eastAsia="仿宋_GB2312" w:cs="仿宋_GB2312"/>
          <w:kern w:val="0"/>
          <w:sz w:val="24"/>
        </w:rPr>
        <w:t>3.供应商不存在直接管理关系的，则填“无”。</w:t>
      </w:r>
    </w:p>
    <w:p>
      <w:pPr>
        <w:pStyle w:val="11"/>
        <w:rPr>
          <w:rFonts w:hint="eastAsia" w:ascii="仿宋_GB2312" w:hAnsi="仿宋" w:eastAsia="仿宋_GB2312" w:cs="仿宋_GB2312"/>
          <w:kern w:val="0"/>
          <w:sz w:val="24"/>
        </w:rPr>
      </w:pPr>
    </w:p>
    <w:p>
      <w:pPr>
        <w:pStyle w:val="11"/>
        <w:rPr>
          <w:rFonts w:hint="eastAsia" w:ascii="仿宋_GB2312" w:hAnsi="仿宋" w:eastAsia="仿宋_GB2312" w:cs="仿宋_GB2312"/>
          <w:kern w:val="0"/>
          <w:sz w:val="24"/>
        </w:rPr>
      </w:pPr>
    </w:p>
    <w:p>
      <w:pPr>
        <w:pStyle w:val="11"/>
        <w:rPr>
          <w:rFonts w:hint="eastAsia" w:ascii="仿宋_GB2312" w:hAnsi="仿宋" w:eastAsia="仿宋_GB2312" w:cs="仿宋_GB2312"/>
          <w:kern w:val="0"/>
          <w:sz w:val="24"/>
        </w:rPr>
      </w:pPr>
    </w:p>
    <w:p>
      <w:pPr>
        <w:spacing w:line="360" w:lineRule="auto"/>
        <w:jc w:val="left"/>
        <w:rPr>
          <w:rFonts w:hint="eastAsia"/>
          <w:sz w:val="24"/>
        </w:rPr>
      </w:pPr>
    </w:p>
    <w:p>
      <w:pPr>
        <w:autoSpaceDE w:val="0"/>
        <w:autoSpaceDN w:val="0"/>
        <w:spacing w:line="360" w:lineRule="auto"/>
        <w:ind w:left="4365" w:leftChars="1850" w:hanging="480" w:hangingChars="200"/>
        <w:rPr>
          <w:rFonts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pPr>
        <w:autoSpaceDE w:val="0"/>
        <w:autoSpaceDN w:val="0"/>
        <w:spacing w:line="360" w:lineRule="auto"/>
        <w:ind w:firstLine="6120" w:firstLineChars="255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pPr>
        <w:spacing w:line="360" w:lineRule="auto"/>
        <w:ind w:right="480" w:firstLine="240" w:firstLineChars="100"/>
        <w:contextualSpacing/>
        <w:jc w:val="center"/>
        <w:rPr>
          <w:rFonts w:hint="eastAsia" w:ascii="宋体" w:hAnsi="宋体"/>
          <w:sz w:val="28"/>
          <w:szCs w:val="28"/>
        </w:rPr>
      </w:pPr>
      <w:r>
        <w:rPr>
          <w:rFonts w:hint="eastAsia" w:ascii="宋体" w:hAnsi="宋体"/>
          <w:sz w:val="24"/>
        </w:rPr>
        <w:t xml:space="preserve">                                  </w:t>
      </w:r>
    </w:p>
    <w:p>
      <w:pPr>
        <w:spacing w:line="320" w:lineRule="exact"/>
        <w:ind w:firstLine="560" w:firstLineChars="200"/>
        <w:jc w:val="left"/>
        <w:rPr>
          <w:rFonts w:hint="eastAsia" w:ascii="宋体" w:hAnsi="宋体"/>
          <w:sz w:val="28"/>
          <w:szCs w:val="28"/>
        </w:rPr>
      </w:pPr>
      <w:r>
        <w:rPr>
          <w:rFonts w:hint="eastAsia" w:ascii="宋体" w:hAnsi="宋体"/>
          <w:sz w:val="28"/>
          <w:szCs w:val="28"/>
        </w:rPr>
        <w:br w:type="page"/>
      </w:r>
      <w:r>
        <w:rPr>
          <w:rFonts w:hint="eastAsia" w:ascii="仿宋" w:hAnsi="仿宋" w:eastAsia="仿宋" w:cs="仿宋_GB2312"/>
          <w:b/>
          <w:kern w:val="0"/>
          <w:sz w:val="30"/>
          <w:szCs w:val="30"/>
        </w:rPr>
        <w:t>六、资格声明函</w:t>
      </w:r>
    </w:p>
    <w:p>
      <w:pPr>
        <w:spacing w:line="320" w:lineRule="exact"/>
        <w:jc w:val="center"/>
        <w:rPr>
          <w:rFonts w:hint="eastAsia" w:ascii="宋体" w:hAnsi="宋体"/>
          <w:b/>
          <w:sz w:val="32"/>
          <w:szCs w:val="32"/>
        </w:rPr>
      </w:pPr>
    </w:p>
    <w:p>
      <w:pPr>
        <w:spacing w:line="320" w:lineRule="exact"/>
        <w:jc w:val="center"/>
        <w:rPr>
          <w:rFonts w:hint="eastAsia" w:ascii="宋体" w:hAnsi="宋体"/>
          <w:b/>
          <w:sz w:val="32"/>
          <w:szCs w:val="32"/>
        </w:rPr>
      </w:pPr>
      <w:r>
        <w:rPr>
          <w:rFonts w:hint="eastAsia" w:ascii="宋体" w:hAnsi="宋体"/>
          <w:b/>
          <w:sz w:val="32"/>
          <w:szCs w:val="32"/>
        </w:rPr>
        <w:t>资格声明函</w:t>
      </w:r>
    </w:p>
    <w:p>
      <w:pPr>
        <w:spacing w:line="320" w:lineRule="exact"/>
        <w:jc w:val="center"/>
        <w:rPr>
          <w:rFonts w:hint="eastAsia" w:ascii="宋体" w:hAnsi="宋体"/>
          <w:sz w:val="24"/>
          <w:szCs w:val="20"/>
        </w:rPr>
      </w:pPr>
    </w:p>
    <w:p>
      <w:pPr>
        <w:spacing w:line="360" w:lineRule="auto"/>
        <w:rPr>
          <w:rFonts w:hint="eastAsia" w:ascii="仿宋_GB2312" w:hAnsi="宋体" w:eastAsia="仿宋_GB2312" w:cs="宋体"/>
          <w:sz w:val="24"/>
        </w:rPr>
      </w:pPr>
      <w:r>
        <w:rPr>
          <w:rFonts w:hint="eastAsia" w:ascii="仿宋_GB2312" w:hAnsi="宋体" w:eastAsia="仿宋_GB2312" w:cs="宋体"/>
          <w:sz w:val="24"/>
        </w:rPr>
        <w:t>致：</w:t>
      </w:r>
      <w:r>
        <w:rPr>
          <w:rFonts w:hint="eastAsia" w:ascii="仿宋_GB2312" w:hAnsi="宋体" w:eastAsia="仿宋_GB2312" w:cs="宋体"/>
          <w:color w:val="000000"/>
          <w:sz w:val="24"/>
          <w:u w:val="single"/>
        </w:rPr>
        <w:t>（采购代理机构名称</w:t>
      </w:r>
      <w:r>
        <w:rPr>
          <w:rFonts w:hint="eastAsia" w:ascii="仿宋_GB2312" w:hAnsi="宋体" w:eastAsia="仿宋_GB2312" w:cs="宋体"/>
          <w:color w:val="000000"/>
          <w:sz w:val="24"/>
          <w:u w:val="single"/>
          <w:lang w:eastAsia="zh-CN"/>
        </w:rPr>
        <w:t>）</w:t>
      </w:r>
      <w:r>
        <w:rPr>
          <w:rFonts w:hint="eastAsia" w:ascii="仿宋_GB2312" w:hAnsi="宋体" w:eastAsia="仿宋_GB2312" w:cs="宋体"/>
          <w:color w:val="000000"/>
          <w:sz w:val="24"/>
          <w:u w:val="single"/>
          <w:lang w:val="en-US" w:eastAsia="zh-CN"/>
        </w:rPr>
        <w:t xml:space="preserve"> </w:t>
      </w:r>
      <w:r>
        <w:rPr>
          <w:rFonts w:hint="eastAsia" w:ascii="仿宋_GB2312" w:hAnsi="宋体" w:eastAsia="仿宋_GB2312" w:cs="宋体"/>
          <w:sz w:val="24"/>
        </w:rPr>
        <w:t>：</w:t>
      </w:r>
    </w:p>
    <w:p>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u w:val="single"/>
          <w:lang w:val="en-US" w:eastAsia="zh-CN"/>
        </w:rPr>
        <w:t xml:space="preserve">       （</w:t>
      </w:r>
      <w:r>
        <w:rPr>
          <w:rFonts w:hint="eastAsia" w:ascii="仿宋_GB2312" w:hAnsi="宋体" w:eastAsia="仿宋_GB2312" w:cs="宋体"/>
          <w:sz w:val="24"/>
          <w:u w:val="single"/>
        </w:rPr>
        <w:t>供应商名称）</w:t>
      </w:r>
      <w:r>
        <w:rPr>
          <w:rFonts w:hint="eastAsia" w:ascii="仿宋_GB2312" w:hAnsi="宋体" w:eastAsia="仿宋_GB2312" w:cs="宋体"/>
          <w:sz w:val="24"/>
          <w:u w:val="single"/>
          <w:lang w:val="en-US" w:eastAsia="zh-CN"/>
        </w:rPr>
        <w:t xml:space="preserve">        </w:t>
      </w:r>
      <w:r>
        <w:rPr>
          <w:rFonts w:hint="eastAsia" w:ascii="仿宋_GB2312" w:hAnsi="宋体" w:eastAsia="仿宋_GB2312" w:cs="宋体"/>
          <w:sz w:val="24"/>
        </w:rPr>
        <w:t>系中华人民共和国合法供应商，经营地址</w:t>
      </w:r>
      <w:r>
        <w:rPr>
          <w:rFonts w:hint="eastAsia" w:ascii="仿宋_GB2312" w:hAnsi="宋体" w:eastAsia="仿宋_GB2312" w:cs="宋体"/>
          <w:sz w:val="24"/>
          <w:u w:val="single"/>
        </w:rPr>
        <w:t xml:space="preserve">                              </w:t>
      </w:r>
      <w:r>
        <w:rPr>
          <w:rFonts w:hint="eastAsia" w:ascii="仿宋_GB2312" w:hAnsi="宋体" w:eastAsia="仿宋_GB2312" w:cs="宋体"/>
          <w:sz w:val="24"/>
        </w:rPr>
        <w:t>。</w:t>
      </w:r>
    </w:p>
    <w:p>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我方愿意参加贵方组织的</w:t>
      </w:r>
      <w:r>
        <w:rPr>
          <w:rFonts w:hint="eastAsia" w:ascii="仿宋_GB2312" w:hAnsi="宋体" w:eastAsia="仿宋_GB2312" w:cs="宋体"/>
          <w:color w:val="000000"/>
          <w:sz w:val="24"/>
          <w:u w:val="single"/>
        </w:rPr>
        <w:t>（项目名称）</w:t>
      </w:r>
      <w:r>
        <w:rPr>
          <w:rFonts w:hint="eastAsia" w:ascii="仿宋_GB2312" w:hAnsi="宋体" w:eastAsia="仿宋_GB2312" w:cs="宋体"/>
          <w:sz w:val="24"/>
        </w:rPr>
        <w:t>项目的竞标，为便于贵方公正、择优地确定成交供应商及其竞标产品和货物，我方就本次竞标有关事项郑重声明如下：</w:t>
      </w:r>
    </w:p>
    <w:p>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1.我方向贵方提交的所有响应文件、资料都是准确的和真实的。</w:t>
      </w:r>
    </w:p>
    <w:p>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2.我方不是采购人的附属机构；不是为本次采购项目提供整体设计、规范编制或者项目管理、监理、检测等货物的供应商；在获知本项目采购信息后，与采购人聘请的为此项目提供咨询货物的公司及其附属机构没有任何联系。</w:t>
      </w:r>
    </w:p>
    <w:p>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3.在此，我方宣布同意如下：</w:t>
      </w:r>
    </w:p>
    <w:p>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（1）将按谈判文件的约定履行合同责任和义务；</w:t>
      </w:r>
    </w:p>
    <w:p>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（2）已详细审查全部谈判文件，包括澄清或者更正公告（如有）；</w:t>
      </w:r>
    </w:p>
    <w:p>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（3）同意提供按照贵方可能要求的与谈判有关的一切数据或者资料；</w:t>
      </w:r>
    </w:p>
    <w:p>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（4）响应谈判文件规定的竞标有效期。</w:t>
      </w:r>
    </w:p>
    <w:p>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4. 我方承诺已经具备《中华人民共和国政府采购法》第二十二条中规定的参加政府采购活动的供应商应当具备的条件并按本项目响应文件“第三章”“第二节供应商须知前附表”中“资格证明文件组成”完整提供证明材料。</w:t>
      </w:r>
    </w:p>
    <w:p>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5.我方在此声明，我方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6.根据《中华人民共和国政府采购法实施条例》第五十条要求对政府采购合同进行公告，但政府采购合同中涉及国家秘密、商业秘密的内容除外。我方就对本次响应文件进行注明如下：（两项内容中必须选择一项）</w:t>
      </w:r>
    </w:p>
    <w:p>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□我方本次响应文件</w:t>
      </w:r>
      <w:r>
        <w:rPr>
          <w:rFonts w:hint="eastAsia" w:ascii="仿宋_GB2312" w:hAnsi="宋体" w:eastAsia="仿宋_GB2312" w:cs="宋体"/>
          <w:kern w:val="0"/>
          <w:sz w:val="24"/>
        </w:rPr>
        <w:t>内容中</w:t>
      </w:r>
      <w:r>
        <w:rPr>
          <w:rFonts w:hint="eastAsia" w:ascii="仿宋_GB2312" w:hAnsi="宋体" w:eastAsia="仿宋_GB2312" w:cs="宋体"/>
          <w:sz w:val="24"/>
        </w:rPr>
        <w:t>未</w:t>
      </w:r>
      <w:r>
        <w:rPr>
          <w:rFonts w:hint="eastAsia" w:ascii="仿宋_GB2312" w:hAnsi="宋体" w:eastAsia="仿宋_GB2312" w:cs="宋体"/>
          <w:kern w:val="0"/>
          <w:sz w:val="24"/>
        </w:rPr>
        <w:t>涉及商业秘密；</w:t>
      </w:r>
    </w:p>
    <w:p>
      <w:pPr>
        <w:spacing w:line="360" w:lineRule="auto"/>
        <w:ind w:firstLine="480" w:firstLineChars="200"/>
        <w:rPr>
          <w:rFonts w:hint="eastAsia" w:ascii="仿宋_GB2312" w:hAnsi="宋体" w:eastAsia="仿宋_GB2312" w:cs="宋体"/>
          <w:sz w:val="24"/>
        </w:rPr>
      </w:pPr>
      <w:r>
        <w:rPr>
          <w:rFonts w:hint="eastAsia" w:ascii="仿宋_GB2312" w:hAnsi="宋体" w:eastAsia="仿宋_GB2312" w:cs="宋体"/>
          <w:sz w:val="24"/>
        </w:rPr>
        <w:t>□我方本次响应文件</w:t>
      </w:r>
      <w:r>
        <w:rPr>
          <w:rFonts w:hint="eastAsia" w:ascii="仿宋_GB2312" w:hAnsi="宋体" w:eastAsia="仿宋_GB2312" w:cs="宋体"/>
          <w:kern w:val="0"/>
          <w:sz w:val="24"/>
        </w:rPr>
        <w:t>涉及商业秘密的内容有：</w:t>
      </w:r>
      <w:r>
        <w:rPr>
          <w:rFonts w:hint="eastAsia" w:ascii="仿宋_GB2312" w:hAnsi="宋体" w:eastAsia="仿宋_GB2312" w:cs="宋体"/>
          <w:kern w:val="0"/>
          <w:sz w:val="24"/>
          <w:u w:val="single"/>
        </w:rPr>
        <w:t xml:space="preserve">                         </w:t>
      </w:r>
      <w:r>
        <w:rPr>
          <w:rFonts w:hint="eastAsia" w:ascii="仿宋_GB2312" w:hAnsi="宋体" w:eastAsia="仿宋_GB2312" w:cs="宋体"/>
          <w:kern w:val="0"/>
          <w:sz w:val="24"/>
        </w:rPr>
        <w:t>；</w:t>
      </w:r>
    </w:p>
    <w:p>
      <w:pPr>
        <w:pStyle w:val="15"/>
        <w:spacing w:line="360" w:lineRule="auto"/>
        <w:ind w:firstLine="480" w:firstLineChars="200"/>
        <w:rPr>
          <w:rFonts w:hint="eastAsia" w:ascii="仿宋_GB2312" w:hAnsi="宋体" w:eastAsia="仿宋_GB2312" w:cs="宋体"/>
          <w:sz w:val="24"/>
          <w:szCs w:val="24"/>
          <w:u w:val="single"/>
        </w:rPr>
      </w:pPr>
      <w:r>
        <w:rPr>
          <w:rFonts w:hint="eastAsia" w:ascii="仿宋_GB2312" w:hAnsi="宋体" w:eastAsia="仿宋_GB2312" w:cs="宋体"/>
          <w:sz w:val="24"/>
          <w:szCs w:val="24"/>
        </w:rPr>
        <w:t>7.与本谈判有关的一切正式往来信函请寄：</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邮政编号：</w:t>
      </w:r>
      <w:r>
        <w:rPr>
          <w:rFonts w:hint="eastAsia" w:ascii="仿宋_GB2312" w:hAnsi="宋体" w:eastAsia="仿宋_GB2312" w:cs="宋体"/>
          <w:sz w:val="24"/>
          <w:szCs w:val="24"/>
          <w:u w:val="single"/>
        </w:rPr>
        <w:t xml:space="preserve">        </w:t>
      </w:r>
    </w:p>
    <w:p>
      <w:pPr>
        <w:pStyle w:val="15"/>
        <w:spacing w:line="360" w:lineRule="auto"/>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电话/传真：</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 xml:space="preserve"> 电子函件：</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 xml:space="preserve">    </w:t>
      </w:r>
    </w:p>
    <w:p>
      <w:pPr>
        <w:pStyle w:val="13"/>
        <w:tabs>
          <w:tab w:val="left" w:pos="939"/>
        </w:tabs>
        <w:spacing w:line="360" w:lineRule="auto"/>
        <w:ind w:left="141" w:leftChars="67" w:firstLine="360" w:firstLineChars="150"/>
        <w:rPr>
          <w:rFonts w:hint="eastAsia" w:ascii="仿宋_GB2312" w:hAnsi="宋体" w:eastAsia="仿宋_GB2312" w:cs="宋体"/>
          <w:sz w:val="24"/>
        </w:rPr>
      </w:pPr>
      <w:r>
        <w:rPr>
          <w:rFonts w:hint="eastAsia" w:ascii="仿宋_GB2312" w:hAnsi="宋体" w:eastAsia="仿宋_GB2312" w:cs="宋体"/>
          <w:sz w:val="24"/>
        </w:rPr>
        <w:t>开户银行：</w:t>
      </w:r>
      <w:r>
        <w:rPr>
          <w:rFonts w:hint="eastAsia" w:ascii="仿宋_GB2312" w:hAnsi="宋体" w:eastAsia="仿宋_GB2312" w:cs="宋体"/>
          <w:sz w:val="24"/>
          <w:u w:val="single"/>
        </w:rPr>
        <w:t xml:space="preserve">                         </w:t>
      </w:r>
      <w:r>
        <w:rPr>
          <w:rFonts w:hint="eastAsia" w:ascii="仿宋_GB2312" w:hAnsi="宋体" w:eastAsia="仿宋_GB2312" w:cs="宋体"/>
          <w:sz w:val="24"/>
        </w:rPr>
        <w:t xml:space="preserve">  帐号：</w:t>
      </w:r>
      <w:r>
        <w:rPr>
          <w:rFonts w:hint="eastAsia" w:ascii="仿宋_GB2312" w:hAnsi="宋体" w:eastAsia="仿宋_GB2312" w:cs="宋体"/>
          <w:sz w:val="24"/>
          <w:u w:val="single"/>
        </w:rPr>
        <w:t xml:space="preserve">                               </w:t>
      </w:r>
    </w:p>
    <w:p>
      <w:pPr>
        <w:pStyle w:val="13"/>
        <w:tabs>
          <w:tab w:val="left" w:pos="939"/>
        </w:tabs>
        <w:spacing w:line="360" w:lineRule="auto"/>
        <w:ind w:left="0" w:leftChars="0" w:firstLine="480" w:firstLineChars="200"/>
        <w:rPr>
          <w:rFonts w:hint="eastAsia" w:ascii="仿宋_GB2312" w:hAnsi="宋体" w:eastAsia="仿宋_GB2312" w:cs="宋体"/>
          <w:sz w:val="24"/>
        </w:rPr>
      </w:pPr>
      <w:r>
        <w:rPr>
          <w:rFonts w:hint="eastAsia" w:ascii="仿宋_GB2312" w:hAnsi="宋体" w:eastAsia="仿宋_GB2312" w:cs="宋体"/>
          <w:sz w:val="24"/>
        </w:rPr>
        <w:t>8.以上事项如有虚假或者隐瞒，我方愿意承担一切后果，并不再寻求任何旨在减轻或者免除法律责任的辩解。</w:t>
      </w:r>
    </w:p>
    <w:p>
      <w:pPr>
        <w:pStyle w:val="13"/>
        <w:tabs>
          <w:tab w:val="left" w:pos="939"/>
        </w:tabs>
        <w:spacing w:line="360" w:lineRule="auto"/>
        <w:ind w:left="141" w:leftChars="67" w:firstLine="360" w:firstLineChars="150"/>
        <w:rPr>
          <w:rFonts w:hint="eastAsia" w:ascii="仿宋_GB2312" w:hAnsi="宋体" w:eastAsia="仿宋_GB2312" w:cs="宋体"/>
          <w:sz w:val="24"/>
        </w:rPr>
      </w:pPr>
      <w:r>
        <w:rPr>
          <w:rFonts w:hint="eastAsia" w:ascii="仿宋_GB2312" w:hAnsi="宋体" w:eastAsia="仿宋_GB2312" w:cs="宋体"/>
          <w:sz w:val="24"/>
        </w:rPr>
        <w:t>特此承诺。</w:t>
      </w:r>
    </w:p>
    <w:p>
      <w:pPr>
        <w:pStyle w:val="13"/>
        <w:tabs>
          <w:tab w:val="left" w:pos="939"/>
        </w:tabs>
        <w:spacing w:line="360" w:lineRule="auto"/>
        <w:ind w:left="0" w:leftChars="0" w:firstLine="480" w:firstLineChars="200"/>
        <w:rPr>
          <w:rFonts w:hint="eastAsia" w:ascii="仿宋_GB2312" w:hAnsi="宋体" w:eastAsia="仿宋_GB2312" w:cs="宋体"/>
          <w:sz w:val="24"/>
        </w:rPr>
      </w:pPr>
      <w:r>
        <w:rPr>
          <w:rFonts w:hint="eastAsia" w:ascii="仿宋_GB2312" w:hAnsi="宋体" w:eastAsia="仿宋_GB2312" w:cs="宋体"/>
          <w:sz w:val="24"/>
        </w:rPr>
        <w:t>注：如为联合体竞标，盖章处须加盖联合体各方公章并由联合体各方法定代表人签署，否则其响应文件按无效响应处理。</w:t>
      </w:r>
    </w:p>
    <w:p>
      <w:pPr>
        <w:pStyle w:val="13"/>
        <w:tabs>
          <w:tab w:val="left" w:pos="939"/>
        </w:tabs>
        <w:spacing w:line="360" w:lineRule="auto"/>
        <w:ind w:left="0" w:leftChars="0" w:firstLine="480" w:firstLineChars="200"/>
        <w:rPr>
          <w:rFonts w:hint="eastAsia" w:ascii="仿宋_GB2312" w:hAnsi="宋体" w:eastAsia="仿宋_GB2312" w:cs="宋体"/>
          <w:sz w:val="24"/>
        </w:rPr>
      </w:pPr>
    </w:p>
    <w:p>
      <w:pPr>
        <w:pStyle w:val="13"/>
        <w:tabs>
          <w:tab w:val="left" w:pos="939"/>
        </w:tabs>
        <w:spacing w:line="360" w:lineRule="auto"/>
        <w:ind w:left="0" w:leftChars="0" w:firstLine="480" w:firstLineChars="200"/>
        <w:rPr>
          <w:rFonts w:hint="eastAsia" w:ascii="仿宋_GB2312" w:hAnsi="宋体" w:eastAsia="仿宋_GB2312" w:cs="宋体"/>
          <w:sz w:val="24"/>
        </w:rPr>
      </w:pPr>
    </w:p>
    <w:p>
      <w:pPr>
        <w:pStyle w:val="13"/>
        <w:tabs>
          <w:tab w:val="left" w:pos="939"/>
        </w:tabs>
        <w:spacing w:line="360" w:lineRule="auto"/>
        <w:ind w:left="0" w:leftChars="0" w:firstLine="480" w:firstLineChars="200"/>
        <w:rPr>
          <w:rFonts w:hint="eastAsia" w:ascii="宋体" w:hAnsi="宋体" w:cs="宋体"/>
          <w:sz w:val="24"/>
        </w:rPr>
      </w:pPr>
    </w:p>
    <w:p>
      <w:pPr>
        <w:autoSpaceDE w:val="0"/>
        <w:autoSpaceDN w:val="0"/>
        <w:spacing w:line="360" w:lineRule="auto"/>
        <w:ind w:left="4365" w:leftChars="1850" w:hanging="480" w:hangingChars="2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pPr>
        <w:autoSpaceDE w:val="0"/>
        <w:autoSpaceDN w:val="0"/>
        <w:spacing w:line="360" w:lineRule="auto"/>
        <w:ind w:firstLine="6120" w:firstLineChars="255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pPr>
        <w:widowControl/>
        <w:spacing w:line="360" w:lineRule="auto"/>
        <w:jc w:val="left"/>
        <w:rPr>
          <w:rFonts w:ascii="仿宋_GB2312" w:hAnsi="仿宋" w:eastAsia="仿宋_GB2312" w:cs="仿宋_GB2312"/>
          <w:kern w:val="0"/>
          <w:sz w:val="24"/>
          <w:lang w:val="zh-CN"/>
        </w:rPr>
        <w:sectPr>
          <w:pgSz w:w="11910" w:h="16840"/>
          <w:pgMar w:top="1340" w:right="1500" w:bottom="280" w:left="1680" w:header="720" w:footer="720" w:gutter="0"/>
          <w:pgNumType w:fmt="decimal"/>
          <w:cols w:space="720" w:num="1"/>
        </w:sectPr>
      </w:pPr>
    </w:p>
    <w:p>
      <w:pPr>
        <w:pStyle w:val="15"/>
        <w:spacing w:line="500" w:lineRule="exact"/>
        <w:ind w:firstLine="602" w:firstLineChars="200"/>
        <w:rPr>
          <w:rFonts w:hint="eastAsia" w:ascii="仿宋" w:hAnsi="仿宋" w:eastAsia="仿宋" w:cs="仿宋_GB2312"/>
          <w:b/>
          <w:kern w:val="2"/>
          <w:sz w:val="30"/>
          <w:szCs w:val="30"/>
        </w:rPr>
      </w:pPr>
      <w:r>
        <w:rPr>
          <w:rFonts w:hint="eastAsia" w:ascii="仿宋" w:hAnsi="仿宋" w:eastAsia="仿宋" w:cs="仿宋_GB2312"/>
          <w:b/>
          <w:kern w:val="2"/>
          <w:sz w:val="30"/>
          <w:szCs w:val="30"/>
          <w:lang w:val="en-US" w:eastAsia="zh-CN"/>
        </w:rPr>
        <w:t>七</w:t>
      </w:r>
      <w:r>
        <w:rPr>
          <w:rFonts w:hint="eastAsia" w:ascii="仿宋" w:hAnsi="仿宋" w:eastAsia="仿宋" w:cs="仿宋_GB2312"/>
          <w:b/>
          <w:kern w:val="2"/>
          <w:sz w:val="30"/>
          <w:szCs w:val="30"/>
        </w:rPr>
        <w:t>、中小企业声明函</w:t>
      </w:r>
    </w:p>
    <w:p>
      <w:pPr>
        <w:spacing w:line="300" w:lineRule="auto"/>
        <w:ind w:firstLine="2200" w:firstLineChars="5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中小企业声明函（货物）</w:t>
      </w:r>
    </w:p>
    <w:p>
      <w:pPr>
        <w:pStyle w:val="11"/>
        <w:spacing w:after="0" w:line="360" w:lineRule="auto"/>
        <w:ind w:left="-426" w:right="142" w:firstLine="640"/>
        <w:contextualSpacing/>
        <w:rPr>
          <w:rFonts w:hint="eastAsia" w:ascii="宋体" w:hAnsi="宋体"/>
          <w:sz w:val="24"/>
        </w:rPr>
      </w:pPr>
      <w:r>
        <w:rPr>
          <w:rFonts w:hint="eastAsia" w:ascii="宋体" w:hAnsi="宋体"/>
          <w:sz w:val="24"/>
        </w:rPr>
        <w:t>本公司（联合体）郑重声明，根据《政府采购促进中小企业发展管理办法》（财库﹝2020﹞46号）的规定，本公司（联合体）参加</w:t>
      </w:r>
      <w:bookmarkStart w:id="100" w:name="PO_3000001871_PM026_3"/>
      <w:r>
        <w:rPr>
          <w:rFonts w:hint="eastAsia" w:ascii="宋体" w:hAnsi="宋体"/>
          <w:sz w:val="24"/>
          <w:u w:val="single"/>
          <w:lang w:eastAsia="zh-CN"/>
        </w:rPr>
        <w:t>宾阳县</w:t>
      </w:r>
      <w:bookmarkEnd w:id="100"/>
      <w:r>
        <w:rPr>
          <w:rFonts w:hint="eastAsia" w:ascii="宋体" w:hAnsi="宋体"/>
          <w:sz w:val="24"/>
          <w:u w:val="single"/>
          <w:lang w:val="en-US" w:eastAsia="zh-CN"/>
        </w:rPr>
        <w:t>露圩镇人民政府</w:t>
      </w:r>
      <w:r>
        <w:rPr>
          <w:rFonts w:hint="eastAsia" w:ascii="宋体" w:hAnsi="宋体"/>
          <w:sz w:val="24"/>
        </w:rPr>
        <w:t>的</w:t>
      </w:r>
      <w:r>
        <w:rPr>
          <w:rFonts w:hint="eastAsia" w:ascii="宋体" w:hAnsi="宋体"/>
          <w:sz w:val="24"/>
          <w:u w:val="single"/>
          <w:lang w:val="en-US" w:eastAsia="zh-CN"/>
        </w:rPr>
        <w:t xml:space="preserve">                </w:t>
      </w:r>
      <w:r>
        <w:rPr>
          <w:rFonts w:hint="eastAsia" w:ascii="宋体" w:hAnsi="宋体"/>
          <w:sz w:val="24"/>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spacing w:line="360" w:lineRule="auto"/>
        <w:ind w:left="-426" w:right="-58" w:firstLine="655"/>
        <w:contextualSpacing/>
        <w:rPr>
          <w:rFonts w:hint="eastAsia" w:ascii="宋体" w:hAnsi="宋体"/>
          <w:sz w:val="24"/>
        </w:rPr>
      </w:pPr>
      <w:r>
        <w:rPr>
          <w:rFonts w:hint="eastAsia" w:ascii="宋体" w:hAnsi="宋体"/>
          <w:sz w:val="24"/>
        </w:rPr>
        <w:t>1.</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（采购文件中明确的所属行业）</w:t>
      </w:r>
      <w:r>
        <w:rPr>
          <w:rFonts w:hint="eastAsia" w:ascii="宋体" w:hAnsi="宋体"/>
          <w:sz w:val="24"/>
        </w:rPr>
        <w:t>行业；制造商为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（中型企业、小型企业、微型企业）</w:t>
      </w:r>
      <w:r>
        <w:rPr>
          <w:rFonts w:hint="eastAsia" w:ascii="宋体" w:hAnsi="宋体"/>
          <w:sz w:val="24"/>
        </w:rPr>
        <w:t>；</w:t>
      </w:r>
    </w:p>
    <w:p>
      <w:pPr>
        <w:tabs>
          <w:tab w:val="left" w:pos="1065"/>
          <w:tab w:val="left" w:pos="6477"/>
        </w:tabs>
        <w:spacing w:line="360" w:lineRule="auto"/>
        <w:ind w:left="-426" w:right="-58" w:firstLine="655"/>
        <w:contextualSpacing/>
        <w:rPr>
          <w:rFonts w:hint="eastAsia"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（采购文件中明确的所属行业）</w:t>
      </w:r>
      <w:r>
        <w:rPr>
          <w:rFonts w:hint="eastAsia" w:ascii="宋体" w:hAnsi="宋体"/>
          <w:sz w:val="24"/>
        </w:rPr>
        <w:t>行业；制造商为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（中型企业、小型企业、微型企业）</w:t>
      </w:r>
      <w:r>
        <w:rPr>
          <w:rFonts w:hint="eastAsia" w:ascii="宋体" w:hAnsi="宋体"/>
          <w:sz w:val="24"/>
        </w:rPr>
        <w:t>；</w:t>
      </w:r>
    </w:p>
    <w:p>
      <w:pPr>
        <w:pStyle w:val="11"/>
        <w:spacing w:after="0" w:line="360" w:lineRule="auto"/>
        <w:ind w:left="142" w:right="142"/>
        <w:contextualSpacing/>
        <w:rPr>
          <w:rFonts w:hint="eastAsia" w:ascii="宋体" w:hAnsi="宋体"/>
          <w:sz w:val="24"/>
        </w:rPr>
      </w:pPr>
      <w:r>
        <w:rPr>
          <w:rFonts w:hint="eastAsia" w:ascii="宋体" w:hAnsi="宋体"/>
          <w:sz w:val="24"/>
        </w:rPr>
        <w:t xml:space="preserve">…… </w:t>
      </w:r>
    </w:p>
    <w:p>
      <w:pPr>
        <w:pStyle w:val="11"/>
        <w:spacing w:after="0" w:line="360" w:lineRule="auto"/>
        <w:ind w:left="-405" w:leftChars="-193" w:right="142" w:firstLine="453" w:firstLineChars="189"/>
        <w:contextualSpacing/>
        <w:rPr>
          <w:rFonts w:hint="eastAsia"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11"/>
        <w:spacing w:after="0" w:line="360" w:lineRule="auto"/>
        <w:ind w:left="-426" w:right="142" w:firstLine="567"/>
        <w:contextualSpacing/>
        <w:rPr>
          <w:rFonts w:hint="eastAsia" w:ascii="宋体" w:hAnsi="宋体"/>
          <w:sz w:val="24"/>
        </w:rPr>
      </w:pPr>
      <w:r>
        <w:rPr>
          <w:rFonts w:hint="eastAsia" w:ascii="宋体" w:hAnsi="宋体"/>
          <w:sz w:val="24"/>
        </w:rPr>
        <w:t>本企业对上述声明内容的真实性负责。如有虚假，将依法承担相应责任。</w:t>
      </w:r>
    </w:p>
    <w:p>
      <w:pPr>
        <w:pStyle w:val="11"/>
        <w:spacing w:after="0" w:line="360" w:lineRule="auto"/>
        <w:ind w:left="3960" w:right="1808"/>
        <w:contextualSpacing/>
        <w:rPr>
          <w:rFonts w:hint="eastAsia" w:ascii="宋体" w:hAnsi="宋体"/>
          <w:sz w:val="24"/>
        </w:rPr>
      </w:pPr>
    </w:p>
    <w:p>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pPr>
        <w:autoSpaceDE w:val="0"/>
        <w:autoSpaceDN w:val="0"/>
        <w:spacing w:line="360" w:lineRule="auto"/>
        <w:ind w:firstLine="6480" w:firstLineChars="27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pPr>
        <w:pStyle w:val="11"/>
        <w:spacing w:after="0" w:line="360" w:lineRule="auto"/>
        <w:ind w:left="3960" w:right="1808"/>
        <w:contextualSpacing/>
        <w:rPr>
          <w:rFonts w:hint="eastAsia"/>
        </w:rPr>
      </w:pPr>
    </w:p>
    <w:p>
      <w:pPr>
        <w:spacing w:line="360" w:lineRule="auto"/>
        <w:jc w:val="left"/>
        <w:rPr>
          <w:rFonts w:ascii="宋体" w:hAnsi="宋体" w:cs="仿宋_GB2312"/>
          <w:color w:val="000000"/>
          <w:sz w:val="24"/>
        </w:rPr>
      </w:pPr>
      <w:r>
        <w:rPr>
          <w:rFonts w:hint="eastAsia" w:ascii="宋体" w:hAnsi="宋体" w:cs="仿宋_GB2312"/>
          <w:color w:val="000000"/>
          <w:sz w:val="24"/>
        </w:rPr>
        <w:t>注：享受《政府采购促进中小企业发展管理办法》（财库〔2020〕46号）规定的中小企业扶持政策的，</w:t>
      </w:r>
      <w:r>
        <w:rPr>
          <w:rFonts w:hint="eastAsia" w:ascii="宋体" w:hAnsi="宋体" w:cs="仿宋_GB2312"/>
          <w:color w:val="000000"/>
          <w:sz w:val="24"/>
          <w:highlight w:val="none"/>
        </w:rPr>
        <w:t>采购人、采购代理机构应当随成交结果公开成交供应商的《中小企业声明函》。从业</w:t>
      </w:r>
      <w:r>
        <w:rPr>
          <w:rFonts w:hint="eastAsia" w:ascii="宋体" w:hAnsi="宋体" w:cs="仿宋_GB2312"/>
          <w:color w:val="000000"/>
          <w:sz w:val="24"/>
        </w:rPr>
        <w:t>人员、营业收入、资产总额填报上一年度数据，无上一年度数据的新成立企业可不填报。</w:t>
      </w:r>
    </w:p>
    <w:p>
      <w:pPr>
        <w:snapToGrid w:val="0"/>
        <w:spacing w:before="50" w:after="50" w:line="360" w:lineRule="auto"/>
        <w:ind w:right="-817" w:rightChars="-389"/>
        <w:rPr>
          <w:rFonts w:hint="eastAsia" w:ascii="仿宋_GB2312" w:hAnsi="仿宋_GB2312" w:eastAsia="仿宋_GB2312" w:cs="仿宋_GB2312"/>
          <w:b/>
          <w:sz w:val="32"/>
          <w:szCs w:val="32"/>
        </w:rPr>
      </w:pPr>
    </w:p>
    <w:p>
      <w:pPr>
        <w:pStyle w:val="8"/>
        <w:overflowPunct w:val="0"/>
        <w:spacing w:line="520" w:lineRule="exact"/>
        <w:ind w:firstLine="0"/>
        <w:rPr>
          <w:rFonts w:hint="eastAsia" w:ascii="仿宋_GB2312" w:hAnsi="仿宋_GB2312" w:eastAsia="仿宋_GB2312" w:cs="仿宋_GB2312"/>
          <w:b/>
          <w:bCs w:val="0"/>
          <w:kern w:val="0"/>
          <w:sz w:val="30"/>
          <w:szCs w:val="30"/>
          <w:lang w:val="en-US" w:eastAsia="zh-CN"/>
        </w:rPr>
      </w:pPr>
    </w:p>
    <w:p>
      <w:pPr>
        <w:pStyle w:val="8"/>
        <w:overflowPunct w:val="0"/>
        <w:spacing w:line="520" w:lineRule="exact"/>
        <w:ind w:firstLine="0"/>
        <w:rPr>
          <w:rFonts w:hint="eastAsia" w:ascii="仿宋_GB2312" w:hAnsi="仿宋_GB2312" w:eastAsia="仿宋_GB2312" w:cs="仿宋_GB2312"/>
          <w:b/>
          <w:bCs w:val="0"/>
          <w:kern w:val="0"/>
          <w:sz w:val="30"/>
          <w:szCs w:val="30"/>
          <w:lang w:val="en-US" w:eastAsia="zh-CN"/>
        </w:rPr>
      </w:pPr>
    </w:p>
    <w:p>
      <w:pPr>
        <w:pStyle w:val="8"/>
        <w:overflowPunct w:val="0"/>
        <w:spacing w:line="520" w:lineRule="exact"/>
        <w:ind w:firstLine="0"/>
        <w:rPr>
          <w:rFonts w:hint="eastAsia" w:ascii="仿宋_GB2312" w:hAnsi="仿宋_GB2312" w:eastAsia="仿宋_GB2312" w:cs="仿宋_GB2312"/>
          <w:b/>
          <w:bCs w:val="0"/>
          <w:kern w:val="0"/>
          <w:sz w:val="30"/>
          <w:szCs w:val="30"/>
          <w:lang w:val="en-US" w:eastAsia="zh-CN"/>
        </w:rPr>
      </w:pPr>
    </w:p>
    <w:p>
      <w:pPr>
        <w:pStyle w:val="8"/>
        <w:overflowPunct w:val="0"/>
        <w:spacing w:line="520" w:lineRule="exact"/>
        <w:ind w:firstLine="0"/>
        <w:rPr>
          <w:rFonts w:hint="eastAsia" w:ascii="仿宋_GB2312" w:hAnsi="仿宋_GB2312" w:eastAsia="仿宋_GB2312" w:cs="仿宋_GB2312"/>
          <w:b/>
          <w:bCs w:val="0"/>
          <w:kern w:val="0"/>
          <w:sz w:val="30"/>
          <w:szCs w:val="30"/>
          <w:lang w:val="en-US" w:eastAsia="zh-CN"/>
        </w:rPr>
      </w:pPr>
    </w:p>
    <w:p>
      <w:pPr>
        <w:spacing w:line="520" w:lineRule="exact"/>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残疾人福利性单位声明函</w:t>
      </w:r>
    </w:p>
    <w:p>
      <w:pPr>
        <w:spacing w:line="520" w:lineRule="exact"/>
        <w:rPr>
          <w:rFonts w:hint="eastAsia" w:ascii="仿宋_GB2312" w:hAnsi="仿宋_GB2312" w:eastAsia="仿宋_GB2312" w:cs="仿宋_GB2312"/>
          <w:color w:val="000000"/>
          <w:sz w:val="32"/>
          <w:szCs w:val="32"/>
        </w:rPr>
      </w:pPr>
    </w:p>
    <w:p>
      <w:pPr>
        <w:spacing w:line="360" w:lineRule="auto"/>
        <w:ind w:firstLine="480" w:firstLineChars="200"/>
        <w:rPr>
          <w:rFonts w:hint="eastAsia" w:ascii="宋体" w:hAnsi="宋体" w:cs="仿宋_GB2312"/>
          <w:sz w:val="24"/>
        </w:rPr>
      </w:pPr>
      <w:r>
        <w:rPr>
          <w:rFonts w:hint="eastAsia" w:ascii="宋体" w:hAnsi="宋体" w:cs="仿宋_GB2312"/>
          <w:sz w:val="24"/>
        </w:rPr>
        <w:t>本单位郑重声明，根据《财政部 民政部 中国残疾人联合会关于促进残疾人就业政府采购政策的通知》（财库〔2017〕141号）的规定，本单位为符合条件的残疾人福利性单位，且本单位参加</w:t>
      </w:r>
      <w:bookmarkStart w:id="101" w:name="PO_3000001871_PM026_4"/>
      <w:r>
        <w:rPr>
          <w:rFonts w:hint="eastAsia" w:ascii="宋体" w:hAnsi="宋体" w:cs="仿宋_GB2312"/>
          <w:sz w:val="24"/>
          <w:u w:val="single"/>
          <w:lang w:eastAsia="zh-CN"/>
        </w:rPr>
        <w:t>宾阳县</w:t>
      </w:r>
      <w:bookmarkEnd w:id="101"/>
      <w:r>
        <w:rPr>
          <w:rFonts w:hint="eastAsia" w:ascii="宋体" w:hAnsi="宋体" w:cs="仿宋_GB2312"/>
          <w:sz w:val="24"/>
          <w:u w:val="single"/>
          <w:lang w:val="en-US" w:eastAsia="zh-CN"/>
        </w:rPr>
        <w:t>露圩镇人民政府</w:t>
      </w:r>
      <w:r>
        <w:rPr>
          <w:rFonts w:hint="eastAsia" w:ascii="宋体" w:hAnsi="宋体" w:cs="仿宋_GB2312"/>
          <w:sz w:val="24"/>
        </w:rPr>
        <w:t>单位的</w:t>
      </w:r>
      <w:r>
        <w:rPr>
          <w:rFonts w:hint="eastAsia" w:ascii="宋体" w:hAnsi="宋体" w:cs="仿宋_GB2312"/>
          <w:sz w:val="24"/>
          <w:u w:val="single"/>
          <w:lang w:val="en-US" w:eastAsia="zh-CN"/>
        </w:rPr>
        <w:t xml:space="preserve">                 </w:t>
      </w:r>
      <w:r>
        <w:rPr>
          <w:rFonts w:hint="eastAsia" w:ascii="宋体" w:hAnsi="宋体" w:cs="仿宋_GB2312"/>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仿宋_GB2312"/>
          <w:sz w:val="24"/>
        </w:rPr>
      </w:pPr>
      <w:r>
        <w:rPr>
          <w:rFonts w:hint="eastAsia" w:ascii="宋体" w:hAnsi="宋体" w:cs="仿宋_GB2312"/>
          <w:sz w:val="24"/>
        </w:rPr>
        <w:t>本单位对上述声明的真实性负责。如有虚假，将依法承担相应责任。</w:t>
      </w:r>
    </w:p>
    <w:p>
      <w:pPr>
        <w:spacing w:line="360" w:lineRule="auto"/>
        <w:rPr>
          <w:rFonts w:hint="eastAsia" w:ascii="宋体" w:hAnsi="宋体" w:cs="仿宋_GB2312"/>
          <w:color w:val="000000"/>
          <w:sz w:val="24"/>
        </w:rPr>
      </w:pPr>
    </w:p>
    <w:p>
      <w:pPr>
        <w:spacing w:line="360" w:lineRule="auto"/>
        <w:rPr>
          <w:rFonts w:hint="eastAsia" w:ascii="宋体" w:hAnsi="宋体" w:cs="仿宋_GB2312"/>
          <w:color w:val="000000"/>
          <w:sz w:val="24"/>
        </w:rPr>
      </w:pPr>
    </w:p>
    <w:p>
      <w:pPr>
        <w:spacing w:line="360" w:lineRule="auto"/>
        <w:rPr>
          <w:rFonts w:hint="eastAsia" w:ascii="宋体" w:hAnsi="宋体" w:cs="仿宋_GB2312"/>
          <w:color w:val="000000"/>
          <w:sz w:val="24"/>
        </w:rPr>
      </w:pPr>
    </w:p>
    <w:p>
      <w:pPr>
        <w:spacing w:line="360" w:lineRule="auto"/>
        <w:ind w:firstLine="2400" w:firstLineChars="1000"/>
        <w:rPr>
          <w:rFonts w:hint="eastAsia" w:ascii="宋体" w:hAnsi="宋体" w:cs="仿宋_GB2312"/>
          <w:color w:val="000000"/>
          <w:sz w:val="24"/>
        </w:rPr>
      </w:pPr>
      <w:r>
        <w:rPr>
          <w:rFonts w:hint="eastAsia" w:ascii="宋体" w:hAnsi="宋体" w:cs="仿宋_GB2312"/>
          <w:color w:val="000000"/>
          <w:sz w:val="24"/>
        </w:rPr>
        <w:t>供应商名称（电子签章）：</w:t>
      </w:r>
    </w:p>
    <w:p>
      <w:pPr>
        <w:spacing w:line="360" w:lineRule="auto"/>
        <w:ind w:firstLine="4320" w:firstLineChars="1800"/>
        <w:rPr>
          <w:rFonts w:hint="eastAsia" w:ascii="宋体" w:hAnsi="宋体" w:cs="仿宋_GB2312"/>
          <w:color w:val="000000"/>
          <w:sz w:val="24"/>
        </w:rPr>
      </w:pPr>
      <w:r>
        <w:rPr>
          <w:rFonts w:hint="eastAsia" w:ascii="宋体" w:hAnsi="宋体" w:cs="仿宋_GB2312"/>
          <w:color w:val="000000"/>
          <w:sz w:val="24"/>
        </w:rPr>
        <w:t>日  期：     年   月   日</w:t>
      </w:r>
    </w:p>
    <w:p>
      <w:pPr>
        <w:spacing w:line="360" w:lineRule="auto"/>
        <w:rPr>
          <w:rFonts w:hint="eastAsia" w:ascii="宋体" w:hAnsi="宋体" w:cs="仿宋_GB2312"/>
          <w:color w:val="000000"/>
          <w:sz w:val="24"/>
        </w:rPr>
      </w:pPr>
    </w:p>
    <w:p>
      <w:pPr>
        <w:spacing w:line="360" w:lineRule="auto"/>
        <w:rPr>
          <w:rFonts w:hint="eastAsia" w:ascii="宋体" w:hAnsi="宋体" w:cs="仿宋_GB2312"/>
          <w:color w:val="000000"/>
          <w:sz w:val="24"/>
        </w:rPr>
      </w:pPr>
    </w:p>
    <w:p>
      <w:pPr>
        <w:spacing w:line="360" w:lineRule="auto"/>
        <w:rPr>
          <w:rFonts w:hint="eastAsia" w:ascii="宋体" w:hAnsi="宋体" w:cs="仿宋_GB2312"/>
          <w:color w:val="000000"/>
          <w:sz w:val="24"/>
        </w:rPr>
      </w:pPr>
    </w:p>
    <w:p>
      <w:pPr>
        <w:spacing w:line="360" w:lineRule="auto"/>
        <w:rPr>
          <w:rFonts w:hint="eastAsia" w:ascii="宋体" w:hAnsi="宋体" w:cs="仿宋_GB2312"/>
          <w:color w:val="000000"/>
          <w:sz w:val="24"/>
        </w:rPr>
      </w:pPr>
      <w:r>
        <w:rPr>
          <w:rFonts w:hint="eastAsia" w:ascii="宋体" w:hAnsi="宋体" w:cs="仿宋_GB2312"/>
          <w:color w:val="000000"/>
          <w:sz w:val="24"/>
        </w:rPr>
        <w:t>注：请根据自己的真实情况出具《残疾人福利性单位声明函》。依法享受中小企业优惠政策的，采购人或者采购代理机构在公告中标结果时，同时公告其《残疾人福利性单位声明函》，接受社会监督；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8"/>
        <w:overflowPunct w:val="0"/>
        <w:spacing w:line="520" w:lineRule="exact"/>
        <w:ind w:firstLine="0"/>
        <w:rPr>
          <w:rFonts w:hint="eastAsia" w:ascii="仿宋_GB2312" w:hAnsi="仿宋_GB2312" w:eastAsia="仿宋_GB2312" w:cs="仿宋_GB2312"/>
          <w:b/>
          <w:bCs w:val="0"/>
          <w:kern w:val="0"/>
          <w:sz w:val="30"/>
          <w:szCs w:val="30"/>
          <w:lang w:val="en-US" w:eastAsia="zh-CN"/>
        </w:rPr>
      </w:pPr>
    </w:p>
    <w:p>
      <w:pPr>
        <w:pStyle w:val="8"/>
        <w:overflowPunct w:val="0"/>
        <w:spacing w:line="520" w:lineRule="exact"/>
        <w:ind w:firstLine="0"/>
        <w:rPr>
          <w:rFonts w:hint="eastAsia" w:ascii="仿宋_GB2312" w:hAnsi="仿宋_GB2312" w:eastAsia="仿宋_GB2312" w:cs="仿宋_GB2312"/>
          <w:b/>
          <w:bCs w:val="0"/>
          <w:kern w:val="0"/>
          <w:sz w:val="30"/>
          <w:szCs w:val="30"/>
          <w:lang w:val="en-US" w:eastAsia="zh-CN"/>
        </w:rPr>
      </w:pPr>
    </w:p>
    <w:p>
      <w:pPr>
        <w:pStyle w:val="8"/>
        <w:overflowPunct w:val="0"/>
        <w:spacing w:line="520" w:lineRule="exact"/>
        <w:ind w:firstLine="0"/>
        <w:rPr>
          <w:rFonts w:hint="eastAsia" w:ascii="仿宋_GB2312" w:hAnsi="仿宋_GB2312" w:eastAsia="仿宋_GB2312" w:cs="仿宋_GB2312"/>
          <w:b/>
          <w:bCs w:val="0"/>
          <w:kern w:val="0"/>
          <w:sz w:val="30"/>
          <w:szCs w:val="30"/>
          <w:lang w:val="en-US" w:eastAsia="zh-CN"/>
        </w:rPr>
      </w:pPr>
    </w:p>
    <w:p>
      <w:pPr>
        <w:pStyle w:val="8"/>
        <w:overflowPunct w:val="0"/>
        <w:spacing w:line="520" w:lineRule="exact"/>
        <w:ind w:firstLine="0"/>
        <w:rPr>
          <w:rFonts w:hint="eastAsia" w:ascii="仿宋_GB2312" w:hAnsi="仿宋_GB2312" w:eastAsia="仿宋_GB2312" w:cs="仿宋_GB2312"/>
          <w:b/>
          <w:bCs w:val="0"/>
          <w:kern w:val="0"/>
          <w:sz w:val="30"/>
          <w:szCs w:val="30"/>
          <w:lang w:val="en-US" w:eastAsia="zh-CN"/>
        </w:rPr>
      </w:pPr>
    </w:p>
    <w:p>
      <w:pPr>
        <w:pStyle w:val="8"/>
        <w:overflowPunct w:val="0"/>
        <w:spacing w:line="520" w:lineRule="exact"/>
        <w:ind w:firstLine="0"/>
        <w:rPr>
          <w:rFonts w:hint="eastAsia" w:ascii="仿宋_GB2312" w:hAnsi="仿宋_GB2312" w:eastAsia="仿宋_GB2312" w:cs="仿宋_GB2312"/>
          <w:b/>
          <w:bCs w:val="0"/>
          <w:kern w:val="0"/>
          <w:sz w:val="30"/>
          <w:szCs w:val="30"/>
          <w:lang w:val="en-US" w:eastAsia="zh-CN"/>
        </w:rPr>
      </w:pPr>
    </w:p>
    <w:p>
      <w:pPr>
        <w:pStyle w:val="8"/>
        <w:overflowPunct w:val="0"/>
        <w:spacing w:line="520" w:lineRule="exact"/>
        <w:ind w:firstLine="0"/>
        <w:rPr>
          <w:rFonts w:hint="eastAsia" w:ascii="仿宋_GB2312" w:hAnsi="仿宋_GB2312" w:eastAsia="仿宋_GB2312" w:cs="仿宋_GB2312"/>
          <w:b/>
          <w:bCs w:val="0"/>
          <w:kern w:val="0"/>
          <w:sz w:val="30"/>
          <w:szCs w:val="30"/>
          <w:lang w:val="en-US" w:eastAsia="zh-CN"/>
        </w:rPr>
      </w:pPr>
    </w:p>
    <w:p>
      <w:pPr>
        <w:pStyle w:val="8"/>
        <w:overflowPunct w:val="0"/>
        <w:spacing w:line="520" w:lineRule="exact"/>
        <w:ind w:firstLine="0"/>
        <w:rPr>
          <w:rFonts w:hint="eastAsia" w:ascii="仿宋_GB2312" w:hAnsi="仿宋_GB2312" w:eastAsia="仿宋_GB2312" w:cs="仿宋_GB2312"/>
          <w:b/>
          <w:bCs w:val="0"/>
          <w:kern w:val="0"/>
          <w:sz w:val="30"/>
          <w:szCs w:val="30"/>
          <w:lang w:val="en-US" w:eastAsia="zh-CN"/>
        </w:rPr>
      </w:pPr>
    </w:p>
    <w:p>
      <w:pPr>
        <w:pStyle w:val="8"/>
        <w:overflowPunct w:val="0"/>
        <w:spacing w:line="520" w:lineRule="exact"/>
        <w:ind w:firstLine="0"/>
        <w:rPr>
          <w:rFonts w:hint="eastAsia" w:ascii="仿宋_GB2312" w:hAnsi="仿宋_GB2312" w:eastAsia="仿宋_GB2312" w:cs="仿宋_GB2312"/>
          <w:b/>
          <w:bCs w:val="0"/>
          <w:kern w:val="0"/>
          <w:sz w:val="30"/>
          <w:szCs w:val="30"/>
          <w:lang w:val="en-US" w:eastAsia="zh-CN"/>
        </w:rPr>
      </w:pPr>
    </w:p>
    <w:p>
      <w:pPr>
        <w:pStyle w:val="8"/>
        <w:overflowPunct w:val="0"/>
        <w:spacing w:line="520" w:lineRule="exact"/>
        <w:ind w:firstLine="0"/>
        <w:rPr>
          <w:rFonts w:hint="eastAsia" w:ascii="仿宋_GB2312" w:hAnsi="仿宋_GB2312" w:eastAsia="仿宋_GB2312" w:cs="仿宋_GB2312"/>
          <w:b/>
          <w:bCs w:val="0"/>
          <w:sz w:val="30"/>
          <w:szCs w:val="30"/>
        </w:rPr>
      </w:pPr>
      <w:r>
        <w:rPr>
          <w:rFonts w:hint="eastAsia" w:ascii="仿宋_GB2312" w:hAnsi="仿宋_GB2312" w:eastAsia="仿宋_GB2312" w:cs="仿宋_GB2312"/>
          <w:b/>
          <w:bCs w:val="0"/>
          <w:kern w:val="0"/>
          <w:sz w:val="30"/>
          <w:szCs w:val="30"/>
          <w:lang w:val="en-US" w:eastAsia="zh-CN"/>
        </w:rPr>
        <w:t>八</w:t>
      </w:r>
      <w:r>
        <w:rPr>
          <w:rFonts w:hint="eastAsia" w:ascii="仿宋_GB2312" w:hAnsi="仿宋_GB2312" w:eastAsia="仿宋_GB2312" w:cs="仿宋_GB2312"/>
          <w:b/>
          <w:bCs w:val="0"/>
          <w:kern w:val="0"/>
          <w:sz w:val="30"/>
          <w:szCs w:val="30"/>
        </w:rPr>
        <w:t>、</w:t>
      </w:r>
      <w:r>
        <w:rPr>
          <w:rFonts w:hint="eastAsia" w:ascii="仿宋_GB2312" w:hAnsi="仿宋_GB2312" w:eastAsia="仿宋_GB2312" w:cs="仿宋_GB2312"/>
          <w:b/>
          <w:bCs w:val="0"/>
          <w:sz w:val="30"/>
          <w:szCs w:val="30"/>
        </w:rPr>
        <w:t>除谈判文件规定必须提供以外，供应商认为需要提供的其他证明材料</w:t>
      </w:r>
    </w:p>
    <w:p>
      <w:pPr>
        <w:pStyle w:val="15"/>
        <w:spacing w:line="600" w:lineRule="exact"/>
        <w:ind w:firstLine="880"/>
        <w:jc w:val="center"/>
        <w:rPr>
          <w:rFonts w:hint="eastAsia" w:ascii="方正小标宋简体" w:hAnsi="方正小标宋简体" w:eastAsia="方正小标宋简体" w:cs="方正小标宋简体"/>
          <w:kern w:val="2"/>
          <w:sz w:val="44"/>
          <w:szCs w:val="44"/>
        </w:rPr>
      </w:pPr>
    </w:p>
    <w:p>
      <w:pPr>
        <w:autoSpaceDE w:val="0"/>
        <w:autoSpaceDN w:val="0"/>
        <w:spacing w:line="360" w:lineRule="auto"/>
        <w:ind w:left="4335" w:leftChars="1950" w:hanging="240" w:hangingChars="100"/>
        <w:rPr>
          <w:rFonts w:hint="eastAsia" w:ascii="仿宋_GB2312" w:hAnsi="仿宋" w:eastAsia="仿宋_GB2312" w:cs="仿宋_GB2312"/>
          <w:kern w:val="0"/>
          <w:sz w:val="24"/>
        </w:rPr>
      </w:pPr>
    </w:p>
    <w:p>
      <w:pPr>
        <w:autoSpaceDE w:val="0"/>
        <w:autoSpaceDN w:val="0"/>
        <w:spacing w:line="360" w:lineRule="auto"/>
        <w:ind w:left="4335" w:leftChars="1950" w:hanging="240" w:hangingChars="100"/>
        <w:rPr>
          <w:rFonts w:hint="eastAsia" w:ascii="仿宋_GB2312" w:hAnsi="仿宋" w:eastAsia="仿宋_GB2312" w:cs="仿宋_GB2312"/>
          <w:kern w:val="0"/>
          <w:sz w:val="24"/>
        </w:rPr>
      </w:pPr>
    </w:p>
    <w:p>
      <w:pPr>
        <w:autoSpaceDE w:val="0"/>
        <w:autoSpaceDN w:val="0"/>
        <w:spacing w:line="360" w:lineRule="auto"/>
        <w:ind w:left="4335" w:leftChars="1950" w:hanging="240" w:hangingChars="100"/>
        <w:rPr>
          <w:rFonts w:hint="eastAsia" w:ascii="仿宋_GB2312" w:hAnsi="仿宋" w:eastAsia="仿宋_GB2312" w:cs="仿宋_GB2312"/>
          <w:kern w:val="0"/>
          <w:sz w:val="24"/>
        </w:rPr>
      </w:pPr>
    </w:p>
    <w:p>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pPr>
        <w:autoSpaceDE w:val="0"/>
        <w:autoSpaceDN w:val="0"/>
        <w:spacing w:line="360" w:lineRule="auto"/>
        <w:ind w:firstLine="6480" w:firstLineChars="270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pPr>
        <w:widowControl/>
        <w:spacing w:line="360" w:lineRule="auto"/>
        <w:jc w:val="left"/>
        <w:rPr>
          <w:rFonts w:ascii="宋体" w:hAnsi="宋体"/>
        </w:rPr>
        <w:sectPr>
          <w:pgSz w:w="11910" w:h="16840"/>
          <w:pgMar w:top="1340" w:right="1500" w:bottom="280" w:left="1680" w:header="720" w:footer="720" w:gutter="0"/>
          <w:pgNumType w:fmt="decimal"/>
          <w:cols w:space="720" w:num="1"/>
        </w:sectPr>
      </w:pPr>
    </w:p>
    <w:p>
      <w:pPr>
        <w:pStyle w:val="4"/>
        <w:jc w:val="center"/>
        <w:rPr>
          <w:rFonts w:hint="eastAsia" w:ascii="宋体" w:hAnsi="宋体" w:cs="宋体"/>
          <w:b w:val="0"/>
        </w:rPr>
      </w:pPr>
      <w:bookmarkStart w:id="102" w:name="_Toc28189"/>
      <w:r>
        <w:rPr>
          <w:rFonts w:hint="eastAsia" w:ascii="宋体" w:hAnsi="宋体"/>
          <w:b w:val="0"/>
          <w:bCs w:val="0"/>
        </w:rPr>
        <w:t xml:space="preserve">第三节 </w:t>
      </w:r>
      <w:r>
        <w:rPr>
          <w:rFonts w:hint="eastAsia" w:ascii="宋体" w:hAnsi="宋体"/>
          <w:b w:val="0"/>
        </w:rPr>
        <w:t>商务技术文件格式</w:t>
      </w:r>
      <w:bookmarkEnd w:id="102"/>
    </w:p>
    <w:p>
      <w:pPr>
        <w:snapToGrid w:val="0"/>
        <w:spacing w:before="120" w:beforeLines="50" w:after="50"/>
        <w:rPr>
          <w:rFonts w:hint="eastAsia" w:ascii="宋体" w:hAnsi="宋体"/>
          <w:bCs/>
          <w:sz w:val="32"/>
          <w:szCs w:val="20"/>
        </w:rPr>
      </w:pPr>
      <w:r>
        <w:rPr>
          <w:rFonts w:hint="eastAsia" w:ascii="宋体" w:hAnsi="宋体"/>
          <w:sz w:val="24"/>
        </w:rPr>
        <w:t xml:space="preserve">                                                    </w:t>
      </w:r>
      <w:r>
        <w:rPr>
          <w:rFonts w:hint="eastAsia" w:ascii="宋体" w:hAnsi="宋体"/>
          <w:bCs/>
        </w:rPr>
        <w:t>全流程电子文件</w:t>
      </w:r>
    </w:p>
    <w:p>
      <w:pPr>
        <w:snapToGrid w:val="0"/>
        <w:spacing w:before="120" w:beforeLines="50" w:after="50"/>
        <w:rPr>
          <w:rFonts w:hint="eastAsia" w:ascii="宋体" w:hAnsi="宋体"/>
          <w:sz w:val="24"/>
          <w:szCs w:val="20"/>
        </w:rPr>
      </w:pPr>
    </w:p>
    <w:p>
      <w:pPr>
        <w:snapToGrid w:val="0"/>
        <w:spacing w:before="120" w:beforeLines="50" w:after="50"/>
        <w:rPr>
          <w:rFonts w:hint="eastAsia" w:ascii="宋体" w:hAnsi="宋体"/>
          <w:sz w:val="24"/>
          <w:szCs w:val="20"/>
        </w:rPr>
      </w:pPr>
    </w:p>
    <w:p>
      <w:pPr>
        <w:snapToGrid w:val="0"/>
        <w:spacing w:before="120" w:beforeLines="50" w:after="50"/>
        <w:rPr>
          <w:rFonts w:hint="eastAsia" w:ascii="宋体" w:hAnsi="宋体"/>
          <w:sz w:val="24"/>
          <w:szCs w:val="20"/>
        </w:rPr>
      </w:pPr>
    </w:p>
    <w:p>
      <w:pPr>
        <w:snapToGrid w:val="0"/>
        <w:spacing w:before="120" w:beforeLines="50" w:after="5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商  务  技  术  文  件（封面）</w:t>
      </w:r>
    </w:p>
    <w:p>
      <w:pPr>
        <w:snapToGrid w:val="0"/>
        <w:spacing w:before="120" w:beforeLines="50" w:after="50"/>
        <w:rPr>
          <w:rFonts w:hint="eastAsia" w:ascii="宋体" w:hAnsi="宋体"/>
          <w:bCs/>
          <w:sz w:val="24"/>
          <w:szCs w:val="20"/>
        </w:rPr>
      </w:pPr>
    </w:p>
    <w:p>
      <w:pPr>
        <w:snapToGrid w:val="0"/>
        <w:spacing w:before="120" w:beforeLines="50" w:after="50"/>
        <w:rPr>
          <w:rFonts w:hint="eastAsia" w:ascii="宋体" w:hAnsi="宋体"/>
          <w:bCs/>
          <w:sz w:val="24"/>
          <w:szCs w:val="20"/>
        </w:rPr>
      </w:pPr>
    </w:p>
    <w:p>
      <w:pPr>
        <w:snapToGrid w:val="0"/>
        <w:spacing w:before="120" w:beforeLines="50" w:after="50"/>
        <w:rPr>
          <w:rFonts w:hint="eastAsia" w:ascii="宋体" w:hAnsi="宋体"/>
          <w:bCs/>
          <w:sz w:val="24"/>
          <w:szCs w:val="20"/>
        </w:rPr>
      </w:pPr>
    </w:p>
    <w:p>
      <w:pPr>
        <w:snapToGrid w:val="0"/>
        <w:spacing w:before="120" w:beforeLines="50" w:after="50"/>
        <w:rPr>
          <w:rFonts w:hint="eastAsia" w:ascii="宋体" w:hAnsi="宋体"/>
          <w:bCs/>
          <w:sz w:val="24"/>
          <w:szCs w:val="20"/>
        </w:rPr>
      </w:pPr>
    </w:p>
    <w:p>
      <w:pPr>
        <w:snapToGrid w:val="0"/>
        <w:spacing w:before="120" w:beforeLines="50" w:after="50"/>
        <w:rPr>
          <w:rFonts w:hint="eastAsia" w:ascii="宋体" w:hAnsi="宋体"/>
          <w:bCs/>
          <w:sz w:val="24"/>
          <w:szCs w:val="20"/>
        </w:rPr>
      </w:pPr>
    </w:p>
    <w:p>
      <w:pPr>
        <w:snapToGrid w:val="0"/>
        <w:spacing w:before="120"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项目名称：</w:t>
      </w:r>
    </w:p>
    <w:p>
      <w:pPr>
        <w:snapToGrid w:val="0"/>
        <w:spacing w:before="120" w:beforeLines="50" w:after="50"/>
        <w:ind w:firstLine="720" w:firstLineChars="225"/>
        <w:rPr>
          <w:rFonts w:hint="eastAsia" w:ascii="宋体" w:hAnsi="宋体" w:cs="仿宋_GB2312"/>
          <w:bCs/>
          <w:sz w:val="32"/>
          <w:szCs w:val="32"/>
        </w:rPr>
      </w:pPr>
    </w:p>
    <w:p>
      <w:pPr>
        <w:snapToGrid w:val="0"/>
        <w:spacing w:before="120"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项目编号：</w:t>
      </w:r>
    </w:p>
    <w:p>
      <w:pPr>
        <w:snapToGrid w:val="0"/>
        <w:spacing w:before="120" w:beforeLines="50" w:after="50"/>
        <w:ind w:firstLine="720" w:firstLineChars="225"/>
        <w:rPr>
          <w:rFonts w:hint="eastAsia" w:ascii="宋体" w:hAnsi="宋体" w:cs="仿宋_GB2312"/>
          <w:bCs/>
          <w:sz w:val="32"/>
          <w:szCs w:val="32"/>
        </w:rPr>
      </w:pPr>
      <w:r>
        <w:rPr>
          <w:rFonts w:hint="eastAsia" w:ascii="宋体" w:hAnsi="宋体" w:cs="仿宋_GB2312"/>
          <w:bCs/>
          <w:sz w:val="32"/>
          <w:szCs w:val="32"/>
        </w:rPr>
        <w:t xml:space="preserve"> </w:t>
      </w:r>
    </w:p>
    <w:p>
      <w:pPr>
        <w:snapToGrid w:val="0"/>
        <w:spacing w:before="120"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所竞分标（如有则填写，无分标时填写“无”或者留空）：</w:t>
      </w:r>
    </w:p>
    <w:p>
      <w:pPr>
        <w:snapToGrid w:val="0"/>
        <w:spacing w:before="120" w:beforeLines="50" w:after="50"/>
        <w:ind w:firstLine="720" w:firstLineChars="225"/>
        <w:rPr>
          <w:rFonts w:hint="eastAsia" w:ascii="宋体" w:hAnsi="宋体" w:cs="仿宋_GB2312"/>
          <w:bCs/>
          <w:sz w:val="32"/>
          <w:szCs w:val="32"/>
        </w:rPr>
      </w:pPr>
    </w:p>
    <w:p>
      <w:pPr>
        <w:pStyle w:val="8"/>
        <w:snapToGrid w:val="0"/>
        <w:spacing w:before="50" w:after="50"/>
        <w:ind w:firstLine="640" w:firstLineChars="200"/>
        <w:rPr>
          <w:rFonts w:hint="eastAsia" w:ascii="宋体" w:hAnsi="宋体" w:cs="仿宋_GB2312"/>
          <w:bCs/>
          <w:sz w:val="32"/>
          <w:szCs w:val="32"/>
        </w:rPr>
      </w:pPr>
      <w:r>
        <w:rPr>
          <w:rFonts w:hint="eastAsia" w:ascii="宋体" w:hAnsi="宋体" w:cs="仿宋_GB2312"/>
          <w:bCs/>
          <w:sz w:val="32"/>
          <w:szCs w:val="32"/>
        </w:rPr>
        <w:t>供应商名称：</w:t>
      </w:r>
    </w:p>
    <w:p>
      <w:pPr>
        <w:pStyle w:val="8"/>
        <w:snapToGrid w:val="0"/>
        <w:spacing w:before="50" w:after="50"/>
        <w:ind w:firstLine="720" w:firstLineChars="225"/>
        <w:rPr>
          <w:rFonts w:hint="eastAsia" w:ascii="宋体" w:hAnsi="宋体" w:cs="仿宋_GB2312"/>
          <w:bCs/>
          <w:sz w:val="32"/>
          <w:szCs w:val="32"/>
        </w:rPr>
      </w:pPr>
    </w:p>
    <w:p>
      <w:pPr>
        <w:pStyle w:val="8"/>
        <w:snapToGrid w:val="0"/>
        <w:spacing w:before="50" w:after="50"/>
        <w:ind w:firstLine="720" w:firstLineChars="225"/>
        <w:rPr>
          <w:rFonts w:hint="eastAsia" w:ascii="宋体" w:hAnsi="宋体" w:cs="仿宋_GB2312"/>
          <w:bCs/>
          <w:sz w:val="32"/>
          <w:szCs w:val="32"/>
        </w:rPr>
      </w:pPr>
    </w:p>
    <w:p>
      <w:pPr>
        <w:pStyle w:val="8"/>
        <w:snapToGrid w:val="0"/>
        <w:spacing w:before="50" w:after="50"/>
        <w:ind w:firstLine="1280" w:firstLineChars="400"/>
        <w:rPr>
          <w:rFonts w:hint="eastAsia" w:ascii="宋体" w:hAnsi="宋体" w:cs="仿宋_GB2312"/>
          <w:bCs/>
          <w:sz w:val="32"/>
          <w:szCs w:val="32"/>
        </w:rPr>
      </w:pPr>
    </w:p>
    <w:p>
      <w:pPr>
        <w:snapToGrid w:val="0"/>
        <w:spacing w:before="120" w:beforeLines="50" w:after="50"/>
        <w:jc w:val="center"/>
        <w:rPr>
          <w:rFonts w:hint="eastAsia" w:ascii="宋体" w:hAnsi="宋体" w:cs="仿宋_GB2312"/>
          <w:sz w:val="32"/>
          <w:szCs w:val="32"/>
        </w:rPr>
      </w:pPr>
      <w:r>
        <w:rPr>
          <w:rFonts w:hint="eastAsia" w:ascii="宋体" w:hAnsi="宋体" w:cs="仿宋_GB2312"/>
          <w:sz w:val="32"/>
          <w:szCs w:val="32"/>
        </w:rPr>
        <w:t>年    月    日</w:t>
      </w:r>
    </w:p>
    <w:p>
      <w:pPr>
        <w:jc w:val="center"/>
        <w:rPr>
          <w:rFonts w:hint="eastAsia" w:ascii="仿宋_GB2312" w:hAnsi="仿宋" w:eastAsia="仿宋_GB2312" w:cs="仿宋_GB2312"/>
          <w:b/>
          <w:kern w:val="0"/>
          <w:sz w:val="28"/>
          <w:szCs w:val="28"/>
        </w:rPr>
      </w:pPr>
      <w:r>
        <w:rPr>
          <w:rFonts w:hint="eastAsia" w:ascii="宋体" w:hAnsi="宋体"/>
          <w:sz w:val="24"/>
        </w:rPr>
        <w:br w:type="page"/>
      </w:r>
      <w:r>
        <w:rPr>
          <w:rFonts w:hint="eastAsia" w:ascii="仿宋_GB2312" w:hAnsi="仿宋" w:eastAsia="仿宋_GB2312" w:cs="仿宋_GB2312"/>
          <w:b/>
          <w:kern w:val="0"/>
          <w:sz w:val="28"/>
          <w:szCs w:val="28"/>
        </w:rPr>
        <w:t>商务技术文件目录</w:t>
      </w:r>
    </w:p>
    <w:p>
      <w:pPr>
        <w:pStyle w:val="26"/>
        <w:spacing w:line="360" w:lineRule="auto"/>
        <w:rPr>
          <w:rFonts w:hint="eastAsia" w:cs="仿宋_GB2312"/>
        </w:rPr>
      </w:pPr>
      <w:r>
        <w:rPr>
          <w:rFonts w:hint="eastAsia" w:cs="仿宋_GB2312"/>
        </w:rPr>
        <w:t>一、无串标行为承诺函………………………………………………………（页码）</w:t>
      </w:r>
    </w:p>
    <w:p>
      <w:pPr>
        <w:pStyle w:val="26"/>
        <w:spacing w:line="360" w:lineRule="auto"/>
        <w:rPr>
          <w:rFonts w:hint="eastAsia" w:cs="仿宋_GB2312"/>
        </w:rPr>
      </w:pPr>
      <w:r>
        <w:rPr>
          <w:rFonts w:hint="eastAsia" w:cs="仿宋_GB2312"/>
        </w:rPr>
        <w:t>二、法定代表人身份证明及法定代表人有效身份证正反面复印件………（页码）</w:t>
      </w:r>
    </w:p>
    <w:p>
      <w:pPr>
        <w:pStyle w:val="26"/>
        <w:spacing w:line="360" w:lineRule="auto"/>
        <w:rPr>
          <w:rFonts w:hint="eastAsia" w:cs="仿宋_GB2312"/>
        </w:rPr>
      </w:pPr>
      <w:r>
        <w:rPr>
          <w:rFonts w:hint="eastAsia" w:cs="仿宋_GB2312"/>
        </w:rPr>
        <w:t>三、法定代表人授权委托书（如有委托时）………………………………（页码）</w:t>
      </w:r>
    </w:p>
    <w:p>
      <w:pPr>
        <w:pStyle w:val="26"/>
        <w:spacing w:line="360" w:lineRule="auto"/>
        <w:rPr>
          <w:rFonts w:hint="eastAsia" w:cs="仿宋_GB2312"/>
        </w:rPr>
      </w:pPr>
      <w:r>
        <w:rPr>
          <w:rFonts w:hint="eastAsia" w:cs="仿宋_GB2312"/>
        </w:rPr>
        <w:t>四、</w:t>
      </w:r>
      <w:r>
        <w:rPr>
          <w:rFonts w:hint="eastAsia" w:cs="仿宋_GB2312"/>
          <w:lang w:val="zh-CN"/>
        </w:rPr>
        <w:t>商务条款偏离表………………………………</w:t>
      </w:r>
      <w:r>
        <w:rPr>
          <w:rFonts w:hint="eastAsia" w:cs="仿宋_GB2312"/>
        </w:rPr>
        <w:t>…………………………（页码）</w:t>
      </w:r>
    </w:p>
    <w:p>
      <w:pPr>
        <w:pStyle w:val="26"/>
        <w:spacing w:line="360" w:lineRule="auto"/>
        <w:rPr>
          <w:rFonts w:hint="eastAsia" w:cs="仿宋_GB2312"/>
        </w:rPr>
      </w:pPr>
      <w:bookmarkStart w:id="103" w:name="OLE_LINK5"/>
      <w:bookmarkStart w:id="104" w:name="OLE_LINK7"/>
      <w:bookmarkStart w:id="105" w:name="OLE_LINK6"/>
      <w:r>
        <w:rPr>
          <w:rFonts w:hint="eastAsia" w:cs="仿宋_GB2312"/>
        </w:rPr>
        <w:t>五、竞标人情况介绍</w:t>
      </w:r>
      <w:r>
        <w:rPr>
          <w:rFonts w:hint="eastAsia" w:cs="仿宋_GB2312"/>
          <w:lang w:val="zh-CN"/>
        </w:rPr>
        <w:t>………………………………</w:t>
      </w:r>
      <w:r>
        <w:rPr>
          <w:rFonts w:hint="eastAsia" w:cs="仿宋_GB2312"/>
        </w:rPr>
        <w:t>…………………………（页码）</w:t>
      </w:r>
    </w:p>
    <w:p>
      <w:pPr>
        <w:pStyle w:val="26"/>
        <w:spacing w:line="360" w:lineRule="auto"/>
        <w:rPr>
          <w:rFonts w:hint="eastAsia" w:cs="仿宋_GB2312"/>
        </w:rPr>
      </w:pPr>
      <w:r>
        <w:rPr>
          <w:rFonts w:hint="eastAsia" w:cs="仿宋_GB2312"/>
        </w:rPr>
        <w:t>六、</w:t>
      </w:r>
      <w:bookmarkEnd w:id="103"/>
      <w:bookmarkEnd w:id="104"/>
      <w:bookmarkEnd w:id="105"/>
      <w:r>
        <w:rPr>
          <w:rFonts w:hint="eastAsia" w:cs="仿宋_GB2312"/>
        </w:rPr>
        <w:t>货物需求偏离表…………………………………………………………（页码）</w:t>
      </w:r>
    </w:p>
    <w:p>
      <w:pPr>
        <w:pStyle w:val="26"/>
        <w:spacing w:line="360" w:lineRule="auto"/>
        <w:rPr>
          <w:rFonts w:hint="eastAsia" w:cs="仿宋_GB2312"/>
        </w:rPr>
      </w:pPr>
      <w:r>
        <w:rPr>
          <w:rFonts w:hint="eastAsia" w:cs="仿宋_GB2312"/>
          <w:lang w:val="en-US" w:eastAsia="zh-CN"/>
        </w:rPr>
        <w:t>七</w:t>
      </w:r>
      <w:r>
        <w:rPr>
          <w:rFonts w:hint="eastAsia" w:cs="仿宋_GB2312"/>
        </w:rPr>
        <w:t>、配置清单…………………………………………………………………（页码）</w:t>
      </w:r>
    </w:p>
    <w:p>
      <w:pPr>
        <w:pStyle w:val="26"/>
        <w:spacing w:line="360" w:lineRule="auto"/>
        <w:rPr>
          <w:rFonts w:hint="eastAsia" w:cs="仿宋_GB2312"/>
        </w:rPr>
      </w:pPr>
      <w:r>
        <w:rPr>
          <w:rFonts w:hint="eastAsia" w:cs="仿宋_GB2312"/>
          <w:lang w:val="en-US" w:eastAsia="zh-CN"/>
        </w:rPr>
        <w:t>八</w:t>
      </w:r>
      <w:r>
        <w:rPr>
          <w:rFonts w:hint="eastAsia" w:cs="仿宋_GB2312"/>
        </w:rPr>
        <w:t>、售后服务方案………………………………</w:t>
      </w:r>
      <w:r>
        <w:rPr>
          <w:rFonts w:hint="eastAsia" w:cs="仿宋_GB2312"/>
          <w:lang w:val="zh-CN"/>
        </w:rPr>
        <w:t>………</w:t>
      </w:r>
      <w:r>
        <w:rPr>
          <w:rFonts w:hint="eastAsia" w:cs="仿宋_GB2312"/>
        </w:rPr>
        <w:t>……………………（页码）</w:t>
      </w:r>
    </w:p>
    <w:p>
      <w:pPr>
        <w:pStyle w:val="26"/>
        <w:spacing w:line="360" w:lineRule="auto"/>
        <w:rPr>
          <w:rFonts w:hint="eastAsia" w:cs="仿宋_GB2312"/>
        </w:rPr>
      </w:pPr>
      <w:r>
        <w:rPr>
          <w:rFonts w:hint="eastAsia" w:cs="仿宋_GB2312"/>
          <w:lang w:val="en-US" w:eastAsia="zh-CN"/>
        </w:rPr>
        <w:t>九、</w:t>
      </w:r>
      <w:r>
        <w:rPr>
          <w:rFonts w:hint="eastAsia" w:cs="仿宋_GB2312"/>
          <w:lang w:val="zh-CN"/>
        </w:rPr>
        <w:t>项目实施人员一览表…………………………………………</w:t>
      </w:r>
      <w:r>
        <w:rPr>
          <w:rFonts w:hint="eastAsia" w:cs="仿宋_GB2312"/>
        </w:rPr>
        <w:t>…………（页码）</w:t>
      </w:r>
    </w:p>
    <w:p>
      <w:pPr>
        <w:pStyle w:val="26"/>
        <w:spacing w:line="360" w:lineRule="auto"/>
        <w:rPr>
          <w:rFonts w:hint="eastAsia" w:cs="仿宋_GB2312"/>
        </w:rPr>
      </w:pPr>
      <w:r>
        <w:rPr>
          <w:rFonts w:hint="eastAsia" w:cs="仿宋_GB2312"/>
        </w:rPr>
        <w:t>十</w:t>
      </w:r>
      <w:r>
        <w:rPr>
          <w:rFonts w:hint="eastAsia" w:cs="仿宋_GB2312"/>
          <w:lang w:val="en-US" w:eastAsia="zh-CN"/>
        </w:rPr>
        <w:t>、</w:t>
      </w:r>
      <w:r>
        <w:rPr>
          <w:rFonts w:hint="eastAsia" w:cs="仿宋_GB2312"/>
        </w:rPr>
        <w:t>货物需求、商务条款要求提供的其他材料</w:t>
      </w:r>
      <w:r>
        <w:rPr>
          <w:rFonts w:hint="eastAsia" w:cs="仿宋_GB2312"/>
          <w:lang w:val="zh-CN"/>
        </w:rPr>
        <w:t>…………………</w:t>
      </w:r>
      <w:r>
        <w:rPr>
          <w:rFonts w:hint="eastAsia" w:cs="仿宋_GB2312"/>
        </w:rPr>
        <w:t>………（页码）</w:t>
      </w:r>
    </w:p>
    <w:p>
      <w:pPr>
        <w:pStyle w:val="26"/>
        <w:spacing w:line="360" w:lineRule="auto"/>
        <w:rPr>
          <w:rFonts w:hint="eastAsia" w:cs="仿宋_GB2312"/>
        </w:rPr>
      </w:pPr>
      <w:r>
        <w:rPr>
          <w:rFonts w:hint="eastAsia" w:cs="仿宋_GB2312"/>
          <w:lang w:val="en-US" w:eastAsia="zh-CN"/>
        </w:rPr>
        <w:t>十一</w:t>
      </w:r>
      <w:r>
        <w:rPr>
          <w:rFonts w:hint="eastAsia" w:cs="仿宋_GB2312"/>
        </w:rPr>
        <w:t>、</w:t>
      </w:r>
      <w:r>
        <w:rPr>
          <w:rFonts w:hint="eastAsia" w:cs="仿宋_GB2312"/>
          <w:lang w:val="en-US" w:eastAsia="zh-CN"/>
        </w:rPr>
        <w:t>供应商认为需要</w:t>
      </w:r>
      <w:r>
        <w:rPr>
          <w:rFonts w:hint="eastAsia" w:cs="仿宋_GB2312"/>
        </w:rPr>
        <w:t>提供的其他材料</w:t>
      </w:r>
      <w:r>
        <w:rPr>
          <w:rFonts w:hint="eastAsia" w:cs="仿宋_GB2312"/>
          <w:lang w:val="zh-CN"/>
        </w:rPr>
        <w:t>……………………………</w:t>
      </w:r>
      <w:r>
        <w:rPr>
          <w:rFonts w:hint="eastAsia" w:cs="仿宋_GB2312"/>
        </w:rPr>
        <w:t>………（页码）</w:t>
      </w:r>
    </w:p>
    <w:p>
      <w:pPr>
        <w:spacing w:line="360" w:lineRule="auto"/>
        <w:rPr>
          <w:rFonts w:hint="eastAsia" w:ascii="仿宋_GB2312" w:hAnsi="仿宋" w:eastAsia="仿宋_GB2312" w:cs="仿宋_GB2312"/>
          <w:b/>
          <w:bCs/>
          <w:sz w:val="24"/>
        </w:rPr>
      </w:pPr>
      <w:r>
        <w:rPr>
          <w:rFonts w:hint="eastAsia" w:ascii="仿宋_GB2312" w:hAnsi="仿宋" w:eastAsia="仿宋_GB2312" w:cs="仿宋_GB2312"/>
          <w:b/>
          <w:bCs/>
          <w:sz w:val="24"/>
        </w:rPr>
        <w:t>注：以上目录是基本格式要求，各供应商可根据自身情况进一步向下增加内容或细化。</w:t>
      </w:r>
    </w:p>
    <w:p>
      <w:pPr>
        <w:snapToGrid w:val="0"/>
        <w:spacing w:before="120" w:beforeLines="50" w:after="50" w:line="360" w:lineRule="auto"/>
        <w:ind w:left="142" w:firstLine="640" w:firstLineChars="200"/>
        <w:jc w:val="left"/>
        <w:rPr>
          <w:rFonts w:hint="eastAsia" w:ascii="仿宋_GB2312" w:hAnsi="仿宋_GB2312" w:eastAsia="仿宋_GB2312" w:cs="仿宋_GB2312"/>
          <w:sz w:val="32"/>
          <w:szCs w:val="32"/>
        </w:rPr>
      </w:pPr>
    </w:p>
    <w:p>
      <w:pPr>
        <w:spacing w:line="520" w:lineRule="exact"/>
        <w:ind w:firstLine="880" w:firstLineChars="2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r>
        <w:rPr>
          <w:rFonts w:hint="eastAsia" w:ascii="仿宋" w:hAnsi="仿宋" w:eastAsia="仿宋" w:cs="仿宋_GB2312"/>
          <w:b/>
          <w:sz w:val="30"/>
          <w:szCs w:val="30"/>
        </w:rPr>
        <w:t>一、无串标行为承诺函</w:t>
      </w:r>
    </w:p>
    <w:p>
      <w:pPr>
        <w:spacing w:line="520" w:lineRule="exact"/>
        <w:jc w:val="center"/>
        <w:rPr>
          <w:rFonts w:hint="eastAsia" w:ascii="方正小标宋简体" w:hAnsi="方正小标宋简体" w:eastAsia="方正小标宋简体" w:cs="方正小标宋简体"/>
          <w:sz w:val="44"/>
          <w:szCs w:val="44"/>
        </w:rPr>
      </w:pPr>
    </w:p>
    <w:p>
      <w:pPr>
        <w:spacing w:line="520" w:lineRule="exact"/>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无串通竞标行为的承诺函</w:t>
      </w:r>
    </w:p>
    <w:p>
      <w:pPr>
        <w:spacing w:line="360" w:lineRule="auto"/>
        <w:rPr>
          <w:rFonts w:hint="eastAsia" w:ascii="仿宋_GB2312" w:hAnsi="仿宋_GB2312" w:eastAsia="仿宋_GB2312" w:cs="仿宋_GB2312"/>
          <w:color w:val="000000"/>
          <w:sz w:val="32"/>
          <w:szCs w:val="32"/>
        </w:rPr>
      </w:pPr>
    </w:p>
    <w:p>
      <w:pPr>
        <w:spacing w:line="360" w:lineRule="auto"/>
        <w:ind w:firstLine="482" w:firstLineChars="200"/>
        <w:rPr>
          <w:rFonts w:hint="eastAsia" w:ascii="宋体" w:hAnsi="宋体" w:cs="仿宋_GB2312"/>
          <w:b/>
          <w:bCs/>
          <w:color w:val="000000"/>
          <w:sz w:val="24"/>
        </w:rPr>
      </w:pPr>
      <w:r>
        <w:rPr>
          <w:rFonts w:hint="eastAsia" w:ascii="宋体" w:hAnsi="宋体" w:cs="仿宋_GB2312"/>
          <w:b/>
          <w:bCs/>
          <w:color w:val="000000"/>
          <w:sz w:val="24"/>
        </w:rPr>
        <w:t>一、我方承诺无下列相互串通竞标的情形：</w:t>
      </w:r>
    </w:p>
    <w:p>
      <w:pPr>
        <w:spacing w:line="360" w:lineRule="auto"/>
        <w:ind w:firstLine="480" w:firstLineChars="200"/>
        <w:rPr>
          <w:rFonts w:hint="eastAsia" w:ascii="宋体" w:hAnsi="宋体" w:cs="仿宋_GB2312"/>
          <w:color w:val="000000"/>
          <w:sz w:val="24"/>
          <w:highlight w:val="yellow"/>
        </w:rPr>
      </w:pPr>
      <w:r>
        <w:rPr>
          <w:rFonts w:hint="eastAsia" w:ascii="宋体" w:hAnsi="宋体" w:cs="仿宋_GB2312"/>
          <w:color w:val="000000"/>
          <w:sz w:val="24"/>
        </w:rPr>
        <w:t>1.不同供应商的响应文件由同一单位或者个人编制；</w:t>
      </w:r>
      <w:r>
        <w:rPr>
          <w:rFonts w:hint="eastAsia" w:ascii="宋体" w:hAnsi="宋体"/>
          <w:color w:val="000000"/>
          <w:sz w:val="24"/>
        </w:rPr>
        <w:t>或者不同供应商报名的</w:t>
      </w:r>
      <w:r>
        <w:rPr>
          <w:rFonts w:hint="eastAsia" w:ascii="宋体" w:hAnsi="宋体"/>
          <w:sz w:val="24"/>
        </w:rPr>
        <w:t>IP地址一致的；或者编制响应文件硬件设备CPU编号、硬盘编号、网卡地址一致的情况。</w:t>
      </w: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2.不同供应商委托同一单位或者个人办理竞标事宜；</w:t>
      </w: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3.不同的供应商的响应文件载明的项目管理员为同一个人；</w:t>
      </w: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4.不</w:t>
      </w:r>
      <w:r>
        <w:rPr>
          <w:rFonts w:hint="eastAsia" w:ascii="宋体" w:hAnsi="宋体" w:cs="仿宋_GB2312"/>
          <w:color w:val="000000"/>
          <w:spacing w:val="-6"/>
          <w:sz w:val="24"/>
        </w:rPr>
        <w:t>同供应商的响应文件异常一致或者竞标报价呈规律性差异；</w:t>
      </w: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5.不同供应商的响应文件相互混装；</w:t>
      </w: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6.不同供应商的竞标保证金从同一单位或者个人账户转出。</w:t>
      </w:r>
    </w:p>
    <w:p>
      <w:pPr>
        <w:spacing w:line="360" w:lineRule="auto"/>
        <w:ind w:firstLine="482" w:firstLineChars="200"/>
        <w:rPr>
          <w:rFonts w:hint="eastAsia" w:ascii="宋体" w:hAnsi="宋体" w:cs="仿宋_GB2312"/>
          <w:b/>
          <w:bCs/>
          <w:color w:val="000000"/>
          <w:sz w:val="24"/>
        </w:rPr>
      </w:pPr>
      <w:r>
        <w:rPr>
          <w:rFonts w:hint="eastAsia" w:ascii="宋体" w:hAnsi="宋体" w:cs="仿宋_GB2312"/>
          <w:b/>
          <w:bCs/>
          <w:color w:val="000000"/>
          <w:sz w:val="24"/>
        </w:rPr>
        <w:t>二、</w:t>
      </w:r>
      <w:r>
        <w:rPr>
          <w:rFonts w:hint="eastAsia" w:ascii="宋体" w:hAnsi="宋体" w:cs="仿宋_GB2312"/>
          <w:b/>
          <w:bCs/>
          <w:color w:val="000000"/>
          <w:sz w:val="24"/>
          <w:highlight w:val="none"/>
        </w:rPr>
        <w:t>我方</w:t>
      </w:r>
      <w:r>
        <w:rPr>
          <w:rFonts w:hint="eastAsia" w:ascii="宋体" w:hAnsi="宋体" w:cs="仿宋_GB2312"/>
          <w:b/>
          <w:bCs/>
          <w:color w:val="000000"/>
          <w:sz w:val="24"/>
        </w:rPr>
        <w:t>承诺无下列恶意串通的情形：</w:t>
      </w: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1.供应商直接或者间接从采购人或者采购代理机构处获得其他供应商的相关信息并修改其响应文件；</w:t>
      </w: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2.供应商按照采购人或者采购代理机构的授意撤换、修改响应文件；</w:t>
      </w: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3.供</w:t>
      </w:r>
      <w:r>
        <w:rPr>
          <w:rFonts w:hint="eastAsia" w:ascii="宋体" w:hAnsi="宋体" w:cs="仿宋_GB2312"/>
          <w:color w:val="000000"/>
          <w:spacing w:val="-6"/>
          <w:sz w:val="24"/>
        </w:rPr>
        <w:t>应商之间协商报价、技术方案等响应文件的实质性内容；</w:t>
      </w: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4.属于同一集团、协会、商会等组织成员的供应商按照该组织要求协同参加政府采购活动；</w:t>
      </w: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5.供应商之间事先约定一致抬高或者压低竞标报价,或者在竞争性谈判项目中事先约定轮流以高价位或者低价位成交,或者事先约定由某一特定供应商成交,然后再参加竞标；</w:t>
      </w: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6.供应商之间商定部分供应商放弃参加政府采购活动或者放弃成交；</w:t>
      </w: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7.供应商与采购人或者采购代理机构之间、供应商相互之间，为</w:t>
      </w:r>
      <w:r>
        <w:rPr>
          <w:rFonts w:hint="eastAsia" w:ascii="宋体" w:hAnsi="宋体" w:cs="仿宋_GB2312"/>
          <w:color w:val="000000"/>
          <w:spacing w:val="-6"/>
          <w:sz w:val="24"/>
        </w:rPr>
        <w:t>谋求特定供应商成交或者排斥其他供应商的其他串通行为。</w:t>
      </w:r>
    </w:p>
    <w:p>
      <w:pPr>
        <w:spacing w:line="360" w:lineRule="auto"/>
        <w:ind w:firstLine="482" w:firstLineChars="200"/>
        <w:rPr>
          <w:rFonts w:hint="eastAsia" w:ascii="宋体" w:hAnsi="宋体" w:cs="仿宋_GB2312"/>
          <w:b/>
          <w:bCs/>
          <w:color w:val="000000"/>
          <w:sz w:val="24"/>
        </w:rPr>
      </w:pPr>
      <w:r>
        <w:rPr>
          <w:rFonts w:hint="eastAsia" w:ascii="宋体" w:hAnsi="宋体" w:cs="仿宋_GB2312"/>
          <w:b/>
          <w:bCs/>
          <w:color w:val="000000"/>
          <w:sz w:val="24"/>
        </w:rPr>
        <w:t>以上情形一经核查属实，接受政府采购监管部门对我方认定存在围标串标行为，我方愿意承担一切后果，并不再寻求任何旨在减轻或者免除法律责任的辩解。</w:t>
      </w:r>
    </w:p>
    <w:p>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pPr>
        <w:spacing w:line="520" w:lineRule="exact"/>
        <w:ind w:firstLine="6360" w:firstLineChars="2650"/>
        <w:jc w:val="left"/>
        <w:rPr>
          <w:rFonts w:hint="eastAsia" w:ascii="方正小标宋简体" w:hAnsi="方正小标宋简体" w:eastAsia="方正小标宋简体" w:cs="方正小标宋简体"/>
          <w:bCs/>
          <w:sz w:val="44"/>
          <w:szCs w:val="44"/>
        </w:rPr>
      </w:pPr>
      <w:r>
        <w:rPr>
          <w:rFonts w:hint="eastAsia" w:ascii="仿宋_GB2312" w:hAnsi="仿宋" w:eastAsia="仿宋_GB2312" w:cs="仿宋_GB2312"/>
          <w:kern w:val="0"/>
          <w:sz w:val="24"/>
          <w:lang w:val="zh-CN"/>
        </w:rPr>
        <w:t xml:space="preserve">日期：  年  月   日        </w:t>
      </w:r>
      <w:r>
        <w:rPr>
          <w:rFonts w:hint="eastAsia" w:ascii="宋体" w:hAnsi="宋体"/>
          <w:b/>
          <w:bCs/>
          <w:sz w:val="32"/>
          <w:szCs w:val="32"/>
        </w:rPr>
        <w:br w:type="page"/>
      </w:r>
      <w:r>
        <w:rPr>
          <w:rFonts w:hint="eastAsia" w:ascii="仿宋" w:hAnsi="仿宋" w:eastAsia="仿宋" w:cs="仿宋_GB2312"/>
          <w:b/>
          <w:sz w:val="30"/>
          <w:szCs w:val="30"/>
        </w:rPr>
        <w:t>二、法定代表人身份证明及法定代表人有效身份证正反面复印件</w:t>
      </w:r>
    </w:p>
    <w:p>
      <w:pPr>
        <w:spacing w:line="520" w:lineRule="exact"/>
        <w:jc w:val="center"/>
        <w:rPr>
          <w:rFonts w:hint="eastAsia" w:ascii="方正小标宋简体" w:hAnsi="方正小标宋简体" w:eastAsia="方正小标宋简体" w:cs="方正小标宋简体"/>
          <w:bCs/>
          <w:sz w:val="44"/>
          <w:szCs w:val="44"/>
        </w:rPr>
      </w:pPr>
    </w:p>
    <w:p>
      <w:pPr>
        <w:spacing w:line="520" w:lineRule="exact"/>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Cs/>
          <w:sz w:val="44"/>
          <w:szCs w:val="44"/>
        </w:rPr>
        <w:t>法定代表人证明书</w:t>
      </w:r>
    </w:p>
    <w:p>
      <w:pPr>
        <w:spacing w:line="360" w:lineRule="auto"/>
        <w:ind w:left="540"/>
        <w:contextualSpacing/>
        <w:rPr>
          <w:rFonts w:hint="eastAsia" w:ascii="仿宋_GB2312" w:hAnsi="仿宋_GB2312" w:eastAsia="仿宋_GB2312" w:cs="仿宋_GB2312"/>
          <w:sz w:val="32"/>
          <w:szCs w:val="32"/>
        </w:rPr>
      </w:pPr>
    </w:p>
    <w:p>
      <w:pPr>
        <w:spacing w:line="360" w:lineRule="auto"/>
        <w:ind w:left="540"/>
        <w:contextualSpacing/>
        <w:rPr>
          <w:rFonts w:hint="eastAsia" w:ascii="宋体" w:hAnsi="宋体" w:cs="仿宋_GB2312"/>
          <w:sz w:val="24"/>
        </w:rPr>
      </w:pPr>
      <w:r>
        <w:rPr>
          <w:rFonts w:hint="eastAsia" w:ascii="宋体" w:hAnsi="宋体" w:cs="仿宋_GB2312"/>
          <w:sz w:val="24"/>
        </w:rPr>
        <w:t>供应商名称：</w:t>
      </w:r>
      <w:r>
        <w:rPr>
          <w:rFonts w:hint="eastAsia" w:ascii="宋体" w:hAnsi="宋体" w:cs="仿宋_GB2312"/>
          <w:sz w:val="24"/>
          <w:u w:val="single"/>
        </w:rPr>
        <w:t xml:space="preserve">                                                        </w:t>
      </w:r>
    </w:p>
    <w:p>
      <w:pPr>
        <w:spacing w:line="360" w:lineRule="auto"/>
        <w:ind w:left="540"/>
        <w:contextualSpacing/>
        <w:rPr>
          <w:rFonts w:hint="eastAsia" w:ascii="宋体" w:hAnsi="宋体" w:cs="仿宋_GB2312"/>
          <w:sz w:val="24"/>
        </w:rPr>
      </w:pPr>
      <w:r>
        <w:rPr>
          <w:rFonts w:hint="eastAsia" w:ascii="宋体" w:hAnsi="宋体" w:cs="仿宋_GB2312"/>
          <w:sz w:val="24"/>
        </w:rPr>
        <w:t>地    址：</w:t>
      </w:r>
      <w:r>
        <w:rPr>
          <w:rFonts w:hint="eastAsia" w:ascii="宋体" w:hAnsi="宋体" w:cs="仿宋_GB2312"/>
          <w:sz w:val="24"/>
          <w:u w:val="single"/>
        </w:rPr>
        <w:t xml:space="preserve">                                                        </w:t>
      </w:r>
    </w:p>
    <w:p>
      <w:pPr>
        <w:spacing w:line="360" w:lineRule="auto"/>
        <w:ind w:left="540"/>
        <w:contextualSpacing/>
        <w:rPr>
          <w:rFonts w:hint="eastAsia" w:ascii="宋体" w:hAnsi="宋体" w:cs="仿宋_GB2312"/>
          <w:sz w:val="24"/>
        </w:rPr>
      </w:pPr>
      <w:r>
        <w:rPr>
          <w:rFonts w:hint="eastAsia" w:ascii="宋体" w:hAnsi="宋体" w:cs="仿宋_GB2312"/>
          <w:sz w:val="24"/>
        </w:rPr>
        <w:t>姓    名：</w:t>
      </w:r>
      <w:r>
        <w:rPr>
          <w:rFonts w:hint="eastAsia" w:ascii="宋体" w:hAnsi="宋体" w:cs="仿宋_GB2312"/>
          <w:sz w:val="24"/>
          <w:u w:val="single"/>
        </w:rPr>
        <w:t xml:space="preserve">                </w:t>
      </w:r>
      <w:r>
        <w:rPr>
          <w:rFonts w:hint="eastAsia" w:ascii="宋体" w:hAnsi="宋体" w:cs="仿宋_GB2312"/>
          <w:sz w:val="24"/>
        </w:rPr>
        <w:t>性     别：</w:t>
      </w:r>
      <w:r>
        <w:rPr>
          <w:rFonts w:hint="eastAsia" w:ascii="宋体" w:hAnsi="宋体" w:cs="仿宋_GB2312"/>
          <w:sz w:val="24"/>
          <w:u w:val="single"/>
        </w:rPr>
        <w:t xml:space="preserve">                </w:t>
      </w:r>
    </w:p>
    <w:p>
      <w:pPr>
        <w:spacing w:line="360" w:lineRule="auto"/>
        <w:ind w:left="540"/>
        <w:contextualSpacing/>
        <w:rPr>
          <w:rFonts w:hint="eastAsia" w:ascii="宋体" w:hAnsi="宋体" w:cs="仿宋_GB2312"/>
          <w:sz w:val="24"/>
          <w:u w:val="single"/>
        </w:rPr>
      </w:pPr>
      <w:r>
        <w:rPr>
          <w:rFonts w:hint="eastAsia" w:ascii="宋体" w:hAnsi="宋体" w:cs="仿宋_GB2312"/>
          <w:sz w:val="24"/>
        </w:rPr>
        <w:t>年    龄：</w:t>
      </w:r>
      <w:r>
        <w:rPr>
          <w:rFonts w:hint="eastAsia" w:ascii="宋体" w:hAnsi="宋体" w:cs="仿宋_GB2312"/>
          <w:sz w:val="24"/>
          <w:u w:val="single"/>
        </w:rPr>
        <w:t xml:space="preserve">                </w:t>
      </w:r>
      <w:r>
        <w:rPr>
          <w:rFonts w:hint="eastAsia" w:ascii="宋体" w:hAnsi="宋体" w:cs="仿宋_GB2312"/>
          <w:sz w:val="24"/>
        </w:rPr>
        <w:t>职     务：</w:t>
      </w:r>
      <w:r>
        <w:rPr>
          <w:rFonts w:hint="eastAsia" w:ascii="宋体" w:hAnsi="宋体" w:cs="仿宋_GB2312"/>
          <w:sz w:val="24"/>
          <w:u w:val="single"/>
        </w:rPr>
        <w:t xml:space="preserve">                </w:t>
      </w:r>
    </w:p>
    <w:p>
      <w:pPr>
        <w:spacing w:line="360" w:lineRule="auto"/>
        <w:ind w:left="540"/>
        <w:contextualSpacing/>
        <w:rPr>
          <w:rFonts w:hint="eastAsia" w:ascii="宋体" w:hAnsi="宋体" w:cs="仿宋_GB2312"/>
          <w:sz w:val="24"/>
        </w:rPr>
      </w:pPr>
      <w:r>
        <w:rPr>
          <w:rFonts w:hint="eastAsia" w:ascii="宋体" w:hAnsi="宋体" w:cs="仿宋_GB2312"/>
          <w:sz w:val="24"/>
        </w:rPr>
        <w:t>身份证号码：</w:t>
      </w:r>
      <w:r>
        <w:rPr>
          <w:rFonts w:hint="eastAsia" w:ascii="宋体" w:hAnsi="宋体" w:cs="仿宋_GB2312"/>
          <w:sz w:val="24"/>
          <w:u w:val="single"/>
        </w:rPr>
        <w:t xml:space="preserve">                                        </w:t>
      </w:r>
    </w:p>
    <w:p>
      <w:pPr>
        <w:spacing w:line="360" w:lineRule="auto"/>
        <w:ind w:firstLine="480" w:firstLineChars="200"/>
        <w:rPr>
          <w:rFonts w:hint="eastAsia" w:ascii="宋体" w:hAnsi="宋体" w:cs="仿宋_GB2312"/>
          <w:sz w:val="24"/>
        </w:rPr>
      </w:pPr>
      <w:r>
        <w:rPr>
          <w:rFonts w:hint="eastAsia" w:ascii="宋体" w:hAnsi="宋体" w:cs="仿宋_GB2312"/>
          <w:sz w:val="24"/>
        </w:rPr>
        <w:t>系</w:t>
      </w:r>
      <w:r>
        <w:rPr>
          <w:rFonts w:hint="eastAsia" w:ascii="宋体" w:hAnsi="宋体" w:cs="仿宋_GB2312"/>
          <w:sz w:val="24"/>
          <w:u w:val="single"/>
        </w:rPr>
        <w:t>（供应商名称）</w:t>
      </w:r>
      <w:r>
        <w:rPr>
          <w:rFonts w:hint="eastAsia" w:ascii="宋体" w:hAnsi="宋体" w:cs="仿宋_GB2312"/>
          <w:sz w:val="24"/>
        </w:rPr>
        <w:t>的法定代表人。</w:t>
      </w:r>
    </w:p>
    <w:p>
      <w:pPr>
        <w:spacing w:line="360" w:lineRule="auto"/>
        <w:ind w:left="540"/>
        <w:contextualSpacing/>
        <w:rPr>
          <w:rFonts w:hint="eastAsia" w:ascii="宋体" w:hAnsi="宋体" w:cs="仿宋_GB2312"/>
          <w:sz w:val="24"/>
        </w:rPr>
      </w:pPr>
      <w:r>
        <w:rPr>
          <w:rFonts w:hint="eastAsia" w:ascii="宋体" w:hAnsi="宋体" w:cs="仿宋_GB2312"/>
          <w:sz w:val="24"/>
        </w:rPr>
        <w:t>特此证明。</w:t>
      </w:r>
    </w:p>
    <w:p>
      <w:pPr>
        <w:spacing w:line="360" w:lineRule="auto"/>
        <w:ind w:left="540"/>
        <w:contextualSpacing/>
        <w:rPr>
          <w:rFonts w:hint="eastAsia" w:ascii="宋体" w:hAnsi="宋体" w:cs="仿宋_GB2312"/>
          <w:sz w:val="24"/>
        </w:rPr>
      </w:pPr>
    </w:p>
    <w:p>
      <w:pPr>
        <w:spacing w:line="360" w:lineRule="auto"/>
        <w:ind w:left="540"/>
        <w:contextualSpacing/>
        <w:rPr>
          <w:rFonts w:hint="eastAsia" w:ascii="宋体" w:hAnsi="宋体" w:cs="仿宋_GB2312"/>
          <w:sz w:val="24"/>
        </w:rPr>
      </w:pPr>
    </w:p>
    <w:p>
      <w:pPr>
        <w:spacing w:line="360" w:lineRule="auto"/>
        <w:ind w:left="540"/>
        <w:contextualSpacing/>
        <w:rPr>
          <w:rFonts w:hint="eastAsia" w:ascii="宋体" w:hAnsi="宋体" w:cs="仿宋_GB2312"/>
          <w:sz w:val="24"/>
        </w:rPr>
      </w:pPr>
    </w:p>
    <w:p>
      <w:pPr>
        <w:spacing w:line="360" w:lineRule="auto"/>
        <w:ind w:left="540"/>
        <w:contextualSpacing/>
        <w:rPr>
          <w:rFonts w:hint="eastAsia" w:ascii="宋体" w:hAnsi="宋体" w:cs="仿宋_GB2312"/>
          <w:sz w:val="24"/>
        </w:rPr>
      </w:pPr>
      <w:r>
        <w:rPr>
          <w:rFonts w:hint="eastAsia" w:ascii="宋体" w:hAnsi="宋体" w:cs="仿宋_GB2312"/>
          <w:sz w:val="24"/>
        </w:rPr>
        <w:t>附件：法定代表人有效身份证正反面复印件</w:t>
      </w:r>
    </w:p>
    <w:p>
      <w:pPr>
        <w:spacing w:line="360" w:lineRule="auto"/>
        <w:ind w:left="540"/>
        <w:contextualSpacing/>
        <w:rPr>
          <w:rFonts w:hint="eastAsia" w:ascii="宋体" w:hAnsi="宋体" w:cs="仿宋_GB2312"/>
          <w:sz w:val="24"/>
        </w:rPr>
      </w:pPr>
    </w:p>
    <w:p>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pPr>
        <w:spacing w:line="360" w:lineRule="auto"/>
        <w:jc w:val="center"/>
        <w:rPr>
          <w:rFonts w:hint="eastAsia" w:ascii="宋体" w:hAnsi="宋体" w:cs="仿宋_GB2312"/>
          <w:b/>
          <w:sz w:val="24"/>
        </w:rPr>
      </w:pPr>
      <w:r>
        <w:rPr>
          <w:rFonts w:hint="eastAsia" w:ascii="仿宋_GB2312" w:hAnsi="仿宋" w:eastAsia="仿宋_GB2312" w:cs="仿宋_GB2312"/>
          <w:kern w:val="0"/>
          <w:sz w:val="24"/>
          <w:lang w:val="zh-CN"/>
        </w:rPr>
        <w:t xml:space="preserve">                                                   日期：  年  月   日</w:t>
      </w:r>
    </w:p>
    <w:p>
      <w:pPr>
        <w:spacing w:line="360" w:lineRule="auto"/>
        <w:jc w:val="left"/>
        <w:rPr>
          <w:rFonts w:hint="eastAsia" w:ascii="宋体" w:hAnsi="宋体" w:cs="仿宋_GB2312"/>
          <w:sz w:val="24"/>
        </w:rPr>
      </w:pPr>
    </w:p>
    <w:p>
      <w:pPr>
        <w:spacing w:line="360" w:lineRule="auto"/>
        <w:jc w:val="left"/>
        <w:rPr>
          <w:rFonts w:hint="eastAsia" w:ascii="宋体" w:hAnsi="宋体" w:cs="仿宋_GB2312"/>
          <w:sz w:val="24"/>
        </w:rPr>
      </w:pPr>
      <w:r>
        <w:rPr>
          <w:rFonts w:hint="eastAsia" w:ascii="宋体" w:hAnsi="宋体" w:cs="仿宋_GB2312"/>
          <w:sz w:val="24"/>
        </w:rPr>
        <w:t>注：1.自然人竞标的无需提供，联合体竞标的只需牵头人出具。</w:t>
      </w:r>
    </w:p>
    <w:p>
      <w:pPr>
        <w:spacing w:line="360" w:lineRule="auto"/>
        <w:ind w:firstLine="480" w:firstLineChars="200"/>
        <w:jc w:val="left"/>
        <w:rPr>
          <w:rFonts w:hint="eastAsia" w:ascii="宋体" w:hAnsi="宋体" w:cs="仿宋_GB2312"/>
          <w:sz w:val="24"/>
        </w:rPr>
      </w:pPr>
      <w:r>
        <w:rPr>
          <w:rFonts w:hint="eastAsia" w:ascii="宋体" w:hAnsi="宋体" w:cs="仿宋_GB2312"/>
          <w:sz w:val="24"/>
        </w:rPr>
        <w:t>2.供应商为其他组织或者自然人时，本谈判文件规定的法定代表人指负责人或者自然人。本谈判文件所称负责人是指参加竞标的其他组织营业执照上的负责人，本谈判文件所称自然人指参与竞标的自然人本人。</w:t>
      </w:r>
    </w:p>
    <w:p>
      <w:pPr>
        <w:widowControl/>
        <w:spacing w:line="360" w:lineRule="auto"/>
        <w:jc w:val="left"/>
        <w:rPr>
          <w:rFonts w:ascii="宋体" w:hAnsi="宋体" w:cs="仿宋_GB2312"/>
          <w:sz w:val="24"/>
        </w:rPr>
        <w:sectPr>
          <w:pgSz w:w="11910" w:h="16840"/>
          <w:pgMar w:top="1340" w:right="1500" w:bottom="280" w:left="1680" w:header="720" w:footer="720" w:gutter="0"/>
          <w:pgNumType w:fmt="decimal"/>
          <w:cols w:space="720" w:num="1"/>
        </w:sectPr>
      </w:pPr>
    </w:p>
    <w:tbl>
      <w:tblPr>
        <w:tblStyle w:val="21"/>
        <w:tblpPr w:leftFromText="180" w:rightFromText="180" w:vertAnchor="text" w:horzAnchor="margin" w:tblpY="1169"/>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5" w:hRule="atLeast"/>
        </w:trPr>
        <w:tc>
          <w:tcPr>
            <w:tcW w:w="846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b/>
                <w:sz w:val="24"/>
              </w:rPr>
            </w:pPr>
          </w:p>
          <w:p>
            <w:pPr>
              <w:spacing w:line="360" w:lineRule="auto"/>
              <w:rPr>
                <w:rFonts w:hint="eastAsia" w:ascii="宋体"/>
                <w:b/>
                <w:sz w:val="24"/>
              </w:rPr>
            </w:pPr>
            <w:r>
              <w:rPr>
                <w:rFonts w:hint="eastAsia" w:ascii="宋体"/>
                <w:b/>
                <w:sz w:val="24"/>
              </w:rPr>
              <w:t>法定代表身份证复印件粘帖处（正、反面）</w:t>
            </w:r>
          </w:p>
        </w:tc>
      </w:tr>
    </w:tbl>
    <w:p>
      <w:pPr>
        <w:spacing w:line="360" w:lineRule="auto"/>
        <w:ind w:firstLine="482" w:firstLineChars="200"/>
        <w:jc w:val="left"/>
        <w:rPr>
          <w:rFonts w:hint="eastAsia" w:ascii="仿宋_GB2312" w:hAnsi="仿宋_GB2312" w:eastAsia="仿宋_GB2312" w:cs="仿宋_GB2312"/>
          <w:b/>
          <w:sz w:val="32"/>
          <w:szCs w:val="32"/>
        </w:rPr>
      </w:pPr>
      <w:r>
        <w:rPr>
          <w:rFonts w:hint="eastAsia" w:hAnsi="宋体"/>
          <w:b/>
          <w:color w:val="000000"/>
          <w:sz w:val="24"/>
        </w:rPr>
        <w:t>附件：</w:t>
      </w:r>
    </w:p>
    <w:p>
      <w:pPr>
        <w:adjustRightInd w:val="0"/>
        <w:snapToGrid w:val="0"/>
        <w:spacing w:line="300" w:lineRule="auto"/>
        <w:jc w:val="left"/>
        <w:rPr>
          <w:rFonts w:hint="eastAsia" w:ascii="宋体" w:hAnsi="宋体"/>
          <w:b/>
          <w:szCs w:val="21"/>
        </w:rPr>
      </w:pPr>
    </w:p>
    <w:p>
      <w:pPr>
        <w:snapToGrid w:val="0"/>
        <w:spacing w:line="360" w:lineRule="auto"/>
        <w:ind w:firstLine="880" w:firstLineChars="200"/>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rPr>
        <w:br w:type="page"/>
      </w:r>
      <w:r>
        <w:rPr>
          <w:rFonts w:hint="eastAsia" w:ascii="仿宋" w:hAnsi="仿宋" w:eastAsia="仿宋" w:cs="仿宋_GB2312"/>
          <w:b/>
          <w:sz w:val="30"/>
          <w:szCs w:val="30"/>
        </w:rPr>
        <w:t>三、法定代表人授权委托书</w:t>
      </w:r>
    </w:p>
    <w:p>
      <w:pPr>
        <w:spacing w:line="500" w:lineRule="exact"/>
        <w:jc w:val="center"/>
        <w:rPr>
          <w:rFonts w:hint="eastAsia" w:ascii="方正小标宋简体" w:hAnsi="方正小标宋简体" w:eastAsia="方正小标宋简体" w:cs="方正小标宋简体"/>
          <w:sz w:val="44"/>
          <w:szCs w:val="44"/>
        </w:rPr>
      </w:pP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授权委托书</w:t>
      </w: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（如有委托时）</w:t>
      </w:r>
    </w:p>
    <w:p>
      <w:pPr>
        <w:spacing w:line="520" w:lineRule="exact"/>
        <w:rPr>
          <w:rFonts w:hint="eastAsia" w:ascii="仿宋_GB2312" w:hAnsi="仿宋_GB2312" w:eastAsia="仿宋_GB2312" w:cs="仿宋_GB2312"/>
          <w:sz w:val="32"/>
          <w:szCs w:val="32"/>
        </w:rPr>
      </w:pPr>
    </w:p>
    <w:p>
      <w:pPr>
        <w:spacing w:line="360" w:lineRule="auto"/>
        <w:rPr>
          <w:rFonts w:hint="eastAsia" w:ascii="宋体" w:hAnsi="宋体" w:cs="仿宋_GB2312"/>
          <w:sz w:val="24"/>
        </w:rPr>
      </w:pPr>
      <w:r>
        <w:rPr>
          <w:rFonts w:hint="eastAsia" w:ascii="宋体" w:hAnsi="宋体" w:cs="仿宋_GB2312"/>
          <w:sz w:val="24"/>
        </w:rPr>
        <w:t>致：广西</w:t>
      </w:r>
      <w:r>
        <w:rPr>
          <w:rFonts w:hint="eastAsia" w:ascii="宋体" w:hAnsi="宋体" w:cs="仿宋_GB2312"/>
          <w:sz w:val="24"/>
          <w:lang w:val="en-US" w:eastAsia="zh-CN"/>
        </w:rPr>
        <w:t>正之航</w:t>
      </w:r>
      <w:r>
        <w:rPr>
          <w:rFonts w:hint="eastAsia" w:ascii="宋体" w:hAnsi="宋体" w:cs="仿宋_GB2312"/>
          <w:sz w:val="24"/>
        </w:rPr>
        <w:t>工程咨询有限公司：</w:t>
      </w:r>
    </w:p>
    <w:p>
      <w:pPr>
        <w:spacing w:line="360" w:lineRule="auto"/>
        <w:ind w:firstLine="480" w:firstLineChars="200"/>
        <w:rPr>
          <w:rFonts w:hint="eastAsia" w:ascii="宋体" w:hAnsi="宋体" w:cs="仿宋_GB2312"/>
          <w:sz w:val="24"/>
        </w:rPr>
      </w:pPr>
      <w:r>
        <w:rPr>
          <w:rFonts w:hint="eastAsia" w:ascii="宋体" w:hAnsi="宋体" w:cs="仿宋_GB2312"/>
          <w:sz w:val="24"/>
        </w:rPr>
        <w:t>我</w:t>
      </w:r>
      <w:r>
        <w:rPr>
          <w:rFonts w:hint="eastAsia" w:ascii="宋体" w:hAnsi="宋体" w:cs="仿宋_GB2312"/>
          <w:sz w:val="24"/>
          <w:u w:val="single"/>
        </w:rPr>
        <w:t xml:space="preserve">  （姓名）  </w:t>
      </w:r>
      <w:r>
        <w:rPr>
          <w:rFonts w:hint="eastAsia" w:ascii="宋体" w:hAnsi="宋体" w:cs="仿宋_GB2312"/>
          <w:sz w:val="24"/>
        </w:rPr>
        <w:t>系</w:t>
      </w:r>
      <w:r>
        <w:rPr>
          <w:rFonts w:hint="eastAsia" w:ascii="宋体" w:hAnsi="宋体" w:cs="仿宋_GB2312"/>
          <w:sz w:val="24"/>
          <w:u w:val="single"/>
        </w:rPr>
        <w:t xml:space="preserve">  （供应商名称）  </w:t>
      </w:r>
      <w:r>
        <w:rPr>
          <w:rFonts w:hint="eastAsia" w:ascii="宋体" w:hAnsi="宋体" w:cs="仿宋_GB2312"/>
          <w:sz w:val="24"/>
        </w:rPr>
        <w:t>的（</w:t>
      </w:r>
      <w:r>
        <w:rPr>
          <w:rFonts w:hint="eastAsia" w:ascii="宋体" w:hAnsi="宋体" w:cs="仿宋_GB2312"/>
          <w:sz w:val="24"/>
          <w:u w:val="single"/>
        </w:rPr>
        <w:t>□法定代表人/□负责人/□自然人本人</w:t>
      </w:r>
      <w:r>
        <w:rPr>
          <w:rFonts w:hint="eastAsia" w:ascii="宋体" w:hAnsi="宋体" w:cs="仿宋_GB2312"/>
          <w:sz w:val="24"/>
        </w:rPr>
        <w:t>），现授权</w:t>
      </w:r>
      <w:r>
        <w:rPr>
          <w:rFonts w:hint="eastAsia" w:ascii="宋体" w:hAnsi="宋体" w:cs="仿宋_GB2312"/>
          <w:sz w:val="24"/>
          <w:u w:val="single"/>
        </w:rPr>
        <w:t xml:space="preserve"> （姓名） </w:t>
      </w:r>
      <w:r>
        <w:rPr>
          <w:rFonts w:hint="eastAsia" w:ascii="宋体" w:hAnsi="宋体" w:cs="仿宋_GB2312"/>
          <w:sz w:val="24"/>
        </w:rPr>
        <w:t>以我方的名义参加</w:t>
      </w:r>
      <w:r>
        <w:rPr>
          <w:rFonts w:hint="eastAsia" w:ascii="宋体" w:hAnsi="宋体" w:cs="仿宋_GB2312"/>
          <w:sz w:val="24"/>
          <w:u w:val="single"/>
        </w:rPr>
        <w:t xml:space="preserve">  </w:t>
      </w:r>
      <w:r>
        <w:rPr>
          <w:rFonts w:hint="eastAsia" w:ascii="宋体" w:hAnsi="宋体" w:cs="仿宋_GB2312"/>
          <w:sz w:val="24"/>
          <w:u w:val="single"/>
          <w:lang w:val="en-US" w:eastAsia="zh-CN"/>
        </w:rPr>
        <w:t xml:space="preserve">             </w:t>
      </w:r>
      <w:r>
        <w:rPr>
          <w:rFonts w:hint="eastAsia" w:ascii="宋体" w:hAnsi="宋体" w:cs="仿宋_GB2312"/>
          <w:sz w:val="24"/>
        </w:rPr>
        <w:t>项目的竞标活动，并代表我方全权办理针对上述项目的所有采购程序和环节的具体事务和签署相关文件。</w:t>
      </w:r>
    </w:p>
    <w:p>
      <w:pPr>
        <w:spacing w:line="360" w:lineRule="auto"/>
        <w:rPr>
          <w:rFonts w:hint="eastAsia" w:ascii="宋体" w:hAnsi="宋体" w:cs="仿宋_GB2312"/>
          <w:sz w:val="24"/>
        </w:rPr>
      </w:pPr>
      <w:r>
        <w:rPr>
          <w:rFonts w:hint="eastAsia" w:ascii="宋体" w:hAnsi="宋体" w:cs="仿宋_GB2312"/>
          <w:sz w:val="24"/>
        </w:rPr>
        <w:t xml:space="preserve">    我方对委托代理人的签字事项负全部责任。</w:t>
      </w:r>
    </w:p>
    <w:p>
      <w:pPr>
        <w:spacing w:line="360" w:lineRule="auto"/>
        <w:ind w:firstLine="480" w:firstLineChars="200"/>
        <w:rPr>
          <w:rFonts w:hint="eastAsia" w:ascii="宋体" w:hAnsi="宋体" w:cs="仿宋_GB2312"/>
          <w:sz w:val="24"/>
        </w:rPr>
      </w:pPr>
      <w:r>
        <w:rPr>
          <w:rFonts w:hint="eastAsia" w:ascii="宋体" w:hAnsi="宋体" w:cs="仿宋_GB2312"/>
          <w:sz w:val="24"/>
        </w:rPr>
        <w:t>本授权书自签署之日起生效，在撤销授权的书面通知以前，本授权书一直有效。委托代理人在授权书有效期内签署的所有文件不因授权的撤销而失效。</w:t>
      </w:r>
    </w:p>
    <w:p>
      <w:pPr>
        <w:spacing w:line="360" w:lineRule="auto"/>
        <w:ind w:firstLine="480" w:firstLineChars="200"/>
        <w:rPr>
          <w:rFonts w:hint="eastAsia" w:ascii="宋体" w:hAnsi="宋体" w:cs="仿宋_GB2312"/>
          <w:sz w:val="24"/>
        </w:rPr>
      </w:pPr>
      <w:r>
        <w:rPr>
          <w:rFonts w:hint="eastAsia" w:ascii="宋体" w:hAnsi="宋体" w:cs="仿宋_GB2312"/>
          <w:sz w:val="24"/>
        </w:rPr>
        <w:t>委托代理人无转委托权，特此委托。</w:t>
      </w:r>
    </w:p>
    <w:p>
      <w:pPr>
        <w:spacing w:line="360" w:lineRule="auto"/>
        <w:ind w:firstLine="480" w:firstLineChars="200"/>
        <w:rPr>
          <w:rFonts w:hint="eastAsia" w:ascii="宋体" w:hAnsi="宋体" w:cs="仿宋_GB2312"/>
          <w:sz w:val="24"/>
        </w:rPr>
      </w:pPr>
      <w:r>
        <w:rPr>
          <w:rFonts w:hint="eastAsia" w:ascii="宋体" w:hAnsi="宋体" w:cs="仿宋_GB2312"/>
          <w:sz w:val="24"/>
        </w:rPr>
        <w:t>附：法定代表人身份证明书及委托代理人有效身份证正反面复印件</w:t>
      </w:r>
    </w:p>
    <w:p>
      <w:pPr>
        <w:spacing w:line="360" w:lineRule="auto"/>
        <w:rPr>
          <w:rFonts w:hint="eastAsia" w:ascii="宋体" w:hAnsi="宋体" w:cs="仿宋_GB2312"/>
          <w:sz w:val="24"/>
        </w:rPr>
      </w:pPr>
    </w:p>
    <w:p>
      <w:pPr>
        <w:spacing w:line="360" w:lineRule="auto"/>
        <w:rPr>
          <w:rFonts w:hint="eastAsia" w:ascii="宋体" w:hAnsi="宋体" w:cs="仿宋_GB2312"/>
          <w:sz w:val="24"/>
        </w:rPr>
      </w:pPr>
      <w:r>
        <w:rPr>
          <w:rFonts w:hint="eastAsia" w:ascii="宋体" w:hAnsi="宋体" w:cs="仿宋_GB2312"/>
          <w:sz w:val="24"/>
        </w:rPr>
        <w:t xml:space="preserve">委托代理人（签字）：                 法定代表人（签字或盖章）：                    </w:t>
      </w:r>
    </w:p>
    <w:p>
      <w:pPr>
        <w:spacing w:line="360" w:lineRule="auto"/>
        <w:rPr>
          <w:rFonts w:hint="eastAsia" w:ascii="宋体" w:hAnsi="宋体" w:cs="仿宋_GB2312"/>
          <w:sz w:val="24"/>
        </w:rPr>
      </w:pPr>
      <w:r>
        <w:rPr>
          <w:rFonts w:hint="eastAsia" w:ascii="宋体" w:hAnsi="宋体" w:cs="仿宋_GB2312"/>
          <w:sz w:val="24"/>
        </w:rPr>
        <w:t xml:space="preserve">委托代理人身份证号码：                              </w:t>
      </w:r>
    </w:p>
    <w:p>
      <w:pPr>
        <w:spacing w:line="360" w:lineRule="auto"/>
        <w:rPr>
          <w:rFonts w:hint="eastAsia" w:ascii="宋体" w:hAnsi="宋体" w:cs="仿宋_GB2312"/>
          <w:sz w:val="24"/>
        </w:rPr>
      </w:pPr>
      <w:r>
        <w:rPr>
          <w:rFonts w:hint="eastAsia" w:ascii="宋体" w:hAnsi="宋体" w:cs="仿宋_GB2312"/>
          <w:sz w:val="24"/>
        </w:rPr>
        <w:t xml:space="preserve">                                </w:t>
      </w:r>
    </w:p>
    <w:p>
      <w:pPr>
        <w:spacing w:line="360" w:lineRule="auto"/>
        <w:ind w:firstLine="3840" w:firstLineChars="1600"/>
        <w:rPr>
          <w:rFonts w:hint="eastAsia" w:ascii="宋体" w:hAnsi="宋体" w:cs="仿宋_GB2312"/>
          <w:sz w:val="24"/>
        </w:rPr>
      </w:pPr>
      <w:r>
        <w:rPr>
          <w:rFonts w:hint="eastAsia" w:ascii="宋体" w:hAnsi="宋体" w:cs="仿宋_GB2312"/>
          <w:sz w:val="24"/>
        </w:rPr>
        <w:t xml:space="preserve">  </w:t>
      </w:r>
      <w:r>
        <w:rPr>
          <w:rFonts w:hint="eastAsia" w:ascii="仿宋_GB2312" w:hAnsi="仿宋" w:eastAsia="仿宋_GB2312" w:cs="仿宋_GB2312"/>
          <w:kern w:val="0"/>
          <w:sz w:val="24"/>
        </w:rPr>
        <w:t>供应商名称（电子签章）：</w:t>
      </w:r>
    </w:p>
    <w:p>
      <w:pPr>
        <w:spacing w:line="360" w:lineRule="auto"/>
        <w:jc w:val="center"/>
        <w:rPr>
          <w:rFonts w:hint="eastAsia" w:ascii="宋体" w:hAnsi="宋体" w:cs="仿宋_GB2312"/>
          <w:b/>
          <w:sz w:val="24"/>
        </w:rPr>
      </w:pPr>
      <w:r>
        <w:rPr>
          <w:rFonts w:hint="eastAsia" w:ascii="仿宋_GB2312" w:hAnsi="仿宋" w:eastAsia="仿宋_GB2312" w:cs="仿宋_GB2312"/>
          <w:kern w:val="0"/>
          <w:sz w:val="24"/>
          <w:lang w:val="zh-CN"/>
        </w:rPr>
        <w:t xml:space="preserve">                                                   日期：  年  月   日</w:t>
      </w:r>
    </w:p>
    <w:p>
      <w:pPr>
        <w:spacing w:line="360" w:lineRule="auto"/>
        <w:rPr>
          <w:rFonts w:hint="eastAsia" w:ascii="宋体" w:hAnsi="宋体" w:cs="仿宋_GB2312"/>
          <w:sz w:val="24"/>
        </w:rPr>
      </w:pPr>
    </w:p>
    <w:p>
      <w:pPr>
        <w:spacing w:line="360" w:lineRule="auto"/>
        <w:rPr>
          <w:rFonts w:hint="eastAsia" w:ascii="宋体" w:hAnsi="宋体" w:cs="仿宋_GB2312"/>
          <w:sz w:val="24"/>
        </w:rPr>
      </w:pPr>
      <w:r>
        <w:rPr>
          <w:rFonts w:hint="eastAsia" w:ascii="宋体" w:hAnsi="宋体" w:cs="仿宋_GB2312"/>
          <w:sz w:val="24"/>
        </w:rPr>
        <w:t>注：1. 法定代表人必须在授权委托书上亲笔签字或盖章，委托代理人必须在授权委托书上亲笔签字，</w:t>
      </w:r>
      <w:r>
        <w:rPr>
          <w:rFonts w:hint="eastAsia" w:ascii="宋体" w:hAnsi="宋体" w:cs="仿宋_GB2312"/>
          <w:b/>
          <w:sz w:val="24"/>
        </w:rPr>
        <w:t>否则其响应文件按无效响应处理。</w:t>
      </w:r>
    </w:p>
    <w:p>
      <w:pPr>
        <w:spacing w:line="360" w:lineRule="auto"/>
        <w:ind w:firstLine="480" w:firstLineChars="200"/>
        <w:jc w:val="left"/>
        <w:rPr>
          <w:rFonts w:hint="eastAsia" w:ascii="宋体" w:hAnsi="宋体" w:cs="仿宋_GB2312"/>
          <w:sz w:val="24"/>
        </w:rPr>
      </w:pPr>
      <w:r>
        <w:rPr>
          <w:rFonts w:hint="eastAsia" w:ascii="宋体" w:hAnsi="宋体" w:cs="仿宋_GB2312"/>
          <w:sz w:val="24"/>
        </w:rPr>
        <w:t>2.供应商为其他组织或者自然人时，本谈判文件规定的法定代表人指负责人或者自然人。本谈判文件所称负责人是指参加竞标的其他组织营业执照上的负责人，本谈判文件所称自然人指参与竞标的自然人本人。</w:t>
      </w:r>
    </w:p>
    <w:p>
      <w:pPr>
        <w:spacing w:line="360" w:lineRule="auto"/>
        <w:ind w:firstLine="480" w:firstLineChars="200"/>
        <w:jc w:val="left"/>
        <w:rPr>
          <w:rFonts w:hint="eastAsia" w:ascii="宋体" w:hAnsi="宋体" w:cs="仿宋_GB2312"/>
          <w:sz w:val="24"/>
        </w:rPr>
      </w:pPr>
      <w:r>
        <w:rPr>
          <w:rFonts w:hint="eastAsia" w:ascii="宋体" w:hAnsi="宋体" w:cs="仿宋_GB2312"/>
          <w:sz w:val="24"/>
        </w:rPr>
        <w:t>3. 法人、其他组织竞标时“我方”是指“我单位”，自然人竞标时“我方”是指“本人”。</w:t>
      </w:r>
    </w:p>
    <w:p>
      <w:pPr>
        <w:spacing w:line="360" w:lineRule="auto"/>
        <w:ind w:firstLine="420" w:firstLineChars="200"/>
        <w:jc w:val="left"/>
        <w:rPr>
          <w:rFonts w:hint="eastAsia" w:ascii="仿宋_GB2312" w:hAnsi="仿宋_GB2312" w:eastAsia="仿宋_GB2312" w:cs="仿宋_GB2312"/>
          <w:szCs w:val="21"/>
        </w:rPr>
      </w:pPr>
    </w:p>
    <w:p>
      <w:pPr>
        <w:spacing w:line="360" w:lineRule="auto"/>
        <w:ind w:firstLine="420" w:firstLineChars="200"/>
        <w:jc w:val="left"/>
        <w:rPr>
          <w:rFonts w:hint="eastAsia" w:ascii="宋体" w:hAnsi="宋体"/>
          <w:b/>
          <w:bCs/>
          <w:sz w:val="32"/>
          <w:szCs w:val="32"/>
        </w:rPr>
      </w:pPr>
      <w:r>
        <w:rPr>
          <w:rFonts w:hint="eastAsia" w:ascii="仿宋_GB2312" w:hAnsi="仿宋_GB2312" w:eastAsia="仿宋_GB2312" w:cs="仿宋_GB2312"/>
          <w:szCs w:val="21"/>
        </w:rPr>
        <w:br w:type="page"/>
      </w:r>
      <w:r>
        <w:rPr>
          <w:rFonts w:hint="eastAsia" w:ascii="仿宋" w:hAnsi="仿宋" w:eastAsia="仿宋" w:cs="仿宋_GB2312"/>
          <w:b/>
          <w:sz w:val="30"/>
          <w:szCs w:val="30"/>
        </w:rPr>
        <w:t>四、商务条款偏离表</w:t>
      </w:r>
    </w:p>
    <w:p>
      <w:pPr>
        <w:spacing w:line="5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商务条款偏离表（格式）</w:t>
      </w:r>
    </w:p>
    <w:p>
      <w:pPr>
        <w:spacing w:line="360" w:lineRule="auto"/>
        <w:rPr>
          <w:rFonts w:hint="eastAsia" w:ascii="宋体" w:hAnsi="宋体" w:cs="仿宋_GB2312"/>
          <w:sz w:val="24"/>
          <w:u w:val="single"/>
        </w:rPr>
      </w:pPr>
      <w:r>
        <w:rPr>
          <w:rFonts w:hint="eastAsia" w:ascii="宋体" w:hAnsi="宋体" w:cs="仿宋_GB2312"/>
          <w:sz w:val="24"/>
        </w:rPr>
        <w:t>分标号</w:t>
      </w:r>
      <w:r>
        <w:rPr>
          <w:rFonts w:hint="eastAsia" w:ascii="宋体" w:hAnsi="宋体"/>
          <w:szCs w:val="21"/>
        </w:rPr>
        <w:t>（此处有分标时填写具体分标号，无分标时填写“无”）</w:t>
      </w:r>
      <w:r>
        <w:rPr>
          <w:rFonts w:hint="eastAsia" w:ascii="宋体" w:hAnsi="宋体" w:cs="仿宋_GB2312"/>
          <w:sz w:val="24"/>
        </w:rPr>
        <w:t>：</w:t>
      </w:r>
      <w:r>
        <w:rPr>
          <w:rFonts w:hint="eastAsia" w:ascii="宋体" w:hAnsi="宋体" w:cs="仿宋_GB2312"/>
          <w:sz w:val="24"/>
          <w:u w:val="single"/>
        </w:rPr>
        <w:t xml:space="preserve">                       </w:t>
      </w:r>
    </w:p>
    <w:tbl>
      <w:tblPr>
        <w:tblStyle w:val="21"/>
        <w:tblpPr w:leftFromText="180" w:rightFromText="180" w:vertAnchor="text" w:horzAnchor="margin" w:tblpXSpec="center" w:tblpY="94"/>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413"/>
        <w:gridCol w:w="2670"/>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91" w:type="dxa"/>
            <w:tcBorders>
              <w:top w:val="single" w:color="auto" w:sz="4" w:space="0"/>
              <w:left w:val="single" w:color="auto" w:sz="4" w:space="0"/>
              <w:right w:val="single" w:color="auto" w:sz="4" w:space="0"/>
            </w:tcBorders>
            <w:noWrap/>
            <w:vAlign w:val="top"/>
          </w:tcPr>
          <w:p>
            <w:pPr>
              <w:spacing w:line="340" w:lineRule="exact"/>
              <w:jc w:val="center"/>
              <w:rPr>
                <w:rFonts w:ascii="宋体" w:hAnsi="宋体"/>
                <w:szCs w:val="21"/>
              </w:rPr>
            </w:pPr>
            <w:r>
              <w:rPr>
                <w:rFonts w:hint="eastAsia" w:ascii="宋体" w:hAnsi="宋体"/>
                <w:szCs w:val="21"/>
              </w:rPr>
              <w:t>项号</w:t>
            </w:r>
          </w:p>
        </w:tc>
        <w:tc>
          <w:tcPr>
            <w:tcW w:w="3413" w:type="dxa"/>
            <w:tcBorders>
              <w:top w:val="single" w:color="auto" w:sz="4" w:space="0"/>
              <w:left w:val="single" w:color="auto" w:sz="4" w:space="0"/>
              <w:bottom w:val="single" w:color="auto" w:sz="4" w:space="0"/>
              <w:right w:val="single" w:color="auto" w:sz="4" w:space="0"/>
            </w:tcBorders>
            <w:noWrap/>
            <w:vAlign w:val="top"/>
          </w:tcPr>
          <w:p>
            <w:pPr>
              <w:spacing w:line="340" w:lineRule="exact"/>
              <w:jc w:val="center"/>
              <w:rPr>
                <w:rFonts w:ascii="宋体" w:hAnsi="宋体"/>
                <w:szCs w:val="21"/>
              </w:rPr>
            </w:pPr>
            <w:r>
              <w:rPr>
                <w:rFonts w:hint="eastAsia" w:ascii="宋体" w:hAnsi="宋体"/>
                <w:szCs w:val="21"/>
              </w:rPr>
              <w:t>竞争性谈判采购文件的商务需求</w:t>
            </w:r>
          </w:p>
        </w:tc>
        <w:tc>
          <w:tcPr>
            <w:tcW w:w="2670" w:type="dxa"/>
            <w:tcBorders>
              <w:top w:val="single" w:color="auto" w:sz="4" w:space="0"/>
              <w:left w:val="single" w:color="auto" w:sz="4" w:space="0"/>
              <w:right w:val="single" w:color="auto" w:sz="4" w:space="0"/>
            </w:tcBorders>
            <w:noWrap w:val="0"/>
            <w:vAlign w:val="top"/>
          </w:tcPr>
          <w:p>
            <w:pPr>
              <w:spacing w:line="340" w:lineRule="exact"/>
              <w:jc w:val="center"/>
              <w:rPr>
                <w:rFonts w:ascii="宋体" w:hAnsi="宋体"/>
                <w:szCs w:val="21"/>
              </w:rPr>
            </w:pPr>
            <w:r>
              <w:rPr>
                <w:rFonts w:hint="eastAsia" w:ascii="宋体" w:hAnsi="宋体"/>
                <w:szCs w:val="21"/>
              </w:rPr>
              <w:t>响应文件承诺的商务条款</w:t>
            </w:r>
          </w:p>
        </w:tc>
        <w:tc>
          <w:tcPr>
            <w:tcW w:w="2706" w:type="dxa"/>
            <w:tcBorders>
              <w:top w:val="single" w:color="auto" w:sz="4" w:space="0"/>
              <w:left w:val="single" w:color="auto" w:sz="4" w:space="0"/>
              <w:right w:val="single" w:color="auto" w:sz="4" w:space="0"/>
            </w:tcBorders>
            <w:noWrap w:val="0"/>
            <w:vAlign w:val="top"/>
          </w:tcPr>
          <w:p>
            <w:pPr>
              <w:spacing w:line="30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1" w:type="dxa"/>
            <w:vMerge w:val="restart"/>
            <w:tcBorders>
              <w:top w:val="single" w:color="auto" w:sz="4" w:space="0"/>
              <w:left w:val="single" w:color="auto" w:sz="4" w:space="0"/>
              <w:right w:val="single" w:color="auto" w:sz="4" w:space="0"/>
            </w:tcBorders>
            <w:noWrap/>
            <w:vAlign w:val="top"/>
          </w:tcPr>
          <w:p>
            <w:pPr>
              <w:spacing w:line="340" w:lineRule="exact"/>
              <w:rPr>
                <w:rFonts w:ascii="宋体" w:hAnsi="宋体"/>
                <w:szCs w:val="21"/>
              </w:rPr>
            </w:pPr>
            <w:r>
              <w:rPr>
                <w:rFonts w:hint="eastAsia" w:ascii="宋体" w:hAnsi="宋体"/>
                <w:szCs w:val="21"/>
              </w:rPr>
              <w:t>一</w:t>
            </w:r>
          </w:p>
        </w:tc>
        <w:tc>
          <w:tcPr>
            <w:tcW w:w="3413" w:type="dxa"/>
            <w:tcBorders>
              <w:top w:val="single" w:color="auto" w:sz="4" w:space="0"/>
              <w:left w:val="single" w:color="auto" w:sz="4" w:space="0"/>
              <w:bottom w:val="single" w:color="auto" w:sz="4" w:space="0"/>
              <w:right w:val="single" w:color="auto" w:sz="4" w:space="0"/>
            </w:tcBorders>
            <w:noWrap/>
            <w:vAlign w:val="top"/>
          </w:tcPr>
          <w:p>
            <w:pPr>
              <w:rPr>
                <w:rFonts w:ascii="宋体" w:hAnsi="宋体"/>
                <w:szCs w:val="21"/>
              </w:rPr>
            </w:pPr>
            <w:r>
              <w:rPr>
                <w:rFonts w:hint="eastAsia" w:ascii="宋体" w:hAnsi="宋体"/>
                <w:szCs w:val="21"/>
              </w:rPr>
              <w:t>1  ……</w:t>
            </w:r>
          </w:p>
        </w:tc>
        <w:tc>
          <w:tcPr>
            <w:tcW w:w="2670" w:type="dxa"/>
            <w:tcBorders>
              <w:top w:val="single" w:color="auto" w:sz="4" w:space="0"/>
              <w:left w:val="single" w:color="auto" w:sz="4" w:space="0"/>
              <w:right w:val="single" w:color="auto" w:sz="4" w:space="0"/>
            </w:tcBorders>
            <w:noWrap w:val="0"/>
            <w:vAlign w:val="top"/>
          </w:tcPr>
          <w:p>
            <w:pPr>
              <w:rPr>
                <w:rFonts w:ascii="宋体" w:hAnsi="宋体"/>
                <w:szCs w:val="21"/>
              </w:rPr>
            </w:pPr>
            <w:r>
              <w:rPr>
                <w:rFonts w:hint="eastAsia" w:ascii="宋体" w:hAnsi="宋体"/>
                <w:szCs w:val="21"/>
              </w:rPr>
              <w:t>1  ……</w:t>
            </w:r>
          </w:p>
        </w:tc>
        <w:tc>
          <w:tcPr>
            <w:tcW w:w="2706" w:type="dxa"/>
            <w:tcBorders>
              <w:top w:val="single" w:color="auto" w:sz="4" w:space="0"/>
              <w:left w:val="single" w:color="auto" w:sz="4" w:space="0"/>
              <w:right w:val="single" w:color="auto" w:sz="4" w:space="0"/>
            </w:tcBorders>
            <w:noWrap w:val="0"/>
            <w:vAlign w:val="top"/>
          </w:tcPr>
          <w:p>
            <w:pPr>
              <w:spacing w:line="300" w:lineRule="exact"/>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91" w:type="dxa"/>
            <w:vMerge w:val="continue"/>
            <w:tcBorders>
              <w:left w:val="single" w:color="auto" w:sz="4" w:space="0"/>
              <w:right w:val="single" w:color="auto" w:sz="4" w:space="0"/>
            </w:tcBorders>
            <w:noWrap/>
            <w:vAlign w:val="top"/>
          </w:tcPr>
          <w:p>
            <w:pPr>
              <w:spacing w:line="340" w:lineRule="exact"/>
              <w:rPr>
                <w:rFonts w:ascii="宋体" w:hAnsi="宋体"/>
                <w:szCs w:val="21"/>
              </w:rPr>
            </w:pPr>
          </w:p>
        </w:tc>
        <w:tc>
          <w:tcPr>
            <w:tcW w:w="3413" w:type="dxa"/>
            <w:tcBorders>
              <w:top w:val="single" w:color="auto" w:sz="4" w:space="0"/>
              <w:left w:val="single" w:color="auto" w:sz="4" w:space="0"/>
              <w:bottom w:val="single" w:color="auto" w:sz="4" w:space="0"/>
              <w:right w:val="single" w:color="auto" w:sz="4" w:space="0"/>
            </w:tcBorders>
            <w:noWrap/>
            <w:vAlign w:val="top"/>
          </w:tcPr>
          <w:p>
            <w:pPr>
              <w:spacing w:line="340" w:lineRule="exact"/>
              <w:rPr>
                <w:rFonts w:ascii="宋体" w:hAnsi="宋体"/>
                <w:szCs w:val="21"/>
              </w:rPr>
            </w:pPr>
            <w:r>
              <w:rPr>
                <w:rFonts w:hint="eastAsia" w:ascii="宋体" w:hAnsi="宋体"/>
                <w:szCs w:val="21"/>
              </w:rPr>
              <w:t>2  ……</w:t>
            </w:r>
          </w:p>
        </w:tc>
        <w:tc>
          <w:tcPr>
            <w:tcW w:w="2670" w:type="dxa"/>
            <w:tcBorders>
              <w:left w:val="single" w:color="auto" w:sz="4" w:space="0"/>
              <w:right w:val="single" w:color="auto" w:sz="4" w:space="0"/>
            </w:tcBorders>
            <w:noWrap w:val="0"/>
            <w:vAlign w:val="top"/>
          </w:tcPr>
          <w:p>
            <w:pPr>
              <w:spacing w:line="340" w:lineRule="exact"/>
              <w:rPr>
                <w:rFonts w:ascii="宋体" w:hAnsi="宋体"/>
                <w:szCs w:val="21"/>
              </w:rPr>
            </w:pPr>
            <w:r>
              <w:rPr>
                <w:rFonts w:hint="eastAsia" w:ascii="宋体" w:hAnsi="宋体"/>
                <w:szCs w:val="21"/>
              </w:rPr>
              <w:t>2  ……</w:t>
            </w:r>
          </w:p>
        </w:tc>
        <w:tc>
          <w:tcPr>
            <w:tcW w:w="2706" w:type="dxa"/>
            <w:tcBorders>
              <w:left w:val="single" w:color="auto" w:sz="4" w:space="0"/>
              <w:right w:val="single" w:color="auto" w:sz="4" w:space="0"/>
            </w:tcBorders>
            <w:noWrap w:val="0"/>
            <w:vAlign w:val="top"/>
          </w:tcPr>
          <w:p>
            <w:pPr>
              <w:spacing w:line="300" w:lineRule="exact"/>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1" w:type="dxa"/>
            <w:vMerge w:val="continue"/>
            <w:tcBorders>
              <w:left w:val="single" w:color="auto" w:sz="4" w:space="0"/>
              <w:right w:val="single" w:color="auto" w:sz="4" w:space="0"/>
            </w:tcBorders>
            <w:noWrap/>
            <w:vAlign w:val="top"/>
          </w:tcPr>
          <w:p>
            <w:pPr>
              <w:spacing w:line="340" w:lineRule="exact"/>
              <w:rPr>
                <w:rFonts w:ascii="宋体" w:hAnsi="宋体"/>
                <w:szCs w:val="21"/>
              </w:rPr>
            </w:pPr>
          </w:p>
        </w:tc>
        <w:tc>
          <w:tcPr>
            <w:tcW w:w="3413" w:type="dxa"/>
            <w:tcBorders>
              <w:top w:val="single" w:color="auto" w:sz="4" w:space="0"/>
              <w:left w:val="single" w:color="auto" w:sz="4" w:space="0"/>
              <w:bottom w:val="single" w:color="auto" w:sz="4" w:space="0"/>
              <w:right w:val="single" w:color="auto" w:sz="4" w:space="0"/>
            </w:tcBorders>
            <w:noWrap/>
            <w:vAlign w:val="top"/>
          </w:tcPr>
          <w:p>
            <w:pPr>
              <w:spacing w:line="340" w:lineRule="exact"/>
              <w:rPr>
                <w:rFonts w:ascii="宋体" w:hAnsi="宋体"/>
                <w:szCs w:val="21"/>
              </w:rPr>
            </w:pPr>
            <w:r>
              <w:rPr>
                <w:rFonts w:hint="eastAsia" w:ascii="宋体" w:hAnsi="宋体"/>
                <w:szCs w:val="21"/>
              </w:rPr>
              <w:t>3  ……</w:t>
            </w:r>
          </w:p>
        </w:tc>
        <w:tc>
          <w:tcPr>
            <w:tcW w:w="2670" w:type="dxa"/>
            <w:tcBorders>
              <w:left w:val="single" w:color="auto" w:sz="4" w:space="0"/>
              <w:right w:val="single" w:color="auto" w:sz="4" w:space="0"/>
            </w:tcBorders>
            <w:noWrap w:val="0"/>
            <w:vAlign w:val="top"/>
          </w:tcPr>
          <w:p>
            <w:pPr>
              <w:spacing w:line="340" w:lineRule="exact"/>
              <w:rPr>
                <w:rFonts w:ascii="宋体" w:hAnsi="宋体"/>
                <w:szCs w:val="21"/>
              </w:rPr>
            </w:pPr>
            <w:r>
              <w:rPr>
                <w:rFonts w:hint="eastAsia" w:ascii="宋体" w:hAnsi="宋体"/>
                <w:szCs w:val="21"/>
              </w:rPr>
              <w:t>3  ……</w:t>
            </w:r>
          </w:p>
        </w:tc>
        <w:tc>
          <w:tcPr>
            <w:tcW w:w="2706" w:type="dxa"/>
            <w:tcBorders>
              <w:left w:val="single" w:color="auto" w:sz="4" w:space="0"/>
              <w:right w:val="single" w:color="auto" w:sz="4" w:space="0"/>
            </w:tcBorders>
            <w:noWrap w:val="0"/>
            <w:vAlign w:val="top"/>
          </w:tcPr>
          <w:p>
            <w:pPr>
              <w:spacing w:line="300" w:lineRule="exact"/>
              <w:rPr>
                <w:rFonts w:hint="eastAsia" w:ascii="宋体" w:hAnsi="宋体" w:eastAsia="宋体"/>
                <w:szCs w:val="21"/>
                <w:lang w:eastAsia="zh-CN"/>
              </w:rPr>
            </w:pPr>
            <w:r>
              <w:rPr>
                <w:rFonts w:hint="eastAsia" w:ascii="宋体" w:hAnsi="宋体"/>
                <w:szCs w:val="21"/>
              </w:rPr>
              <w:t>正偏离（负偏离或无偏离</w:t>
            </w:r>
            <w:r>
              <w:rPr>
                <w:rFonts w:hint="eastAsia" w:ascii="宋体" w:hAnsi="宋体"/>
                <w:szCs w:val="21"/>
                <w:lang w:eastAsia="zh-CN"/>
              </w:rPr>
              <w:t>）</w:t>
            </w:r>
          </w:p>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1" w:type="dxa"/>
            <w:vMerge w:val="continue"/>
            <w:tcBorders>
              <w:left w:val="single" w:color="auto" w:sz="4" w:space="0"/>
              <w:bottom w:val="single" w:color="auto" w:sz="4" w:space="0"/>
              <w:right w:val="single" w:color="auto" w:sz="4" w:space="0"/>
            </w:tcBorders>
            <w:noWrap/>
            <w:vAlign w:val="top"/>
          </w:tcPr>
          <w:p>
            <w:pPr>
              <w:spacing w:line="340" w:lineRule="exact"/>
              <w:rPr>
                <w:rFonts w:ascii="宋体" w:hAnsi="宋体"/>
                <w:szCs w:val="21"/>
              </w:rPr>
            </w:pPr>
          </w:p>
        </w:tc>
        <w:tc>
          <w:tcPr>
            <w:tcW w:w="3413" w:type="dxa"/>
            <w:tcBorders>
              <w:top w:val="single" w:color="auto" w:sz="4" w:space="0"/>
              <w:left w:val="single" w:color="auto" w:sz="4" w:space="0"/>
              <w:bottom w:val="single" w:color="auto" w:sz="4" w:space="0"/>
              <w:right w:val="single" w:color="auto" w:sz="4" w:space="0"/>
            </w:tcBorders>
            <w:noWrap/>
            <w:vAlign w:val="top"/>
          </w:tcPr>
          <w:p>
            <w:pPr>
              <w:spacing w:line="340" w:lineRule="exact"/>
              <w:rPr>
                <w:rFonts w:ascii="宋体" w:hAnsi="宋体"/>
                <w:szCs w:val="21"/>
              </w:rPr>
            </w:pPr>
            <w:r>
              <w:rPr>
                <w:rFonts w:hint="eastAsia" w:ascii="宋体" w:hAnsi="宋体"/>
                <w:szCs w:val="21"/>
              </w:rPr>
              <w:t>……</w:t>
            </w:r>
          </w:p>
        </w:tc>
        <w:tc>
          <w:tcPr>
            <w:tcW w:w="2670" w:type="dxa"/>
            <w:tcBorders>
              <w:left w:val="single" w:color="auto" w:sz="4" w:space="0"/>
              <w:bottom w:val="single" w:color="auto" w:sz="4" w:space="0"/>
              <w:right w:val="single" w:color="auto" w:sz="4" w:space="0"/>
            </w:tcBorders>
            <w:noWrap w:val="0"/>
            <w:vAlign w:val="top"/>
          </w:tcPr>
          <w:p>
            <w:pPr>
              <w:spacing w:line="300" w:lineRule="exact"/>
              <w:rPr>
                <w:rFonts w:ascii="宋体" w:hAnsi="宋体"/>
                <w:szCs w:val="21"/>
              </w:rPr>
            </w:pPr>
            <w:r>
              <w:rPr>
                <w:rFonts w:hint="eastAsia" w:ascii="宋体" w:hAnsi="宋体"/>
                <w:szCs w:val="21"/>
              </w:rPr>
              <w:t>……</w:t>
            </w:r>
          </w:p>
        </w:tc>
        <w:tc>
          <w:tcPr>
            <w:tcW w:w="2706" w:type="dxa"/>
            <w:tcBorders>
              <w:left w:val="single" w:color="auto" w:sz="4" w:space="0"/>
              <w:bottom w:val="single" w:color="auto" w:sz="4" w:space="0"/>
              <w:right w:val="single" w:color="auto" w:sz="4" w:space="0"/>
            </w:tcBorders>
            <w:noWrap w:val="0"/>
            <w:vAlign w:val="top"/>
          </w:tcPr>
          <w:p>
            <w:pPr>
              <w:spacing w:line="300" w:lineRule="exact"/>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91" w:type="dxa"/>
            <w:vMerge w:val="restart"/>
            <w:tcBorders>
              <w:top w:val="single" w:color="auto" w:sz="4" w:space="0"/>
              <w:left w:val="single" w:color="auto" w:sz="4" w:space="0"/>
              <w:right w:val="single" w:color="auto" w:sz="4" w:space="0"/>
            </w:tcBorders>
            <w:noWrap/>
            <w:vAlign w:val="top"/>
          </w:tcPr>
          <w:p>
            <w:pPr>
              <w:spacing w:line="340" w:lineRule="exact"/>
              <w:rPr>
                <w:rFonts w:ascii="宋体" w:hAnsi="宋体"/>
                <w:szCs w:val="21"/>
              </w:rPr>
            </w:pPr>
            <w:r>
              <w:rPr>
                <w:rFonts w:hint="eastAsia" w:ascii="宋体" w:hAnsi="宋体"/>
                <w:szCs w:val="21"/>
              </w:rPr>
              <w:t>二</w:t>
            </w:r>
          </w:p>
        </w:tc>
        <w:tc>
          <w:tcPr>
            <w:tcW w:w="3413" w:type="dxa"/>
            <w:tcBorders>
              <w:top w:val="single" w:color="auto" w:sz="4" w:space="0"/>
              <w:left w:val="single" w:color="auto" w:sz="4" w:space="0"/>
              <w:bottom w:val="single" w:color="auto" w:sz="4" w:space="0"/>
              <w:right w:val="single" w:color="auto" w:sz="4" w:space="0"/>
            </w:tcBorders>
            <w:noWrap/>
            <w:vAlign w:val="top"/>
          </w:tcPr>
          <w:p>
            <w:pPr>
              <w:rPr>
                <w:rFonts w:ascii="宋体" w:hAnsi="宋体"/>
                <w:szCs w:val="21"/>
              </w:rPr>
            </w:pPr>
            <w:r>
              <w:rPr>
                <w:rFonts w:hint="eastAsia" w:ascii="宋体" w:hAnsi="宋体"/>
                <w:szCs w:val="21"/>
              </w:rPr>
              <w:t>1  ……</w:t>
            </w:r>
          </w:p>
        </w:tc>
        <w:tc>
          <w:tcPr>
            <w:tcW w:w="2670" w:type="dxa"/>
            <w:tcBorders>
              <w:top w:val="single" w:color="auto" w:sz="4" w:space="0"/>
              <w:left w:val="single" w:color="auto" w:sz="4" w:space="0"/>
              <w:right w:val="single" w:color="auto" w:sz="4" w:space="0"/>
            </w:tcBorders>
            <w:noWrap w:val="0"/>
            <w:vAlign w:val="top"/>
          </w:tcPr>
          <w:p>
            <w:pPr>
              <w:rPr>
                <w:rFonts w:ascii="宋体" w:hAnsi="宋体"/>
                <w:szCs w:val="21"/>
              </w:rPr>
            </w:pPr>
            <w:r>
              <w:rPr>
                <w:rFonts w:hint="eastAsia" w:ascii="宋体" w:hAnsi="宋体"/>
                <w:szCs w:val="21"/>
              </w:rPr>
              <w:t>1  ……</w:t>
            </w:r>
          </w:p>
        </w:tc>
        <w:tc>
          <w:tcPr>
            <w:tcW w:w="2706" w:type="dxa"/>
            <w:tcBorders>
              <w:top w:val="single" w:color="auto" w:sz="4" w:space="0"/>
              <w:left w:val="single" w:color="auto" w:sz="4" w:space="0"/>
              <w:right w:val="single" w:color="auto" w:sz="4" w:space="0"/>
            </w:tcBorders>
            <w:noWrap w:val="0"/>
            <w:vAlign w:val="top"/>
          </w:tcPr>
          <w:p>
            <w:pPr>
              <w:spacing w:line="300" w:lineRule="exact"/>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91" w:type="dxa"/>
            <w:vMerge w:val="continue"/>
            <w:tcBorders>
              <w:left w:val="single" w:color="auto" w:sz="4" w:space="0"/>
              <w:right w:val="single" w:color="auto" w:sz="4" w:space="0"/>
            </w:tcBorders>
            <w:noWrap/>
            <w:vAlign w:val="top"/>
          </w:tcPr>
          <w:p>
            <w:pPr>
              <w:spacing w:line="340" w:lineRule="exact"/>
              <w:rPr>
                <w:rFonts w:ascii="宋体" w:hAnsi="宋体"/>
                <w:szCs w:val="21"/>
              </w:rPr>
            </w:pPr>
          </w:p>
        </w:tc>
        <w:tc>
          <w:tcPr>
            <w:tcW w:w="3413" w:type="dxa"/>
            <w:tcBorders>
              <w:top w:val="single" w:color="auto" w:sz="4" w:space="0"/>
              <w:left w:val="single" w:color="auto" w:sz="4" w:space="0"/>
              <w:bottom w:val="single" w:color="auto" w:sz="4" w:space="0"/>
              <w:right w:val="single" w:color="auto" w:sz="4" w:space="0"/>
            </w:tcBorders>
            <w:noWrap/>
            <w:vAlign w:val="top"/>
          </w:tcPr>
          <w:p>
            <w:pPr>
              <w:spacing w:line="340" w:lineRule="exact"/>
              <w:rPr>
                <w:rFonts w:ascii="宋体" w:hAnsi="宋体"/>
                <w:szCs w:val="21"/>
              </w:rPr>
            </w:pPr>
            <w:r>
              <w:rPr>
                <w:rFonts w:hint="eastAsia" w:ascii="宋体" w:hAnsi="宋体"/>
                <w:szCs w:val="21"/>
              </w:rPr>
              <w:t>2  ……</w:t>
            </w:r>
          </w:p>
        </w:tc>
        <w:tc>
          <w:tcPr>
            <w:tcW w:w="2670" w:type="dxa"/>
            <w:tcBorders>
              <w:left w:val="single" w:color="auto" w:sz="4" w:space="0"/>
              <w:right w:val="single" w:color="auto" w:sz="4" w:space="0"/>
            </w:tcBorders>
            <w:noWrap w:val="0"/>
            <w:vAlign w:val="top"/>
          </w:tcPr>
          <w:p>
            <w:pPr>
              <w:spacing w:line="340" w:lineRule="exact"/>
              <w:rPr>
                <w:rFonts w:ascii="宋体" w:hAnsi="宋体"/>
                <w:szCs w:val="21"/>
              </w:rPr>
            </w:pPr>
            <w:r>
              <w:rPr>
                <w:rFonts w:hint="eastAsia" w:ascii="宋体" w:hAnsi="宋体"/>
                <w:szCs w:val="21"/>
              </w:rPr>
              <w:t>2  ……</w:t>
            </w:r>
          </w:p>
        </w:tc>
        <w:tc>
          <w:tcPr>
            <w:tcW w:w="2706" w:type="dxa"/>
            <w:tcBorders>
              <w:left w:val="single" w:color="auto" w:sz="4" w:space="0"/>
              <w:right w:val="single" w:color="auto" w:sz="4" w:space="0"/>
            </w:tcBorders>
            <w:noWrap w:val="0"/>
            <w:vAlign w:val="top"/>
          </w:tcPr>
          <w:p>
            <w:pPr>
              <w:spacing w:line="300" w:lineRule="exact"/>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91" w:type="dxa"/>
            <w:vMerge w:val="continue"/>
            <w:tcBorders>
              <w:left w:val="single" w:color="auto" w:sz="4" w:space="0"/>
              <w:right w:val="single" w:color="auto" w:sz="4" w:space="0"/>
            </w:tcBorders>
            <w:noWrap/>
            <w:vAlign w:val="top"/>
          </w:tcPr>
          <w:p>
            <w:pPr>
              <w:spacing w:line="340" w:lineRule="exact"/>
              <w:rPr>
                <w:rFonts w:ascii="宋体" w:hAnsi="宋体"/>
                <w:szCs w:val="21"/>
              </w:rPr>
            </w:pPr>
          </w:p>
        </w:tc>
        <w:tc>
          <w:tcPr>
            <w:tcW w:w="3413" w:type="dxa"/>
            <w:tcBorders>
              <w:top w:val="single" w:color="auto" w:sz="4" w:space="0"/>
              <w:left w:val="single" w:color="auto" w:sz="4" w:space="0"/>
              <w:bottom w:val="single" w:color="auto" w:sz="4" w:space="0"/>
              <w:right w:val="single" w:color="auto" w:sz="4" w:space="0"/>
            </w:tcBorders>
            <w:noWrap/>
            <w:vAlign w:val="top"/>
          </w:tcPr>
          <w:p>
            <w:pPr>
              <w:spacing w:line="340" w:lineRule="exact"/>
              <w:rPr>
                <w:rFonts w:ascii="宋体" w:hAnsi="宋体"/>
                <w:szCs w:val="21"/>
              </w:rPr>
            </w:pPr>
            <w:r>
              <w:rPr>
                <w:rFonts w:hint="eastAsia" w:ascii="宋体" w:hAnsi="宋体"/>
                <w:szCs w:val="21"/>
              </w:rPr>
              <w:t>3  ……</w:t>
            </w:r>
          </w:p>
        </w:tc>
        <w:tc>
          <w:tcPr>
            <w:tcW w:w="2670" w:type="dxa"/>
            <w:tcBorders>
              <w:left w:val="single" w:color="auto" w:sz="4" w:space="0"/>
              <w:right w:val="single" w:color="auto" w:sz="4" w:space="0"/>
            </w:tcBorders>
            <w:noWrap w:val="0"/>
            <w:vAlign w:val="top"/>
          </w:tcPr>
          <w:p>
            <w:pPr>
              <w:spacing w:line="340" w:lineRule="exact"/>
              <w:rPr>
                <w:rFonts w:ascii="宋体" w:hAnsi="宋体"/>
                <w:szCs w:val="21"/>
              </w:rPr>
            </w:pPr>
            <w:r>
              <w:rPr>
                <w:rFonts w:hint="eastAsia" w:ascii="宋体" w:hAnsi="宋体"/>
                <w:szCs w:val="21"/>
              </w:rPr>
              <w:t>3  ……</w:t>
            </w:r>
          </w:p>
        </w:tc>
        <w:tc>
          <w:tcPr>
            <w:tcW w:w="2706" w:type="dxa"/>
            <w:tcBorders>
              <w:left w:val="single" w:color="auto" w:sz="4" w:space="0"/>
              <w:right w:val="single" w:color="auto" w:sz="4" w:space="0"/>
            </w:tcBorders>
            <w:noWrap w:val="0"/>
            <w:vAlign w:val="top"/>
          </w:tcPr>
          <w:p>
            <w:pPr>
              <w:spacing w:line="300" w:lineRule="exact"/>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91" w:type="dxa"/>
            <w:vMerge w:val="continue"/>
            <w:tcBorders>
              <w:left w:val="single" w:color="auto" w:sz="4" w:space="0"/>
              <w:bottom w:val="single" w:color="auto" w:sz="4" w:space="0"/>
              <w:right w:val="single" w:color="auto" w:sz="4" w:space="0"/>
            </w:tcBorders>
            <w:noWrap/>
            <w:vAlign w:val="top"/>
          </w:tcPr>
          <w:p>
            <w:pPr>
              <w:spacing w:line="340" w:lineRule="exact"/>
              <w:rPr>
                <w:rFonts w:ascii="宋体" w:hAnsi="宋体"/>
                <w:szCs w:val="21"/>
              </w:rPr>
            </w:pPr>
          </w:p>
        </w:tc>
        <w:tc>
          <w:tcPr>
            <w:tcW w:w="3413" w:type="dxa"/>
            <w:tcBorders>
              <w:top w:val="single" w:color="auto" w:sz="4" w:space="0"/>
              <w:left w:val="single" w:color="auto" w:sz="4" w:space="0"/>
              <w:bottom w:val="single" w:color="auto" w:sz="4" w:space="0"/>
              <w:right w:val="single" w:color="auto" w:sz="4" w:space="0"/>
            </w:tcBorders>
            <w:noWrap/>
            <w:vAlign w:val="top"/>
          </w:tcPr>
          <w:p>
            <w:pPr>
              <w:spacing w:line="340" w:lineRule="exact"/>
              <w:rPr>
                <w:rFonts w:ascii="宋体" w:hAnsi="宋体"/>
                <w:szCs w:val="21"/>
              </w:rPr>
            </w:pPr>
            <w:r>
              <w:rPr>
                <w:rFonts w:hint="eastAsia" w:ascii="宋体" w:hAnsi="宋体"/>
                <w:szCs w:val="21"/>
              </w:rPr>
              <w:t>……</w:t>
            </w:r>
          </w:p>
        </w:tc>
        <w:tc>
          <w:tcPr>
            <w:tcW w:w="2670" w:type="dxa"/>
            <w:tcBorders>
              <w:left w:val="single" w:color="auto" w:sz="4" w:space="0"/>
              <w:bottom w:val="single" w:color="auto" w:sz="4" w:space="0"/>
              <w:right w:val="single" w:color="auto" w:sz="4" w:space="0"/>
            </w:tcBorders>
            <w:noWrap w:val="0"/>
            <w:vAlign w:val="top"/>
          </w:tcPr>
          <w:p>
            <w:pPr>
              <w:spacing w:line="300" w:lineRule="exact"/>
              <w:rPr>
                <w:rFonts w:ascii="宋体" w:hAnsi="宋体"/>
                <w:szCs w:val="21"/>
              </w:rPr>
            </w:pPr>
            <w:r>
              <w:rPr>
                <w:rFonts w:hint="eastAsia" w:ascii="宋体" w:hAnsi="宋体"/>
                <w:szCs w:val="21"/>
              </w:rPr>
              <w:t>……</w:t>
            </w:r>
          </w:p>
        </w:tc>
        <w:tc>
          <w:tcPr>
            <w:tcW w:w="2706" w:type="dxa"/>
            <w:tcBorders>
              <w:left w:val="single" w:color="auto" w:sz="4" w:space="0"/>
              <w:bottom w:val="single" w:color="auto" w:sz="4" w:space="0"/>
              <w:right w:val="single" w:color="auto" w:sz="4" w:space="0"/>
            </w:tcBorders>
            <w:noWrap w:val="0"/>
            <w:vAlign w:val="top"/>
          </w:tcPr>
          <w:p>
            <w:pPr>
              <w:spacing w:line="300" w:lineRule="exact"/>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91" w:type="dxa"/>
            <w:vMerge w:val="restart"/>
            <w:tcBorders>
              <w:top w:val="single" w:color="auto" w:sz="4" w:space="0"/>
              <w:left w:val="single" w:color="auto" w:sz="4" w:space="0"/>
              <w:right w:val="single" w:color="auto" w:sz="4" w:space="0"/>
            </w:tcBorders>
            <w:noWrap/>
            <w:vAlign w:val="top"/>
          </w:tcPr>
          <w:p>
            <w:pPr>
              <w:spacing w:line="340" w:lineRule="exact"/>
              <w:rPr>
                <w:rFonts w:ascii="宋体" w:hAnsi="宋体"/>
                <w:szCs w:val="21"/>
              </w:rPr>
            </w:pPr>
            <w:r>
              <w:rPr>
                <w:rFonts w:hint="eastAsia" w:ascii="宋体" w:hAnsi="宋体"/>
                <w:szCs w:val="21"/>
              </w:rPr>
              <w:t>……</w:t>
            </w:r>
          </w:p>
        </w:tc>
        <w:tc>
          <w:tcPr>
            <w:tcW w:w="3413" w:type="dxa"/>
            <w:tcBorders>
              <w:top w:val="single" w:color="auto" w:sz="4" w:space="0"/>
              <w:left w:val="single" w:color="auto" w:sz="4" w:space="0"/>
              <w:bottom w:val="single" w:color="auto" w:sz="4" w:space="0"/>
              <w:right w:val="single" w:color="auto" w:sz="4" w:space="0"/>
            </w:tcBorders>
            <w:noWrap/>
            <w:vAlign w:val="top"/>
          </w:tcPr>
          <w:p>
            <w:pPr>
              <w:rPr>
                <w:rFonts w:ascii="宋体" w:hAnsi="宋体"/>
                <w:szCs w:val="21"/>
              </w:rPr>
            </w:pPr>
            <w:r>
              <w:rPr>
                <w:rFonts w:hint="eastAsia" w:ascii="宋体" w:hAnsi="宋体"/>
                <w:szCs w:val="21"/>
              </w:rPr>
              <w:t>1  ……</w:t>
            </w:r>
          </w:p>
        </w:tc>
        <w:tc>
          <w:tcPr>
            <w:tcW w:w="2670" w:type="dxa"/>
            <w:tcBorders>
              <w:top w:val="single" w:color="auto" w:sz="4" w:space="0"/>
              <w:left w:val="single" w:color="auto" w:sz="4" w:space="0"/>
              <w:right w:val="single" w:color="auto" w:sz="4" w:space="0"/>
            </w:tcBorders>
            <w:noWrap w:val="0"/>
            <w:vAlign w:val="top"/>
          </w:tcPr>
          <w:p>
            <w:pPr>
              <w:rPr>
                <w:rFonts w:ascii="宋体" w:hAnsi="宋体"/>
                <w:szCs w:val="21"/>
              </w:rPr>
            </w:pPr>
            <w:r>
              <w:rPr>
                <w:rFonts w:hint="eastAsia" w:ascii="宋体" w:hAnsi="宋体"/>
                <w:szCs w:val="21"/>
              </w:rPr>
              <w:t>1  ……</w:t>
            </w:r>
          </w:p>
        </w:tc>
        <w:tc>
          <w:tcPr>
            <w:tcW w:w="2706" w:type="dxa"/>
            <w:tcBorders>
              <w:top w:val="single" w:color="auto" w:sz="4" w:space="0"/>
              <w:left w:val="single" w:color="auto" w:sz="4" w:space="0"/>
              <w:right w:val="single" w:color="auto" w:sz="4" w:space="0"/>
            </w:tcBorders>
            <w:noWrap w:val="0"/>
            <w:vAlign w:val="top"/>
          </w:tcPr>
          <w:p>
            <w:pPr>
              <w:spacing w:line="300" w:lineRule="exact"/>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91" w:type="dxa"/>
            <w:vMerge w:val="continue"/>
            <w:tcBorders>
              <w:left w:val="single" w:color="auto" w:sz="4" w:space="0"/>
              <w:right w:val="single" w:color="auto" w:sz="4" w:space="0"/>
            </w:tcBorders>
            <w:noWrap/>
            <w:vAlign w:val="top"/>
          </w:tcPr>
          <w:p>
            <w:pPr>
              <w:spacing w:line="340" w:lineRule="exact"/>
              <w:rPr>
                <w:rFonts w:ascii="宋体" w:hAnsi="宋体"/>
                <w:szCs w:val="21"/>
              </w:rPr>
            </w:pPr>
          </w:p>
        </w:tc>
        <w:tc>
          <w:tcPr>
            <w:tcW w:w="3413" w:type="dxa"/>
            <w:tcBorders>
              <w:top w:val="single" w:color="auto" w:sz="4" w:space="0"/>
              <w:left w:val="single" w:color="auto" w:sz="4" w:space="0"/>
              <w:bottom w:val="single" w:color="auto" w:sz="4" w:space="0"/>
              <w:right w:val="single" w:color="auto" w:sz="4" w:space="0"/>
            </w:tcBorders>
            <w:noWrap/>
            <w:vAlign w:val="top"/>
          </w:tcPr>
          <w:p>
            <w:pPr>
              <w:spacing w:line="340" w:lineRule="exact"/>
              <w:rPr>
                <w:rFonts w:ascii="宋体" w:hAnsi="宋体"/>
                <w:szCs w:val="21"/>
              </w:rPr>
            </w:pPr>
            <w:r>
              <w:rPr>
                <w:rFonts w:hint="eastAsia" w:ascii="宋体" w:hAnsi="宋体"/>
                <w:szCs w:val="21"/>
              </w:rPr>
              <w:t>2  ……</w:t>
            </w:r>
          </w:p>
        </w:tc>
        <w:tc>
          <w:tcPr>
            <w:tcW w:w="2670" w:type="dxa"/>
            <w:tcBorders>
              <w:left w:val="single" w:color="auto" w:sz="4" w:space="0"/>
              <w:right w:val="single" w:color="auto" w:sz="4" w:space="0"/>
            </w:tcBorders>
            <w:noWrap w:val="0"/>
            <w:vAlign w:val="top"/>
          </w:tcPr>
          <w:p>
            <w:pPr>
              <w:spacing w:line="340" w:lineRule="exact"/>
              <w:rPr>
                <w:rFonts w:ascii="宋体" w:hAnsi="宋体"/>
                <w:szCs w:val="21"/>
              </w:rPr>
            </w:pPr>
            <w:r>
              <w:rPr>
                <w:rFonts w:hint="eastAsia" w:ascii="宋体" w:hAnsi="宋体"/>
                <w:szCs w:val="21"/>
              </w:rPr>
              <w:t>2  ……</w:t>
            </w:r>
          </w:p>
        </w:tc>
        <w:tc>
          <w:tcPr>
            <w:tcW w:w="2706" w:type="dxa"/>
            <w:tcBorders>
              <w:left w:val="single" w:color="auto" w:sz="4" w:space="0"/>
              <w:right w:val="single" w:color="auto" w:sz="4" w:space="0"/>
            </w:tcBorders>
            <w:noWrap w:val="0"/>
            <w:vAlign w:val="top"/>
          </w:tcPr>
          <w:p>
            <w:pPr>
              <w:spacing w:line="300" w:lineRule="exact"/>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1" w:type="dxa"/>
            <w:vMerge w:val="continue"/>
            <w:tcBorders>
              <w:left w:val="single" w:color="auto" w:sz="4" w:space="0"/>
              <w:right w:val="single" w:color="auto" w:sz="4" w:space="0"/>
            </w:tcBorders>
            <w:noWrap/>
            <w:vAlign w:val="top"/>
          </w:tcPr>
          <w:p>
            <w:pPr>
              <w:spacing w:line="340" w:lineRule="exact"/>
              <w:rPr>
                <w:rFonts w:ascii="宋体" w:hAnsi="宋体"/>
                <w:szCs w:val="21"/>
              </w:rPr>
            </w:pPr>
          </w:p>
        </w:tc>
        <w:tc>
          <w:tcPr>
            <w:tcW w:w="3413" w:type="dxa"/>
            <w:tcBorders>
              <w:top w:val="single" w:color="auto" w:sz="4" w:space="0"/>
              <w:left w:val="single" w:color="auto" w:sz="4" w:space="0"/>
              <w:bottom w:val="single" w:color="auto" w:sz="4" w:space="0"/>
              <w:right w:val="single" w:color="auto" w:sz="4" w:space="0"/>
            </w:tcBorders>
            <w:noWrap/>
            <w:vAlign w:val="top"/>
          </w:tcPr>
          <w:p>
            <w:pPr>
              <w:spacing w:line="340" w:lineRule="exact"/>
              <w:rPr>
                <w:rFonts w:ascii="宋体" w:hAnsi="宋体"/>
                <w:szCs w:val="21"/>
              </w:rPr>
            </w:pPr>
            <w:r>
              <w:rPr>
                <w:rFonts w:hint="eastAsia" w:ascii="宋体" w:hAnsi="宋体"/>
                <w:szCs w:val="21"/>
              </w:rPr>
              <w:t>3  ……</w:t>
            </w:r>
          </w:p>
        </w:tc>
        <w:tc>
          <w:tcPr>
            <w:tcW w:w="2670" w:type="dxa"/>
            <w:tcBorders>
              <w:left w:val="single" w:color="auto" w:sz="4" w:space="0"/>
              <w:right w:val="single" w:color="auto" w:sz="4" w:space="0"/>
            </w:tcBorders>
            <w:noWrap w:val="0"/>
            <w:vAlign w:val="top"/>
          </w:tcPr>
          <w:p>
            <w:pPr>
              <w:spacing w:line="340" w:lineRule="exact"/>
              <w:rPr>
                <w:rFonts w:ascii="宋体" w:hAnsi="宋体"/>
                <w:szCs w:val="21"/>
              </w:rPr>
            </w:pPr>
            <w:r>
              <w:rPr>
                <w:rFonts w:hint="eastAsia" w:ascii="宋体" w:hAnsi="宋体"/>
                <w:szCs w:val="21"/>
              </w:rPr>
              <w:t>3  ……</w:t>
            </w:r>
          </w:p>
        </w:tc>
        <w:tc>
          <w:tcPr>
            <w:tcW w:w="2706" w:type="dxa"/>
            <w:tcBorders>
              <w:left w:val="single" w:color="auto" w:sz="4" w:space="0"/>
              <w:right w:val="single" w:color="auto" w:sz="4" w:space="0"/>
            </w:tcBorders>
            <w:noWrap w:val="0"/>
            <w:vAlign w:val="top"/>
          </w:tcPr>
          <w:p>
            <w:pPr>
              <w:spacing w:line="300" w:lineRule="exact"/>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91" w:type="dxa"/>
            <w:vMerge w:val="continue"/>
            <w:tcBorders>
              <w:left w:val="single" w:color="auto" w:sz="4" w:space="0"/>
              <w:bottom w:val="single" w:color="auto" w:sz="4" w:space="0"/>
              <w:right w:val="single" w:color="auto" w:sz="4" w:space="0"/>
            </w:tcBorders>
            <w:noWrap/>
            <w:vAlign w:val="top"/>
          </w:tcPr>
          <w:p>
            <w:pPr>
              <w:spacing w:line="340" w:lineRule="exact"/>
              <w:rPr>
                <w:rFonts w:ascii="宋体" w:hAnsi="宋体"/>
                <w:szCs w:val="21"/>
              </w:rPr>
            </w:pPr>
          </w:p>
        </w:tc>
        <w:tc>
          <w:tcPr>
            <w:tcW w:w="3413" w:type="dxa"/>
            <w:tcBorders>
              <w:top w:val="single" w:color="auto" w:sz="4" w:space="0"/>
              <w:left w:val="single" w:color="auto" w:sz="4" w:space="0"/>
              <w:bottom w:val="single" w:color="auto" w:sz="4" w:space="0"/>
              <w:right w:val="single" w:color="auto" w:sz="4" w:space="0"/>
            </w:tcBorders>
            <w:noWrap/>
            <w:vAlign w:val="top"/>
          </w:tcPr>
          <w:p>
            <w:pPr>
              <w:spacing w:line="340" w:lineRule="exact"/>
              <w:rPr>
                <w:rFonts w:ascii="宋体" w:hAnsi="宋体"/>
                <w:szCs w:val="21"/>
              </w:rPr>
            </w:pPr>
            <w:r>
              <w:rPr>
                <w:rFonts w:hint="eastAsia" w:ascii="宋体" w:hAnsi="宋体"/>
                <w:szCs w:val="21"/>
              </w:rPr>
              <w:t>……</w:t>
            </w:r>
          </w:p>
        </w:tc>
        <w:tc>
          <w:tcPr>
            <w:tcW w:w="2670" w:type="dxa"/>
            <w:tcBorders>
              <w:left w:val="single" w:color="auto" w:sz="4" w:space="0"/>
              <w:bottom w:val="single" w:color="auto" w:sz="4" w:space="0"/>
              <w:right w:val="single" w:color="auto" w:sz="4" w:space="0"/>
            </w:tcBorders>
            <w:noWrap w:val="0"/>
            <w:vAlign w:val="top"/>
          </w:tcPr>
          <w:p>
            <w:pPr>
              <w:spacing w:line="300" w:lineRule="exact"/>
              <w:rPr>
                <w:rFonts w:ascii="宋体" w:hAnsi="宋体"/>
                <w:szCs w:val="21"/>
              </w:rPr>
            </w:pPr>
            <w:r>
              <w:rPr>
                <w:rFonts w:hint="eastAsia" w:ascii="宋体" w:hAnsi="宋体"/>
                <w:szCs w:val="21"/>
              </w:rPr>
              <w:t>……</w:t>
            </w:r>
          </w:p>
        </w:tc>
        <w:tc>
          <w:tcPr>
            <w:tcW w:w="2706" w:type="dxa"/>
            <w:tcBorders>
              <w:left w:val="single" w:color="auto" w:sz="4" w:space="0"/>
              <w:bottom w:val="single" w:color="auto" w:sz="4" w:space="0"/>
              <w:right w:val="single" w:color="auto" w:sz="4" w:space="0"/>
            </w:tcBorders>
            <w:noWrap w:val="0"/>
            <w:vAlign w:val="top"/>
          </w:tcPr>
          <w:p>
            <w:pPr>
              <w:spacing w:line="300" w:lineRule="exact"/>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480" w:type="dxa"/>
            <w:gridSpan w:val="4"/>
            <w:tcBorders>
              <w:top w:val="single" w:color="auto" w:sz="4" w:space="0"/>
              <w:left w:val="single" w:color="auto" w:sz="4" w:space="0"/>
              <w:bottom w:val="single" w:color="auto" w:sz="4" w:space="0"/>
              <w:right w:val="single" w:color="auto" w:sz="4" w:space="0"/>
            </w:tcBorders>
            <w:noWrap/>
            <w:vAlign w:val="top"/>
          </w:tcPr>
          <w:p>
            <w:pPr>
              <w:spacing w:line="340" w:lineRule="exact"/>
              <w:rPr>
                <w:rFonts w:ascii="宋体" w:hAnsi="宋体"/>
                <w:szCs w:val="21"/>
              </w:rPr>
            </w:pPr>
            <w:r>
              <w:rPr>
                <w:rFonts w:hint="eastAsia" w:ascii="宋体" w:hAnsi="宋体"/>
                <w:szCs w:val="21"/>
                <w:u w:val="single"/>
              </w:rPr>
              <w:t>　　</w:t>
            </w:r>
            <w:r>
              <w:rPr>
                <w:rFonts w:hint="eastAsia" w:ascii="宋体" w:hAnsi="宋体"/>
                <w:szCs w:val="21"/>
              </w:rPr>
              <w:t>分标（此处有分标时填写具体分标号，无分标时填写“无”）</w:t>
            </w:r>
          </w:p>
        </w:tc>
      </w:tr>
    </w:tbl>
    <w:p>
      <w:pPr>
        <w:pStyle w:val="12"/>
        <w:spacing w:line="400" w:lineRule="exact"/>
        <w:ind w:firstLine="0" w:firstLineChars="0"/>
        <w:rPr>
          <w:rFonts w:hint="eastAsia" w:ascii="宋体" w:hAnsi="宋体" w:eastAsia="宋体" w:cs="仿宋_GB2312"/>
          <w:sz w:val="24"/>
          <w:szCs w:val="24"/>
        </w:rPr>
      </w:pPr>
      <w:r>
        <w:rPr>
          <w:rFonts w:hint="eastAsia" w:ascii="宋体" w:hAnsi="宋体" w:eastAsia="宋体" w:cs="仿宋_GB2312"/>
          <w:sz w:val="24"/>
          <w:szCs w:val="24"/>
        </w:rPr>
        <w:t>注：</w:t>
      </w:r>
    </w:p>
    <w:p>
      <w:pPr>
        <w:pStyle w:val="12"/>
        <w:spacing w:line="40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1.说明：应对照谈判文件“第二章 采购需求”中的商务条款逐条作出明确响应，并作出偏离说明。</w:t>
      </w:r>
    </w:p>
    <w:p>
      <w:pPr>
        <w:pStyle w:val="12"/>
        <w:spacing w:line="400" w:lineRule="exact"/>
        <w:ind w:firstLine="480" w:firstLineChars="200"/>
        <w:rPr>
          <w:rFonts w:hint="eastAsia" w:ascii="宋体" w:hAnsi="宋体" w:eastAsia="宋体" w:cs="仿宋_GB2312"/>
          <w:sz w:val="24"/>
          <w:szCs w:val="24"/>
        </w:rPr>
      </w:pPr>
      <w:r>
        <w:rPr>
          <w:rFonts w:hint="eastAsia" w:ascii="宋体" w:hAnsi="宋体" w:eastAsia="宋体" w:cs="仿宋_GB2312"/>
          <w:sz w:val="24"/>
          <w:szCs w:val="24"/>
        </w:rPr>
        <w:t>2.供应商应根据自身的承诺，对照谈判文件要求，在“偏离说明”中注明“正偏离”、“负偏离”或者“无偏离”。既不属于“正偏离”也不属于“负偏离”即为“无偏离”。</w:t>
      </w:r>
      <w:r>
        <w:rPr>
          <w:rFonts w:hint="eastAsia" w:ascii="宋体" w:hAnsi="宋体" w:cs="仿宋_GB2312"/>
          <w:sz w:val="24"/>
          <w:szCs w:val="24"/>
        </w:rPr>
        <w:t xml:space="preserve"> </w:t>
      </w:r>
      <w:r>
        <w:rPr>
          <w:rFonts w:hint="eastAsia" w:ascii="宋体" w:hAnsi="宋体" w:eastAsia="宋体" w:cs="仿宋_GB2312"/>
          <w:sz w:val="24"/>
          <w:szCs w:val="24"/>
        </w:rPr>
        <w:t>当响应文件的商务内容低于竞争性谈判采购文件要求时，竞标人应当如实写明“负偏离”，否则视为虚假应标</w:t>
      </w:r>
    </w:p>
    <w:p>
      <w:pPr>
        <w:spacing w:line="400" w:lineRule="exact"/>
        <w:ind w:firstLine="480" w:firstLineChars="200"/>
        <w:rPr>
          <w:rFonts w:hint="eastAsia" w:ascii="宋体" w:hAnsi="宋体" w:cs="仿宋_GB2312"/>
          <w:kern w:val="0"/>
          <w:sz w:val="24"/>
        </w:rPr>
      </w:pPr>
      <w:r>
        <w:rPr>
          <w:rFonts w:hint="eastAsia" w:ascii="宋体" w:hAnsi="宋体" w:cs="仿宋_GB2312"/>
          <w:kern w:val="0"/>
          <w:sz w:val="24"/>
        </w:rPr>
        <w:t>3.表格内容均需按要求填写并盖章，不得留空，否则按竞标无效处理。</w:t>
      </w:r>
    </w:p>
    <w:p>
      <w:pPr>
        <w:pStyle w:val="15"/>
        <w:spacing w:line="400" w:lineRule="exact"/>
        <w:ind w:firstLine="480"/>
        <w:rPr>
          <w:rFonts w:hint="eastAsia" w:hAnsi="宋体" w:cs="仿宋_GB2312"/>
          <w:sz w:val="24"/>
          <w:szCs w:val="24"/>
        </w:rPr>
      </w:pPr>
      <w:r>
        <w:rPr>
          <w:rFonts w:hint="eastAsia" w:hAnsi="宋体" w:cs="仿宋_GB2312"/>
          <w:sz w:val="24"/>
          <w:szCs w:val="24"/>
        </w:rPr>
        <w:t>4.如果采购需求为小于、小于等于、大于或大于等于某个数值标准时，响应文件承诺不得直接复制采购需求，响应文件承诺内容应当写明竞标货物具体参数或商务响应承诺的具体数值，否则按竞标无效处理。如该采购需求属于不能明确具体数值的，采购人应在此采购需求的数值后标注◆号，对标注◆号的采购需求不适用上述“竞标无效”条款。</w:t>
      </w:r>
    </w:p>
    <w:p>
      <w:pPr>
        <w:spacing w:line="360" w:lineRule="auto"/>
        <w:ind w:firstLine="3840" w:firstLineChars="1600"/>
        <w:rPr>
          <w:rFonts w:hint="eastAsia" w:ascii="宋体" w:hAnsi="宋体" w:cs="仿宋_GB2312"/>
          <w:sz w:val="24"/>
        </w:rPr>
      </w:pPr>
      <w:r>
        <w:rPr>
          <w:rFonts w:hint="eastAsia" w:ascii="仿宋_GB2312" w:hAnsi="仿宋" w:eastAsia="仿宋_GB2312" w:cs="仿宋_GB2312"/>
          <w:kern w:val="0"/>
          <w:sz w:val="24"/>
        </w:rPr>
        <w:t>供应商名称（电子签章）：</w:t>
      </w:r>
    </w:p>
    <w:p>
      <w:pPr>
        <w:spacing w:line="360" w:lineRule="auto"/>
        <w:jc w:val="center"/>
        <w:rPr>
          <w:rFonts w:hint="eastAsia" w:ascii="宋体" w:hAnsi="宋体" w:cs="仿宋_GB2312"/>
          <w:b/>
          <w:sz w:val="24"/>
        </w:rPr>
      </w:pPr>
      <w:r>
        <w:rPr>
          <w:rFonts w:hint="eastAsia" w:ascii="仿宋_GB2312" w:hAnsi="仿宋" w:eastAsia="仿宋_GB2312" w:cs="仿宋_GB2312"/>
          <w:kern w:val="0"/>
          <w:sz w:val="24"/>
          <w:lang w:val="zh-CN"/>
        </w:rPr>
        <w:t xml:space="preserve">                                                   日期：  年  月   日</w:t>
      </w:r>
    </w:p>
    <w:p>
      <w:pPr>
        <w:snapToGrid w:val="0"/>
        <w:spacing w:line="360" w:lineRule="auto"/>
        <w:ind w:firstLine="602" w:firstLineChars="200"/>
        <w:rPr>
          <w:rFonts w:hint="eastAsia" w:ascii="仿宋" w:hAnsi="仿宋" w:eastAsia="仿宋" w:cs="仿宋_GB2312"/>
          <w:b/>
          <w:sz w:val="30"/>
          <w:szCs w:val="30"/>
        </w:rPr>
      </w:pPr>
    </w:p>
    <w:p>
      <w:pPr>
        <w:snapToGrid w:val="0"/>
        <w:spacing w:line="360" w:lineRule="auto"/>
        <w:ind w:firstLine="602" w:firstLineChars="200"/>
        <w:rPr>
          <w:rFonts w:hint="eastAsia" w:ascii="仿宋" w:hAnsi="仿宋" w:eastAsia="仿宋" w:cs="仿宋_GB2312"/>
          <w:b/>
          <w:sz w:val="30"/>
          <w:szCs w:val="30"/>
        </w:rPr>
      </w:pPr>
    </w:p>
    <w:p>
      <w:pPr>
        <w:snapToGrid w:val="0"/>
        <w:spacing w:line="360" w:lineRule="auto"/>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五、竞标人情况介绍</w:t>
      </w:r>
    </w:p>
    <w:p>
      <w:pPr>
        <w:snapToGrid w:val="0"/>
        <w:spacing w:line="360" w:lineRule="auto"/>
        <w:ind w:firstLine="602" w:firstLineChars="200"/>
        <w:rPr>
          <w:rFonts w:hint="eastAsia" w:ascii="仿宋" w:hAnsi="仿宋" w:eastAsia="仿宋" w:cs="仿宋_GB2312"/>
          <w:b/>
          <w:sz w:val="30"/>
          <w:szCs w:val="30"/>
        </w:rPr>
      </w:pPr>
    </w:p>
    <w:p>
      <w:pPr>
        <w:pStyle w:val="11"/>
        <w:rPr>
          <w:rFonts w:hint="eastAsia" w:ascii="仿宋" w:hAnsi="仿宋" w:eastAsia="仿宋" w:cs="仿宋_GB2312"/>
          <w:b/>
          <w:sz w:val="30"/>
          <w:szCs w:val="30"/>
        </w:rPr>
      </w:pPr>
    </w:p>
    <w:p>
      <w:pPr>
        <w:pStyle w:val="11"/>
        <w:rPr>
          <w:rFonts w:hint="eastAsia" w:ascii="仿宋" w:hAnsi="仿宋" w:eastAsia="仿宋" w:cs="仿宋_GB2312"/>
          <w:b/>
          <w:sz w:val="30"/>
          <w:szCs w:val="30"/>
        </w:rPr>
      </w:pPr>
    </w:p>
    <w:p>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pPr>
        <w:autoSpaceDE w:val="0"/>
        <w:autoSpaceDN w:val="0"/>
        <w:spacing w:line="360" w:lineRule="auto"/>
        <w:ind w:firstLine="6480" w:firstLineChars="27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pPr>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br w:type="page"/>
      </w:r>
    </w:p>
    <w:p>
      <w:pPr>
        <w:pStyle w:val="11"/>
        <w:rPr>
          <w:rFonts w:hint="eastAsia"/>
        </w:rPr>
      </w:pPr>
    </w:p>
    <w:p>
      <w:pPr>
        <w:autoSpaceDE w:val="0"/>
        <w:autoSpaceDN w:val="0"/>
        <w:spacing w:line="360" w:lineRule="auto"/>
        <w:rPr>
          <w:rFonts w:hint="eastAsia" w:ascii="仿宋" w:hAnsi="仿宋" w:eastAsia="仿宋" w:cs="仿宋_GB2312"/>
          <w:b/>
          <w:sz w:val="30"/>
          <w:szCs w:val="30"/>
        </w:rPr>
      </w:pPr>
      <w:r>
        <w:rPr>
          <w:rFonts w:hint="eastAsia" w:ascii="仿宋" w:hAnsi="仿宋" w:eastAsia="仿宋" w:cs="仿宋_GB2312"/>
          <w:b/>
          <w:sz w:val="30"/>
          <w:szCs w:val="30"/>
        </w:rPr>
        <w:t>六、货物需求偏离表</w:t>
      </w:r>
    </w:p>
    <w:p>
      <w:pPr>
        <w:spacing w:line="500" w:lineRule="exact"/>
        <w:jc w:val="center"/>
        <w:rPr>
          <w:rFonts w:hint="eastAsia" w:ascii="仿宋_GB2312" w:hAnsi="仿宋_GB2312" w:eastAsia="仿宋_GB2312" w:cs="仿宋_GB2312"/>
          <w:sz w:val="32"/>
          <w:szCs w:val="32"/>
        </w:rPr>
      </w:pPr>
    </w:p>
    <w:p>
      <w:pPr>
        <w:spacing w:line="5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货物需求偏离表</w:t>
      </w:r>
    </w:p>
    <w:p>
      <w:pPr>
        <w:spacing w:line="500" w:lineRule="exact"/>
        <w:jc w:val="center"/>
        <w:rPr>
          <w:rFonts w:hint="eastAsia" w:ascii="宋体" w:hAnsi="宋体"/>
          <w:b/>
          <w:sz w:val="32"/>
          <w:szCs w:val="32"/>
        </w:rPr>
      </w:pPr>
      <w:r>
        <w:rPr>
          <w:rFonts w:hint="eastAsia" w:ascii="方正小标宋简体" w:hAnsi="方正小标宋简体" w:eastAsia="方正小标宋简体" w:cs="方正小标宋简体"/>
          <w:bCs/>
          <w:sz w:val="44"/>
          <w:szCs w:val="44"/>
        </w:rPr>
        <w:t>(注：按采购需求具体条款修改)</w:t>
      </w:r>
    </w:p>
    <w:p>
      <w:pPr>
        <w:spacing w:line="360" w:lineRule="auto"/>
        <w:jc w:val="left"/>
        <w:rPr>
          <w:rFonts w:hint="eastAsia" w:ascii="宋体" w:hAnsi="宋体"/>
          <w:sz w:val="24"/>
        </w:rPr>
      </w:pPr>
    </w:p>
    <w:p>
      <w:pPr>
        <w:pStyle w:val="15"/>
        <w:spacing w:line="360" w:lineRule="auto"/>
        <w:ind w:firstLine="480"/>
        <w:rPr>
          <w:rFonts w:hint="eastAsia" w:hAnsi="宋体" w:cs="仿宋_GB2312"/>
          <w:sz w:val="24"/>
          <w:szCs w:val="24"/>
        </w:rPr>
      </w:pPr>
      <w:r>
        <w:rPr>
          <w:rFonts w:hint="eastAsia" w:hAnsi="宋体" w:cs="仿宋_GB2312"/>
          <w:sz w:val="24"/>
          <w:szCs w:val="24"/>
        </w:rPr>
        <w:t>所竞分标：</w:t>
      </w:r>
      <w:r>
        <w:rPr>
          <w:rFonts w:hint="eastAsia" w:hAnsi="宋体" w:cs="仿宋_GB2312"/>
          <w:sz w:val="24"/>
          <w:szCs w:val="24"/>
          <w:u w:val="single"/>
        </w:rPr>
        <w:t xml:space="preserve">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142"/>
        <w:gridCol w:w="736"/>
        <w:gridCol w:w="1576"/>
        <w:gridCol w:w="1140"/>
        <w:gridCol w:w="658"/>
        <w:gridCol w:w="1146"/>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593"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项号</w:t>
            </w:r>
          </w:p>
        </w:tc>
        <w:tc>
          <w:tcPr>
            <w:tcW w:w="345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竞争性谈判采购文件需求</w:t>
            </w:r>
          </w:p>
        </w:tc>
        <w:tc>
          <w:tcPr>
            <w:tcW w:w="294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响应文件承诺</w:t>
            </w:r>
          </w:p>
        </w:tc>
        <w:tc>
          <w:tcPr>
            <w:tcW w:w="1095"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5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货物名称</w:t>
            </w:r>
          </w:p>
        </w:tc>
        <w:tc>
          <w:tcPr>
            <w:tcW w:w="73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数量</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货物参数要求</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货物名称</w:t>
            </w:r>
          </w:p>
        </w:tc>
        <w:tc>
          <w:tcPr>
            <w:tcW w:w="6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数量</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货物参数</w:t>
            </w:r>
          </w:p>
        </w:tc>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1</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w:t>
            </w:r>
          </w:p>
        </w:tc>
        <w:tc>
          <w:tcPr>
            <w:tcW w:w="73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1  ……</w:t>
            </w:r>
          </w:p>
          <w:p>
            <w:pPr>
              <w:rPr>
                <w:rFonts w:hint="eastAsia" w:ascii="宋体" w:hAnsi="宋体"/>
                <w:szCs w:val="21"/>
              </w:rPr>
            </w:pPr>
            <w:r>
              <w:rPr>
                <w:rFonts w:hint="eastAsia" w:ascii="宋体" w:hAnsi="宋体"/>
                <w:szCs w:val="21"/>
              </w:rPr>
              <w:t>2  ……</w:t>
            </w:r>
          </w:p>
          <w:p>
            <w:pPr>
              <w:rPr>
                <w:rFonts w:hint="eastAsia" w:ascii="宋体" w:hAnsi="宋体"/>
                <w:szCs w:val="21"/>
              </w:rPr>
            </w:pPr>
            <w:r>
              <w:rPr>
                <w:rFonts w:hint="eastAsia" w:ascii="宋体" w:hAnsi="宋体"/>
                <w:szCs w:val="21"/>
              </w:rPr>
              <w:t>3  ……</w:t>
            </w:r>
          </w:p>
          <w:p>
            <w:pPr>
              <w:rPr>
                <w:rFonts w:hint="eastAsia" w:ascii="宋体" w:hAnsi="宋体"/>
                <w:szCs w:val="21"/>
              </w:rPr>
            </w:pPr>
            <w:r>
              <w:rPr>
                <w:rFonts w:hint="eastAsia" w:ascii="宋体" w:hAnsi="宋体"/>
                <w:szCs w:val="21"/>
              </w:rPr>
              <w:t>……</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w:t>
            </w:r>
          </w:p>
        </w:tc>
        <w:tc>
          <w:tcPr>
            <w:tcW w:w="6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1  ……</w:t>
            </w:r>
          </w:p>
          <w:p>
            <w:pPr>
              <w:rPr>
                <w:rFonts w:hint="eastAsia" w:ascii="宋体" w:hAnsi="宋体"/>
                <w:szCs w:val="21"/>
              </w:rPr>
            </w:pPr>
            <w:r>
              <w:rPr>
                <w:rFonts w:hint="eastAsia" w:ascii="宋体" w:hAnsi="宋体"/>
                <w:szCs w:val="21"/>
              </w:rPr>
              <w:t>2  ……</w:t>
            </w:r>
          </w:p>
          <w:p>
            <w:pPr>
              <w:rPr>
                <w:rFonts w:hint="eastAsia" w:ascii="宋体" w:hAnsi="宋体"/>
                <w:szCs w:val="21"/>
              </w:rPr>
            </w:pPr>
            <w:r>
              <w:rPr>
                <w:rFonts w:hint="eastAsia" w:ascii="宋体" w:hAnsi="宋体"/>
                <w:szCs w:val="21"/>
              </w:rPr>
              <w:t>3  ……</w:t>
            </w:r>
          </w:p>
          <w:p>
            <w:pPr>
              <w:rPr>
                <w:rFonts w:hint="eastAsia" w:ascii="宋体" w:hAnsi="宋体"/>
                <w:szCs w:val="21"/>
              </w:rPr>
            </w:pPr>
            <w:r>
              <w:rPr>
                <w:rFonts w:hint="eastAsia" w:ascii="宋体" w:hAnsi="宋体"/>
                <w:szCs w:val="21"/>
              </w:rPr>
              <w:t>……</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2</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w:t>
            </w:r>
          </w:p>
        </w:tc>
        <w:tc>
          <w:tcPr>
            <w:tcW w:w="73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1  ……</w:t>
            </w:r>
          </w:p>
          <w:p>
            <w:pPr>
              <w:rPr>
                <w:rFonts w:hint="eastAsia" w:ascii="宋体" w:hAnsi="宋体"/>
                <w:szCs w:val="21"/>
              </w:rPr>
            </w:pPr>
            <w:r>
              <w:rPr>
                <w:rFonts w:hint="eastAsia" w:ascii="宋体" w:hAnsi="宋体"/>
                <w:szCs w:val="21"/>
              </w:rPr>
              <w:t>2  ……</w:t>
            </w:r>
          </w:p>
          <w:p>
            <w:pPr>
              <w:rPr>
                <w:rFonts w:hint="eastAsia" w:ascii="宋体" w:hAnsi="宋体"/>
                <w:szCs w:val="21"/>
              </w:rPr>
            </w:pPr>
            <w:r>
              <w:rPr>
                <w:rFonts w:hint="eastAsia" w:ascii="宋体" w:hAnsi="宋体"/>
                <w:szCs w:val="21"/>
              </w:rPr>
              <w:t>3  ……</w:t>
            </w:r>
          </w:p>
          <w:p>
            <w:pPr>
              <w:rPr>
                <w:rFonts w:hint="eastAsia" w:ascii="宋体" w:hAnsi="宋体"/>
                <w:szCs w:val="21"/>
              </w:rPr>
            </w:pPr>
            <w:r>
              <w:rPr>
                <w:rFonts w:hint="eastAsia" w:ascii="宋体" w:hAnsi="宋体"/>
                <w:szCs w:val="21"/>
              </w:rPr>
              <w:t>……</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w:t>
            </w:r>
          </w:p>
        </w:tc>
        <w:tc>
          <w:tcPr>
            <w:tcW w:w="6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1  ……</w:t>
            </w:r>
          </w:p>
          <w:p>
            <w:pPr>
              <w:rPr>
                <w:rFonts w:hint="eastAsia" w:ascii="宋体" w:hAnsi="宋体"/>
                <w:szCs w:val="21"/>
              </w:rPr>
            </w:pPr>
            <w:r>
              <w:rPr>
                <w:rFonts w:hint="eastAsia" w:ascii="宋体" w:hAnsi="宋体"/>
                <w:szCs w:val="21"/>
              </w:rPr>
              <w:t>2  ……</w:t>
            </w:r>
          </w:p>
          <w:p>
            <w:pPr>
              <w:rPr>
                <w:rFonts w:hint="eastAsia" w:ascii="宋体" w:hAnsi="宋体"/>
                <w:szCs w:val="21"/>
              </w:rPr>
            </w:pPr>
            <w:r>
              <w:rPr>
                <w:rFonts w:hint="eastAsia" w:ascii="宋体" w:hAnsi="宋体"/>
                <w:szCs w:val="21"/>
              </w:rPr>
              <w:t>3  ……</w:t>
            </w:r>
          </w:p>
          <w:p>
            <w:pPr>
              <w:rPr>
                <w:rFonts w:hint="eastAsia" w:ascii="宋体" w:hAnsi="宋体"/>
                <w:szCs w:val="21"/>
              </w:rPr>
            </w:pPr>
            <w:r>
              <w:rPr>
                <w:rFonts w:hint="eastAsia" w:ascii="宋体" w:hAnsi="宋体"/>
                <w:szCs w:val="21"/>
              </w:rPr>
              <w:t>……</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c>
          <w:tcPr>
            <w:tcW w:w="15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c>
          <w:tcPr>
            <w:tcW w:w="65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r>
    </w:tbl>
    <w:p>
      <w:pPr>
        <w:pStyle w:val="10"/>
        <w:spacing w:after="0" w:line="360" w:lineRule="auto"/>
        <w:contextualSpacing/>
        <w:rPr>
          <w:rFonts w:hint="eastAsia" w:ascii="宋体" w:hAnsi="宋体"/>
          <w:kern w:val="0"/>
          <w:sz w:val="21"/>
          <w:szCs w:val="21"/>
        </w:rPr>
      </w:pPr>
      <w:r>
        <w:rPr>
          <w:rFonts w:hint="eastAsia" w:ascii="宋体" w:hAnsi="宋体"/>
          <w:kern w:val="0"/>
          <w:sz w:val="21"/>
          <w:szCs w:val="21"/>
        </w:rPr>
        <w:t>注：</w:t>
      </w:r>
    </w:p>
    <w:p>
      <w:pPr>
        <w:pStyle w:val="10"/>
        <w:spacing w:after="0" w:line="360" w:lineRule="auto"/>
        <w:contextualSpacing/>
        <w:rPr>
          <w:rFonts w:hint="eastAsia" w:ascii="宋体" w:hAnsi="宋体" w:cs="仿宋_GB2312"/>
          <w:kern w:val="0"/>
          <w:sz w:val="21"/>
          <w:szCs w:val="21"/>
        </w:rPr>
      </w:pPr>
      <w:r>
        <w:rPr>
          <w:rFonts w:hint="eastAsia" w:ascii="宋体" w:hAnsi="宋体" w:cs="仿宋_GB2312"/>
          <w:kern w:val="0"/>
          <w:sz w:val="21"/>
          <w:szCs w:val="21"/>
        </w:rPr>
        <w:t>1.说明：应对照谈判文件“第二章”中“货物需求一览表”的采购清单及技术参数条款逐条作出明确响应，并作出偏离说明。</w:t>
      </w:r>
    </w:p>
    <w:p>
      <w:pPr>
        <w:pStyle w:val="12"/>
        <w:spacing w:line="400" w:lineRule="exact"/>
        <w:ind w:firstLine="0" w:firstLineChars="0"/>
        <w:rPr>
          <w:rFonts w:hint="eastAsia" w:ascii="宋体" w:hAnsi="宋体" w:eastAsia="宋体" w:cs="仿宋_GB2312"/>
          <w:sz w:val="21"/>
          <w:szCs w:val="21"/>
        </w:rPr>
      </w:pPr>
      <w:r>
        <w:rPr>
          <w:rFonts w:hint="eastAsia" w:ascii="宋体" w:hAnsi="宋体" w:eastAsia="宋体" w:cs="仿宋_GB2312"/>
          <w:sz w:val="21"/>
          <w:szCs w:val="21"/>
        </w:rPr>
        <w:t>2.供应商应根据自身的承诺，对照谈判文件要求，在“偏离说明”中注明“正偏离”、“负偏离”或者“无偏离”。既不属于“正偏离”也不属于“负偏离”即为“无偏离”。 当响应文件的商务内容低于竞争性谈判采购文件要求时，竞标人应当如实写明“负偏离”，否则视为虚假应标</w:t>
      </w:r>
    </w:p>
    <w:p>
      <w:pPr>
        <w:spacing w:line="400" w:lineRule="exact"/>
        <w:rPr>
          <w:rFonts w:hint="eastAsia" w:ascii="宋体" w:hAnsi="宋体" w:cs="仿宋_GB2312"/>
          <w:kern w:val="0"/>
          <w:szCs w:val="21"/>
        </w:rPr>
      </w:pPr>
      <w:r>
        <w:rPr>
          <w:rFonts w:hint="eastAsia" w:ascii="宋体" w:hAnsi="宋体" w:cs="仿宋_GB2312"/>
          <w:kern w:val="0"/>
          <w:szCs w:val="21"/>
        </w:rPr>
        <w:t>3.表格内容均需按要求填写并盖章，不得留空，否则按竞标无效处理。</w:t>
      </w:r>
    </w:p>
    <w:p>
      <w:pPr>
        <w:pStyle w:val="15"/>
        <w:spacing w:line="400" w:lineRule="exact"/>
        <w:rPr>
          <w:rFonts w:hint="eastAsia" w:hAnsi="宋体" w:cs="仿宋_GB2312"/>
          <w:sz w:val="21"/>
        </w:rPr>
      </w:pPr>
      <w:r>
        <w:rPr>
          <w:rFonts w:hint="eastAsia" w:hAnsi="宋体" w:cs="仿宋_GB2312"/>
          <w:sz w:val="21"/>
        </w:rPr>
        <w:t>4.如果采购需求为小于、小于等于、大于或大于等于某个数值标准时，响应文件承诺不得直接复制采购需求，响应文件承诺内容应当写明竞标货物具体参数或商务响应承诺的具体数值，否则按竞标无效处理。如该采购需求属于不能明确具体数值的，采购人应在此采购需求的数值后标注◆号，对标注◆号的采购需求不适用上述“竞标无效”条款。</w:t>
      </w:r>
    </w:p>
    <w:p>
      <w:pPr>
        <w:pStyle w:val="12"/>
        <w:spacing w:line="360" w:lineRule="auto"/>
        <w:ind w:firstLine="0" w:firstLineChars="0"/>
        <w:rPr>
          <w:rFonts w:hint="eastAsia" w:ascii="宋体" w:hAnsi="宋体" w:cs="仿宋_GB2312"/>
          <w:sz w:val="24"/>
        </w:rPr>
      </w:pPr>
      <w:r>
        <w:rPr>
          <w:rFonts w:hint="eastAsia" w:ascii="宋体" w:hAnsi="宋体" w:eastAsia="宋体" w:cs="仿宋_GB2312"/>
          <w:sz w:val="21"/>
          <w:szCs w:val="21"/>
        </w:rPr>
        <w:t>5. 如技术偏离表中的竞标响应与佐证材料不一致的，以佐证材料为准。</w:t>
      </w:r>
    </w:p>
    <w:p>
      <w:pPr>
        <w:snapToGrid w:val="0"/>
        <w:spacing w:line="360" w:lineRule="auto"/>
        <w:ind w:firstLine="602" w:firstLineChars="200"/>
        <w:rPr>
          <w:rFonts w:hint="eastAsia" w:ascii="仿宋" w:hAnsi="仿宋" w:eastAsia="仿宋" w:cs="仿宋_GB2312"/>
          <w:b/>
          <w:sz w:val="30"/>
          <w:szCs w:val="30"/>
        </w:rPr>
      </w:pPr>
    </w:p>
    <w:p>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pPr>
        <w:autoSpaceDE w:val="0"/>
        <w:autoSpaceDN w:val="0"/>
        <w:spacing w:line="360" w:lineRule="auto"/>
        <w:ind w:firstLine="6480" w:firstLineChars="270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pPr>
        <w:widowControl/>
        <w:jc w:val="left"/>
        <w:rPr>
          <w:rFonts w:ascii="仿宋_GB2312" w:hAnsi="仿宋_GB2312" w:eastAsia="仿宋_GB2312" w:cs="仿宋_GB2312"/>
          <w:sz w:val="32"/>
          <w:szCs w:val="32"/>
        </w:rPr>
        <w:sectPr>
          <w:pgSz w:w="11910" w:h="16840"/>
          <w:pgMar w:top="1340" w:right="1500" w:bottom="280" w:left="1680" w:header="720" w:footer="720" w:gutter="0"/>
          <w:pgNumType w:fmt="decimal"/>
          <w:cols w:space="720" w:num="1"/>
        </w:sectPr>
      </w:pPr>
    </w:p>
    <w:p>
      <w:pPr>
        <w:snapToGrid w:val="0"/>
        <w:spacing w:line="360" w:lineRule="auto"/>
        <w:ind w:firstLine="602" w:firstLineChars="200"/>
        <w:rPr>
          <w:rFonts w:hint="eastAsia" w:ascii="仿宋" w:hAnsi="仿宋" w:eastAsia="仿宋" w:cs="仿宋_GB2312"/>
          <w:b/>
          <w:sz w:val="30"/>
          <w:szCs w:val="30"/>
        </w:rPr>
      </w:pPr>
      <w:r>
        <w:rPr>
          <w:rFonts w:hint="eastAsia" w:ascii="仿宋" w:hAnsi="仿宋" w:eastAsia="仿宋" w:cs="仿宋_GB2312"/>
          <w:b/>
          <w:sz w:val="30"/>
          <w:szCs w:val="30"/>
          <w:lang w:val="en-US" w:eastAsia="zh-CN"/>
        </w:rPr>
        <w:t>七</w:t>
      </w:r>
      <w:r>
        <w:rPr>
          <w:rFonts w:hint="eastAsia" w:ascii="仿宋" w:hAnsi="仿宋" w:eastAsia="仿宋" w:cs="仿宋_GB2312"/>
          <w:b/>
          <w:sz w:val="30"/>
          <w:szCs w:val="30"/>
        </w:rPr>
        <w:t>、配置清单</w:t>
      </w:r>
    </w:p>
    <w:p>
      <w:pPr>
        <w:spacing w:line="500" w:lineRule="exact"/>
        <w:jc w:val="center"/>
        <w:rPr>
          <w:rFonts w:hint="eastAsia" w:ascii="仿宋_GB2312" w:hAnsi="仿宋_GB2312" w:eastAsia="仿宋_GB2312" w:cs="仿宋_GB2312"/>
          <w:sz w:val="32"/>
          <w:szCs w:val="32"/>
        </w:rPr>
      </w:pPr>
    </w:p>
    <w:p>
      <w:pPr>
        <w:adjustRightInd w:val="0"/>
        <w:snapToGrid w:val="0"/>
        <w:spacing w:line="520" w:lineRule="exact"/>
        <w:jc w:val="center"/>
        <w:rPr>
          <w:rFonts w:hint="eastAsia" w:ascii="宋体" w:hAnsi="宋体"/>
          <w:b/>
          <w:color w:val="000000"/>
          <w:sz w:val="32"/>
          <w:szCs w:val="32"/>
        </w:rPr>
      </w:pPr>
      <w:r>
        <w:rPr>
          <w:rFonts w:hint="eastAsia" w:ascii="方正小标宋简体" w:hAnsi="方正小标宋简体" w:eastAsia="方正小标宋简体" w:cs="方正小标宋简体"/>
          <w:bCs/>
          <w:color w:val="000000"/>
          <w:sz w:val="44"/>
          <w:szCs w:val="44"/>
        </w:rPr>
        <w:t>货物配置清单</w:t>
      </w:r>
    </w:p>
    <w:p>
      <w:pPr>
        <w:spacing w:line="300" w:lineRule="auto"/>
        <w:rPr>
          <w:rFonts w:hint="eastAsia" w:ascii="宋体" w:hAnsi="宋体"/>
          <w:color w:val="000000"/>
          <w:szCs w:val="21"/>
        </w:rPr>
      </w:pPr>
    </w:p>
    <w:p>
      <w:pPr>
        <w:spacing w:line="360" w:lineRule="auto"/>
        <w:rPr>
          <w:rFonts w:hint="eastAsia" w:ascii="宋体" w:hAnsi="宋体" w:cs="仿宋_GB2312"/>
          <w:color w:val="000000"/>
          <w:sz w:val="24"/>
          <w:u w:val="single"/>
        </w:rPr>
      </w:pPr>
      <w:r>
        <w:rPr>
          <w:rFonts w:hint="eastAsia" w:ascii="宋体" w:hAnsi="宋体" w:cs="仿宋_GB2312"/>
          <w:color w:val="000000"/>
          <w:sz w:val="24"/>
        </w:rPr>
        <w:t>所竞分标：</w:t>
      </w:r>
      <w:r>
        <w:rPr>
          <w:rFonts w:hint="eastAsia" w:ascii="宋体" w:hAnsi="宋体" w:cs="仿宋_GB2312"/>
          <w:color w:val="000000"/>
          <w:sz w:val="24"/>
          <w:u w:val="single"/>
        </w:rPr>
        <w:t xml:space="preserve">                 </w:t>
      </w:r>
    </w:p>
    <w:tbl>
      <w:tblPr>
        <w:tblStyle w:val="21"/>
        <w:tblW w:w="4669"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37"/>
        <w:gridCol w:w="1242"/>
        <w:gridCol w:w="1025"/>
        <w:gridCol w:w="916"/>
        <w:gridCol w:w="1273"/>
        <w:gridCol w:w="1291"/>
        <w:gridCol w:w="1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r>
              <w:rPr>
                <w:rFonts w:hint="eastAsia" w:ascii="宋体" w:hAnsi="宋体"/>
                <w:color w:val="000000"/>
                <w:sz w:val="24"/>
              </w:rPr>
              <w:t>序号</w:t>
            </w:r>
          </w:p>
        </w:tc>
        <w:tc>
          <w:tcPr>
            <w:tcW w:w="743"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r>
              <w:rPr>
                <w:rFonts w:hint="eastAsia" w:ascii="宋体" w:hAnsi="宋体"/>
                <w:color w:val="000000"/>
                <w:sz w:val="24"/>
              </w:rPr>
              <w:t>货物名称</w:t>
            </w:r>
          </w:p>
        </w:tc>
        <w:tc>
          <w:tcPr>
            <w:tcW w:w="613"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r>
              <w:rPr>
                <w:rFonts w:hint="eastAsia" w:ascii="宋体" w:hAnsi="宋体"/>
                <w:color w:val="000000"/>
                <w:sz w:val="24"/>
              </w:rPr>
              <w:t>数量及单位</w:t>
            </w:r>
          </w:p>
        </w:tc>
        <w:tc>
          <w:tcPr>
            <w:tcW w:w="54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r>
              <w:rPr>
                <w:rFonts w:hint="eastAsia" w:ascii="宋体" w:hAnsi="宋体"/>
                <w:color w:val="000000"/>
                <w:sz w:val="24"/>
              </w:rPr>
              <w:t>品牌</w:t>
            </w:r>
          </w:p>
        </w:tc>
        <w:tc>
          <w:tcPr>
            <w:tcW w:w="761"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hint="eastAsia" w:ascii="宋体" w:hAnsi="宋体"/>
                <w:color w:val="000000"/>
                <w:sz w:val="24"/>
              </w:rPr>
            </w:pPr>
          </w:p>
          <w:p>
            <w:pPr>
              <w:snapToGrid w:val="0"/>
              <w:spacing w:before="50" w:after="50"/>
              <w:jc w:val="center"/>
              <w:rPr>
                <w:rFonts w:hint="eastAsia" w:ascii="宋体" w:hAnsi="宋体"/>
                <w:color w:val="000000"/>
                <w:sz w:val="24"/>
              </w:rPr>
            </w:pPr>
            <w:r>
              <w:rPr>
                <w:rFonts w:hint="eastAsia" w:ascii="宋体" w:hAnsi="宋体"/>
                <w:color w:val="000000"/>
                <w:sz w:val="24"/>
              </w:rPr>
              <w:t>规格型号</w:t>
            </w:r>
          </w:p>
        </w:tc>
        <w:tc>
          <w:tcPr>
            <w:tcW w:w="772"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r>
              <w:rPr>
                <w:rFonts w:hint="eastAsia" w:ascii="宋体" w:hAnsi="宋体"/>
                <w:color w:val="000000"/>
                <w:sz w:val="24"/>
              </w:rPr>
              <w:t>制造商</w:t>
            </w:r>
          </w:p>
        </w:tc>
        <w:tc>
          <w:tcPr>
            <w:tcW w:w="111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r>
              <w:rPr>
                <w:rFonts w:hint="eastAsia" w:ascii="宋体" w:hAnsi="宋体"/>
                <w:color w:val="000000"/>
                <w:sz w:val="24"/>
              </w:rPr>
              <w:t>参数性能、指标及配置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p>
        </w:tc>
        <w:tc>
          <w:tcPr>
            <w:tcW w:w="743"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p>
        </w:tc>
        <w:tc>
          <w:tcPr>
            <w:tcW w:w="613"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p>
        </w:tc>
        <w:tc>
          <w:tcPr>
            <w:tcW w:w="54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p>
        </w:tc>
        <w:tc>
          <w:tcPr>
            <w:tcW w:w="761"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hint="eastAsia" w:ascii="宋体" w:hAnsi="宋体"/>
                <w:color w:val="000000"/>
                <w:sz w:val="24"/>
              </w:rPr>
            </w:pPr>
          </w:p>
        </w:tc>
        <w:tc>
          <w:tcPr>
            <w:tcW w:w="772"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p>
        </w:tc>
        <w:tc>
          <w:tcPr>
            <w:tcW w:w="111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p>
        </w:tc>
        <w:tc>
          <w:tcPr>
            <w:tcW w:w="743"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p>
        </w:tc>
        <w:tc>
          <w:tcPr>
            <w:tcW w:w="613"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p>
        </w:tc>
        <w:tc>
          <w:tcPr>
            <w:tcW w:w="54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p>
        </w:tc>
        <w:tc>
          <w:tcPr>
            <w:tcW w:w="761"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hint="eastAsia" w:ascii="宋体" w:hAnsi="宋体"/>
                <w:color w:val="000000"/>
                <w:sz w:val="24"/>
              </w:rPr>
            </w:pPr>
          </w:p>
        </w:tc>
        <w:tc>
          <w:tcPr>
            <w:tcW w:w="772"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p>
        </w:tc>
        <w:tc>
          <w:tcPr>
            <w:tcW w:w="111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441"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p>
        </w:tc>
        <w:tc>
          <w:tcPr>
            <w:tcW w:w="743"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p>
        </w:tc>
        <w:tc>
          <w:tcPr>
            <w:tcW w:w="613"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p>
        </w:tc>
        <w:tc>
          <w:tcPr>
            <w:tcW w:w="54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p>
        </w:tc>
        <w:tc>
          <w:tcPr>
            <w:tcW w:w="761" w:type="pct"/>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hint="eastAsia" w:ascii="宋体" w:hAnsi="宋体"/>
                <w:color w:val="000000"/>
                <w:sz w:val="24"/>
              </w:rPr>
            </w:pPr>
          </w:p>
        </w:tc>
        <w:tc>
          <w:tcPr>
            <w:tcW w:w="772"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p>
        </w:tc>
        <w:tc>
          <w:tcPr>
            <w:tcW w:w="111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000000"/>
                <w:sz w:val="24"/>
              </w:rPr>
            </w:pPr>
          </w:p>
        </w:tc>
      </w:tr>
    </w:tbl>
    <w:p>
      <w:pPr>
        <w:spacing w:line="360" w:lineRule="auto"/>
        <w:rPr>
          <w:rFonts w:hint="eastAsia" w:ascii="宋体" w:hAnsi="宋体"/>
          <w:color w:val="000000"/>
          <w:sz w:val="24"/>
        </w:rPr>
      </w:pPr>
      <w:r>
        <w:rPr>
          <w:rFonts w:hint="eastAsia" w:ascii="宋体" w:hAnsi="宋体"/>
          <w:color w:val="000000"/>
          <w:sz w:val="24"/>
        </w:rPr>
        <w:t>备注：</w:t>
      </w:r>
    </w:p>
    <w:p>
      <w:pPr>
        <w:tabs>
          <w:tab w:val="left" w:pos="1065"/>
        </w:tabs>
        <w:adjustRightInd w:val="0"/>
        <w:spacing w:line="360" w:lineRule="auto"/>
        <w:rPr>
          <w:rFonts w:hint="eastAsia" w:ascii="宋体" w:hAnsi="宋体" w:cs="仿宋_GB2312"/>
          <w:color w:val="000000"/>
          <w:sz w:val="24"/>
        </w:rPr>
      </w:pPr>
      <w:r>
        <w:rPr>
          <w:rFonts w:hint="eastAsia" w:ascii="宋体" w:hAnsi="宋体"/>
          <w:b/>
          <w:bCs/>
          <w:color w:val="000000"/>
          <w:sz w:val="24"/>
          <w:highlight w:val="none"/>
        </w:rPr>
        <w:t>以上性能配置清单中“货物名称、数量及单位、品牌、规格型号、制造商、原产地、参数性能、指标及配置”必须如实填写完整，品牌、规格型号没有则填无，填写有缺漏的，响应文件作无效处理</w:t>
      </w:r>
      <w:r>
        <w:rPr>
          <w:rFonts w:hint="eastAsia" w:ascii="宋体" w:hAnsi="宋体"/>
          <w:b/>
          <w:color w:val="000000"/>
          <w:sz w:val="24"/>
          <w:highlight w:val="none"/>
        </w:rPr>
        <w:t>。</w:t>
      </w:r>
      <w:r>
        <w:rPr>
          <w:rFonts w:hint="eastAsia" w:ascii="宋体" w:hAnsi="宋体"/>
          <w:color w:val="000000"/>
          <w:sz w:val="24"/>
        </w:rPr>
        <w:t>货物名称、数量及单位、品牌必须与“货物需求一览表”一致，</w:t>
      </w:r>
      <w:r>
        <w:rPr>
          <w:rFonts w:hint="eastAsia" w:ascii="宋体" w:hAnsi="宋体"/>
          <w:bCs/>
          <w:color w:val="000000"/>
          <w:sz w:val="24"/>
        </w:rPr>
        <w:t>否则响应文件作无效处理</w:t>
      </w:r>
      <w:r>
        <w:rPr>
          <w:rFonts w:hint="eastAsia" w:ascii="宋体" w:hAnsi="宋体"/>
          <w:b/>
          <w:color w:val="000000"/>
          <w:sz w:val="24"/>
        </w:rPr>
        <w:t>。</w:t>
      </w:r>
      <w:r>
        <w:rPr>
          <w:rFonts w:hint="eastAsia" w:ascii="宋体" w:hAnsi="宋体" w:cs="仿宋_GB2312"/>
          <w:color w:val="000000"/>
          <w:sz w:val="24"/>
        </w:rPr>
        <w:tab/>
      </w:r>
    </w:p>
    <w:p>
      <w:pPr>
        <w:adjustRightInd w:val="0"/>
        <w:spacing w:line="360" w:lineRule="auto"/>
        <w:jc w:val="left"/>
        <w:rPr>
          <w:rFonts w:hint="eastAsia" w:ascii="宋体" w:hAnsi="宋体" w:cs="仿宋_GB2312"/>
          <w:color w:val="000000"/>
          <w:sz w:val="24"/>
        </w:rPr>
      </w:pPr>
    </w:p>
    <w:p>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pPr>
        <w:autoSpaceDE w:val="0"/>
        <w:autoSpaceDN w:val="0"/>
        <w:spacing w:line="360" w:lineRule="auto"/>
        <w:ind w:firstLine="6480" w:firstLineChars="2700"/>
        <w:rPr>
          <w:rFonts w:hint="eastAsia" w:ascii="仿宋_GB2312" w:hAnsi="仿宋" w:eastAsia="仿宋_GB2312" w:cs="仿宋_GB2312"/>
          <w:b/>
          <w:bCs/>
          <w:sz w:val="24"/>
        </w:rPr>
      </w:pPr>
      <w:r>
        <w:rPr>
          <w:rFonts w:hint="eastAsia" w:ascii="仿宋_GB2312" w:hAnsi="仿宋" w:eastAsia="仿宋_GB2312" w:cs="仿宋_GB2312"/>
          <w:kern w:val="0"/>
          <w:sz w:val="24"/>
          <w:lang w:val="zh-CN"/>
        </w:rPr>
        <w:t>日期：  年  月   日</w:t>
      </w:r>
    </w:p>
    <w:p>
      <w:pPr>
        <w:spacing w:line="500" w:lineRule="exact"/>
        <w:rPr>
          <w:rFonts w:hint="eastAsia" w:ascii="仿宋_GB2312" w:hAnsi="仿宋_GB2312" w:eastAsia="仿宋_GB2312" w:cs="仿宋_GB2312"/>
          <w:sz w:val="32"/>
          <w:szCs w:val="32"/>
        </w:rPr>
      </w:pPr>
    </w:p>
    <w:p>
      <w:pPr>
        <w:snapToGrid w:val="0"/>
        <w:spacing w:before="120" w:beforeLines="50" w:after="50"/>
        <w:ind w:left="143" w:leftChars="68" w:firstLine="596" w:firstLineChars="198"/>
        <w:rPr>
          <w:rFonts w:hint="eastAsia" w:ascii="仿宋" w:hAnsi="仿宋" w:eastAsia="仿宋" w:cs="仿宋_GB2312"/>
          <w:b/>
          <w:sz w:val="30"/>
          <w:szCs w:val="30"/>
        </w:rPr>
      </w:pPr>
      <w:r>
        <w:rPr>
          <w:rFonts w:hint="eastAsia" w:ascii="仿宋" w:hAnsi="仿宋" w:eastAsia="仿宋" w:cs="仿宋_GB2312"/>
          <w:b/>
          <w:sz w:val="30"/>
          <w:szCs w:val="30"/>
          <w:lang w:val="en-US" w:eastAsia="zh-CN"/>
        </w:rPr>
        <w:t>八</w:t>
      </w:r>
      <w:r>
        <w:rPr>
          <w:rFonts w:hint="eastAsia" w:ascii="仿宋" w:hAnsi="仿宋" w:eastAsia="仿宋" w:cs="仿宋_GB2312"/>
          <w:b/>
          <w:sz w:val="30"/>
          <w:szCs w:val="30"/>
        </w:rPr>
        <w:t>、售后服务方案</w:t>
      </w:r>
    </w:p>
    <w:p>
      <w:pPr>
        <w:snapToGrid w:val="0"/>
        <w:spacing w:before="120" w:beforeLines="50" w:after="50"/>
        <w:ind w:left="143" w:leftChars="68" w:firstLine="420" w:firstLineChars="200"/>
        <w:rPr>
          <w:rFonts w:hint="eastAsia" w:hAnsi="宋体"/>
        </w:rPr>
      </w:pPr>
      <w:r>
        <w:rPr>
          <w:rFonts w:hint="eastAsia" w:hAnsi="宋体"/>
        </w:rPr>
        <w:t>由竞标人按本项目竞争性谈判采购文件第二章“货物需求一览表”中商务条款部分的售后服务要求自行填写，其中要包含售后服务承诺书。</w:t>
      </w:r>
    </w:p>
    <w:p>
      <w:pPr>
        <w:snapToGrid w:val="0"/>
        <w:spacing w:before="120" w:beforeLines="50" w:after="50"/>
        <w:ind w:left="142"/>
        <w:jc w:val="center"/>
        <w:rPr>
          <w:rFonts w:ascii="宋体" w:hAnsi="宋体"/>
          <w:b/>
          <w:color w:val="000000"/>
          <w:sz w:val="32"/>
          <w:szCs w:val="32"/>
        </w:rPr>
      </w:pPr>
      <w:r>
        <w:rPr>
          <w:rFonts w:hint="eastAsia" w:ascii="宋体" w:hAnsi="宋体"/>
          <w:b/>
          <w:color w:val="000000"/>
          <w:sz w:val="32"/>
          <w:szCs w:val="32"/>
        </w:rPr>
        <w:t>1、售后服务承诺</w:t>
      </w:r>
    </w:p>
    <w:p>
      <w:pPr>
        <w:autoSpaceDE w:val="0"/>
        <w:autoSpaceDN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附表A:售后服务机构情况表</w:t>
      </w:r>
      <w:r>
        <w:rPr>
          <w:rFonts w:hint="eastAsia" w:ascii="仿宋_GB2312" w:hAnsi="仿宋" w:eastAsia="仿宋_GB2312" w:cs="仿宋_GB2312"/>
          <w:sz w:val="24"/>
        </w:rPr>
        <w:t>（按此格式自制）</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2340"/>
        <w:gridCol w:w="1095"/>
        <w:gridCol w:w="1245"/>
        <w:gridCol w:w="19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序号</w:t>
            </w:r>
          </w:p>
        </w:tc>
        <w:tc>
          <w:tcPr>
            <w:tcW w:w="234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机构名称</w:t>
            </w:r>
          </w:p>
        </w:tc>
        <w:tc>
          <w:tcPr>
            <w:tcW w:w="109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机构性质</w:t>
            </w:r>
          </w:p>
        </w:tc>
        <w:tc>
          <w:tcPr>
            <w:tcW w:w="124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注册地址</w:t>
            </w:r>
          </w:p>
        </w:tc>
        <w:tc>
          <w:tcPr>
            <w:tcW w:w="198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货物技术人员数量</w:t>
            </w:r>
          </w:p>
        </w:tc>
        <w:tc>
          <w:tcPr>
            <w:tcW w:w="126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109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109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109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r>
    </w:tbl>
    <w:p>
      <w:pPr>
        <w:autoSpaceDE w:val="0"/>
        <w:autoSpaceDN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注：关于项目涉及的所有售后服务机构均在本表注明，包括供应商本单位和符合条件的第三方货物机构；</w:t>
      </w:r>
    </w:p>
    <w:p>
      <w:pPr>
        <w:autoSpaceDE w:val="0"/>
        <w:autoSpaceDN w:val="0"/>
        <w:spacing w:line="360" w:lineRule="auto"/>
        <w:rPr>
          <w:rFonts w:hint="eastAsia" w:ascii="仿宋_GB2312" w:hAnsi="仿宋" w:eastAsia="仿宋_GB2312" w:cs="仿宋_GB2312"/>
          <w:kern w:val="0"/>
          <w:sz w:val="24"/>
        </w:rPr>
      </w:pPr>
    </w:p>
    <w:p>
      <w:pPr>
        <w:autoSpaceDE w:val="0"/>
        <w:autoSpaceDN w:val="0"/>
        <w:spacing w:line="360" w:lineRule="auto"/>
        <w:rPr>
          <w:rFonts w:hint="eastAsia" w:ascii="仿宋_GB2312" w:hAnsi="仿宋" w:eastAsia="仿宋_GB2312" w:cs="仿宋_GB2312"/>
          <w:kern w:val="0"/>
          <w:sz w:val="24"/>
        </w:rPr>
      </w:pPr>
      <w:r>
        <w:rPr>
          <w:rFonts w:hint="eastAsia" w:ascii="仿宋_GB2312" w:hAnsi="仿宋" w:eastAsia="仿宋_GB2312" w:cs="仿宋_GB2312"/>
          <w:b/>
          <w:kern w:val="0"/>
          <w:sz w:val="24"/>
        </w:rPr>
        <w:t>附表B：售后服务人员情况表</w:t>
      </w:r>
      <w:r>
        <w:rPr>
          <w:rFonts w:hint="eastAsia" w:ascii="仿宋_GB2312" w:hAnsi="仿宋" w:eastAsia="仿宋_GB2312" w:cs="仿宋_GB2312"/>
          <w:sz w:val="24"/>
        </w:rPr>
        <w:t>（按此格式自制）</w:t>
      </w:r>
    </w:p>
    <w:tbl>
      <w:tblPr>
        <w:tblStyle w:val="21"/>
        <w:tblW w:w="0" w:type="auto"/>
        <w:jc w:val="center"/>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tblPrEx>
          <w:tblCellMar>
            <w:top w:w="0" w:type="dxa"/>
            <w:left w:w="108" w:type="dxa"/>
            <w:bottom w:w="0" w:type="dxa"/>
            <w:right w:w="108" w:type="dxa"/>
          </w:tblCellMar>
        </w:tblPrEx>
        <w:trPr>
          <w:jc w:val="center"/>
        </w:trPr>
        <w:tc>
          <w:tcPr>
            <w:tcW w:w="6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序号</w:t>
            </w:r>
          </w:p>
          <w:p>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类别</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性别</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年龄</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学历</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专业</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职称</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响应时间</w:t>
            </w:r>
          </w:p>
        </w:tc>
        <w:tc>
          <w:tcPr>
            <w:tcW w:w="11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到达现场时间</w:t>
            </w:r>
          </w:p>
        </w:tc>
      </w:tr>
      <w:tr>
        <w:tblPrEx>
          <w:tblCellMar>
            <w:top w:w="0" w:type="dxa"/>
            <w:left w:w="108" w:type="dxa"/>
            <w:bottom w:w="0" w:type="dxa"/>
            <w:right w:w="108" w:type="dxa"/>
          </w:tblCellMar>
        </w:tblPrEx>
        <w:trPr>
          <w:trHeight w:val="607"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总协调人</w:t>
            </w: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售后人员</w:t>
            </w: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bl>
    <w:p>
      <w:pPr>
        <w:pStyle w:val="15"/>
        <w:spacing w:line="440" w:lineRule="exact"/>
        <w:ind w:firstLine="396" w:firstLineChars="198"/>
        <w:rPr>
          <w:rFonts w:hint="eastAsia" w:hAnsi="宋体"/>
        </w:rPr>
      </w:pPr>
    </w:p>
    <w:p>
      <w:pPr>
        <w:spacing w:line="500" w:lineRule="exact"/>
        <w:rPr>
          <w:rFonts w:hint="eastAsia" w:ascii="仿宋_GB2312" w:hAnsi="仿宋_GB2312" w:eastAsia="仿宋_GB2312" w:cs="仿宋_GB2312"/>
          <w:sz w:val="32"/>
          <w:szCs w:val="32"/>
        </w:rPr>
      </w:pPr>
    </w:p>
    <w:p>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pPr>
        <w:autoSpaceDE w:val="0"/>
        <w:autoSpaceDN w:val="0"/>
        <w:spacing w:line="360" w:lineRule="auto"/>
        <w:ind w:firstLine="6480" w:firstLineChars="27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pPr>
        <w:pStyle w:val="11"/>
        <w:rPr>
          <w:rFonts w:hint="eastAsia" w:ascii="仿宋_GB2312" w:hAnsi="仿宋" w:eastAsia="仿宋_GB2312" w:cs="仿宋_GB2312"/>
          <w:kern w:val="0"/>
          <w:sz w:val="24"/>
          <w:lang w:val="zh-CN"/>
        </w:rPr>
      </w:pPr>
    </w:p>
    <w:p>
      <w:pPr>
        <w:pStyle w:val="11"/>
        <w:rPr>
          <w:rFonts w:hint="eastAsia" w:ascii="仿宋_GB2312" w:hAnsi="仿宋" w:eastAsia="仿宋_GB2312" w:cs="仿宋_GB2312"/>
          <w:kern w:val="0"/>
          <w:sz w:val="24"/>
          <w:lang w:val="zh-CN"/>
        </w:rPr>
      </w:pPr>
    </w:p>
    <w:p>
      <w:pPr>
        <w:pStyle w:val="11"/>
        <w:rPr>
          <w:rFonts w:hint="eastAsia" w:ascii="仿宋_GB2312" w:hAnsi="仿宋" w:eastAsia="仿宋_GB2312" w:cs="仿宋_GB2312"/>
          <w:kern w:val="0"/>
          <w:sz w:val="24"/>
          <w:lang w:val="zh-CN"/>
        </w:rPr>
      </w:pPr>
    </w:p>
    <w:p>
      <w:pPr>
        <w:pStyle w:val="11"/>
        <w:widowControl w:val="0"/>
        <w:numPr>
          <w:ilvl w:val="0"/>
          <w:numId w:val="0"/>
        </w:numPr>
        <w:spacing w:after="120"/>
        <w:jc w:val="both"/>
        <w:rPr>
          <w:rFonts w:hint="default"/>
          <w:lang w:val="en-US" w:eastAsia="zh-CN"/>
        </w:rPr>
      </w:pPr>
    </w:p>
    <w:p>
      <w:pPr>
        <w:pStyle w:val="11"/>
        <w:widowControl w:val="0"/>
        <w:numPr>
          <w:ilvl w:val="0"/>
          <w:numId w:val="0"/>
        </w:numPr>
        <w:spacing w:after="120"/>
        <w:jc w:val="both"/>
        <w:rPr>
          <w:rFonts w:hint="default"/>
          <w:lang w:val="en-US" w:eastAsia="zh-CN"/>
        </w:rPr>
      </w:pPr>
    </w:p>
    <w:p>
      <w:pPr>
        <w:pStyle w:val="11"/>
        <w:widowControl w:val="0"/>
        <w:numPr>
          <w:ilvl w:val="0"/>
          <w:numId w:val="0"/>
        </w:numPr>
        <w:spacing w:after="120"/>
        <w:jc w:val="both"/>
        <w:rPr>
          <w:rFonts w:hint="default"/>
          <w:lang w:val="en-US" w:eastAsia="zh-CN"/>
        </w:rPr>
      </w:pPr>
    </w:p>
    <w:p>
      <w:pPr>
        <w:pStyle w:val="11"/>
        <w:widowControl w:val="0"/>
        <w:numPr>
          <w:ilvl w:val="0"/>
          <w:numId w:val="0"/>
        </w:numPr>
        <w:spacing w:after="120"/>
        <w:jc w:val="both"/>
        <w:rPr>
          <w:rFonts w:hint="default"/>
          <w:lang w:val="en-US" w:eastAsia="zh-CN"/>
        </w:rPr>
      </w:pPr>
    </w:p>
    <w:p>
      <w:pPr>
        <w:pStyle w:val="11"/>
        <w:widowControl w:val="0"/>
        <w:numPr>
          <w:ilvl w:val="0"/>
          <w:numId w:val="0"/>
        </w:numPr>
        <w:spacing w:after="120"/>
        <w:jc w:val="both"/>
        <w:rPr>
          <w:rFonts w:hint="default"/>
          <w:lang w:val="en-US" w:eastAsia="zh-CN"/>
        </w:rPr>
      </w:pPr>
    </w:p>
    <w:p>
      <w:pPr>
        <w:pStyle w:val="11"/>
        <w:widowControl w:val="0"/>
        <w:numPr>
          <w:ilvl w:val="0"/>
          <w:numId w:val="0"/>
        </w:numPr>
        <w:spacing w:after="120"/>
        <w:jc w:val="both"/>
        <w:rPr>
          <w:rFonts w:hint="default"/>
          <w:lang w:val="en-US" w:eastAsia="zh-CN"/>
        </w:rPr>
      </w:pPr>
    </w:p>
    <w:p>
      <w:pPr>
        <w:pStyle w:val="11"/>
        <w:widowControl w:val="0"/>
        <w:numPr>
          <w:ilvl w:val="0"/>
          <w:numId w:val="0"/>
        </w:numPr>
        <w:spacing w:after="120"/>
        <w:jc w:val="both"/>
        <w:rPr>
          <w:rFonts w:hint="default"/>
          <w:lang w:val="en-US" w:eastAsia="zh-CN"/>
        </w:rPr>
      </w:pPr>
    </w:p>
    <w:p>
      <w:pPr>
        <w:pStyle w:val="11"/>
        <w:widowControl w:val="0"/>
        <w:numPr>
          <w:ilvl w:val="0"/>
          <w:numId w:val="0"/>
        </w:numPr>
        <w:spacing w:after="120"/>
        <w:jc w:val="both"/>
        <w:rPr>
          <w:rFonts w:hint="default"/>
          <w:lang w:val="en-US" w:eastAsia="zh-CN"/>
        </w:rPr>
      </w:pPr>
    </w:p>
    <w:p>
      <w:pPr>
        <w:pStyle w:val="11"/>
        <w:widowControl w:val="0"/>
        <w:numPr>
          <w:ilvl w:val="0"/>
          <w:numId w:val="0"/>
        </w:numPr>
        <w:spacing w:after="120"/>
        <w:jc w:val="both"/>
        <w:rPr>
          <w:rFonts w:hint="default"/>
          <w:lang w:val="en-US" w:eastAsia="zh-CN"/>
        </w:rPr>
      </w:pPr>
    </w:p>
    <w:p>
      <w:pPr>
        <w:pStyle w:val="11"/>
        <w:widowControl w:val="0"/>
        <w:numPr>
          <w:ilvl w:val="0"/>
          <w:numId w:val="0"/>
        </w:numPr>
        <w:spacing w:after="120"/>
        <w:jc w:val="both"/>
        <w:rPr>
          <w:rFonts w:hint="default"/>
          <w:lang w:val="en-US" w:eastAsia="zh-CN"/>
        </w:rPr>
      </w:pPr>
    </w:p>
    <w:p>
      <w:pPr>
        <w:pStyle w:val="11"/>
        <w:widowControl w:val="0"/>
        <w:numPr>
          <w:ilvl w:val="0"/>
          <w:numId w:val="0"/>
        </w:numPr>
        <w:spacing w:after="120"/>
        <w:jc w:val="both"/>
        <w:rPr>
          <w:rFonts w:hint="default"/>
          <w:lang w:val="en-US" w:eastAsia="zh-CN"/>
        </w:rPr>
      </w:pPr>
    </w:p>
    <w:p>
      <w:pPr>
        <w:pStyle w:val="11"/>
        <w:widowControl w:val="0"/>
        <w:numPr>
          <w:ilvl w:val="0"/>
          <w:numId w:val="0"/>
        </w:numPr>
        <w:spacing w:after="120"/>
        <w:jc w:val="both"/>
        <w:rPr>
          <w:rFonts w:hint="default"/>
          <w:lang w:val="en-US" w:eastAsia="zh-CN"/>
        </w:rPr>
      </w:pPr>
    </w:p>
    <w:p>
      <w:pPr>
        <w:pStyle w:val="11"/>
        <w:widowControl w:val="0"/>
        <w:numPr>
          <w:ilvl w:val="0"/>
          <w:numId w:val="0"/>
        </w:numPr>
        <w:spacing w:after="120"/>
        <w:jc w:val="both"/>
        <w:rPr>
          <w:rFonts w:hint="default"/>
          <w:lang w:val="en-US" w:eastAsia="zh-CN"/>
        </w:rPr>
      </w:pPr>
    </w:p>
    <w:p>
      <w:pPr>
        <w:pStyle w:val="11"/>
        <w:widowControl w:val="0"/>
        <w:numPr>
          <w:ilvl w:val="0"/>
          <w:numId w:val="0"/>
        </w:numPr>
        <w:spacing w:after="120"/>
        <w:jc w:val="both"/>
        <w:rPr>
          <w:rFonts w:hint="default"/>
          <w:lang w:val="en-US" w:eastAsia="zh-CN"/>
        </w:rPr>
      </w:pPr>
    </w:p>
    <w:p>
      <w:pPr>
        <w:snapToGrid w:val="0"/>
        <w:spacing w:line="360" w:lineRule="auto"/>
        <w:ind w:firstLine="602" w:firstLineChars="200"/>
        <w:rPr>
          <w:rFonts w:hint="eastAsia" w:ascii="仿宋" w:hAnsi="仿宋" w:eastAsia="仿宋" w:cs="仿宋_GB2312"/>
          <w:b/>
          <w:sz w:val="30"/>
          <w:szCs w:val="30"/>
        </w:rPr>
      </w:pPr>
    </w:p>
    <w:p>
      <w:pPr>
        <w:snapToGrid w:val="0"/>
        <w:spacing w:line="360" w:lineRule="auto"/>
        <w:ind w:firstLine="602" w:firstLineChars="200"/>
        <w:rPr>
          <w:rFonts w:hint="eastAsia" w:ascii="仿宋" w:hAnsi="仿宋" w:eastAsia="仿宋" w:cs="仿宋_GB2312"/>
          <w:b/>
          <w:sz w:val="30"/>
          <w:szCs w:val="30"/>
        </w:rPr>
      </w:pPr>
      <w:r>
        <w:rPr>
          <w:rFonts w:hint="eastAsia" w:ascii="仿宋" w:hAnsi="仿宋" w:eastAsia="仿宋" w:cs="仿宋_GB2312"/>
          <w:b/>
          <w:sz w:val="30"/>
          <w:szCs w:val="30"/>
          <w:lang w:val="en-US" w:eastAsia="zh-CN"/>
        </w:rPr>
        <w:t>九</w:t>
      </w:r>
      <w:r>
        <w:rPr>
          <w:rFonts w:hint="eastAsia" w:ascii="仿宋" w:hAnsi="仿宋" w:eastAsia="仿宋" w:cs="仿宋_GB2312"/>
          <w:b/>
          <w:sz w:val="30"/>
          <w:szCs w:val="30"/>
        </w:rPr>
        <w:t>、项目实施人员一览表（如有要求）</w:t>
      </w:r>
    </w:p>
    <w:p>
      <w:pPr>
        <w:spacing w:line="360" w:lineRule="auto"/>
        <w:jc w:val="center"/>
        <w:rPr>
          <w:rFonts w:hint="eastAsia" w:ascii="仿宋_GB2312" w:hAnsi="仿宋" w:eastAsia="仿宋_GB2312" w:cs="仿宋_GB2312"/>
          <w:b/>
          <w:bCs/>
          <w:sz w:val="24"/>
        </w:rPr>
      </w:pPr>
      <w:r>
        <w:rPr>
          <w:rFonts w:hint="eastAsia" w:ascii="仿宋_GB2312" w:hAnsi="仿宋" w:eastAsia="仿宋_GB2312" w:cs="仿宋_GB2312"/>
          <w:sz w:val="24"/>
        </w:rPr>
        <w:t>（由供应商根据采购需求及采购文件要求编制）</w:t>
      </w:r>
    </w:p>
    <w:p>
      <w:pPr>
        <w:pStyle w:val="15"/>
        <w:ind w:firstLine="480"/>
        <w:rPr>
          <w:rFonts w:hint="eastAsia"/>
          <w:color w:val="000000"/>
          <w:sz w:val="24"/>
          <w:szCs w:val="24"/>
        </w:rPr>
      </w:pPr>
      <w:r>
        <w:rPr>
          <w:rFonts w:hint="eastAsia"/>
          <w:color w:val="000000"/>
          <w:sz w:val="24"/>
          <w:szCs w:val="24"/>
        </w:rPr>
        <w:t>响应分标：</w:t>
      </w:r>
    </w:p>
    <w:p>
      <w:pPr>
        <w:keepNext/>
        <w:autoSpaceDE w:val="0"/>
        <w:autoSpaceDN w:val="0"/>
        <w:spacing w:line="360" w:lineRule="auto"/>
        <w:ind w:firstLine="477"/>
        <w:rPr>
          <w:rFonts w:hint="eastAsia" w:ascii="仿宋_GB2312" w:hAnsi="仿宋" w:eastAsia="仿宋_GB2312" w:cs="仿宋_GB2312"/>
          <w:b/>
          <w:sz w:val="24"/>
        </w:rPr>
      </w:pPr>
      <w:r>
        <w:rPr>
          <w:rFonts w:hint="eastAsia" w:ascii="仿宋_GB2312" w:hAnsi="仿宋" w:eastAsia="仿宋_GB2312" w:cs="仿宋_GB2312"/>
          <w:b/>
          <w:sz w:val="24"/>
        </w:rPr>
        <w:t>附表A:本项目的项目经理情况表</w:t>
      </w:r>
    </w:p>
    <w:tbl>
      <w:tblPr>
        <w:tblStyle w:val="21"/>
        <w:tblW w:w="0" w:type="auto"/>
        <w:tblInd w:w="0" w:type="dxa"/>
        <w:tblLayout w:type="fixed"/>
        <w:tblCellMar>
          <w:top w:w="0" w:type="dxa"/>
          <w:left w:w="108" w:type="dxa"/>
          <w:bottom w:w="0" w:type="dxa"/>
          <w:right w:w="108" w:type="dxa"/>
        </w:tblCellMar>
      </w:tblPr>
      <w:tblGrid>
        <w:gridCol w:w="2177"/>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页码</w:t>
            </w:r>
          </w:p>
        </w:tc>
        <w:tc>
          <w:tcPr>
            <w:tcW w:w="41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rPr>
                <w:rFonts w:hint="eastAsia" w:ascii="仿宋_GB2312" w:hAnsi="仿宋" w:eastAsia="仿宋_GB2312" w:cs="仿宋_GB2312"/>
                <w:sz w:val="24"/>
              </w:rPr>
            </w:pPr>
            <w:r>
              <w:rPr>
                <w:rFonts w:hint="eastAsia" w:ascii="仿宋_GB2312" w:hAnsi="仿宋" w:eastAsia="仿宋_GB2312" w:cs="仿宋_GB2312"/>
                <w:sz w:val="24"/>
              </w:rPr>
              <w:t>响应截止时间前三年业绩及承担的主要工作情况，曾担任项目经理的项目应列明细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hAnsi="仿宋" w:eastAsia="仿宋_GB2312" w:cs="仿宋_GB2312"/>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职称</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hAnsi="仿宋" w:eastAsia="仿宋_GB2312" w:cs="仿宋_GB2312"/>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毕业时间</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hAnsi="仿宋" w:eastAsia="仿宋_GB2312" w:cs="仿宋_GB2312"/>
                <w:sz w:val="24"/>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所学专业</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hAnsi="仿宋" w:eastAsia="仿宋_GB2312" w:cs="仿宋_GB2312"/>
                <w:sz w:val="24"/>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学历</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hAnsi="仿宋" w:eastAsia="仿宋_GB2312" w:cs="仿宋_GB2312"/>
                <w:sz w:val="24"/>
              </w:rPr>
            </w:pPr>
          </w:p>
        </w:tc>
      </w:tr>
      <w:tr>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资质证书编号</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hAnsi="仿宋" w:eastAsia="仿宋_GB2312" w:cs="仿宋_GB2312"/>
                <w:sz w:val="24"/>
              </w:rPr>
            </w:pPr>
          </w:p>
        </w:tc>
      </w:tr>
      <w:tr>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其他资质情况</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hAnsi="仿宋" w:eastAsia="仿宋_GB2312" w:cs="仿宋_GB2312"/>
                <w:sz w:val="24"/>
              </w:rPr>
            </w:pPr>
          </w:p>
        </w:tc>
      </w:tr>
      <w:tr>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hAnsi="仿宋" w:eastAsia="仿宋_GB2312" w:cs="仿宋_GB2312"/>
                <w:sz w:val="24"/>
              </w:rPr>
            </w:pPr>
          </w:p>
        </w:tc>
      </w:tr>
    </w:tbl>
    <w:p>
      <w:pPr>
        <w:autoSpaceDE w:val="0"/>
        <w:autoSpaceDN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注：须随表提交相应的证书复印件并注明所在响应技术文件页码。</w:t>
      </w:r>
    </w:p>
    <w:p>
      <w:pPr>
        <w:autoSpaceDE w:val="0"/>
        <w:autoSpaceDN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附表B:本项目的项目小组人员情况表</w:t>
      </w:r>
      <w:r>
        <w:rPr>
          <w:rFonts w:hint="eastAsia" w:ascii="仿宋_GB2312" w:hAnsi="仿宋" w:eastAsia="仿宋_GB2312" w:cs="仿宋_GB2312"/>
          <w:sz w:val="24"/>
        </w:rPr>
        <w:t>（按此格式自制）</w:t>
      </w:r>
    </w:p>
    <w:tbl>
      <w:tblPr>
        <w:tblStyle w:val="21"/>
        <w:tblW w:w="0" w:type="auto"/>
        <w:tblInd w:w="0" w:type="dxa"/>
        <w:tblLayout w:type="fixed"/>
        <w:tblCellMar>
          <w:top w:w="0" w:type="dxa"/>
          <w:left w:w="108" w:type="dxa"/>
          <w:bottom w:w="0" w:type="dxa"/>
          <w:right w:w="108" w:type="dxa"/>
        </w:tblCellMar>
      </w:tblPr>
      <w:tblGrid>
        <w:gridCol w:w="528"/>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序号</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性别</w:t>
            </w:r>
          </w:p>
        </w:tc>
        <w:tc>
          <w:tcPr>
            <w:tcW w:w="5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年龄</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学历</w:t>
            </w:r>
          </w:p>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专业</w:t>
            </w:r>
          </w:p>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职称</w:t>
            </w:r>
          </w:p>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(页码)</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项目经历</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bl>
    <w:p>
      <w:pPr>
        <w:spacing w:line="360" w:lineRule="auto"/>
        <w:rPr>
          <w:rFonts w:hint="eastAsia" w:ascii="仿宋_GB2312" w:hAnsi="仿宋" w:eastAsia="仿宋_GB2312" w:cs="仿宋_GB2312"/>
          <w:b/>
          <w:bCs/>
          <w:sz w:val="24"/>
        </w:rPr>
      </w:pPr>
      <w:r>
        <w:rPr>
          <w:rFonts w:hint="eastAsia" w:ascii="仿宋_GB2312" w:hAnsi="仿宋" w:eastAsia="仿宋_GB2312" w:cs="仿宋_GB2312"/>
          <w:b/>
          <w:sz w:val="24"/>
        </w:rPr>
        <w:t>注：供应商可按上述的格式自行编制，须随表提交相应的证书复印件并注明所在响应技术文件页码。</w:t>
      </w:r>
    </w:p>
    <w:p>
      <w:pPr>
        <w:spacing w:line="360" w:lineRule="auto"/>
        <w:rPr>
          <w:rFonts w:hint="eastAsia" w:ascii="仿宋_GB2312" w:hAnsi="仿宋" w:eastAsia="仿宋_GB2312" w:cs="仿宋_GB2312"/>
          <w:b/>
          <w:bCs/>
          <w:sz w:val="24"/>
        </w:rPr>
      </w:pPr>
      <w:r>
        <w:rPr>
          <w:rFonts w:hint="eastAsia" w:ascii="仿宋_GB2312" w:hAnsi="仿宋" w:eastAsia="仿宋_GB2312" w:cs="仿宋_GB2312"/>
          <w:b/>
          <w:sz w:val="24"/>
        </w:rPr>
        <w:t>附表C:本项目的项目经理和小组人员近</w:t>
      </w:r>
      <w:r>
        <w:rPr>
          <w:rFonts w:hint="eastAsia" w:ascii="仿宋_GB2312" w:hAnsi="仿宋" w:eastAsia="仿宋_GB2312" w:cs="仿宋_GB2312"/>
          <w:b/>
          <w:sz w:val="24"/>
          <w:lang w:val="en-US" w:eastAsia="zh-CN"/>
        </w:rPr>
        <w:t>3</w:t>
      </w:r>
      <w:r>
        <w:rPr>
          <w:rFonts w:hint="eastAsia" w:ascii="仿宋_GB2312" w:hAnsi="仿宋" w:eastAsia="仿宋_GB2312" w:cs="仿宋_GB2312"/>
          <w:b/>
          <w:sz w:val="24"/>
        </w:rPr>
        <w:t>个月交纳社保记录情况表</w:t>
      </w:r>
      <w:r>
        <w:rPr>
          <w:rFonts w:hint="eastAsia" w:ascii="仿宋_GB2312" w:hAnsi="仿宋" w:eastAsia="仿宋_GB2312" w:cs="仿宋_GB2312"/>
          <w:sz w:val="24"/>
        </w:rPr>
        <w:t>（以社保局缴纳凭证作附件）</w:t>
      </w:r>
    </w:p>
    <w:p>
      <w:pPr>
        <w:snapToGrid w:val="0"/>
        <w:spacing w:line="360" w:lineRule="auto"/>
        <w:ind w:firstLine="602" w:firstLineChars="200"/>
        <w:rPr>
          <w:rFonts w:hint="eastAsia" w:ascii="仿宋" w:hAnsi="仿宋" w:eastAsia="仿宋" w:cs="仿宋_GB2312"/>
          <w:b/>
          <w:sz w:val="30"/>
          <w:szCs w:val="30"/>
        </w:rPr>
      </w:pPr>
    </w:p>
    <w:p>
      <w:pPr>
        <w:autoSpaceDE w:val="0"/>
        <w:autoSpaceDN w:val="0"/>
        <w:spacing w:line="360" w:lineRule="auto"/>
        <w:ind w:firstLine="6505" w:firstLineChars="2700"/>
        <w:rPr>
          <w:rFonts w:hint="eastAsia" w:ascii="仿宋_GB2312" w:hAnsi="仿宋" w:eastAsia="仿宋_GB2312" w:cs="仿宋_GB2312"/>
          <w:b/>
          <w:bCs/>
          <w:sz w:val="24"/>
        </w:rPr>
      </w:pPr>
    </w:p>
    <w:p>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pPr>
        <w:autoSpaceDE w:val="0"/>
        <w:autoSpaceDN w:val="0"/>
        <w:spacing w:line="360" w:lineRule="auto"/>
        <w:ind w:firstLine="6480" w:firstLineChars="27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pPr>
        <w:spacing w:line="500" w:lineRule="exact"/>
        <w:rPr>
          <w:rFonts w:hint="eastAsia" w:ascii="仿宋_GB2312" w:hAnsi="仿宋_GB2312" w:eastAsia="仿宋_GB2312" w:cs="仿宋_GB2312"/>
          <w:sz w:val="32"/>
          <w:szCs w:val="32"/>
        </w:rPr>
      </w:pPr>
    </w:p>
    <w:p>
      <w:pPr>
        <w:snapToGrid w:val="0"/>
        <w:spacing w:line="360" w:lineRule="auto"/>
        <w:ind w:firstLine="602" w:firstLineChars="200"/>
        <w:rPr>
          <w:rFonts w:hint="eastAsia" w:ascii="仿宋" w:hAnsi="仿宋" w:eastAsia="仿宋" w:cs="仿宋_GB2312"/>
          <w:b/>
          <w:sz w:val="30"/>
          <w:szCs w:val="30"/>
        </w:rPr>
      </w:pPr>
      <w:r>
        <w:rPr>
          <w:rFonts w:hint="eastAsia" w:ascii="仿宋" w:hAnsi="仿宋" w:eastAsia="仿宋" w:cs="仿宋_GB2312"/>
          <w:b/>
          <w:sz w:val="30"/>
          <w:szCs w:val="30"/>
        </w:rPr>
        <w:t>十、货物需求、商务条款要求提供的其他材料</w:t>
      </w:r>
    </w:p>
    <w:p>
      <w:pPr>
        <w:autoSpaceDE w:val="0"/>
        <w:autoSpaceDN w:val="0"/>
        <w:spacing w:line="360" w:lineRule="auto"/>
        <w:ind w:left="4335" w:leftChars="1950" w:hanging="240" w:hangingChars="100"/>
        <w:rPr>
          <w:rFonts w:hint="eastAsia" w:ascii="仿宋_GB2312" w:hAnsi="仿宋" w:eastAsia="仿宋_GB2312" w:cs="仿宋_GB2312"/>
          <w:kern w:val="0"/>
          <w:sz w:val="24"/>
        </w:rPr>
      </w:pPr>
    </w:p>
    <w:p>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pPr>
        <w:autoSpaceDE w:val="0"/>
        <w:autoSpaceDN w:val="0"/>
        <w:spacing w:line="360" w:lineRule="auto"/>
        <w:ind w:firstLine="6480" w:firstLineChars="27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pPr>
        <w:pStyle w:val="11"/>
        <w:rPr>
          <w:rFonts w:hint="eastAsia" w:ascii="仿宋_GB2312" w:hAnsi="仿宋" w:eastAsia="仿宋_GB2312" w:cs="仿宋_GB2312"/>
          <w:kern w:val="0"/>
          <w:sz w:val="24"/>
          <w:lang w:val="zh-CN"/>
        </w:rPr>
      </w:pPr>
    </w:p>
    <w:p>
      <w:pPr>
        <w:pStyle w:val="11"/>
        <w:rPr>
          <w:rFonts w:hint="eastAsia" w:ascii="仿宋_GB2312" w:hAnsi="仿宋" w:eastAsia="仿宋_GB2312" w:cs="仿宋_GB2312"/>
          <w:kern w:val="0"/>
          <w:sz w:val="24"/>
          <w:lang w:val="zh-CN"/>
        </w:rPr>
      </w:pPr>
    </w:p>
    <w:p>
      <w:pPr>
        <w:pStyle w:val="11"/>
        <w:rPr>
          <w:rFonts w:hint="eastAsia" w:ascii="仿宋_GB2312" w:hAnsi="仿宋" w:eastAsia="仿宋_GB2312" w:cs="仿宋_GB2312"/>
          <w:kern w:val="0"/>
          <w:sz w:val="24"/>
          <w:lang w:val="zh-CN"/>
        </w:rPr>
      </w:pPr>
    </w:p>
    <w:p>
      <w:pPr>
        <w:pStyle w:val="11"/>
        <w:rPr>
          <w:rFonts w:hint="eastAsia" w:ascii="仿宋_GB2312" w:hAnsi="仿宋" w:eastAsia="仿宋_GB2312" w:cs="仿宋_GB2312"/>
          <w:kern w:val="0"/>
          <w:sz w:val="24"/>
          <w:lang w:val="zh-CN"/>
        </w:rPr>
      </w:pPr>
    </w:p>
    <w:p>
      <w:pPr>
        <w:pStyle w:val="11"/>
        <w:rPr>
          <w:rFonts w:hint="default" w:ascii="仿宋_GB2312" w:hAnsi="仿宋" w:eastAsia="仿宋_GB2312" w:cs="仿宋_GB2312"/>
          <w:kern w:val="0"/>
          <w:sz w:val="30"/>
          <w:szCs w:val="30"/>
          <w:lang w:val="en-US" w:eastAsia="zh-CN"/>
        </w:rPr>
      </w:pP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b/>
          <w:bCs/>
          <w:kern w:val="0"/>
          <w:sz w:val="24"/>
          <w:lang w:val="en-US" w:eastAsia="zh-CN"/>
        </w:rPr>
        <w:t xml:space="preserve"> </w:t>
      </w:r>
      <w:r>
        <w:rPr>
          <w:rFonts w:hint="eastAsia" w:ascii="仿宋_GB2312" w:hAnsi="仿宋" w:eastAsia="仿宋_GB2312" w:cs="仿宋_GB2312"/>
          <w:b/>
          <w:bCs/>
          <w:kern w:val="0"/>
          <w:sz w:val="30"/>
          <w:szCs w:val="30"/>
          <w:lang w:val="en-US" w:eastAsia="zh-CN"/>
        </w:rPr>
        <w:t xml:space="preserve"> 十一、供应商认为需要提供的其他材料</w:t>
      </w:r>
    </w:p>
    <w:p>
      <w:pPr>
        <w:snapToGrid w:val="0"/>
        <w:spacing w:line="360" w:lineRule="auto"/>
        <w:ind w:firstLine="602" w:firstLineChars="200"/>
        <w:rPr>
          <w:rFonts w:hint="eastAsia" w:ascii="仿宋" w:hAnsi="仿宋" w:eastAsia="仿宋" w:cs="仿宋_GB2312"/>
          <w:b/>
          <w:sz w:val="30"/>
          <w:szCs w:val="30"/>
        </w:rPr>
      </w:pPr>
    </w:p>
    <w:p>
      <w:pPr>
        <w:widowControl/>
        <w:jc w:val="left"/>
        <w:rPr>
          <w:rFonts w:ascii="仿宋_GB2312" w:hAnsi="仿宋_GB2312" w:eastAsia="仿宋_GB2312" w:cs="仿宋_GB2312"/>
          <w:sz w:val="32"/>
          <w:szCs w:val="32"/>
        </w:rPr>
        <w:sectPr>
          <w:pgSz w:w="11910" w:h="16840"/>
          <w:pgMar w:top="1340" w:right="1500" w:bottom="280" w:left="1680" w:header="720" w:footer="720" w:gutter="0"/>
          <w:pgNumType w:fmt="decimal"/>
          <w:cols w:space="720" w:num="1"/>
        </w:sectPr>
      </w:pPr>
    </w:p>
    <w:p>
      <w:pPr>
        <w:adjustRightInd w:val="0"/>
        <w:snapToGrid w:val="0"/>
        <w:spacing w:line="300" w:lineRule="auto"/>
        <w:rPr>
          <w:rFonts w:hint="eastAsia" w:ascii="宋体" w:hAnsi="宋体"/>
          <w:color w:val="000000"/>
          <w:szCs w:val="21"/>
          <w:u w:val="single"/>
        </w:rPr>
      </w:pPr>
    </w:p>
    <w:p>
      <w:pPr>
        <w:pStyle w:val="4"/>
        <w:jc w:val="center"/>
        <w:rPr>
          <w:rFonts w:hint="eastAsia" w:ascii="宋体" w:hAnsi="宋体"/>
        </w:rPr>
      </w:pPr>
      <w:bookmarkStart w:id="106" w:name="_Toc3163"/>
      <w:r>
        <w:rPr>
          <w:rFonts w:hint="eastAsia" w:ascii="宋体" w:hAnsi="宋体"/>
        </w:rPr>
        <w:t>第四节 报价文件格式</w:t>
      </w:r>
      <w:bookmarkEnd w:id="106"/>
    </w:p>
    <w:p>
      <w:pPr>
        <w:snapToGrid w:val="0"/>
        <w:spacing w:before="165" w:beforeLines="50" w:after="50"/>
        <w:rPr>
          <w:rFonts w:hint="eastAsia" w:ascii="宋体" w:hAnsi="宋体"/>
          <w:bCs/>
          <w:sz w:val="32"/>
          <w:szCs w:val="20"/>
        </w:rPr>
      </w:pPr>
      <w:r>
        <w:rPr>
          <w:rFonts w:hint="eastAsia" w:ascii="宋体" w:hAnsi="宋体"/>
          <w:sz w:val="24"/>
        </w:rPr>
        <w:t xml:space="preserve">                                                    </w:t>
      </w:r>
      <w:r>
        <w:rPr>
          <w:rFonts w:hint="eastAsia" w:ascii="宋体" w:hAnsi="宋体"/>
          <w:bCs/>
        </w:rPr>
        <w:t>全流程电子文件</w:t>
      </w:r>
    </w:p>
    <w:p>
      <w:pPr>
        <w:snapToGrid w:val="0"/>
        <w:spacing w:before="165" w:beforeLines="50" w:after="50"/>
        <w:rPr>
          <w:rFonts w:hint="eastAsia" w:ascii="宋体" w:hAnsi="宋体"/>
          <w:sz w:val="24"/>
          <w:szCs w:val="20"/>
        </w:rPr>
      </w:pPr>
    </w:p>
    <w:p>
      <w:pPr>
        <w:snapToGrid w:val="0"/>
        <w:spacing w:before="165" w:beforeLines="50" w:after="50"/>
        <w:rPr>
          <w:rFonts w:hint="eastAsia" w:ascii="宋体" w:hAnsi="宋体"/>
          <w:sz w:val="24"/>
          <w:szCs w:val="20"/>
        </w:rPr>
      </w:pPr>
    </w:p>
    <w:p>
      <w:pPr>
        <w:snapToGrid w:val="0"/>
        <w:spacing w:before="165" w:beforeLines="50" w:after="50"/>
        <w:rPr>
          <w:rFonts w:hint="eastAsia" w:ascii="宋体" w:hAnsi="宋体"/>
          <w:sz w:val="24"/>
          <w:szCs w:val="20"/>
        </w:rPr>
      </w:pPr>
    </w:p>
    <w:p>
      <w:pPr>
        <w:snapToGrid w:val="0"/>
        <w:spacing w:before="165" w:beforeLines="50" w:after="5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报  价  文  件（封面）</w:t>
      </w:r>
    </w:p>
    <w:p>
      <w:pPr>
        <w:snapToGrid w:val="0"/>
        <w:spacing w:before="165" w:beforeLines="50" w:after="50"/>
        <w:rPr>
          <w:rFonts w:hint="eastAsia" w:ascii="宋体" w:hAnsi="宋体"/>
          <w:bCs/>
          <w:sz w:val="24"/>
          <w:szCs w:val="20"/>
        </w:rPr>
      </w:pPr>
    </w:p>
    <w:p>
      <w:pPr>
        <w:snapToGrid w:val="0"/>
        <w:spacing w:before="165" w:beforeLines="50" w:after="50"/>
        <w:rPr>
          <w:rFonts w:hint="eastAsia" w:ascii="宋体" w:hAnsi="宋体"/>
          <w:bCs/>
          <w:sz w:val="24"/>
          <w:szCs w:val="20"/>
        </w:rPr>
      </w:pPr>
    </w:p>
    <w:p>
      <w:pPr>
        <w:snapToGrid w:val="0"/>
        <w:spacing w:before="165" w:beforeLines="50" w:after="50"/>
        <w:rPr>
          <w:rFonts w:hint="eastAsia" w:ascii="宋体" w:hAnsi="宋体"/>
          <w:bCs/>
          <w:sz w:val="24"/>
          <w:szCs w:val="20"/>
        </w:rPr>
      </w:pPr>
    </w:p>
    <w:p>
      <w:pPr>
        <w:snapToGrid w:val="0"/>
        <w:spacing w:before="165" w:beforeLines="50" w:after="50"/>
        <w:rPr>
          <w:rFonts w:hint="eastAsia" w:ascii="宋体" w:hAnsi="宋体"/>
          <w:bCs/>
          <w:sz w:val="24"/>
          <w:szCs w:val="20"/>
        </w:rPr>
      </w:pPr>
    </w:p>
    <w:p>
      <w:pPr>
        <w:snapToGrid w:val="0"/>
        <w:spacing w:before="165" w:beforeLines="50" w:after="50"/>
        <w:rPr>
          <w:rFonts w:hint="eastAsia" w:ascii="宋体" w:hAnsi="宋体"/>
          <w:bCs/>
          <w:sz w:val="24"/>
          <w:szCs w:val="20"/>
        </w:rPr>
      </w:pPr>
    </w:p>
    <w:p>
      <w:pPr>
        <w:snapToGrid w:val="0"/>
        <w:spacing w:before="165"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项目名称：</w:t>
      </w:r>
    </w:p>
    <w:p>
      <w:pPr>
        <w:snapToGrid w:val="0"/>
        <w:spacing w:before="165" w:beforeLines="50" w:after="50"/>
        <w:ind w:firstLine="720" w:firstLineChars="225"/>
        <w:rPr>
          <w:rFonts w:hint="eastAsia" w:ascii="宋体" w:hAnsi="宋体" w:cs="仿宋_GB2312"/>
          <w:bCs/>
          <w:sz w:val="32"/>
          <w:szCs w:val="32"/>
        </w:rPr>
      </w:pPr>
    </w:p>
    <w:p>
      <w:pPr>
        <w:snapToGrid w:val="0"/>
        <w:spacing w:before="165"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项目编号：</w:t>
      </w:r>
    </w:p>
    <w:p>
      <w:pPr>
        <w:snapToGrid w:val="0"/>
        <w:spacing w:before="165" w:beforeLines="50" w:after="50"/>
        <w:ind w:firstLine="720" w:firstLineChars="225"/>
        <w:rPr>
          <w:rFonts w:hint="eastAsia" w:ascii="宋体" w:hAnsi="宋体" w:cs="仿宋_GB2312"/>
          <w:bCs/>
          <w:sz w:val="32"/>
          <w:szCs w:val="32"/>
        </w:rPr>
      </w:pPr>
      <w:r>
        <w:rPr>
          <w:rFonts w:hint="eastAsia" w:ascii="宋体" w:hAnsi="宋体" w:cs="仿宋_GB2312"/>
          <w:bCs/>
          <w:sz w:val="32"/>
          <w:szCs w:val="32"/>
        </w:rPr>
        <w:t xml:space="preserve"> </w:t>
      </w:r>
    </w:p>
    <w:p>
      <w:pPr>
        <w:snapToGrid w:val="0"/>
        <w:spacing w:before="165" w:beforeLines="50" w:after="50"/>
        <w:ind w:firstLine="640" w:firstLineChars="200"/>
        <w:rPr>
          <w:rFonts w:hint="eastAsia" w:ascii="宋体" w:hAnsi="宋体" w:cs="仿宋_GB2312"/>
          <w:bCs/>
          <w:sz w:val="32"/>
          <w:szCs w:val="32"/>
        </w:rPr>
      </w:pPr>
      <w:r>
        <w:rPr>
          <w:rFonts w:hint="eastAsia" w:ascii="宋体" w:hAnsi="宋体" w:cs="仿宋_GB2312"/>
          <w:bCs/>
          <w:sz w:val="32"/>
          <w:szCs w:val="32"/>
        </w:rPr>
        <w:t>所竞分标（如有则填写，无分标时填写“无”或者留空）：</w:t>
      </w:r>
    </w:p>
    <w:p>
      <w:pPr>
        <w:snapToGrid w:val="0"/>
        <w:spacing w:before="165" w:beforeLines="50" w:after="50"/>
        <w:ind w:firstLine="720" w:firstLineChars="225"/>
        <w:rPr>
          <w:rFonts w:hint="eastAsia" w:ascii="宋体" w:hAnsi="宋体" w:cs="仿宋_GB2312"/>
          <w:bCs/>
          <w:sz w:val="32"/>
          <w:szCs w:val="32"/>
        </w:rPr>
      </w:pPr>
    </w:p>
    <w:p>
      <w:pPr>
        <w:pStyle w:val="8"/>
        <w:snapToGrid w:val="0"/>
        <w:spacing w:before="50" w:after="50"/>
        <w:ind w:firstLine="640" w:firstLineChars="200"/>
        <w:rPr>
          <w:rFonts w:hint="eastAsia" w:ascii="宋体" w:hAnsi="宋体" w:cs="仿宋_GB2312"/>
          <w:bCs/>
          <w:sz w:val="32"/>
          <w:szCs w:val="32"/>
        </w:rPr>
      </w:pPr>
      <w:r>
        <w:rPr>
          <w:rFonts w:hint="eastAsia" w:ascii="宋体" w:hAnsi="宋体" w:cs="仿宋_GB2312"/>
          <w:bCs/>
          <w:sz w:val="32"/>
          <w:szCs w:val="32"/>
        </w:rPr>
        <w:t>供应商名称：</w:t>
      </w:r>
    </w:p>
    <w:p>
      <w:pPr>
        <w:pStyle w:val="8"/>
        <w:snapToGrid w:val="0"/>
        <w:spacing w:before="50" w:after="50"/>
        <w:ind w:firstLine="720" w:firstLineChars="225"/>
        <w:rPr>
          <w:rFonts w:hint="eastAsia" w:ascii="宋体" w:hAnsi="宋体" w:cs="仿宋_GB2312"/>
          <w:bCs/>
          <w:sz w:val="32"/>
          <w:szCs w:val="32"/>
        </w:rPr>
      </w:pPr>
    </w:p>
    <w:p>
      <w:pPr>
        <w:pStyle w:val="8"/>
        <w:snapToGrid w:val="0"/>
        <w:spacing w:before="50" w:after="50"/>
        <w:ind w:firstLine="720" w:firstLineChars="225"/>
        <w:rPr>
          <w:rFonts w:hint="eastAsia" w:ascii="宋体" w:hAnsi="宋体" w:cs="仿宋_GB2312"/>
          <w:bCs/>
          <w:sz w:val="32"/>
          <w:szCs w:val="32"/>
        </w:rPr>
      </w:pPr>
    </w:p>
    <w:p>
      <w:pPr>
        <w:pStyle w:val="8"/>
        <w:snapToGrid w:val="0"/>
        <w:spacing w:before="50" w:after="50"/>
        <w:ind w:firstLine="1280" w:firstLineChars="400"/>
        <w:rPr>
          <w:rFonts w:hint="eastAsia" w:ascii="宋体" w:hAnsi="宋体" w:cs="仿宋_GB2312"/>
          <w:bCs/>
          <w:sz w:val="32"/>
          <w:szCs w:val="32"/>
        </w:rPr>
      </w:pPr>
    </w:p>
    <w:p>
      <w:pPr>
        <w:snapToGrid w:val="0"/>
        <w:spacing w:before="165" w:beforeLines="50" w:after="50"/>
        <w:jc w:val="center"/>
        <w:rPr>
          <w:rFonts w:hint="eastAsia" w:ascii="宋体" w:hAnsi="宋体" w:cs="仿宋_GB2312"/>
          <w:sz w:val="32"/>
          <w:szCs w:val="32"/>
        </w:rPr>
      </w:pPr>
      <w:r>
        <w:rPr>
          <w:rFonts w:hint="eastAsia" w:ascii="宋体" w:hAnsi="宋体" w:cs="仿宋_GB2312"/>
          <w:sz w:val="32"/>
          <w:szCs w:val="32"/>
        </w:rPr>
        <w:t>年    月    日</w:t>
      </w:r>
    </w:p>
    <w:p>
      <w:pPr>
        <w:snapToGrid w:val="0"/>
        <w:spacing w:before="165" w:beforeLines="50" w:after="50" w:line="400" w:lineRule="exact"/>
        <w:jc w:val="center"/>
        <w:rPr>
          <w:rFonts w:hint="eastAsia" w:ascii="宋体" w:hAnsi="宋体"/>
          <w:b/>
          <w:bCs/>
          <w:color w:val="000000"/>
          <w:sz w:val="32"/>
          <w:szCs w:val="32"/>
        </w:rPr>
      </w:pPr>
      <w:r>
        <w:rPr>
          <w:rFonts w:hint="eastAsia" w:ascii="宋体" w:hAnsi="宋体"/>
          <w:sz w:val="24"/>
        </w:rPr>
        <w:br w:type="page"/>
      </w:r>
      <w:r>
        <w:rPr>
          <w:rFonts w:hint="eastAsia" w:ascii="宋体" w:hAnsi="宋体"/>
          <w:b/>
          <w:bCs/>
          <w:color w:val="000000"/>
          <w:sz w:val="32"/>
          <w:szCs w:val="32"/>
        </w:rPr>
        <w:t>报价文件目录</w:t>
      </w:r>
    </w:p>
    <w:p>
      <w:pPr>
        <w:rPr>
          <w:rFonts w:hint="eastAsia" w:ascii="宋体" w:hAnsi="宋体" w:cs="宋体"/>
        </w:rPr>
      </w:pPr>
    </w:p>
    <w:p>
      <w:pPr>
        <w:rPr>
          <w:rFonts w:hint="eastAsia" w:ascii="仿宋_GB2312" w:hAnsi="仿宋" w:eastAsia="仿宋_GB2312" w:cs="仿宋_GB2312"/>
          <w:kern w:val="0"/>
          <w:sz w:val="24"/>
        </w:rPr>
      </w:pPr>
      <w:r>
        <w:rPr>
          <w:rFonts w:hint="eastAsia" w:ascii="仿宋_GB2312" w:hAnsi="仿宋" w:eastAsia="仿宋_GB2312" w:cs="仿宋_GB2312"/>
          <w:kern w:val="0"/>
          <w:sz w:val="24"/>
        </w:rPr>
        <w:t>一、响应函…………………………………………………………………………………（页码）</w:t>
      </w:r>
    </w:p>
    <w:p>
      <w:pPr>
        <w:rPr>
          <w:rFonts w:hint="eastAsia" w:ascii="仿宋_GB2312" w:hAnsi="仿宋" w:eastAsia="仿宋_GB2312" w:cs="仿宋_GB2312"/>
          <w:kern w:val="0"/>
          <w:sz w:val="24"/>
        </w:rPr>
      </w:pPr>
      <w:r>
        <w:rPr>
          <w:rFonts w:hint="eastAsia" w:ascii="仿宋_GB2312" w:hAnsi="仿宋" w:eastAsia="仿宋_GB2312" w:cs="仿宋_GB2312"/>
          <w:kern w:val="0"/>
          <w:sz w:val="24"/>
        </w:rPr>
        <w:t>二、响应报价表……………………………………………………………………………（页码）</w:t>
      </w:r>
    </w:p>
    <w:p>
      <w:pPr>
        <w:spacing w:line="360" w:lineRule="auto"/>
        <w:rPr>
          <w:rFonts w:hint="eastAsia" w:ascii="仿宋_GB2312" w:hAnsi="仿宋" w:eastAsia="仿宋_GB2312" w:cs="仿宋_GB2312"/>
          <w:sz w:val="24"/>
        </w:rPr>
      </w:pPr>
    </w:p>
    <w:p>
      <w:pPr>
        <w:snapToGrid w:val="0"/>
        <w:spacing w:before="165" w:beforeLines="50" w:after="50" w:line="360" w:lineRule="auto"/>
        <w:ind w:left="142" w:firstLine="640" w:firstLineChars="200"/>
        <w:jc w:val="left"/>
        <w:rPr>
          <w:rFonts w:hint="eastAsia" w:ascii="仿宋_GB2312" w:hAnsi="仿宋_GB2312" w:eastAsia="仿宋_GB2312" w:cs="仿宋_GB2312"/>
          <w:sz w:val="32"/>
          <w:szCs w:val="32"/>
        </w:rPr>
      </w:pPr>
    </w:p>
    <w:p>
      <w:pPr>
        <w:pStyle w:val="15"/>
        <w:spacing w:line="500" w:lineRule="exact"/>
        <w:ind w:firstLine="480" w:firstLineChars="200"/>
        <w:rPr>
          <w:rFonts w:hint="eastAsia" w:hAnsi="宋体" w:cs="仿宋_GB2312"/>
          <w:sz w:val="24"/>
        </w:rPr>
      </w:pPr>
      <w:r>
        <w:rPr>
          <w:rFonts w:hint="eastAsia" w:hAnsi="宋体" w:cs="仿宋_GB2312"/>
          <w:sz w:val="24"/>
        </w:rPr>
        <w:br w:type="page"/>
      </w:r>
      <w:r>
        <w:rPr>
          <w:rFonts w:hint="eastAsia" w:ascii="仿宋" w:hAnsi="仿宋" w:eastAsia="仿宋" w:cs="仿宋_GB2312"/>
          <w:b/>
          <w:kern w:val="2"/>
          <w:sz w:val="30"/>
          <w:szCs w:val="30"/>
        </w:rPr>
        <w:t>一、响应函</w:t>
      </w:r>
    </w:p>
    <w:p>
      <w:pPr>
        <w:pStyle w:val="15"/>
        <w:spacing w:line="500" w:lineRule="exact"/>
        <w:ind w:firstLine="602"/>
        <w:jc w:val="center"/>
        <w:rPr>
          <w:rFonts w:hint="eastAsia" w:ascii="Times New Roman" w:hAnsi="Times New Roman"/>
          <w:b/>
          <w:bCs/>
          <w:sz w:val="30"/>
          <w:szCs w:val="30"/>
        </w:rPr>
      </w:pPr>
      <w:r>
        <w:rPr>
          <w:rFonts w:hint="eastAsia" w:ascii="Times New Roman" w:hAnsi="Times New Roman"/>
          <w:b/>
          <w:bCs/>
          <w:sz w:val="30"/>
          <w:szCs w:val="30"/>
        </w:rPr>
        <w:t>响应函</w:t>
      </w:r>
    </w:p>
    <w:p>
      <w:pPr>
        <w:pStyle w:val="15"/>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致：</w:t>
      </w:r>
      <w:r>
        <w:rPr>
          <w:rFonts w:hint="eastAsia" w:ascii="仿宋_GB2312" w:hAnsi="仿宋_GB2312" w:eastAsia="仿宋_GB2312" w:cs="仿宋_GB2312"/>
          <w:sz w:val="24"/>
          <w:szCs w:val="24"/>
          <w:u w:val="single"/>
        </w:rPr>
        <w:t xml:space="preserve"> 广西</w:t>
      </w:r>
      <w:r>
        <w:rPr>
          <w:rFonts w:hint="eastAsia" w:ascii="仿宋_GB2312" w:hAnsi="仿宋_GB2312" w:eastAsia="仿宋_GB2312" w:cs="仿宋_GB2312"/>
          <w:sz w:val="24"/>
          <w:szCs w:val="24"/>
          <w:u w:val="single"/>
          <w:lang w:val="en-US" w:eastAsia="zh-CN"/>
        </w:rPr>
        <w:t>正之航</w:t>
      </w:r>
      <w:r>
        <w:rPr>
          <w:rFonts w:hint="eastAsia" w:ascii="仿宋_GB2312" w:hAnsi="仿宋_GB2312" w:eastAsia="仿宋_GB2312" w:cs="仿宋_GB2312"/>
          <w:sz w:val="24"/>
          <w:szCs w:val="24"/>
          <w:u w:val="single"/>
        </w:rPr>
        <w:t>工程咨询有限公司</w:t>
      </w:r>
      <w:r>
        <w:rPr>
          <w:rFonts w:hint="eastAsia" w:ascii="仿宋_GB2312" w:hAnsi="仿宋_GB2312" w:eastAsia="仿宋_GB2312" w:cs="仿宋_GB2312"/>
          <w:sz w:val="24"/>
          <w:szCs w:val="24"/>
          <w:u w:val="single"/>
          <w:lang w:eastAsia="zh-CN"/>
        </w:rPr>
        <w:t>：</w:t>
      </w:r>
    </w:p>
    <w:p>
      <w:pPr>
        <w:pStyle w:val="1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我方已仔细阅读了贵方组织的</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项目（项目编号：</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 xml:space="preserve">）的竞争性谈判采购文件的全部内容，现正式递交下述文件参加贵方组织的本次政府采购活动： </w:t>
      </w:r>
    </w:p>
    <w:p>
      <w:pPr>
        <w:pStyle w:val="1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一、首次报价文件电子版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份（包含按“第三章 供应商须知”提交的全部文件）；</w:t>
      </w:r>
    </w:p>
    <w:p>
      <w:pPr>
        <w:pStyle w:val="1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二、技术文件电子版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份（包含按“第三章 供应商须知”提交的全部文件）；商务文件电子版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份（包含按“第三章 供应商须知”提交的全部文件）；（商务技术文件已合并装订成册）</w:t>
      </w:r>
    </w:p>
    <w:p>
      <w:pPr>
        <w:pStyle w:val="1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三、资格证明文件电子版（包含按“第三章供应商须知”提交的全部文件）；</w:t>
      </w:r>
    </w:p>
    <w:p>
      <w:pPr>
        <w:pStyle w:val="15"/>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据此函，签字人兹宣布：</w:t>
      </w:r>
    </w:p>
    <w:p>
      <w:pPr>
        <w:pStyle w:val="15"/>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1、我方愿意以（大写）人民币</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元)的竞标总报价，</w:t>
      </w:r>
      <w:r>
        <w:rPr>
          <w:rFonts w:hint="eastAsia" w:ascii="仿宋_GB2312" w:hAnsi="仿宋_GB2312" w:eastAsia="仿宋_GB2312" w:cs="仿宋_GB2312"/>
          <w:sz w:val="24"/>
          <w:szCs w:val="24"/>
          <w:lang w:val="en-US" w:eastAsia="zh-CN"/>
        </w:rPr>
        <w:t>提交货物时间</w:t>
      </w:r>
      <w:r>
        <w:rPr>
          <w:rFonts w:hint="eastAsia" w:ascii="仿宋_GB2312" w:hAnsi="仿宋_GB2312" w:eastAsia="仿宋_GB2312" w:cs="仿宋_GB2312"/>
          <w:sz w:val="24"/>
          <w:szCs w:val="24"/>
        </w:rPr>
        <w:t>（无分标时填写）：</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，提供本项目竞争性谈判采购文件第二章“</w:t>
      </w:r>
      <w:r>
        <w:rPr>
          <w:rFonts w:hint="eastAsia" w:ascii="仿宋_GB2312" w:hAnsi="仿宋_GB2312" w:eastAsia="仿宋_GB2312" w:cs="仿宋_GB2312"/>
          <w:sz w:val="24"/>
          <w:szCs w:val="24"/>
          <w:lang w:val="en-US" w:eastAsia="zh-CN"/>
        </w:rPr>
        <w:t>货物</w:t>
      </w:r>
      <w:r>
        <w:rPr>
          <w:rFonts w:hint="eastAsia" w:ascii="仿宋_GB2312" w:hAnsi="仿宋_GB2312" w:eastAsia="仿宋_GB2312" w:cs="仿宋_GB2312"/>
          <w:sz w:val="24"/>
          <w:szCs w:val="24"/>
        </w:rPr>
        <w:t>需求一览表”中相应的采购内容。</w:t>
      </w:r>
    </w:p>
    <w:p>
      <w:pPr>
        <w:pStyle w:val="15"/>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其中（有分标时填写）：</w:t>
      </w:r>
    </w:p>
    <w:p>
      <w:pPr>
        <w:pStyle w:val="15"/>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分标报价为（大写）人民币</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元)，</w:t>
      </w:r>
      <w:r>
        <w:rPr>
          <w:rFonts w:hint="eastAsia" w:ascii="仿宋_GB2312" w:hAnsi="仿宋_GB2312" w:eastAsia="仿宋_GB2312" w:cs="仿宋_GB2312"/>
          <w:sz w:val="24"/>
          <w:szCs w:val="24"/>
          <w:lang w:val="en-US" w:eastAsia="zh-CN"/>
        </w:rPr>
        <w:t>提交货物时间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w:t>
      </w:r>
    </w:p>
    <w:p>
      <w:pPr>
        <w:pStyle w:val="15"/>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分标报价为（大写）人民币</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元)，</w:t>
      </w:r>
      <w:r>
        <w:rPr>
          <w:rFonts w:hint="eastAsia" w:ascii="仿宋_GB2312" w:hAnsi="仿宋_GB2312" w:eastAsia="仿宋_GB2312" w:cs="仿宋_GB2312"/>
          <w:sz w:val="24"/>
          <w:szCs w:val="24"/>
          <w:lang w:val="en-US" w:eastAsia="zh-CN"/>
        </w:rPr>
        <w:t>提交货物时间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w:t>
      </w:r>
    </w:p>
    <w:p>
      <w:pPr>
        <w:pStyle w:val="15"/>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p>
      <w:pPr>
        <w:pStyle w:val="15"/>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2、我方同意自本项目竞争性谈判采购文件采购公告规定的递交响应文件截止时间起遵循本响应函，并承诺在“第三章 供应商须知”规定的响应有效期内不修改、撤销响应文件。</w:t>
      </w:r>
    </w:p>
    <w:p>
      <w:pPr>
        <w:pStyle w:val="15"/>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3、我方在此声明，所递交的响应文件及有关资料内容完整、真实和准确。</w:t>
      </w:r>
    </w:p>
    <w:p>
      <w:pPr>
        <w:pStyle w:val="15"/>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4、如本项目采购内容涉及须符合国家强制规定的，我方承诺我方本次竞标均符合国家有关强制规定。</w:t>
      </w:r>
    </w:p>
    <w:p>
      <w:pPr>
        <w:pStyle w:val="15"/>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如我方成交，我方承诺在收到成交通知书后，在成交通知书规定的期限内，根据竞争性谈判采购文件、我方的响应文件及有关澄清承诺书的要求按第六章“合同文本”与采购人订立书面合同，并按照合同约定承担完成合同的责任和义务。</w:t>
      </w:r>
    </w:p>
    <w:p>
      <w:pPr>
        <w:pStyle w:val="15"/>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6、我方已详细审核竞争性谈判采购文件，我方知道必须放弃提出含糊不清或误解问题的权利。</w:t>
      </w:r>
    </w:p>
    <w:p>
      <w:pPr>
        <w:pStyle w:val="15"/>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7、我方承诺满足竞争性谈判采购文件第六章“合同文本”的条款，承担完成合同的责任和义务。</w:t>
      </w:r>
    </w:p>
    <w:p>
      <w:pPr>
        <w:pStyle w:val="15"/>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8、我方同意应贵方要求提供与本竞标有关的任何数据或资料。若贵方需要，我方愿意提供我方作出的一切承诺的证明材料。</w:t>
      </w:r>
    </w:p>
    <w:p>
      <w:pPr>
        <w:pStyle w:val="15"/>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9、我方完全理解贵方不一定接受响应报价最低的竞标人为成交供应商的行为。</w:t>
      </w:r>
    </w:p>
    <w:p>
      <w:pPr>
        <w:pStyle w:val="15"/>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5"/>
        <w:keepNext w:val="0"/>
        <w:keepLines w:val="0"/>
        <w:pageBreakBefore w:val="0"/>
        <w:widowControl w:val="0"/>
        <w:numPr>
          <w:ilvl w:val="0"/>
          <w:numId w:val="7"/>
        </w:numPr>
        <w:tabs>
          <w:tab w:val="left" w:pos="945"/>
        </w:tabs>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提供虚假材料谋取中标、成交的；</w:t>
      </w:r>
    </w:p>
    <w:p>
      <w:pPr>
        <w:pStyle w:val="15"/>
        <w:keepNext w:val="0"/>
        <w:keepLines w:val="0"/>
        <w:pageBreakBefore w:val="0"/>
        <w:widowControl w:val="0"/>
        <w:numPr>
          <w:ilvl w:val="0"/>
          <w:numId w:val="7"/>
        </w:numPr>
        <w:tabs>
          <w:tab w:val="left" w:pos="945"/>
        </w:tabs>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采取不正当手段诋毁、排挤其他供应商的；</w:t>
      </w:r>
    </w:p>
    <w:p>
      <w:pPr>
        <w:pStyle w:val="15"/>
        <w:keepNext w:val="0"/>
        <w:keepLines w:val="0"/>
        <w:pageBreakBefore w:val="0"/>
        <w:widowControl w:val="0"/>
        <w:numPr>
          <w:ilvl w:val="0"/>
          <w:numId w:val="7"/>
        </w:numPr>
        <w:tabs>
          <w:tab w:val="left" w:pos="945"/>
        </w:tabs>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与采购人、其他供应商或者采购代理机构恶意串通的；</w:t>
      </w:r>
    </w:p>
    <w:p>
      <w:pPr>
        <w:pStyle w:val="15"/>
        <w:keepNext w:val="0"/>
        <w:keepLines w:val="0"/>
        <w:pageBreakBefore w:val="0"/>
        <w:widowControl w:val="0"/>
        <w:numPr>
          <w:ilvl w:val="0"/>
          <w:numId w:val="7"/>
        </w:numPr>
        <w:tabs>
          <w:tab w:val="left" w:pos="945"/>
        </w:tabs>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向采购人、采购代理机构行贿或者提供其他不正当利益的；</w:t>
      </w:r>
    </w:p>
    <w:p>
      <w:pPr>
        <w:pStyle w:val="15"/>
        <w:keepNext w:val="0"/>
        <w:keepLines w:val="0"/>
        <w:pageBreakBefore w:val="0"/>
        <w:widowControl w:val="0"/>
        <w:numPr>
          <w:ilvl w:val="0"/>
          <w:numId w:val="7"/>
        </w:numPr>
        <w:tabs>
          <w:tab w:val="left" w:pos="945"/>
        </w:tabs>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在采购过程中与采购人进行协商谈判的；</w:t>
      </w:r>
    </w:p>
    <w:p>
      <w:pPr>
        <w:pStyle w:val="15"/>
        <w:keepNext w:val="0"/>
        <w:keepLines w:val="0"/>
        <w:pageBreakBefore w:val="0"/>
        <w:widowControl w:val="0"/>
        <w:numPr>
          <w:ilvl w:val="0"/>
          <w:numId w:val="7"/>
        </w:numPr>
        <w:tabs>
          <w:tab w:val="left" w:pos="945"/>
        </w:tabs>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拒绝有关部门监督检查或提供虚假情况的。</w:t>
      </w:r>
    </w:p>
    <w:p>
      <w:pPr>
        <w:pStyle w:val="15"/>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11.与本谈判有关的一切正式往来信函请寄：</w:t>
      </w:r>
      <w:r>
        <w:rPr>
          <w:rFonts w:hint="eastAsia" w:ascii="仿宋_GB2312" w:hAnsi="仿宋_GB2312" w:eastAsia="仿宋_GB2312" w:cs="仿宋_GB2312"/>
          <w:sz w:val="24"/>
          <w:szCs w:val="24"/>
          <w:u w:val="single"/>
        </w:rPr>
        <w:t xml:space="preserve"> </w:t>
      </w:r>
    </w:p>
    <w:p>
      <w:pPr>
        <w:pStyle w:val="15"/>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地址：</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pStyle w:val="15"/>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电话：</w:t>
      </w:r>
      <w:r>
        <w:rPr>
          <w:rFonts w:hint="eastAsia" w:ascii="仿宋_GB2312" w:hAnsi="仿宋_GB2312" w:eastAsia="仿宋_GB2312" w:cs="仿宋_GB2312"/>
          <w:sz w:val="24"/>
          <w:szCs w:val="24"/>
          <w:u w:val="single"/>
        </w:rPr>
        <w:t xml:space="preserve">                                      　　　　　　　　　</w:t>
      </w:r>
    </w:p>
    <w:p>
      <w:pPr>
        <w:pStyle w:val="15"/>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传真：</w:t>
      </w:r>
      <w:r>
        <w:rPr>
          <w:rFonts w:hint="eastAsia" w:ascii="仿宋_GB2312" w:hAnsi="仿宋_GB2312" w:eastAsia="仿宋_GB2312" w:cs="仿宋_GB2312"/>
          <w:sz w:val="24"/>
          <w:szCs w:val="24"/>
          <w:u w:val="single"/>
        </w:rPr>
        <w:t>　　　　　　　　　　　　　　　　　　　　　　　　　　　　</w:t>
      </w:r>
    </w:p>
    <w:p>
      <w:pPr>
        <w:pStyle w:val="15"/>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邮政编码：</w:t>
      </w:r>
      <w:r>
        <w:rPr>
          <w:rFonts w:hint="eastAsia" w:ascii="仿宋_GB2312" w:hAnsi="仿宋_GB2312" w:eastAsia="仿宋_GB2312" w:cs="仿宋_GB2312"/>
          <w:sz w:val="24"/>
          <w:szCs w:val="24"/>
          <w:u w:val="single"/>
        </w:rPr>
        <w:t xml:space="preserve">                                                    </w:t>
      </w:r>
    </w:p>
    <w:p>
      <w:pPr>
        <w:pStyle w:val="15"/>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开户名称：</w:t>
      </w:r>
      <w:r>
        <w:rPr>
          <w:rFonts w:hint="eastAsia" w:ascii="仿宋_GB2312" w:hAnsi="仿宋_GB2312" w:eastAsia="仿宋_GB2312" w:cs="仿宋_GB2312"/>
          <w:sz w:val="24"/>
          <w:szCs w:val="24"/>
          <w:u w:val="single"/>
        </w:rPr>
        <w:t xml:space="preserve">                                                    </w:t>
      </w:r>
    </w:p>
    <w:p>
      <w:pPr>
        <w:pStyle w:val="15"/>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开户银行：</w:t>
      </w:r>
      <w:r>
        <w:rPr>
          <w:rFonts w:hint="eastAsia" w:ascii="仿宋_GB2312" w:hAnsi="仿宋_GB2312" w:eastAsia="仿宋_GB2312" w:cs="仿宋_GB2312"/>
          <w:sz w:val="24"/>
          <w:szCs w:val="24"/>
          <w:u w:val="single"/>
        </w:rPr>
        <w:t xml:space="preserve">                                                    </w:t>
      </w:r>
    </w:p>
    <w:p>
      <w:pPr>
        <w:pStyle w:val="15"/>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银行账号：</w:t>
      </w:r>
      <w:r>
        <w:rPr>
          <w:rFonts w:hint="eastAsia" w:ascii="仿宋_GB2312" w:hAnsi="仿宋_GB2312" w:eastAsia="仿宋_GB2312" w:cs="仿宋_GB2312"/>
          <w:sz w:val="24"/>
          <w:szCs w:val="24"/>
          <w:u w:val="single"/>
        </w:rPr>
        <w:t xml:space="preserve">                                                    </w:t>
      </w:r>
    </w:p>
    <w:p>
      <w:pPr>
        <w:pStyle w:val="13"/>
        <w:keepNext w:val="0"/>
        <w:keepLines w:val="0"/>
        <w:pageBreakBefore w:val="0"/>
        <w:widowControl w:val="0"/>
        <w:tabs>
          <w:tab w:val="left" w:pos="939"/>
        </w:tabs>
        <w:kinsoku/>
        <w:wordWrap/>
        <w:overflowPunct/>
        <w:topLinePunct w:val="0"/>
        <w:autoSpaceDE/>
        <w:autoSpaceDN/>
        <w:bidi w:val="0"/>
        <w:adjustRightInd/>
        <w:snapToGrid/>
        <w:spacing w:line="400" w:lineRule="exact"/>
        <w:ind w:left="141" w:leftChars="67" w:firstLine="360" w:firstLineChars="15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特此承诺。</w:t>
      </w:r>
    </w:p>
    <w:p>
      <w:pPr>
        <w:autoSpaceDE w:val="0"/>
        <w:autoSpaceDN w:val="0"/>
        <w:spacing w:line="360" w:lineRule="auto"/>
        <w:ind w:left="4335" w:leftChars="1950" w:hanging="240" w:hangingChars="100"/>
        <w:rPr>
          <w:rFonts w:hint="eastAsia" w:ascii="仿宋_GB2312" w:hAnsi="仿宋_GB2312" w:eastAsia="仿宋_GB2312" w:cs="仿宋_GB2312"/>
          <w:kern w:val="0"/>
          <w:sz w:val="24"/>
          <w:szCs w:val="24"/>
        </w:rPr>
      </w:pPr>
    </w:p>
    <w:p>
      <w:pPr>
        <w:autoSpaceDE w:val="0"/>
        <w:autoSpaceDN w:val="0"/>
        <w:spacing w:line="360" w:lineRule="auto"/>
        <w:ind w:left="4335" w:leftChars="1950" w:hanging="240" w:hangingChars="100"/>
        <w:rPr>
          <w:rFonts w:hint="eastAsia" w:ascii="仿宋_GB2312" w:hAnsi="仿宋" w:eastAsia="仿宋_GB2312" w:cs="仿宋_GB2312"/>
          <w:kern w:val="0"/>
          <w:sz w:val="24"/>
        </w:rPr>
      </w:pPr>
    </w:p>
    <w:p>
      <w:pPr>
        <w:autoSpaceDE w:val="0"/>
        <w:autoSpaceDN w:val="0"/>
        <w:spacing w:line="360" w:lineRule="auto"/>
        <w:ind w:left="4335" w:leftChars="1950" w:hanging="240" w:hangingChars="100"/>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pPr>
        <w:ind w:firstLine="6000" w:firstLineChars="25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pPr>
        <w:widowControl/>
        <w:jc w:val="left"/>
        <w:rPr>
          <w:rFonts w:ascii="仿宋_GB2312" w:hAnsi="仿宋" w:eastAsia="仿宋_GB2312" w:cs="仿宋_GB2312"/>
          <w:kern w:val="0"/>
          <w:sz w:val="24"/>
          <w:lang w:val="zh-CN"/>
        </w:rPr>
        <w:sectPr>
          <w:pgSz w:w="11906" w:h="16838"/>
          <w:pgMar w:top="1134" w:right="1134" w:bottom="1134" w:left="1134" w:header="720" w:footer="720" w:gutter="0"/>
          <w:pgNumType w:fmt="decimal"/>
          <w:cols w:space="720" w:num="1"/>
          <w:docGrid w:type="lines" w:linePitch="331" w:charSpace="0"/>
        </w:sectPr>
      </w:pPr>
    </w:p>
    <w:p>
      <w:pPr>
        <w:ind w:firstLine="5250" w:firstLineChars="2500"/>
        <w:rPr>
          <w:rFonts w:hint="eastAsia"/>
        </w:rPr>
      </w:pPr>
    </w:p>
    <w:p>
      <w:pPr>
        <w:pStyle w:val="15"/>
        <w:spacing w:line="500" w:lineRule="exact"/>
        <w:ind w:firstLine="602" w:firstLineChars="200"/>
        <w:rPr>
          <w:rFonts w:ascii="仿宋" w:hAnsi="仿宋" w:eastAsia="仿宋" w:cs="仿宋_GB2312"/>
          <w:b/>
          <w:kern w:val="2"/>
          <w:sz w:val="30"/>
          <w:szCs w:val="30"/>
        </w:rPr>
      </w:pPr>
      <w:r>
        <w:rPr>
          <w:rFonts w:hint="eastAsia" w:ascii="仿宋" w:hAnsi="仿宋" w:eastAsia="仿宋" w:cs="仿宋_GB2312"/>
          <w:b/>
          <w:kern w:val="2"/>
          <w:sz w:val="30"/>
          <w:szCs w:val="30"/>
        </w:rPr>
        <w:t xml:space="preserve">二、响应报价表 </w:t>
      </w:r>
    </w:p>
    <w:p>
      <w:pPr>
        <w:snapToGrid w:val="0"/>
        <w:spacing w:before="50" w:after="50" w:line="360" w:lineRule="auto"/>
        <w:rPr>
          <w:rFonts w:hint="eastAsia" w:ascii="宋体" w:hAnsi="宋体"/>
          <w:sz w:val="24"/>
        </w:rPr>
      </w:pPr>
    </w:p>
    <w:p>
      <w:pPr>
        <w:snapToGrid w:val="0"/>
        <w:spacing w:before="50" w:after="50" w:line="360" w:lineRule="auto"/>
        <w:rPr>
          <w:rFonts w:hint="eastAsia" w:ascii="宋体" w:hAnsi="宋体"/>
          <w:sz w:val="24"/>
          <w:u w:val="single"/>
        </w:rPr>
      </w:pPr>
      <w:r>
        <w:rPr>
          <w:rFonts w:hint="eastAsia" w:ascii="宋体" w:hAnsi="宋体"/>
          <w:sz w:val="24"/>
        </w:rPr>
        <w:t>项目名称</w:t>
      </w:r>
      <w:r>
        <w:rPr>
          <w:rFonts w:hint="eastAsia" w:ascii="宋体" w:hAnsi="宋体"/>
          <w:sz w:val="24"/>
          <w:lang w:eastAsia="zh-CN"/>
        </w:rPr>
        <w:t>：</w:t>
      </w:r>
      <w:r>
        <w:rPr>
          <w:rFonts w:hint="eastAsia" w:ascii="宋体" w:hAnsi="宋体"/>
          <w:sz w:val="24"/>
          <w:u w:val="single"/>
          <w:lang w:val="en-US" w:eastAsia="zh-CN"/>
        </w:rPr>
        <w:t xml:space="preserve">                   </w:t>
      </w:r>
      <w:r>
        <w:rPr>
          <w:rFonts w:hint="eastAsia" w:ascii="宋体" w:hAnsi="宋体"/>
          <w:sz w:val="24"/>
          <w:u w:val="single"/>
        </w:rPr>
        <w:t xml:space="preserve"> </w:t>
      </w:r>
    </w:p>
    <w:p>
      <w:pPr>
        <w:snapToGrid w:val="0"/>
        <w:spacing w:before="50" w:after="50" w:line="360" w:lineRule="auto"/>
        <w:rPr>
          <w:rFonts w:hint="eastAsia" w:ascii="宋体" w:hAnsi="宋体"/>
          <w:sz w:val="24"/>
        </w:rPr>
      </w:pPr>
      <w:r>
        <w:rPr>
          <w:rFonts w:hint="eastAsia" w:ascii="宋体" w:hAnsi="宋体"/>
          <w:sz w:val="24"/>
        </w:rPr>
        <w:t>项目编号：</w:t>
      </w:r>
      <w:r>
        <w:rPr>
          <w:rFonts w:hint="eastAsia" w:ascii="宋体" w:hAnsi="宋体"/>
          <w:sz w:val="24"/>
          <w:u w:val="single"/>
          <w:lang w:val="en-US" w:eastAsia="zh-CN"/>
        </w:rPr>
        <w:t xml:space="preserve">                     </w:t>
      </w:r>
      <w:r>
        <w:rPr>
          <w:rFonts w:hint="eastAsia" w:ascii="宋体" w:hAnsi="宋体"/>
          <w:sz w:val="24"/>
        </w:rPr>
        <w:t xml:space="preserve">        </w:t>
      </w:r>
    </w:p>
    <w:p>
      <w:pPr>
        <w:snapToGrid w:val="0"/>
        <w:spacing w:before="50" w:after="50" w:line="360" w:lineRule="auto"/>
        <w:rPr>
          <w:rFonts w:hint="eastAsia" w:ascii="宋体" w:hAnsi="宋体"/>
          <w:sz w:val="24"/>
          <w:u w:val="single"/>
        </w:rPr>
      </w:pPr>
      <w:r>
        <w:rPr>
          <w:rFonts w:hint="eastAsia" w:hAnsi="宋体"/>
          <w:sz w:val="24"/>
        </w:rPr>
        <w:t>供应商名称：</w:t>
      </w:r>
      <w:r>
        <w:rPr>
          <w:rFonts w:hAnsi="宋体"/>
          <w:sz w:val="24"/>
          <w:u w:val="single"/>
        </w:rPr>
        <w:t xml:space="preserve">                     </w:t>
      </w:r>
      <w:r>
        <w:rPr>
          <w:rFonts w:hAnsi="宋体"/>
          <w:sz w:val="24"/>
        </w:rPr>
        <w:t xml:space="preserve">  </w:t>
      </w:r>
      <w:r>
        <w:rPr>
          <w:rFonts w:hint="eastAsia" w:ascii="宋体" w:hAnsi="宋体" w:cs="仿宋_GB2312"/>
          <w:color w:val="000000"/>
          <w:sz w:val="24"/>
        </w:rPr>
        <w:t xml:space="preserve">                    </w:t>
      </w:r>
    </w:p>
    <w:tbl>
      <w:tblPr>
        <w:tblStyle w:val="21"/>
        <w:tblpPr w:leftFromText="180" w:rightFromText="180" w:vertAnchor="text" w:horzAnchor="page" w:tblpX="1137" w:tblpY="256"/>
        <w:tblOverlap w:val="never"/>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383"/>
        <w:gridCol w:w="1927"/>
        <w:gridCol w:w="1216"/>
        <w:gridCol w:w="1080"/>
        <w:gridCol w:w="954"/>
        <w:gridCol w:w="1570"/>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5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r>
              <w:rPr>
                <w:rFonts w:hint="eastAsia" w:ascii="宋体" w:hAnsi="宋体"/>
                <w:szCs w:val="22"/>
              </w:rPr>
              <w:t>序号</w:t>
            </w:r>
          </w:p>
        </w:tc>
        <w:tc>
          <w:tcPr>
            <w:tcW w:w="13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r>
              <w:rPr>
                <w:rFonts w:hint="eastAsia" w:ascii="宋体" w:hAnsi="宋体"/>
                <w:szCs w:val="22"/>
              </w:rPr>
              <w:t>货物名称</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2"/>
              </w:rPr>
            </w:pPr>
            <w:r>
              <w:rPr>
                <w:rFonts w:hint="eastAsia" w:ascii="宋体" w:hAnsi="宋体"/>
                <w:szCs w:val="22"/>
              </w:rPr>
              <w:t>货物规格型号</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2"/>
              </w:rPr>
            </w:pPr>
            <w:r>
              <w:rPr>
                <w:rFonts w:ascii="宋体" w:hAnsi="宋体"/>
                <w:szCs w:val="22"/>
              </w:rPr>
              <w:t>品牌</w:t>
            </w:r>
          </w:p>
          <w:p>
            <w:pPr>
              <w:jc w:val="center"/>
              <w:rPr>
                <w:rFonts w:ascii="宋体" w:hAnsi="宋体"/>
                <w:szCs w:val="22"/>
              </w:rPr>
            </w:pPr>
            <w:r>
              <w:rPr>
                <w:rFonts w:ascii="宋体" w:hAnsi="宋体"/>
                <w:szCs w:val="22"/>
              </w:rPr>
              <w:t>（如有）</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2"/>
              </w:rPr>
            </w:pPr>
            <w:r>
              <w:rPr>
                <w:rFonts w:hint="eastAsia" w:ascii="宋体" w:hAnsi="宋体"/>
                <w:szCs w:val="22"/>
              </w:rPr>
              <w:t>数量</w:t>
            </w:r>
            <w:r>
              <w:rPr>
                <w:rFonts w:hint="eastAsia" w:ascii="宋体" w:hAnsi="宋体"/>
                <w:szCs w:val="22"/>
                <w:lang w:val="en-US" w:eastAsia="zh-CN"/>
              </w:rPr>
              <w:t>及单位</w:t>
            </w:r>
            <w:r>
              <w:rPr>
                <w:rFonts w:hint="eastAsia" w:ascii="宋体" w:hAnsi="宋体"/>
                <w:szCs w:val="22"/>
              </w:rPr>
              <w:t>①</w:t>
            </w:r>
          </w:p>
        </w:tc>
        <w:tc>
          <w:tcPr>
            <w:tcW w:w="9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r>
              <w:rPr>
                <w:rFonts w:hint="eastAsia" w:ascii="宋体" w:hAnsi="宋体"/>
                <w:szCs w:val="22"/>
              </w:rPr>
              <w:t>单价(元)②</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r>
              <w:rPr>
                <w:rFonts w:hint="eastAsia" w:ascii="宋体" w:hAnsi="宋体"/>
                <w:szCs w:val="22"/>
              </w:rPr>
              <w:t>单项合价（元）</w:t>
            </w:r>
          </w:p>
          <w:p>
            <w:pPr>
              <w:rPr>
                <w:rFonts w:hint="eastAsia" w:ascii="宋体" w:hAnsi="宋体"/>
                <w:szCs w:val="22"/>
              </w:rPr>
            </w:pPr>
            <w:r>
              <w:rPr>
                <w:rFonts w:hint="eastAsia" w:ascii="宋体" w:hAnsi="宋体"/>
                <w:szCs w:val="22"/>
              </w:rPr>
              <w:t>③＝①×②</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2"/>
              </w:rPr>
            </w:pPr>
            <w:r>
              <w:rPr>
                <w:rFonts w:hint="eastAsia" w:ascii="宋体" w:hAnsi="宋体"/>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5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r>
              <w:rPr>
                <w:rFonts w:hint="eastAsia" w:ascii="宋体" w:hAnsi="宋体"/>
                <w:szCs w:val="22"/>
              </w:rPr>
              <w:t>1</w:t>
            </w:r>
          </w:p>
        </w:tc>
        <w:tc>
          <w:tcPr>
            <w:tcW w:w="13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p>
        </w:tc>
        <w:tc>
          <w:tcPr>
            <w:tcW w:w="192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5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r>
              <w:rPr>
                <w:rFonts w:hint="eastAsia" w:ascii="宋体" w:hAnsi="宋体"/>
                <w:szCs w:val="22"/>
              </w:rPr>
              <w:t>2</w:t>
            </w:r>
          </w:p>
        </w:tc>
        <w:tc>
          <w:tcPr>
            <w:tcW w:w="13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p>
        </w:tc>
        <w:tc>
          <w:tcPr>
            <w:tcW w:w="192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trPr>
        <w:tc>
          <w:tcPr>
            <w:tcW w:w="5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r>
              <w:rPr>
                <w:rFonts w:hint="eastAsia" w:ascii="宋体" w:hAnsi="宋体"/>
                <w:szCs w:val="22"/>
              </w:rPr>
              <w:t>...</w:t>
            </w:r>
          </w:p>
        </w:tc>
        <w:tc>
          <w:tcPr>
            <w:tcW w:w="13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p>
        </w:tc>
        <w:tc>
          <w:tcPr>
            <w:tcW w:w="192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2"/>
              </w:rPr>
            </w:pPr>
          </w:p>
        </w:tc>
        <w:tc>
          <w:tcPr>
            <w:tcW w:w="108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0" w:type="dxa"/>
            <w:gridSpan w:val="8"/>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2"/>
              </w:rPr>
            </w:pPr>
            <w:r>
              <w:rPr>
                <w:rFonts w:hint="eastAsia" w:ascii="宋体" w:hAnsi="宋体"/>
                <w:szCs w:val="22"/>
              </w:rPr>
              <w:t>报价合计（包含税费等所有费用）：</w:t>
            </w:r>
          </w:p>
          <w:p>
            <w:pPr>
              <w:rPr>
                <w:rFonts w:hint="eastAsia" w:ascii="宋体" w:hAnsi="宋体"/>
                <w:szCs w:val="22"/>
              </w:rPr>
            </w:pPr>
            <w:r>
              <w:rPr>
                <w:rFonts w:hint="eastAsia" w:ascii="宋体" w:hAnsi="宋体"/>
                <w:szCs w:val="22"/>
              </w:rPr>
              <w:t>（大写）人民币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0" w:type="dxa"/>
            <w:gridSpan w:val="8"/>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2"/>
              </w:rPr>
            </w:pPr>
            <w:r>
              <w:rPr>
                <w:rFonts w:hint="eastAsia" w:ascii="宋体" w:hAnsi="宋体"/>
                <w:szCs w:val="21"/>
                <w:u w:val="single"/>
              </w:rPr>
              <w:t>　　</w:t>
            </w:r>
            <w:r>
              <w:rPr>
                <w:rFonts w:hint="eastAsia" w:ascii="宋体" w:hAnsi="宋体"/>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0" w:type="dxa"/>
            <w:gridSpan w:val="8"/>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2"/>
              </w:rPr>
            </w:pPr>
            <w:r>
              <w:rPr>
                <w:rFonts w:hint="eastAsia" w:ascii="宋体" w:hAnsi="宋体"/>
                <w:szCs w:val="22"/>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0" w:type="dxa"/>
            <w:gridSpan w:val="8"/>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2"/>
              </w:rPr>
            </w:pPr>
            <w:r>
              <w:rPr>
                <w:rFonts w:hint="eastAsia" w:ascii="宋体" w:hAnsi="宋体"/>
                <w:szCs w:val="22"/>
              </w:rPr>
              <w:t>优惠及其它：</w:t>
            </w:r>
          </w:p>
        </w:tc>
      </w:tr>
    </w:tbl>
    <w:p>
      <w:pPr>
        <w:keepNext w:val="0"/>
        <w:keepLines w:val="0"/>
        <w:pageBreakBefore w:val="0"/>
        <w:widowControl w:val="0"/>
        <w:kinsoku/>
        <w:wordWrap/>
        <w:overflowPunct/>
        <w:topLinePunct w:val="0"/>
        <w:bidi w:val="0"/>
        <w:adjustRightInd/>
        <w:snapToGrid w:val="0"/>
        <w:spacing w:before="50" w:after="50" w:line="400" w:lineRule="exact"/>
        <w:ind w:firstLine="480" w:firstLineChars="200"/>
        <w:jc w:val="left"/>
        <w:textAlignment w:val="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注： </w:t>
      </w:r>
    </w:p>
    <w:p>
      <w:pPr>
        <w:keepNext w:val="0"/>
        <w:keepLines w:val="0"/>
        <w:pageBreakBefore w:val="0"/>
        <w:widowControl w:val="0"/>
        <w:kinsoku/>
        <w:wordWrap/>
        <w:overflowPunct/>
        <w:topLinePunct w:val="0"/>
        <w:bidi w:val="0"/>
        <w:adjustRightInd/>
        <w:snapToGrid w:val="0"/>
        <w:spacing w:before="50" w:after="50" w:line="400" w:lineRule="exact"/>
        <w:ind w:firstLine="480" w:firstLineChars="200"/>
        <w:jc w:val="left"/>
        <w:textAlignment w:val="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1、 供应商需按本表格式填写，不得自行更改，也不得留空, 如有多分标，按分标分别提供响应报价表</w:t>
      </w:r>
      <w:r>
        <w:rPr>
          <w:rFonts w:hint="eastAsia" w:ascii="仿宋_GB2312" w:hAnsi="仿宋" w:eastAsia="仿宋_GB2312" w:cs="仿宋_GB2312"/>
          <w:b/>
          <w:kern w:val="0"/>
          <w:sz w:val="24"/>
          <w:lang w:val="zh-CN"/>
        </w:rPr>
        <w:t>。</w:t>
      </w:r>
    </w:p>
    <w:p>
      <w:pPr>
        <w:keepNext w:val="0"/>
        <w:keepLines w:val="0"/>
        <w:pageBreakBefore w:val="0"/>
        <w:widowControl w:val="0"/>
        <w:kinsoku/>
        <w:wordWrap/>
        <w:overflowPunct/>
        <w:topLinePunct w:val="0"/>
        <w:bidi w:val="0"/>
        <w:adjustRightInd/>
        <w:snapToGrid w:val="0"/>
        <w:spacing w:before="50" w:after="50" w:line="400" w:lineRule="exact"/>
        <w:ind w:firstLine="480" w:firstLineChars="200"/>
        <w:jc w:val="left"/>
        <w:textAlignment w:val="auto"/>
        <w:rPr>
          <w:rFonts w:hint="eastAsia" w:ascii="仿宋_GB2312" w:hAnsi="仿宋" w:eastAsia="仿宋_GB2312" w:cs="仿宋_GB2312"/>
          <w:b/>
          <w:kern w:val="0"/>
          <w:sz w:val="24"/>
          <w:lang w:val="zh-CN"/>
        </w:rPr>
      </w:pPr>
      <w:r>
        <w:rPr>
          <w:rFonts w:hint="eastAsia" w:ascii="仿宋_GB2312" w:hAnsi="仿宋" w:eastAsia="仿宋_GB2312" w:cs="仿宋_GB2312"/>
          <w:kern w:val="0"/>
          <w:sz w:val="24"/>
          <w:lang w:val="zh-CN"/>
        </w:rPr>
        <w:t>2、如为联合体响应的，“供应商名称”处必须列明联合体各方名称，并标注联合体牵头人名称，且盖章处须加盖联合体各方公章，</w:t>
      </w:r>
      <w:r>
        <w:rPr>
          <w:rFonts w:hint="eastAsia" w:ascii="仿宋_GB2312" w:hAnsi="仿宋" w:eastAsia="仿宋_GB2312" w:cs="仿宋_GB2312"/>
          <w:b/>
          <w:kern w:val="0"/>
          <w:sz w:val="24"/>
          <w:lang w:val="zh-CN"/>
        </w:rPr>
        <w:t>否则其响应作无效响应处理。</w:t>
      </w:r>
    </w:p>
    <w:p>
      <w:pPr>
        <w:keepNext w:val="0"/>
        <w:keepLines w:val="0"/>
        <w:pageBreakBefore w:val="0"/>
        <w:widowControl w:val="0"/>
        <w:kinsoku/>
        <w:wordWrap/>
        <w:overflowPunct/>
        <w:topLinePunct w:val="0"/>
        <w:bidi w:val="0"/>
        <w:adjustRightInd/>
        <w:snapToGrid w:val="0"/>
        <w:spacing w:before="50" w:after="50" w:line="400" w:lineRule="exact"/>
        <w:ind w:firstLine="480" w:firstLineChars="200"/>
        <w:jc w:val="left"/>
        <w:textAlignment w:val="auto"/>
        <w:rPr>
          <w:rFonts w:hint="eastAsia" w:ascii="仿宋_GB2312" w:hAnsi="仿宋" w:eastAsia="仿宋_GB2312" w:cs="仿宋_GB2312"/>
          <w:b/>
          <w:kern w:val="0"/>
          <w:sz w:val="24"/>
          <w:lang w:val="zh-CN"/>
        </w:rPr>
      </w:pPr>
      <w:r>
        <w:rPr>
          <w:rFonts w:hint="eastAsia" w:ascii="仿宋_GB2312" w:hAnsi="仿宋" w:eastAsia="仿宋_GB2312" w:cs="仿宋_GB2312"/>
          <w:kern w:val="0"/>
          <w:sz w:val="24"/>
          <w:lang w:val="zh-CN"/>
        </w:rPr>
        <w:t>3、以上表格要求细分项目及报价，在“货物名称”一栏中，填写具体货物，</w:t>
      </w:r>
      <w:r>
        <w:rPr>
          <w:rFonts w:hint="eastAsia" w:ascii="仿宋_GB2312" w:hAnsi="仿宋" w:eastAsia="仿宋_GB2312" w:cs="仿宋_GB2312"/>
          <w:b/>
          <w:kern w:val="0"/>
          <w:sz w:val="24"/>
          <w:lang w:val="zh-CN"/>
        </w:rPr>
        <w:t>否则其响应作无效响应处理。</w:t>
      </w:r>
    </w:p>
    <w:p>
      <w:pPr>
        <w:keepNext w:val="0"/>
        <w:keepLines w:val="0"/>
        <w:pageBreakBefore w:val="0"/>
        <w:widowControl w:val="0"/>
        <w:kinsoku/>
        <w:wordWrap/>
        <w:overflowPunct/>
        <w:topLinePunct w:val="0"/>
        <w:bidi w:val="0"/>
        <w:adjustRightInd/>
        <w:snapToGrid w:val="0"/>
        <w:spacing w:line="400" w:lineRule="exact"/>
        <w:ind w:firstLine="480" w:firstLineChars="200"/>
        <w:jc w:val="left"/>
        <w:textAlignment w:val="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4、特别提示：采购机构将对项目名称和项目编号，成交供应商名称、地址和成交金额，主要成交标的的名称、规格型号、数量、单价、货物要求等予以公示。</w:t>
      </w:r>
    </w:p>
    <w:p>
      <w:pPr>
        <w:keepNext w:val="0"/>
        <w:keepLines w:val="0"/>
        <w:pageBreakBefore w:val="0"/>
        <w:widowControl w:val="0"/>
        <w:kinsoku/>
        <w:wordWrap/>
        <w:overflowPunct/>
        <w:topLinePunct w:val="0"/>
        <w:bidi w:val="0"/>
        <w:adjustRightInd/>
        <w:snapToGrid w:val="0"/>
        <w:spacing w:line="400" w:lineRule="exact"/>
        <w:ind w:firstLine="480" w:firstLineChars="200"/>
        <w:jc w:val="left"/>
        <w:textAlignment w:val="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采购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keepNext w:val="0"/>
        <w:keepLines w:val="0"/>
        <w:pageBreakBefore w:val="0"/>
        <w:widowControl w:val="0"/>
        <w:kinsoku/>
        <w:wordWrap/>
        <w:overflowPunct/>
        <w:topLinePunct w:val="0"/>
        <w:autoSpaceDE w:val="0"/>
        <w:autoSpaceDN w:val="0"/>
        <w:bidi w:val="0"/>
        <w:adjustRightInd/>
        <w:spacing w:line="400" w:lineRule="exact"/>
        <w:ind w:left="4335" w:leftChars="1950" w:hanging="240" w:hangingChars="100"/>
        <w:jc w:val="left"/>
        <w:textAlignment w:val="auto"/>
        <w:rPr>
          <w:rFonts w:hint="eastAsia" w:ascii="仿宋_GB2312" w:hAnsi="仿宋" w:eastAsia="仿宋_GB2312" w:cs="仿宋_GB2312"/>
          <w:kern w:val="0"/>
          <w:sz w:val="24"/>
        </w:rPr>
      </w:pPr>
    </w:p>
    <w:p>
      <w:pPr>
        <w:keepNext w:val="0"/>
        <w:keepLines w:val="0"/>
        <w:pageBreakBefore w:val="0"/>
        <w:widowControl w:val="0"/>
        <w:kinsoku/>
        <w:wordWrap/>
        <w:overflowPunct/>
        <w:topLinePunct w:val="0"/>
        <w:autoSpaceDE w:val="0"/>
        <w:autoSpaceDN w:val="0"/>
        <w:bidi w:val="0"/>
        <w:adjustRightInd/>
        <w:spacing w:line="400" w:lineRule="exact"/>
        <w:ind w:left="4335" w:leftChars="1950" w:hanging="240" w:hangingChars="100"/>
        <w:jc w:val="left"/>
        <w:textAlignment w:val="auto"/>
        <w:rPr>
          <w:rFonts w:hint="eastAsia" w:ascii="仿宋_GB2312" w:hAnsi="仿宋" w:eastAsia="仿宋_GB2312" w:cs="仿宋_GB2312"/>
          <w:kern w:val="0"/>
          <w:sz w:val="24"/>
        </w:rPr>
      </w:pPr>
      <w:r>
        <w:rPr>
          <w:rFonts w:hint="eastAsia" w:ascii="仿宋_GB2312" w:hAnsi="仿宋" w:eastAsia="仿宋_GB2312" w:cs="仿宋_GB2312"/>
          <w:kern w:val="0"/>
          <w:sz w:val="24"/>
        </w:rPr>
        <w:t>供应商名称（电子签章）：</w:t>
      </w:r>
    </w:p>
    <w:p>
      <w:pPr>
        <w:keepNext w:val="0"/>
        <w:keepLines w:val="0"/>
        <w:pageBreakBefore w:val="0"/>
        <w:widowControl w:val="0"/>
        <w:kinsoku/>
        <w:wordWrap/>
        <w:overflowPunct/>
        <w:topLinePunct w:val="0"/>
        <w:autoSpaceDE w:val="0"/>
        <w:autoSpaceDN w:val="0"/>
        <w:bidi w:val="0"/>
        <w:adjustRightInd/>
        <w:spacing w:line="400" w:lineRule="exact"/>
        <w:ind w:firstLine="6480" w:firstLineChars="2700"/>
        <w:jc w:val="left"/>
        <w:textAlignment w:val="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pPr>
        <w:pStyle w:val="4"/>
        <w:jc w:val="both"/>
        <w:rPr>
          <w:rFonts w:hint="eastAsia" w:ascii="宋体" w:hAnsi="宋体" w:cs="宋体"/>
          <w:b w:val="0"/>
        </w:rPr>
      </w:pPr>
      <w:r>
        <w:rPr>
          <w:rFonts w:hint="eastAsia" w:ascii="宋体" w:hAnsi="宋体"/>
          <w:b w:val="0"/>
          <w:bCs w:val="0"/>
          <w:sz w:val="24"/>
        </w:rPr>
        <w:br w:type="page"/>
      </w:r>
      <w:bookmarkStart w:id="107" w:name="_Toc24432"/>
      <w:r>
        <w:rPr>
          <w:rFonts w:hint="eastAsia" w:ascii="宋体" w:hAnsi="宋体"/>
        </w:rPr>
        <w:t>第五节 其他文书、文件格式</w:t>
      </w:r>
      <w:bookmarkEnd w:id="107"/>
    </w:p>
    <w:p>
      <w:pPr>
        <w:jc w:val="center"/>
        <w:rPr>
          <w:rFonts w:hint="eastAsia" w:ascii="宋体" w:hAnsi="宋体" w:cs="宋体"/>
          <w:b/>
          <w:bCs/>
          <w:sz w:val="32"/>
          <w:szCs w:val="32"/>
          <w:lang w:val="en"/>
        </w:rPr>
      </w:pPr>
      <w:r>
        <w:rPr>
          <w:rFonts w:hint="eastAsia" w:ascii="宋体" w:hAnsi="宋体" w:cs="宋体"/>
          <w:b/>
          <w:bCs/>
          <w:sz w:val="32"/>
          <w:szCs w:val="32"/>
          <w:lang w:val="en"/>
        </w:rPr>
        <w:t>知识产权合规性声明</w:t>
      </w:r>
    </w:p>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lang w:val="en"/>
        </w:rPr>
      </w:pPr>
      <w:r>
        <w:rPr>
          <w:rFonts w:hint="eastAsia" w:ascii="仿宋_GB2312" w:hAnsi="仿宋_GB2312" w:eastAsia="仿宋_GB2312" w:cs="仿宋_GB2312"/>
          <w:sz w:val="30"/>
          <w:szCs w:val="30"/>
        </w:rPr>
        <w:t>本</w:t>
      </w:r>
      <w:r>
        <w:rPr>
          <w:rFonts w:hint="eastAsia" w:ascii="仿宋_GB2312" w:hAnsi="仿宋_GB2312" w:eastAsia="仿宋_GB2312" w:cs="仿宋_GB2312"/>
          <w:sz w:val="30"/>
          <w:szCs w:val="30"/>
          <w:lang w:val="en"/>
        </w:rPr>
        <w:t>企业（单位）自愿参与政府投资政府采购的</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
        </w:rPr>
        <w:t>项目，</w:t>
      </w:r>
      <w:r>
        <w:rPr>
          <w:rFonts w:hint="eastAsia" w:ascii="仿宋_GB2312" w:hAnsi="仿宋_GB2312" w:eastAsia="仿宋_GB2312" w:cs="仿宋_GB2312"/>
          <w:b/>
          <w:bCs/>
          <w:sz w:val="30"/>
          <w:szCs w:val="30"/>
          <w:lang w:val="en"/>
        </w:rPr>
        <w:t>在此郑重承诺：</w:t>
      </w:r>
      <w:r>
        <w:rPr>
          <w:rFonts w:hint="eastAsia" w:ascii="仿宋_GB2312" w:hAnsi="仿宋_GB2312" w:eastAsia="仿宋_GB2312" w:cs="仿宋_GB2312"/>
          <w:sz w:val="30"/>
          <w:szCs w:val="30"/>
          <w:lang w:val="en"/>
        </w:rPr>
        <w:t>遵守中国知识产权法律、法规、规章、规范性文件及在中国适用的与知识产权有关的国际公约，所参与项目的知识产权明晰无争议，归属或技术来源正当合法。近三年在知识产权领域不存在违反法律、法规、规章及其他规范性文件的失信行为。所参与的项目不对其他单位及个人的知识产权构成侵权。如经核查确有违反上述承诺应遵守的行为，本企业（</w:t>
      </w:r>
      <w:r>
        <w:rPr>
          <w:rFonts w:hint="eastAsia" w:ascii="仿宋_GB2312" w:hAnsi="仿宋_GB2312" w:eastAsia="仿宋_GB2312" w:cs="仿宋_GB2312"/>
          <w:sz w:val="30"/>
          <w:szCs w:val="30"/>
        </w:rPr>
        <w:t>单位</w:t>
      </w:r>
      <w:r>
        <w:rPr>
          <w:rFonts w:hint="eastAsia" w:ascii="仿宋_GB2312" w:hAnsi="仿宋_GB2312" w:eastAsia="仿宋_GB2312" w:cs="仿宋_GB2312"/>
          <w:sz w:val="30"/>
          <w:szCs w:val="30"/>
          <w:lang w:val="en"/>
        </w:rPr>
        <w:t>）将承担由此产生的全部责任。</w:t>
      </w:r>
    </w:p>
    <w:p>
      <w:pPr>
        <w:snapToGrid w:val="0"/>
        <w:spacing w:line="360" w:lineRule="auto"/>
        <w:ind w:left="5137" w:leftChars="1736" w:hanging="1491" w:hangingChars="825"/>
        <w:rPr>
          <w:rFonts w:hint="eastAsia"/>
          <w:b/>
          <w:sz w:val="18"/>
          <w:szCs w:val="18"/>
        </w:rPr>
      </w:pPr>
      <w:r>
        <w:rPr>
          <w:b/>
          <w:sz w:val="18"/>
          <w:szCs w:val="18"/>
        </w:rPr>
        <w:t xml:space="preserve">           </w:t>
      </w:r>
    </w:p>
    <w:p>
      <w:pPr>
        <w:snapToGrid w:val="0"/>
        <w:spacing w:line="360" w:lineRule="auto"/>
        <w:ind w:left="5137" w:leftChars="1736" w:hanging="1491" w:hangingChars="825"/>
        <w:rPr>
          <w:b/>
          <w:sz w:val="18"/>
          <w:szCs w:val="18"/>
        </w:rPr>
      </w:pPr>
    </w:p>
    <w:p>
      <w:pPr>
        <w:snapToGrid w:val="0"/>
        <w:spacing w:line="360" w:lineRule="auto"/>
        <w:ind w:left="5137" w:leftChars="1736" w:hanging="1491" w:hangingChars="825"/>
        <w:rPr>
          <w:b/>
          <w:sz w:val="18"/>
          <w:szCs w:val="18"/>
        </w:rPr>
      </w:pPr>
    </w:p>
    <w:p>
      <w:pPr>
        <w:snapToGrid w:val="0"/>
        <w:spacing w:line="360" w:lineRule="auto"/>
        <w:ind w:left="5137" w:leftChars="1736" w:hanging="1491" w:hangingChars="825"/>
        <w:rPr>
          <w:b/>
          <w:sz w:val="18"/>
          <w:szCs w:val="18"/>
        </w:rPr>
      </w:pPr>
    </w:p>
    <w:p>
      <w:pPr>
        <w:snapToGrid w:val="0"/>
        <w:spacing w:line="360" w:lineRule="auto"/>
        <w:ind w:left="5137" w:leftChars="1736" w:hanging="1491" w:hangingChars="825"/>
        <w:rPr>
          <w:rFonts w:ascii="仿宋_GB2312" w:hAnsi="仿宋" w:eastAsia="仿宋_GB2312" w:cs="仿宋_GB2312"/>
          <w:kern w:val="0"/>
          <w:sz w:val="24"/>
        </w:rPr>
      </w:pPr>
      <w:r>
        <w:rPr>
          <w:b/>
          <w:sz w:val="18"/>
          <w:szCs w:val="18"/>
        </w:rPr>
        <w:t xml:space="preserve">     </w:t>
      </w:r>
      <w:r>
        <w:rPr>
          <w:rFonts w:hint="eastAsia" w:ascii="仿宋_GB2312" w:hAnsi="仿宋" w:eastAsia="仿宋_GB2312" w:cs="仿宋_GB2312"/>
          <w:kern w:val="0"/>
          <w:sz w:val="24"/>
          <w:lang w:val="en-US" w:eastAsia="zh-CN"/>
        </w:rPr>
        <w:t>供应商名</w:t>
      </w:r>
      <w:r>
        <w:rPr>
          <w:rFonts w:hint="eastAsia" w:ascii="仿宋_GB2312" w:hAnsi="仿宋" w:eastAsia="仿宋_GB2312" w:cs="仿宋_GB2312"/>
          <w:kern w:val="0"/>
          <w:sz w:val="24"/>
          <w:lang w:val="zh-CN"/>
        </w:rPr>
        <w:t>称(电子签章)：</w:t>
      </w:r>
    </w:p>
    <w:p>
      <w:pPr>
        <w:snapToGrid w:val="0"/>
        <w:spacing w:line="360" w:lineRule="auto"/>
        <w:ind w:firstLine="5160" w:firstLineChars="2150"/>
        <w:rPr>
          <w:rFonts w:ascii="宋体" w:hAnsi="宋体" w:cs="仿宋_GB2312"/>
          <w:sz w:val="24"/>
        </w:rPr>
        <w:sectPr>
          <w:pgSz w:w="11906" w:h="16838"/>
          <w:pgMar w:top="1134" w:right="1134" w:bottom="1134" w:left="1134" w:header="720" w:footer="720" w:gutter="0"/>
          <w:pgNumType w:fmt="decimal"/>
          <w:cols w:space="720" w:num="1"/>
          <w:docGrid w:type="lines" w:linePitch="331" w:charSpace="0"/>
        </w:sect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520" w:lineRule="exact"/>
        <w:jc w:val="both"/>
        <w:rPr>
          <w:rFonts w:hint="eastAsia" w:ascii="宋体" w:hAnsi="宋体"/>
          <w:sz w:val="24"/>
        </w:rPr>
      </w:pPr>
    </w:p>
    <w:p>
      <w:pPr>
        <w:spacing w:line="520" w:lineRule="exact"/>
        <w:jc w:val="center"/>
        <w:rPr>
          <w:rFonts w:hint="eastAsia" w:ascii="宋体" w:hAnsi="宋体"/>
          <w:sz w:val="24"/>
        </w:rPr>
      </w:pPr>
    </w:p>
    <w:p>
      <w:pPr>
        <w:spacing w:line="520" w:lineRule="exact"/>
        <w:jc w:val="center"/>
        <w:rPr>
          <w:rFonts w:hint="eastAsia" w:ascii="宋体" w:hAnsi="宋体"/>
          <w:sz w:val="24"/>
        </w:rPr>
      </w:pPr>
    </w:p>
    <w:p>
      <w:pPr>
        <w:spacing w:line="520" w:lineRule="exact"/>
        <w:jc w:val="center"/>
        <w:rPr>
          <w:rFonts w:hint="eastAsia" w:ascii="宋体" w:hAnsi="宋体"/>
          <w:sz w:val="24"/>
        </w:rPr>
      </w:pPr>
    </w:p>
    <w:p>
      <w:pPr>
        <w:spacing w:line="520" w:lineRule="exact"/>
        <w:jc w:val="center"/>
        <w:rPr>
          <w:rFonts w:hint="eastAsia" w:ascii="宋体" w:hAnsi="宋体"/>
          <w:sz w:val="24"/>
        </w:rPr>
      </w:pPr>
    </w:p>
    <w:p>
      <w:pPr>
        <w:spacing w:line="520" w:lineRule="exact"/>
        <w:jc w:val="center"/>
        <w:rPr>
          <w:rFonts w:hint="eastAsia" w:ascii="宋体" w:hAnsi="宋体"/>
          <w:sz w:val="24"/>
        </w:rPr>
      </w:pPr>
    </w:p>
    <w:p>
      <w:pPr>
        <w:spacing w:line="520" w:lineRule="exact"/>
        <w:jc w:val="center"/>
        <w:rPr>
          <w:rFonts w:hint="eastAsia" w:ascii="宋体" w:hAnsi="宋体"/>
          <w:sz w:val="24"/>
        </w:rPr>
      </w:pPr>
    </w:p>
    <w:p>
      <w:pPr>
        <w:spacing w:line="520" w:lineRule="exact"/>
        <w:jc w:val="center"/>
        <w:rPr>
          <w:rFonts w:hint="eastAsia" w:ascii="宋体" w:hAnsi="宋体"/>
          <w:sz w:val="24"/>
        </w:rPr>
      </w:pPr>
    </w:p>
    <w:p>
      <w:pPr>
        <w:spacing w:line="520" w:lineRule="exact"/>
        <w:jc w:val="center"/>
        <w:rPr>
          <w:rFonts w:hint="eastAsia" w:ascii="宋体" w:hAnsi="宋体"/>
          <w:sz w:val="24"/>
        </w:rPr>
      </w:pP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p>
    <w:p>
      <w:pPr>
        <w:spacing w:line="360" w:lineRule="auto"/>
        <w:jc w:val="both"/>
        <w:rPr>
          <w:rFonts w:hint="eastAsia" w:ascii="宋体" w:hAnsi="宋体"/>
          <w:b/>
          <w:bCs/>
          <w:sz w:val="44"/>
          <w:szCs w:val="44"/>
        </w:rPr>
      </w:pPr>
    </w:p>
    <w:p>
      <w:pPr>
        <w:spacing w:line="360" w:lineRule="auto"/>
        <w:jc w:val="center"/>
        <w:rPr>
          <w:rFonts w:hint="eastAsia" w:ascii="宋体" w:hAnsi="宋体"/>
          <w:b/>
          <w:bCs/>
          <w:sz w:val="44"/>
          <w:szCs w:val="44"/>
        </w:rPr>
      </w:pPr>
    </w:p>
    <w:p>
      <w:pPr>
        <w:pStyle w:val="3"/>
        <w:jc w:val="center"/>
        <w:rPr>
          <w:rFonts w:hint="eastAsia" w:ascii="仿宋_GB2312" w:hAnsi="楷体" w:eastAsia="仿宋_GB2312"/>
          <w:sz w:val="24"/>
          <w:u w:val="single"/>
        </w:rPr>
      </w:pPr>
      <w:bookmarkStart w:id="108" w:name="_Toc24752"/>
      <w:r>
        <w:rPr>
          <w:rFonts w:hint="eastAsia" w:ascii="宋体" w:hAnsi="宋体"/>
          <w:b w:val="0"/>
          <w:bCs w:val="0"/>
        </w:rPr>
        <w:t>第六章  合同文本</w:t>
      </w:r>
      <w:r>
        <w:rPr>
          <w:rFonts w:hint="eastAsia" w:ascii="宋体" w:hAnsi="宋体"/>
          <w:b w:val="0"/>
          <w:bCs w:val="0"/>
        </w:rPr>
        <w:br w:type="page"/>
      </w:r>
      <w:bookmarkEnd w:id="108"/>
    </w:p>
    <w:p>
      <w:pPr>
        <w:spacing w:line="360" w:lineRule="auto"/>
        <w:rPr>
          <w:rFonts w:hint="eastAsia" w:ascii="宋体" w:hAnsi="宋体"/>
          <w:b/>
          <w:bCs/>
        </w:rPr>
      </w:pPr>
      <w:r>
        <w:rPr>
          <w:rFonts w:hint="eastAsia" w:ascii="仿宋_GB2312" w:hAnsi="楷体" w:eastAsia="仿宋_GB2312"/>
          <w:sz w:val="24"/>
        </w:rPr>
        <w:t>“政采云”平台合同编号：</w:t>
      </w:r>
    </w:p>
    <w:p>
      <w:pPr>
        <w:spacing w:line="360" w:lineRule="auto"/>
        <w:jc w:val="center"/>
        <w:rPr>
          <w:rFonts w:hint="eastAsia" w:ascii="宋体"/>
          <w:b/>
          <w:bCs/>
          <w:sz w:val="52"/>
        </w:rPr>
      </w:pPr>
    </w:p>
    <w:p>
      <w:pPr>
        <w:spacing w:line="360" w:lineRule="auto"/>
        <w:jc w:val="center"/>
        <w:rPr>
          <w:rFonts w:hint="eastAsia" w:ascii="宋体"/>
          <w:b/>
          <w:bCs/>
          <w:sz w:val="52"/>
        </w:rPr>
      </w:pPr>
      <w:r>
        <w:rPr>
          <w:rFonts w:hint="eastAsia" w:ascii="宋体"/>
          <w:b/>
          <w:bCs/>
          <w:sz w:val="52"/>
        </w:rPr>
        <w:t>南 宁 市 政 府 采 购</w:t>
      </w:r>
    </w:p>
    <w:p>
      <w:pPr>
        <w:spacing w:line="360" w:lineRule="auto"/>
        <w:ind w:firstLine="420" w:firstLineChars="200"/>
        <w:rPr>
          <w:rFonts w:hint="eastAsia" w:ascii="宋体"/>
        </w:rPr>
      </w:pPr>
    </w:p>
    <w:p>
      <w:pPr>
        <w:spacing w:line="360" w:lineRule="auto"/>
        <w:ind w:firstLine="420" w:firstLineChars="200"/>
        <w:rPr>
          <w:rFonts w:hint="eastAsia" w:ascii="宋体"/>
        </w:rPr>
      </w:pPr>
      <w:r>
        <w:rPr>
          <w:rFonts w:hint="eastAsia" w:ascii="宋体"/>
        </w:rPr>
        <w:t xml:space="preserve">                                                 </w:t>
      </w:r>
    </w:p>
    <w:p>
      <w:pPr>
        <w:spacing w:line="360" w:lineRule="auto"/>
        <w:jc w:val="center"/>
        <w:rPr>
          <w:rFonts w:hint="eastAsia" w:ascii="宋体"/>
          <w:b/>
          <w:bCs/>
          <w:sz w:val="44"/>
        </w:rPr>
      </w:pPr>
      <w:r>
        <w:rPr>
          <w:rFonts w:hint="eastAsia" w:ascii="宋体"/>
          <w:b/>
          <w:bCs/>
          <w:sz w:val="44"/>
          <w:u w:val="single"/>
          <w:lang w:val="en-US" w:eastAsia="zh-CN"/>
        </w:rPr>
        <w:t xml:space="preserve">                   </w:t>
      </w:r>
      <w:r>
        <w:rPr>
          <w:rFonts w:hint="eastAsia" w:ascii="宋体"/>
          <w:b/>
          <w:bCs/>
          <w:sz w:val="44"/>
        </w:rPr>
        <w:t>合同</w:t>
      </w:r>
    </w:p>
    <w:p>
      <w:pPr>
        <w:spacing w:line="360" w:lineRule="auto"/>
        <w:jc w:val="center"/>
        <w:rPr>
          <w:rFonts w:hint="eastAsia" w:ascii="宋体"/>
          <w:b/>
          <w:bCs/>
          <w:sz w:val="44"/>
        </w:rPr>
      </w:pPr>
    </w:p>
    <w:p>
      <w:pPr>
        <w:spacing w:line="360" w:lineRule="auto"/>
        <w:ind w:firstLine="3507" w:firstLineChars="794"/>
        <w:rPr>
          <w:rFonts w:hint="eastAsia" w:ascii="宋体"/>
          <w:b/>
          <w:bCs/>
          <w:sz w:val="44"/>
        </w:rPr>
      </w:pPr>
    </w:p>
    <w:p>
      <w:pPr>
        <w:spacing w:line="360" w:lineRule="auto"/>
        <w:ind w:firstLine="3507" w:firstLineChars="794"/>
        <w:rPr>
          <w:rFonts w:hint="eastAsia" w:ascii="宋体"/>
          <w:b/>
          <w:bCs/>
          <w:sz w:val="44"/>
        </w:rPr>
      </w:pPr>
    </w:p>
    <w:p>
      <w:pPr>
        <w:ind w:firstLine="1995" w:firstLineChars="552"/>
        <w:rPr>
          <w:rFonts w:hint="eastAsia" w:ascii="宋体" w:hAnsi="宋体"/>
          <w:b/>
          <w:sz w:val="36"/>
          <w:szCs w:val="36"/>
        </w:rPr>
      </w:pPr>
      <w:r>
        <w:rPr>
          <w:rFonts w:hint="eastAsia" w:ascii="宋体" w:hAnsi="宋体"/>
          <w:b/>
          <w:sz w:val="36"/>
          <w:szCs w:val="36"/>
        </w:rPr>
        <w:t>采购项目编号：</w:t>
      </w:r>
      <w:r>
        <w:rPr>
          <w:rFonts w:hint="eastAsia" w:ascii="宋体" w:hAnsi="宋体"/>
          <w:b/>
          <w:sz w:val="36"/>
          <w:szCs w:val="36"/>
          <w:u w:val="single"/>
        </w:rPr>
        <w:t xml:space="preserve"> </w:t>
      </w:r>
      <w:r>
        <w:rPr>
          <w:rFonts w:hint="eastAsia" w:ascii="宋体" w:hAnsi="宋体"/>
          <w:b/>
          <w:sz w:val="36"/>
          <w:szCs w:val="36"/>
          <w:u w:val="single"/>
          <w:lang w:val="en-US" w:eastAsia="zh-CN"/>
        </w:rPr>
        <w:t xml:space="preserve">                 </w:t>
      </w:r>
      <w:r>
        <w:rPr>
          <w:rFonts w:hint="eastAsia" w:ascii="宋体" w:hAnsi="宋体"/>
          <w:b/>
          <w:sz w:val="36"/>
          <w:szCs w:val="36"/>
          <w:u w:val="single"/>
        </w:rPr>
        <w:t xml:space="preserve"> </w:t>
      </w:r>
    </w:p>
    <w:p>
      <w:pPr>
        <w:ind w:firstLine="1995" w:firstLineChars="552"/>
        <w:rPr>
          <w:rFonts w:hint="eastAsia" w:ascii="宋体" w:hAnsi="宋体"/>
          <w:b/>
          <w:sz w:val="36"/>
          <w:szCs w:val="36"/>
        </w:rPr>
      </w:pPr>
      <w:r>
        <w:rPr>
          <w:rFonts w:hint="eastAsia" w:ascii="宋体" w:hAnsi="宋体"/>
          <w:b/>
          <w:sz w:val="36"/>
          <w:szCs w:val="36"/>
        </w:rPr>
        <w:t>采购计划编号：</w:t>
      </w:r>
      <w:r>
        <w:rPr>
          <w:rFonts w:hint="eastAsia" w:ascii="宋体" w:hAnsi="宋体"/>
          <w:b/>
          <w:sz w:val="36"/>
          <w:szCs w:val="36"/>
          <w:u w:val="single"/>
        </w:rPr>
        <w:t xml:space="preserve"> </w:t>
      </w:r>
      <w:r>
        <w:rPr>
          <w:rFonts w:hint="eastAsia" w:ascii="宋体" w:hAnsi="宋体"/>
          <w:b/>
          <w:sz w:val="36"/>
          <w:szCs w:val="36"/>
          <w:u w:val="single"/>
          <w:lang w:val="en-US" w:eastAsia="zh-CN"/>
        </w:rPr>
        <w:t xml:space="preserve">                  </w:t>
      </w:r>
      <w:r>
        <w:rPr>
          <w:rFonts w:hint="eastAsia" w:ascii="宋体" w:hAnsi="宋体"/>
          <w:b/>
          <w:sz w:val="36"/>
          <w:szCs w:val="36"/>
          <w:u w:val="single"/>
        </w:rPr>
        <w:t xml:space="preserve"> </w:t>
      </w:r>
    </w:p>
    <w:p>
      <w:pPr>
        <w:ind w:firstLine="1308" w:firstLineChars="545"/>
        <w:rPr>
          <w:rFonts w:hint="eastAsia" w:ascii="宋体" w:hAnsi="宋体" w:cs="宋体"/>
          <w:color w:val="000000"/>
          <w:sz w:val="24"/>
          <w:highlight w:val="yellow"/>
        </w:rPr>
      </w:pPr>
    </w:p>
    <w:p>
      <w:pPr>
        <w:ind w:firstLine="1995" w:firstLineChars="552"/>
        <w:rPr>
          <w:rFonts w:hint="eastAsia" w:ascii="宋体" w:hAnsi="宋体"/>
          <w:b/>
          <w:sz w:val="36"/>
          <w:szCs w:val="36"/>
          <w:u w:val="single"/>
        </w:rPr>
      </w:pPr>
    </w:p>
    <w:p>
      <w:pPr>
        <w:ind w:firstLine="1995" w:firstLineChars="552"/>
        <w:rPr>
          <w:rFonts w:hint="eastAsia" w:ascii="宋体" w:hAnsi="宋体"/>
          <w:b/>
          <w:sz w:val="36"/>
          <w:szCs w:val="36"/>
          <w:u w:val="single"/>
        </w:rPr>
      </w:pPr>
    </w:p>
    <w:p>
      <w:pPr>
        <w:tabs>
          <w:tab w:val="left" w:pos="7200"/>
        </w:tabs>
        <w:spacing w:line="360" w:lineRule="auto"/>
        <w:ind w:firstLine="1995" w:firstLineChars="552"/>
        <w:rPr>
          <w:rFonts w:hint="eastAsia" w:ascii="宋体" w:hAnsi="宋体"/>
          <w:b/>
          <w:sz w:val="36"/>
          <w:szCs w:val="36"/>
          <w:u w:val="single"/>
        </w:rPr>
      </w:pPr>
      <w:r>
        <w:rPr>
          <w:rFonts w:hint="eastAsia" w:ascii="宋体" w:hAnsi="宋体"/>
          <w:b/>
          <w:sz w:val="36"/>
          <w:szCs w:val="36"/>
        </w:rPr>
        <w:t>采购人：</w:t>
      </w:r>
      <w:bookmarkStart w:id="109" w:name="PO_3000001871_PM026_5"/>
      <w:r>
        <w:rPr>
          <w:rFonts w:hint="eastAsia" w:ascii="宋体" w:hAnsi="宋体"/>
          <w:b/>
          <w:sz w:val="36"/>
          <w:szCs w:val="36"/>
          <w:u w:val="single"/>
          <w:lang w:eastAsia="zh-CN"/>
        </w:rPr>
        <w:t>宾阳县</w:t>
      </w:r>
      <w:r>
        <w:rPr>
          <w:rFonts w:hint="eastAsia" w:ascii="宋体" w:hAnsi="宋体"/>
          <w:b/>
          <w:sz w:val="36"/>
          <w:szCs w:val="36"/>
          <w:u w:val="single"/>
          <w:lang w:val="en-US" w:eastAsia="zh-CN"/>
        </w:rPr>
        <w:t>露圩</w:t>
      </w:r>
      <w:r>
        <w:rPr>
          <w:rFonts w:hint="eastAsia" w:ascii="宋体" w:hAnsi="宋体"/>
          <w:b/>
          <w:sz w:val="36"/>
          <w:szCs w:val="36"/>
          <w:u w:val="single"/>
          <w:lang w:eastAsia="zh-CN"/>
        </w:rPr>
        <w:t>镇人民政府</w:t>
      </w:r>
      <w:bookmarkEnd w:id="109"/>
      <w:r>
        <w:rPr>
          <w:rFonts w:hint="eastAsia" w:ascii="宋体" w:hAnsi="宋体"/>
          <w:b/>
          <w:sz w:val="36"/>
          <w:szCs w:val="36"/>
          <w:u w:val="single"/>
        </w:rPr>
        <w:t xml:space="preserve"> </w:t>
      </w:r>
    </w:p>
    <w:p>
      <w:pPr>
        <w:tabs>
          <w:tab w:val="left" w:pos="7380"/>
        </w:tabs>
        <w:spacing w:line="360" w:lineRule="auto"/>
        <w:ind w:firstLine="1995" w:firstLineChars="552"/>
        <w:rPr>
          <w:rFonts w:hint="eastAsia" w:ascii="宋体"/>
          <w:b/>
          <w:bCs/>
          <w:sz w:val="44"/>
        </w:rPr>
      </w:pPr>
      <w:r>
        <w:rPr>
          <w:rFonts w:hint="eastAsia" w:ascii="宋体" w:hAnsi="宋体"/>
          <w:b/>
          <w:sz w:val="36"/>
          <w:szCs w:val="36"/>
          <w:lang w:val="en-US" w:eastAsia="zh-CN"/>
        </w:rPr>
        <w:t>成交</w:t>
      </w:r>
      <w:r>
        <w:rPr>
          <w:rFonts w:hint="eastAsia" w:ascii="宋体" w:hAnsi="宋体"/>
          <w:b/>
          <w:sz w:val="36"/>
          <w:szCs w:val="36"/>
        </w:rPr>
        <w:t>供应商：</w:t>
      </w:r>
      <w:r>
        <w:rPr>
          <w:rFonts w:hint="eastAsia" w:ascii="宋体" w:hAnsi="宋体"/>
          <w:b/>
          <w:sz w:val="36"/>
          <w:szCs w:val="36"/>
          <w:u w:val="single"/>
        </w:rPr>
        <w:t xml:space="preserve">                   </w:t>
      </w:r>
    </w:p>
    <w:p>
      <w:pPr>
        <w:tabs>
          <w:tab w:val="left" w:pos="7380"/>
        </w:tabs>
        <w:spacing w:line="360" w:lineRule="auto"/>
        <w:rPr>
          <w:rFonts w:hint="eastAsia" w:ascii="宋体"/>
          <w:b/>
          <w:bCs/>
          <w:sz w:val="44"/>
        </w:rPr>
      </w:pPr>
    </w:p>
    <w:p>
      <w:pPr>
        <w:tabs>
          <w:tab w:val="left" w:pos="7380"/>
        </w:tabs>
        <w:spacing w:line="360" w:lineRule="auto"/>
        <w:ind w:firstLine="3360" w:firstLineChars="1400"/>
        <w:rPr>
          <w:rFonts w:hint="eastAsia" w:ascii="仿宋_GB2312" w:hAnsi="楷体" w:eastAsia="仿宋_GB2312"/>
          <w:sz w:val="24"/>
          <w:lang w:val="zh-CN"/>
        </w:rPr>
      </w:pPr>
      <w:r>
        <w:rPr>
          <w:rFonts w:hint="eastAsia" w:ascii="仿宋_GB2312" w:hAnsi="楷体" w:eastAsia="仿宋_GB2312"/>
          <w:sz w:val="24"/>
          <w:lang w:val="zh-CN"/>
        </w:rPr>
        <w:t>签订时间：</w:t>
      </w:r>
      <w:r>
        <w:rPr>
          <w:rFonts w:hint="eastAsia" w:ascii="仿宋_GB2312" w:hAnsi="楷体" w:eastAsia="仿宋_GB2312"/>
          <w:sz w:val="24"/>
          <w:u w:val="single"/>
          <w:lang w:val="zh-CN"/>
        </w:rPr>
        <w:t xml:space="preserve">     </w:t>
      </w:r>
      <w:r>
        <w:rPr>
          <w:rFonts w:hint="eastAsia" w:ascii="仿宋_GB2312" w:hAnsi="楷体" w:eastAsia="仿宋_GB2312"/>
          <w:sz w:val="24"/>
          <w:lang w:val="zh-CN"/>
        </w:rPr>
        <w:t>年</w:t>
      </w:r>
      <w:r>
        <w:rPr>
          <w:rFonts w:hint="eastAsia" w:ascii="仿宋_GB2312" w:hAnsi="楷体" w:eastAsia="仿宋_GB2312"/>
          <w:sz w:val="24"/>
          <w:u w:val="single"/>
          <w:lang w:val="zh-CN"/>
        </w:rPr>
        <w:t xml:space="preserve">    </w:t>
      </w:r>
      <w:r>
        <w:rPr>
          <w:rFonts w:hint="eastAsia" w:ascii="仿宋_GB2312" w:hAnsi="楷体" w:eastAsia="仿宋_GB2312"/>
          <w:sz w:val="24"/>
          <w:lang w:val="zh-CN"/>
        </w:rPr>
        <w:t>月</w:t>
      </w:r>
      <w:r>
        <w:rPr>
          <w:rFonts w:hint="eastAsia" w:ascii="仿宋_GB2312" w:hAnsi="楷体" w:eastAsia="仿宋_GB2312"/>
          <w:sz w:val="24"/>
          <w:u w:val="single"/>
          <w:lang w:val="zh-CN"/>
        </w:rPr>
        <w:t xml:space="preserve">    </w:t>
      </w:r>
      <w:r>
        <w:rPr>
          <w:rFonts w:hint="eastAsia" w:ascii="仿宋_GB2312" w:hAnsi="楷体" w:eastAsia="仿宋_GB2312"/>
          <w:sz w:val="24"/>
          <w:lang w:val="zh-CN"/>
        </w:rPr>
        <w:t>日</w:t>
      </w:r>
    </w:p>
    <w:p>
      <w:pPr>
        <w:snapToGrid w:val="0"/>
        <w:spacing w:line="360" w:lineRule="auto"/>
        <w:jc w:val="center"/>
        <w:rPr>
          <w:rFonts w:hint="eastAsia" w:ascii="仿宋_GB2312" w:hAnsi="楷体" w:eastAsia="仿宋_GB2312"/>
          <w:b/>
          <w:sz w:val="24"/>
        </w:rPr>
      </w:pPr>
      <w:r>
        <w:rPr>
          <w:rFonts w:hint="eastAsia" w:ascii="宋体"/>
          <w:b/>
          <w:bCs/>
          <w:sz w:val="44"/>
        </w:rPr>
        <w:br w:type="page"/>
      </w:r>
      <w:r>
        <w:rPr>
          <w:rFonts w:hint="eastAsia" w:ascii="仿宋_GB2312" w:hAnsi="楷体" w:eastAsia="仿宋_GB2312"/>
          <w:b/>
          <w:sz w:val="24"/>
        </w:rPr>
        <w:t>合同目录</w:t>
      </w:r>
    </w:p>
    <w:p>
      <w:pPr>
        <w:snapToGrid w:val="0"/>
        <w:spacing w:line="360" w:lineRule="auto"/>
        <w:jc w:val="center"/>
        <w:rPr>
          <w:rFonts w:hint="eastAsia" w:ascii="宋体"/>
          <w:b/>
          <w:bCs/>
          <w:sz w:val="44"/>
        </w:rPr>
      </w:pP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一、</w:t>
      </w:r>
      <w:r>
        <w:rPr>
          <w:rFonts w:hint="eastAsia" w:ascii="仿宋_GB2312" w:hAnsi="仿宋" w:eastAsia="仿宋_GB2312"/>
          <w:sz w:val="24"/>
        </w:rPr>
        <w:t>第一部分 合同书</w:t>
      </w:r>
      <w:r>
        <w:rPr>
          <w:rFonts w:hint="eastAsia" w:ascii="仿宋_GB2312" w:hAnsi="仿宋" w:eastAsia="仿宋_GB2312" w:cs="仿宋_GB2312"/>
          <w:kern w:val="0"/>
          <w:sz w:val="24"/>
        </w:rPr>
        <w:t>………………………………………………………………………（页码）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二、第二部分 合同一般条款………………………………………………………………（页码）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三、第三部分 合同专用条款………………………………………………………………（页码）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四、</w:t>
      </w:r>
      <w:r>
        <w:rPr>
          <w:rFonts w:hint="eastAsia" w:ascii="仿宋_GB2312" w:hAnsi="仿宋" w:eastAsia="仿宋_GB2312"/>
          <w:sz w:val="24"/>
        </w:rPr>
        <w:t>第四部分 合同附件</w:t>
      </w:r>
      <w:r>
        <w:rPr>
          <w:rFonts w:hint="eastAsia" w:ascii="仿宋_GB2312" w:hAnsi="仿宋" w:eastAsia="仿宋_GB2312" w:cs="仿宋_GB2312"/>
          <w:kern w:val="0"/>
          <w:sz w:val="24"/>
        </w:rPr>
        <w:t>……………………………………………………………………（页码）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4.1成交通知书 ……………………………………………………………………………（页码）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4.2采购文件货物需求一览表 ……………………………………………………………（页码）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4.3采购文件的更改通知（如有） ………………………………………………………（页码）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4.4响应函 …………………………………………………………………………………（页码）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4.5响应报价表 ……………………………………………………………………………（页码）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4.6响应货物技术资料表 …………………………………………………………………（页码）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4.7商务条款偏离表 ………………………………………………………………………（页码）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4.8成交供应商澄清函（如有请提供） …………………………………………………（页码）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4.9其他与本合同相关的资料（如有请提供） …………………………………………（页码）</w:t>
      </w:r>
    </w:p>
    <w:p>
      <w:pPr>
        <w:snapToGrid w:val="0"/>
        <w:spacing w:line="360" w:lineRule="auto"/>
        <w:rPr>
          <w:rFonts w:hint="eastAsia" w:ascii="仿宋_GB2312" w:hAnsi="仿宋" w:eastAsia="仿宋_GB2312" w:cs="仿宋_GB2312"/>
          <w:kern w:val="0"/>
          <w:sz w:val="24"/>
        </w:rPr>
      </w:pPr>
    </w:p>
    <w:p>
      <w:pPr>
        <w:widowControl/>
        <w:jc w:val="left"/>
        <w:rPr>
          <w:rFonts w:ascii="仿宋_GB2312" w:eastAsia="仿宋_GB2312"/>
          <w:kern w:val="0"/>
          <w:sz w:val="32"/>
          <w:szCs w:val="20"/>
        </w:rPr>
        <w:sectPr>
          <w:pgSz w:w="11906" w:h="16838"/>
          <w:pgMar w:top="1134" w:right="1134" w:bottom="1134" w:left="1134" w:header="720" w:footer="720" w:gutter="0"/>
          <w:pgNumType w:fmt="decimal"/>
          <w:cols w:space="720" w:num="1"/>
          <w:docGrid w:type="lines" w:linePitch="331" w:charSpace="0"/>
        </w:sectPr>
      </w:pPr>
    </w:p>
    <w:p>
      <w:pPr>
        <w:pStyle w:val="27"/>
        <w:ind w:firstLine="562"/>
        <w:jc w:val="center"/>
        <w:outlineLvl w:val="1"/>
        <w:rPr>
          <w:rFonts w:hint="eastAsia" w:ascii="仿宋_GB2312" w:hAnsi="楷体" w:eastAsia="仿宋_GB2312"/>
          <w:b/>
          <w:sz w:val="28"/>
          <w:szCs w:val="28"/>
        </w:rPr>
      </w:pPr>
      <w:bookmarkStart w:id="110" w:name="_Toc8611"/>
      <w:r>
        <w:rPr>
          <w:rFonts w:hint="eastAsia" w:ascii="仿宋_GB2312" w:hAnsi="楷体" w:eastAsia="仿宋_GB2312"/>
          <w:b/>
          <w:sz w:val="28"/>
          <w:szCs w:val="28"/>
        </w:rPr>
        <w:t>第一部分 合同书</w:t>
      </w:r>
      <w:bookmarkEnd w:id="110"/>
    </w:p>
    <w:p>
      <w:pPr>
        <w:spacing w:line="360" w:lineRule="auto"/>
        <w:ind w:firstLine="480" w:firstLineChars="200"/>
        <w:rPr>
          <w:rFonts w:hint="eastAsia" w:ascii="仿宋_GB2312" w:hAnsi="楷体" w:eastAsia="仿宋_GB2312"/>
          <w:color w:val="auto"/>
          <w:sz w:val="24"/>
        </w:rPr>
      </w:pPr>
      <w:bookmarkStart w:id="111" w:name="_Toc3029"/>
      <w:bookmarkStart w:id="112" w:name="_Toc24059"/>
      <w:bookmarkStart w:id="113" w:name="_Toc2232"/>
      <w:r>
        <w:rPr>
          <w:rFonts w:hint="eastAsia" w:ascii="仿宋_GB2312" w:hAnsi="楷体" w:eastAsia="仿宋_GB2312"/>
          <w:color w:val="auto"/>
          <w:sz w:val="24"/>
          <w:u w:val="single"/>
          <w:lang w:val="zh-CN"/>
        </w:rPr>
        <w:t xml:space="preserve">     </w:t>
      </w:r>
      <w:r>
        <w:rPr>
          <w:rFonts w:hint="eastAsia" w:ascii="仿宋_GB2312" w:hAnsi="楷体" w:eastAsia="仿宋_GB2312"/>
          <w:color w:val="auto"/>
          <w:sz w:val="24"/>
          <w:lang w:val="zh-CN"/>
        </w:rPr>
        <w:t>年</w:t>
      </w:r>
      <w:r>
        <w:rPr>
          <w:rFonts w:hint="eastAsia" w:ascii="仿宋_GB2312" w:hAnsi="楷体" w:eastAsia="仿宋_GB2312"/>
          <w:color w:val="auto"/>
          <w:sz w:val="24"/>
          <w:u w:val="single"/>
          <w:lang w:val="zh-CN"/>
        </w:rPr>
        <w:t xml:space="preserve">    </w:t>
      </w:r>
      <w:r>
        <w:rPr>
          <w:rFonts w:hint="eastAsia" w:ascii="仿宋_GB2312" w:hAnsi="楷体" w:eastAsia="仿宋_GB2312"/>
          <w:color w:val="auto"/>
          <w:sz w:val="24"/>
          <w:lang w:val="zh-CN"/>
        </w:rPr>
        <w:t>月</w:t>
      </w:r>
      <w:r>
        <w:rPr>
          <w:rFonts w:hint="eastAsia" w:ascii="仿宋_GB2312" w:hAnsi="楷体" w:eastAsia="仿宋_GB2312"/>
          <w:color w:val="auto"/>
          <w:sz w:val="24"/>
          <w:u w:val="single"/>
          <w:lang w:val="zh-CN"/>
        </w:rPr>
        <w:t xml:space="preserve">    </w:t>
      </w:r>
      <w:r>
        <w:rPr>
          <w:rFonts w:hint="eastAsia" w:ascii="仿宋_GB2312" w:hAnsi="楷体" w:eastAsia="仿宋_GB2312"/>
          <w:color w:val="auto"/>
          <w:sz w:val="24"/>
          <w:lang w:val="zh-CN"/>
        </w:rPr>
        <w:t>日</w:t>
      </w:r>
      <w:r>
        <w:rPr>
          <w:rFonts w:hint="eastAsia" w:ascii="仿宋_GB2312" w:hAnsi="楷体" w:eastAsia="仿宋_GB2312"/>
          <w:color w:val="auto"/>
          <w:sz w:val="24"/>
        </w:rPr>
        <w:t>，</w:t>
      </w:r>
      <w:r>
        <w:rPr>
          <w:rFonts w:hint="eastAsia" w:ascii="仿宋_GB2312" w:hAnsi="仿宋" w:eastAsia="仿宋_GB2312"/>
          <w:color w:val="auto"/>
          <w:sz w:val="24"/>
          <w:u w:val="single"/>
        </w:rPr>
        <w:t xml:space="preserve"> </w:t>
      </w:r>
      <w:r>
        <w:rPr>
          <w:rFonts w:hint="eastAsia" w:ascii="仿宋_GB2312" w:hAnsi="仿宋" w:eastAsia="仿宋_GB2312"/>
          <w:color w:val="auto"/>
          <w:sz w:val="24"/>
          <w:u w:val="single"/>
          <w:lang w:eastAsia="zh-CN"/>
        </w:rPr>
        <w:t>（</w:t>
      </w:r>
      <w:r>
        <w:rPr>
          <w:rFonts w:hint="eastAsia" w:ascii="仿宋_GB2312" w:hAnsi="仿宋" w:eastAsia="仿宋_GB2312"/>
          <w:color w:val="auto"/>
          <w:sz w:val="24"/>
          <w:u w:val="single"/>
          <w:lang w:val="en-US" w:eastAsia="zh-CN"/>
        </w:rPr>
        <w:t>采购人</w:t>
      </w:r>
      <w:r>
        <w:rPr>
          <w:rFonts w:hint="eastAsia" w:ascii="仿宋_GB2312" w:hAnsi="仿宋" w:eastAsia="仿宋_GB2312"/>
          <w:color w:val="auto"/>
          <w:sz w:val="24"/>
          <w:u w:val="single"/>
          <w:lang w:eastAsia="zh-CN"/>
        </w:rPr>
        <w:t>）</w:t>
      </w:r>
      <w:r>
        <w:rPr>
          <w:rFonts w:ascii="仿宋_GB2312" w:hAnsi="仿宋" w:eastAsia="仿宋_GB2312"/>
          <w:color w:val="auto"/>
          <w:sz w:val="24"/>
          <w:u w:val="single"/>
        </w:rPr>
        <w:t xml:space="preserve"> </w:t>
      </w:r>
      <w:r>
        <w:rPr>
          <w:rFonts w:hint="eastAsia" w:ascii="仿宋_GB2312" w:hAnsi="仿宋" w:eastAsia="仿宋_GB2312"/>
          <w:color w:val="auto"/>
          <w:sz w:val="24"/>
        </w:rPr>
        <w:t>以</w:t>
      </w:r>
      <w:r>
        <w:rPr>
          <w:rFonts w:hint="eastAsia" w:ascii="仿宋_GB2312" w:hAnsi="仿宋" w:eastAsia="仿宋_GB2312"/>
          <w:color w:val="auto"/>
          <w:sz w:val="24"/>
          <w:u w:val="single"/>
        </w:rPr>
        <w:t xml:space="preserve">   竞争性谈判方式  </w:t>
      </w:r>
      <w:r>
        <w:rPr>
          <w:rFonts w:hint="eastAsia" w:ascii="仿宋_GB2312" w:hAnsi="仿宋" w:eastAsia="仿宋_GB2312"/>
          <w:color w:val="auto"/>
          <w:sz w:val="24"/>
        </w:rPr>
        <w:t>对</w:t>
      </w:r>
      <w:r>
        <w:rPr>
          <w:rFonts w:hint="eastAsia" w:ascii="仿宋_GB2312" w:hAnsi="仿宋" w:eastAsia="仿宋_GB2312"/>
          <w:color w:val="auto"/>
          <w:sz w:val="24"/>
          <w:u w:val="single"/>
        </w:rPr>
        <w:t xml:space="preserve"> </w:t>
      </w:r>
      <w:r>
        <w:rPr>
          <w:rFonts w:hint="eastAsia" w:ascii="仿宋_GB2312" w:hAnsi="仿宋" w:eastAsia="仿宋_GB2312"/>
          <w:color w:val="auto"/>
          <w:sz w:val="24"/>
          <w:u w:val="single"/>
          <w:lang w:eastAsia="zh-CN"/>
        </w:rPr>
        <w:t>（</w:t>
      </w:r>
      <w:r>
        <w:rPr>
          <w:rFonts w:hint="eastAsia" w:ascii="仿宋_GB2312" w:hAnsi="仿宋" w:eastAsia="仿宋_GB2312"/>
          <w:color w:val="auto"/>
          <w:sz w:val="24"/>
          <w:u w:val="single"/>
          <w:lang w:val="en-US" w:eastAsia="zh-CN"/>
        </w:rPr>
        <w:t>项目名称</w:t>
      </w:r>
      <w:r>
        <w:rPr>
          <w:rFonts w:hint="eastAsia" w:ascii="仿宋_GB2312" w:hAnsi="仿宋" w:eastAsia="仿宋_GB2312"/>
          <w:color w:val="auto"/>
          <w:sz w:val="24"/>
          <w:u w:val="single"/>
          <w:lang w:eastAsia="zh-CN"/>
        </w:rPr>
        <w:t>）</w:t>
      </w:r>
      <w:r>
        <w:rPr>
          <w:rFonts w:hint="eastAsia" w:ascii="仿宋_GB2312" w:hAnsi="仿宋" w:eastAsia="仿宋_GB2312"/>
          <w:color w:val="auto"/>
          <w:sz w:val="24"/>
          <w:u w:val="single"/>
        </w:rPr>
        <w:t xml:space="preserve"> </w:t>
      </w:r>
      <w:r>
        <w:rPr>
          <w:rFonts w:hint="eastAsia" w:ascii="仿宋_GB2312" w:hAnsi="楷体" w:eastAsia="仿宋_GB2312"/>
          <w:color w:val="auto"/>
          <w:sz w:val="24"/>
        </w:rPr>
        <w:t>项目进行了采购。经</w:t>
      </w:r>
      <w:r>
        <w:rPr>
          <w:rFonts w:hint="eastAsia" w:ascii="仿宋_GB2312" w:hAnsi="楷体" w:eastAsia="仿宋_GB2312"/>
          <w:color w:val="auto"/>
          <w:sz w:val="24"/>
          <w:u w:val="single"/>
        </w:rPr>
        <w:t xml:space="preserve">   （相关评定主体名称）   </w:t>
      </w:r>
      <w:r>
        <w:rPr>
          <w:rFonts w:hint="eastAsia" w:ascii="仿宋_GB2312" w:hAnsi="楷体" w:eastAsia="仿宋_GB2312"/>
          <w:color w:val="auto"/>
          <w:sz w:val="24"/>
        </w:rPr>
        <w:t>评定，</w:t>
      </w:r>
      <w:r>
        <w:rPr>
          <w:rFonts w:hint="eastAsia" w:ascii="仿宋_GB2312" w:hAnsi="楷体" w:eastAsia="仿宋_GB2312"/>
          <w:color w:val="auto"/>
          <w:sz w:val="24"/>
          <w:u w:val="single"/>
        </w:rPr>
        <w:t xml:space="preserve">   （供应商名称）</w:t>
      </w:r>
      <w:r>
        <w:rPr>
          <w:rFonts w:hint="eastAsia" w:ascii="仿宋_GB2312" w:hAnsi="楷体" w:eastAsia="仿宋_GB2312"/>
          <w:color w:val="auto"/>
          <w:sz w:val="24"/>
        </w:rPr>
        <w:t>为该项目成交供应商。现于成交通知书发出之日起</w:t>
      </w:r>
      <w:r>
        <w:rPr>
          <w:rFonts w:hint="eastAsia" w:ascii="仿宋_GB2312" w:hAnsi="楷体" w:eastAsia="仿宋_GB2312"/>
          <w:color w:val="auto"/>
          <w:sz w:val="24"/>
          <w:u w:val="single"/>
        </w:rPr>
        <w:t xml:space="preserve">  </w:t>
      </w:r>
      <w:r>
        <w:rPr>
          <w:rFonts w:hint="eastAsia" w:ascii="仿宋_GB2312" w:hAnsi="楷体" w:eastAsia="仿宋_GB2312"/>
          <w:color w:val="auto"/>
          <w:sz w:val="24"/>
          <w:u w:val="single"/>
          <w:lang w:val="en-US" w:eastAsia="zh-CN"/>
        </w:rPr>
        <w:t>25</w:t>
      </w:r>
      <w:r>
        <w:rPr>
          <w:rFonts w:hint="eastAsia" w:ascii="仿宋_GB2312" w:hAnsi="楷体" w:eastAsia="仿宋_GB2312"/>
          <w:color w:val="auto"/>
          <w:sz w:val="24"/>
          <w:u w:val="single"/>
        </w:rPr>
        <w:t xml:space="preserve">  </w:t>
      </w:r>
      <w:r>
        <w:rPr>
          <w:rFonts w:hint="eastAsia" w:ascii="仿宋_GB2312" w:hAnsi="楷体" w:eastAsia="仿宋_GB2312"/>
          <w:color w:val="auto"/>
          <w:sz w:val="24"/>
        </w:rPr>
        <w:t>日内，按照采购文件确定的事项签订本合同。</w:t>
      </w:r>
    </w:p>
    <w:p>
      <w:pPr>
        <w:spacing w:line="360" w:lineRule="auto"/>
        <w:ind w:firstLine="480" w:firstLineChars="200"/>
        <w:rPr>
          <w:rFonts w:hint="eastAsia" w:ascii="仿宋_GB2312" w:hAnsi="楷体" w:eastAsia="仿宋_GB2312"/>
          <w:color w:val="auto"/>
          <w:sz w:val="24"/>
        </w:rPr>
      </w:pPr>
      <w:r>
        <w:rPr>
          <w:rFonts w:hint="eastAsia" w:ascii="仿宋_GB2312" w:hAnsi="楷体" w:eastAsia="仿宋_GB2312"/>
          <w:color w:val="auto"/>
          <w:sz w:val="24"/>
          <w:lang w:val="zh-CN"/>
        </w:rPr>
        <w:t>根据《中华人民共和国民法典》、《中华人民共和国政府采购法》等相关法律法规之规定，按照平等、自愿、公平和诚实信用的原则，经</w:t>
      </w:r>
      <w:r>
        <w:rPr>
          <w:rFonts w:hint="eastAsia" w:ascii="仿宋_GB2312" w:hAnsi="楷体" w:eastAsia="仿宋_GB2312"/>
          <w:color w:val="auto"/>
          <w:sz w:val="24"/>
          <w:u w:val="single"/>
        </w:rPr>
        <w:t xml:space="preserve">  </w:t>
      </w:r>
      <w:r>
        <w:rPr>
          <w:rFonts w:hint="eastAsia" w:ascii="仿宋_GB2312" w:hAnsi="仿宋" w:eastAsia="仿宋_GB2312"/>
          <w:color w:val="auto"/>
          <w:sz w:val="24"/>
          <w:u w:val="single"/>
          <w:lang w:eastAsia="zh-CN"/>
        </w:rPr>
        <w:t>（</w:t>
      </w:r>
      <w:r>
        <w:rPr>
          <w:rFonts w:hint="eastAsia" w:ascii="仿宋_GB2312" w:hAnsi="仿宋" w:eastAsia="仿宋_GB2312"/>
          <w:color w:val="auto"/>
          <w:sz w:val="24"/>
          <w:u w:val="single"/>
          <w:lang w:val="en-US" w:eastAsia="zh-CN"/>
        </w:rPr>
        <w:t>采购人</w:t>
      </w:r>
      <w:r>
        <w:rPr>
          <w:rFonts w:hint="eastAsia" w:ascii="仿宋_GB2312" w:hAnsi="仿宋" w:eastAsia="仿宋_GB2312"/>
          <w:color w:val="auto"/>
          <w:sz w:val="24"/>
          <w:u w:val="single"/>
          <w:lang w:eastAsia="zh-CN"/>
        </w:rPr>
        <w:t>）</w:t>
      </w:r>
      <w:r>
        <w:rPr>
          <w:rFonts w:hint="eastAsia" w:ascii="仿宋_GB2312" w:hAnsi="楷体" w:eastAsia="仿宋_GB2312"/>
          <w:color w:val="auto"/>
          <w:sz w:val="24"/>
          <w:u w:val="single"/>
        </w:rPr>
        <w:t xml:space="preserve"> </w:t>
      </w:r>
      <w:r>
        <w:rPr>
          <w:rFonts w:hint="eastAsia" w:ascii="仿宋_GB2312" w:hAnsi="楷体" w:eastAsia="仿宋_GB2312"/>
          <w:color w:val="auto"/>
          <w:sz w:val="24"/>
          <w:lang w:val="zh-CN"/>
        </w:rPr>
        <w:t>(以下简称：甲方)和</w:t>
      </w:r>
      <w:r>
        <w:rPr>
          <w:rFonts w:hint="eastAsia" w:ascii="仿宋_GB2312" w:hAnsi="楷体" w:eastAsia="仿宋_GB2312"/>
          <w:color w:val="auto"/>
          <w:sz w:val="24"/>
          <w:u w:val="single"/>
        </w:rPr>
        <w:t xml:space="preserve">   （</w:t>
      </w:r>
      <w:r>
        <w:rPr>
          <w:rFonts w:hint="eastAsia" w:ascii="仿宋_GB2312" w:hAnsi="楷体" w:eastAsia="仿宋_GB2312"/>
          <w:color w:val="auto"/>
          <w:sz w:val="24"/>
          <w:u w:val="single"/>
          <w:lang w:val="en-US" w:eastAsia="zh-CN"/>
        </w:rPr>
        <w:t>成交供应商</w:t>
      </w:r>
      <w:r>
        <w:rPr>
          <w:rFonts w:hint="eastAsia" w:ascii="仿宋_GB2312" w:hAnsi="楷体" w:eastAsia="仿宋_GB2312"/>
          <w:color w:val="auto"/>
          <w:sz w:val="24"/>
          <w:u w:val="single"/>
        </w:rPr>
        <w:t xml:space="preserve">名称）   </w:t>
      </w:r>
      <w:r>
        <w:rPr>
          <w:rFonts w:hint="eastAsia" w:ascii="仿宋_GB2312" w:hAnsi="楷体" w:eastAsia="仿宋_GB2312"/>
          <w:color w:val="auto"/>
          <w:sz w:val="24"/>
          <w:lang w:val="zh-CN"/>
        </w:rPr>
        <w:t>(以下简称：乙方)协商一致，约定以下合同</w:t>
      </w:r>
      <w:r>
        <w:rPr>
          <w:rFonts w:hint="eastAsia" w:ascii="仿宋_GB2312" w:hAnsi="楷体" w:eastAsia="仿宋_GB2312"/>
          <w:color w:val="auto"/>
          <w:sz w:val="24"/>
        </w:rPr>
        <w:t>条款，以兹共同遵守、全面履行。</w:t>
      </w:r>
    </w:p>
    <w:p>
      <w:pPr>
        <w:spacing w:line="360" w:lineRule="auto"/>
        <w:ind w:firstLine="482" w:firstLineChars="200"/>
        <w:rPr>
          <w:rFonts w:hint="eastAsia" w:ascii="仿宋_GB2312" w:hAnsi="楷体" w:eastAsia="仿宋_GB2312"/>
          <w:b/>
          <w:sz w:val="24"/>
        </w:rPr>
      </w:pPr>
      <w:r>
        <w:rPr>
          <w:rFonts w:hint="eastAsia" w:ascii="仿宋_GB2312" w:hAnsi="楷体" w:eastAsia="仿宋_GB2312"/>
          <w:b/>
          <w:sz w:val="24"/>
        </w:rPr>
        <w:t>1.1 合同组成部分</w:t>
      </w:r>
      <w:bookmarkEnd w:id="111"/>
      <w:bookmarkEnd w:id="112"/>
      <w:bookmarkEnd w:id="113"/>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下列文件为本合同的组成部分，并构成一个整体，需综合解释、相互补充。如果下列文件内容出现不一致的情形，在保证按照采购文件确定的事项的前提下，组成本合同的多个文件的优先适用顺序如下：</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1.1.1 本合同及其补充合同、变更协议；</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1.1.2 成交通知书；</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1.1.3 采购文件及“响应报价”（含澄清或者说明文件）；</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1.1.4 采购文件（含澄清或者修改文件）；</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1.1.5 其他相关采购文件。</w:t>
      </w:r>
    </w:p>
    <w:p>
      <w:pPr>
        <w:spacing w:line="360" w:lineRule="auto"/>
        <w:ind w:firstLine="482" w:firstLineChars="200"/>
        <w:rPr>
          <w:rFonts w:hint="eastAsia" w:ascii="仿宋_GB2312" w:hAnsi="楷体" w:eastAsia="仿宋_GB2312"/>
          <w:b/>
          <w:sz w:val="24"/>
        </w:rPr>
      </w:pPr>
      <w:bookmarkStart w:id="114" w:name="_Toc24300"/>
      <w:bookmarkStart w:id="115" w:name="_Toc27126"/>
      <w:bookmarkStart w:id="116" w:name="_Toc21295"/>
      <w:r>
        <w:rPr>
          <w:rFonts w:hint="eastAsia" w:ascii="仿宋_GB2312" w:hAnsi="楷体" w:eastAsia="仿宋_GB2312"/>
          <w:b/>
          <w:sz w:val="24"/>
        </w:rPr>
        <w:t>1.2 标的物</w:t>
      </w:r>
      <w:bookmarkEnd w:id="114"/>
      <w:bookmarkEnd w:id="115"/>
      <w:bookmarkEnd w:id="116"/>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1.2.1 标的物1信息</w:t>
      </w:r>
    </w:p>
    <w:p>
      <w:pPr>
        <w:spacing w:line="360" w:lineRule="auto"/>
        <w:ind w:firstLine="480" w:firstLineChars="200"/>
        <w:rPr>
          <w:rFonts w:hint="eastAsia" w:ascii="仿宋_GB2312" w:hAnsi="楷体" w:eastAsia="仿宋_GB2312"/>
          <w:sz w:val="24"/>
          <w:u w:val="single"/>
        </w:rPr>
      </w:pPr>
      <w:r>
        <w:rPr>
          <w:rFonts w:hint="eastAsia" w:ascii="仿宋_GB2312" w:hAnsi="楷体" w:eastAsia="仿宋_GB2312"/>
          <w:sz w:val="24"/>
        </w:rPr>
        <w:t>1.2.1.1名称：</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0" w:firstLineChars="200"/>
        <w:rPr>
          <w:rFonts w:hint="eastAsia" w:ascii="仿宋_GB2312" w:hAnsi="楷体" w:eastAsia="仿宋_GB2312"/>
          <w:sz w:val="24"/>
          <w:u w:val="single"/>
        </w:rPr>
      </w:pPr>
      <w:r>
        <w:rPr>
          <w:rFonts w:hint="eastAsia" w:ascii="仿宋_GB2312" w:hAnsi="楷体" w:eastAsia="仿宋_GB2312"/>
          <w:sz w:val="24"/>
        </w:rPr>
        <w:t>1.2.1.2数量：</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1.2.1.3质量：</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w:t>
      </w:r>
    </w:p>
    <w:p>
      <w:pPr>
        <w:spacing w:line="360" w:lineRule="auto"/>
        <w:ind w:firstLine="482" w:firstLineChars="200"/>
        <w:rPr>
          <w:rFonts w:hint="eastAsia" w:ascii="仿宋_GB2312" w:hAnsi="楷体" w:eastAsia="仿宋_GB2312"/>
          <w:b/>
          <w:sz w:val="24"/>
        </w:rPr>
      </w:pPr>
      <w:bookmarkStart w:id="117" w:name="_Toc21631"/>
      <w:bookmarkStart w:id="118" w:name="_Toc23292"/>
      <w:bookmarkStart w:id="119" w:name="_Toc21551"/>
      <w:r>
        <w:rPr>
          <w:rFonts w:hint="eastAsia" w:ascii="仿宋_GB2312" w:hAnsi="楷体" w:eastAsia="仿宋_GB2312"/>
          <w:b/>
          <w:sz w:val="24"/>
        </w:rPr>
        <w:t>1.3 价款</w:t>
      </w:r>
      <w:bookmarkEnd w:id="117"/>
      <w:bookmarkEnd w:id="118"/>
      <w:bookmarkEnd w:id="119"/>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本合同总价为：人民币</w:t>
      </w:r>
      <w:r>
        <w:rPr>
          <w:rFonts w:hint="eastAsia" w:ascii="仿宋_GB2312" w:hAnsi="楷体" w:eastAsia="仿宋_GB2312"/>
          <w:sz w:val="24"/>
          <w:u w:val="single"/>
        </w:rPr>
        <w:t xml:space="preserve">           </w:t>
      </w:r>
      <w:r>
        <w:rPr>
          <w:rFonts w:hint="eastAsia" w:ascii="仿宋_GB2312" w:hAnsi="楷体" w:eastAsia="仿宋_GB2312"/>
          <w:sz w:val="24"/>
        </w:rPr>
        <w:t>元（大写：</w:t>
      </w:r>
      <w:r>
        <w:rPr>
          <w:rFonts w:hint="eastAsia" w:ascii="仿宋_GB2312" w:hAnsi="楷体" w:eastAsia="仿宋_GB2312"/>
          <w:sz w:val="24"/>
          <w:u w:val="single"/>
        </w:rPr>
        <w:t xml:space="preserve">                 </w:t>
      </w:r>
      <w:r>
        <w:rPr>
          <w:rFonts w:hint="eastAsia" w:ascii="仿宋_GB2312" w:hAnsi="楷体" w:eastAsia="仿宋_GB2312"/>
          <w:sz w:val="24"/>
        </w:rPr>
        <w:t>元人民币，含税）。</w:t>
      </w:r>
    </w:p>
    <w:p>
      <w:pPr>
        <w:spacing w:line="360" w:lineRule="auto"/>
        <w:ind w:firstLine="480" w:firstLineChars="200"/>
        <w:rPr>
          <w:rFonts w:hint="eastAsia" w:ascii="仿宋_GB2312" w:hAnsi="楷体" w:eastAsia="仿宋_GB2312"/>
          <w:sz w:val="24"/>
          <w:u w:val="single"/>
        </w:rPr>
      </w:pPr>
      <w:r>
        <w:rPr>
          <w:rFonts w:hint="eastAsia" w:ascii="仿宋_GB2312" w:hAnsi="楷体" w:eastAsia="仿宋_GB2312"/>
          <w:sz w:val="24"/>
        </w:rPr>
        <w:t>分项价格：</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序号</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分项名称</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仿宋_GB2312" w:hAnsi="楷体" w:eastAsia="仿宋_GB2312"/>
                <w:sz w:val="24"/>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仿宋_GB2312" w:hAnsi="楷体" w:eastAsia="仿宋_GB2312"/>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仿宋_GB2312" w:hAnsi="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仿宋_GB2312" w:hAnsi="楷体" w:eastAsia="仿宋_GB2312"/>
                <w:sz w:val="24"/>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仿宋_GB2312" w:hAnsi="楷体" w:eastAsia="仿宋_GB2312"/>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仿宋_GB2312" w:hAnsi="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仿宋_GB2312" w:hAnsi="楷体" w:eastAsia="仿宋_GB2312"/>
                <w:sz w:val="24"/>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仿宋_GB2312" w:hAnsi="楷体" w:eastAsia="仿宋_GB2312"/>
                <w:sz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仿宋_GB2312" w:hAnsi="楷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总价</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仿宋_GB2312" w:hAnsi="楷体" w:eastAsia="仿宋_GB2312"/>
                <w:sz w:val="24"/>
              </w:rPr>
            </w:pPr>
          </w:p>
        </w:tc>
      </w:tr>
    </w:tbl>
    <w:p>
      <w:pPr>
        <w:spacing w:line="360" w:lineRule="auto"/>
        <w:ind w:firstLine="482" w:firstLineChars="200"/>
        <w:rPr>
          <w:rFonts w:hint="eastAsia" w:ascii="仿宋_GB2312" w:hAnsi="楷体" w:eastAsia="仿宋_GB2312"/>
          <w:b/>
          <w:sz w:val="24"/>
        </w:rPr>
      </w:pPr>
      <w:bookmarkStart w:id="120" w:name="_Toc1814"/>
      <w:bookmarkStart w:id="121" w:name="_Toc22618"/>
      <w:bookmarkStart w:id="122" w:name="_Toc10340"/>
      <w:r>
        <w:rPr>
          <w:rFonts w:hint="eastAsia" w:ascii="仿宋_GB2312" w:hAnsi="楷体" w:eastAsia="仿宋_GB2312"/>
          <w:b/>
          <w:sz w:val="24"/>
        </w:rPr>
        <w:t>1.4 付款方式和发票开具方式</w:t>
      </w:r>
      <w:bookmarkEnd w:id="120"/>
      <w:bookmarkEnd w:id="121"/>
      <w:bookmarkEnd w:id="122"/>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1.4.1 付款方式：</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1.4.2 发票开具方式：</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2" w:firstLineChars="200"/>
        <w:rPr>
          <w:rFonts w:hint="eastAsia" w:ascii="仿宋_GB2312" w:hAnsi="楷体" w:eastAsia="仿宋_GB2312"/>
          <w:b/>
          <w:sz w:val="24"/>
        </w:rPr>
      </w:pPr>
      <w:bookmarkStart w:id="123" w:name="_Toc19304"/>
      <w:bookmarkStart w:id="124" w:name="_Toc2846"/>
      <w:bookmarkStart w:id="125" w:name="_Toc32071"/>
      <w:r>
        <w:rPr>
          <w:rFonts w:hint="eastAsia" w:ascii="仿宋_GB2312" w:hAnsi="楷体" w:eastAsia="仿宋_GB2312"/>
          <w:b/>
          <w:sz w:val="24"/>
        </w:rPr>
        <w:t>1.5 标的物交付期限、地点、方式</w:t>
      </w:r>
      <w:bookmarkEnd w:id="123"/>
      <w:bookmarkEnd w:id="124"/>
      <w:bookmarkEnd w:id="125"/>
      <w:r>
        <w:rPr>
          <w:rFonts w:hint="eastAsia" w:ascii="仿宋_GB2312" w:hAnsi="楷体" w:eastAsia="仿宋_GB2312"/>
          <w:b/>
          <w:sz w:val="24"/>
        </w:rPr>
        <w:t>和货物期限</w:t>
      </w:r>
    </w:p>
    <w:p>
      <w:pPr>
        <w:spacing w:line="360" w:lineRule="auto"/>
        <w:ind w:firstLine="480" w:firstLineChars="200"/>
        <w:rPr>
          <w:rFonts w:hint="eastAsia" w:ascii="仿宋_GB2312" w:hAnsi="楷体" w:eastAsia="仿宋_GB2312"/>
          <w:sz w:val="24"/>
          <w:u w:val="single"/>
        </w:rPr>
      </w:pPr>
      <w:r>
        <w:rPr>
          <w:rFonts w:hint="eastAsia" w:ascii="仿宋_GB2312" w:hAnsi="楷体" w:eastAsia="仿宋_GB2312"/>
          <w:sz w:val="24"/>
        </w:rPr>
        <w:t>1.5.1 交付期限：</w:t>
      </w:r>
      <w:r>
        <w:rPr>
          <w:rFonts w:hint="eastAsia" w:ascii="仿宋_GB2312" w:hAnsi="楷体" w:eastAsia="仿宋_GB2312"/>
          <w:sz w:val="24"/>
          <w:u w:val="single"/>
        </w:rPr>
        <w:t xml:space="preserve">                                                 ；</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1.5.2 交付地点：</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1.5.3 交付方式：</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1.5.4 货物及质保期限：</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2" w:firstLineChars="200"/>
        <w:rPr>
          <w:rFonts w:hint="eastAsia" w:ascii="仿宋_GB2312" w:hAnsi="楷体" w:eastAsia="仿宋_GB2312"/>
          <w:b/>
          <w:sz w:val="24"/>
        </w:rPr>
      </w:pPr>
      <w:bookmarkStart w:id="126" w:name="_Toc27250"/>
      <w:bookmarkStart w:id="127" w:name="_Toc19554"/>
      <w:bookmarkStart w:id="128" w:name="_Toc21423"/>
      <w:r>
        <w:rPr>
          <w:rFonts w:hint="eastAsia" w:ascii="仿宋_GB2312" w:hAnsi="楷体" w:eastAsia="仿宋_GB2312"/>
          <w:b/>
          <w:sz w:val="24"/>
        </w:rPr>
        <w:t>1.6 违约责任</w:t>
      </w:r>
      <w:bookmarkEnd w:id="126"/>
      <w:bookmarkEnd w:id="127"/>
      <w:bookmarkEnd w:id="128"/>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1.6.1 除不可抗力外，如果乙方没有按照本合同约定的期限、地点和方式交付标的物，甲方可要求乙方支付违约金，违约金按每迟延交付标的物一日的应交付而未交付标的物价格的</w:t>
      </w:r>
      <w:r>
        <w:rPr>
          <w:rFonts w:hint="eastAsia" w:ascii="仿宋_GB2312" w:hAnsi="楷体" w:eastAsia="仿宋_GB2312"/>
          <w:sz w:val="24"/>
          <w:u w:val="single"/>
        </w:rPr>
        <w:t>万分之五</w:t>
      </w:r>
      <w:r>
        <w:rPr>
          <w:rFonts w:hint="eastAsia" w:ascii="仿宋_GB2312" w:hAnsi="楷体" w:eastAsia="仿宋_GB2312"/>
          <w:color w:val="FF0000"/>
          <w:sz w:val="24"/>
        </w:rPr>
        <w:t>（根据项目实际填写，一般为万分之五）</w:t>
      </w:r>
      <w:r>
        <w:rPr>
          <w:rFonts w:hint="eastAsia" w:ascii="仿宋_GB2312" w:hAnsi="楷体" w:eastAsia="仿宋_GB2312"/>
          <w:sz w:val="24"/>
        </w:rPr>
        <w:t>计算，最高限额为本合同总价的</w:t>
      </w:r>
      <w:r>
        <w:rPr>
          <w:rFonts w:hint="eastAsia" w:ascii="仿宋_GB2312" w:hAnsi="楷体" w:eastAsia="仿宋_GB2312"/>
          <w:sz w:val="24"/>
          <w:u w:val="single"/>
        </w:rPr>
        <w:t xml:space="preserve"> </w:t>
      </w:r>
      <w:r>
        <w:rPr>
          <w:rFonts w:hint="eastAsia" w:ascii="仿宋_GB2312" w:hAnsi="楷体" w:eastAsia="仿宋_GB2312"/>
          <w:sz w:val="24"/>
          <w:u w:val="single"/>
          <w:lang w:val="en-US" w:eastAsia="zh-CN"/>
        </w:rPr>
        <w:t>20</w:t>
      </w:r>
      <w:r>
        <w:rPr>
          <w:rFonts w:hint="eastAsia" w:ascii="仿宋_GB2312" w:hAnsi="楷体" w:eastAsia="仿宋_GB2312"/>
          <w:sz w:val="24"/>
          <w:u w:val="single"/>
        </w:rPr>
        <w:t xml:space="preserve"> </w:t>
      </w:r>
      <w:r>
        <w:rPr>
          <w:rFonts w:hint="eastAsia" w:ascii="仿宋_GB2312" w:hAnsi="楷体" w:eastAsia="仿宋_GB2312"/>
          <w:sz w:val="24"/>
        </w:rPr>
        <w:t>%</w:t>
      </w:r>
      <w:r>
        <w:rPr>
          <w:rFonts w:hint="eastAsia" w:ascii="仿宋_GB2312" w:hAnsi="楷体" w:eastAsia="仿宋_GB2312"/>
          <w:color w:val="FF0000"/>
          <w:sz w:val="24"/>
        </w:rPr>
        <w:t>（根据项目实际填写，一般为20%）</w:t>
      </w:r>
      <w:r>
        <w:rPr>
          <w:rFonts w:hint="eastAsia" w:ascii="仿宋_GB2312" w:hAnsi="楷体" w:eastAsia="仿宋_GB2312"/>
          <w:sz w:val="24"/>
        </w:rPr>
        <w:t>；迟延超过【</w:t>
      </w:r>
      <w:r>
        <w:rPr>
          <w:rFonts w:hint="eastAsia" w:ascii="仿宋_GB2312" w:hAnsi="楷体" w:eastAsia="仿宋_GB2312"/>
          <w:sz w:val="24"/>
          <w:lang w:val="en-US" w:eastAsia="zh-CN"/>
        </w:rPr>
        <w:t>7</w:t>
      </w:r>
      <w:r>
        <w:rPr>
          <w:rFonts w:hint="eastAsia" w:ascii="仿宋_GB2312" w:hAnsi="楷体" w:eastAsia="仿宋_GB2312"/>
          <w:sz w:val="24"/>
        </w:rPr>
        <w:t>】日的，甲方有权在要求乙方支付违约金的同时，书面通知乙方解除本合同，乙方应退回全部已收取的合同价款并按合同总金额的</w:t>
      </w:r>
      <w:r>
        <w:rPr>
          <w:rFonts w:hint="eastAsia" w:ascii="仿宋_GB2312" w:hAnsi="楷体" w:eastAsia="仿宋_GB2312"/>
          <w:sz w:val="24"/>
          <w:u w:val="single"/>
        </w:rPr>
        <w:t xml:space="preserve"> </w:t>
      </w:r>
      <w:r>
        <w:rPr>
          <w:rFonts w:hint="eastAsia" w:ascii="仿宋_GB2312" w:hAnsi="楷体" w:eastAsia="仿宋_GB2312"/>
          <w:sz w:val="24"/>
          <w:u w:val="single"/>
          <w:lang w:val="en-US" w:eastAsia="zh-CN"/>
        </w:rPr>
        <w:t>20</w:t>
      </w:r>
      <w:r>
        <w:rPr>
          <w:rFonts w:hint="eastAsia" w:ascii="仿宋_GB2312" w:hAnsi="楷体" w:eastAsia="仿宋_GB2312"/>
          <w:sz w:val="24"/>
          <w:u w:val="single"/>
        </w:rPr>
        <w:t xml:space="preserve">  </w:t>
      </w:r>
      <w:r>
        <w:rPr>
          <w:rFonts w:hint="eastAsia" w:ascii="仿宋_GB2312" w:hAnsi="楷体" w:eastAsia="仿宋_GB2312"/>
          <w:sz w:val="24"/>
        </w:rPr>
        <w:t>%</w:t>
      </w:r>
      <w:r>
        <w:rPr>
          <w:rFonts w:hint="eastAsia" w:ascii="仿宋_GB2312" w:hAnsi="楷体" w:eastAsia="仿宋_GB2312"/>
          <w:color w:val="FF0000"/>
          <w:sz w:val="24"/>
        </w:rPr>
        <w:t>（根据项目实际填写，一般为20%）</w:t>
      </w:r>
      <w:r>
        <w:rPr>
          <w:rFonts w:hint="eastAsia" w:ascii="仿宋_GB2312" w:hAnsi="楷体" w:eastAsia="仿宋_GB2312"/>
          <w:sz w:val="24"/>
        </w:rPr>
        <w:t>向甲方支付违约金；</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1.6.2 除不可抗力外，如果甲方没有按照本合同约定的付款方式付款，乙方可要求甲方支付违约金，违约金按每迟延付款一日的应付而未付款的</w:t>
      </w:r>
      <w:r>
        <w:rPr>
          <w:rFonts w:hint="eastAsia" w:ascii="仿宋_GB2312" w:hAnsi="楷体" w:eastAsia="仿宋_GB2312"/>
          <w:sz w:val="24"/>
          <w:u w:val="single"/>
        </w:rPr>
        <w:t>万分之五</w:t>
      </w:r>
      <w:r>
        <w:rPr>
          <w:rFonts w:hint="eastAsia" w:ascii="仿宋_GB2312" w:hAnsi="楷体" w:eastAsia="仿宋_GB2312"/>
          <w:color w:val="FF0000"/>
          <w:sz w:val="24"/>
        </w:rPr>
        <w:t>（根据项目实际填写，一般为万分之五）</w:t>
      </w:r>
      <w:r>
        <w:rPr>
          <w:rFonts w:hint="eastAsia" w:ascii="仿宋_GB2312" w:hAnsi="楷体" w:eastAsia="仿宋_GB2312"/>
          <w:sz w:val="24"/>
        </w:rPr>
        <w:t>计算，最高限额为欠付金额的</w:t>
      </w:r>
      <w:r>
        <w:rPr>
          <w:rFonts w:hint="eastAsia" w:ascii="仿宋_GB2312" w:hAnsi="楷体" w:eastAsia="仿宋_GB2312"/>
          <w:sz w:val="24"/>
          <w:u w:val="single"/>
        </w:rPr>
        <w:t xml:space="preserve"> </w:t>
      </w:r>
      <w:r>
        <w:rPr>
          <w:rFonts w:hint="eastAsia" w:ascii="仿宋_GB2312" w:hAnsi="楷体" w:eastAsia="仿宋_GB2312"/>
          <w:sz w:val="24"/>
          <w:u w:val="single"/>
          <w:lang w:val="en-US" w:eastAsia="zh-CN"/>
        </w:rPr>
        <w:t>20</w:t>
      </w:r>
      <w:r>
        <w:rPr>
          <w:rFonts w:hint="eastAsia" w:ascii="仿宋_GB2312" w:hAnsi="楷体" w:eastAsia="仿宋_GB2312"/>
          <w:sz w:val="24"/>
          <w:u w:val="single"/>
        </w:rPr>
        <w:t xml:space="preserve"> </w:t>
      </w:r>
      <w:r>
        <w:rPr>
          <w:rFonts w:hint="eastAsia" w:ascii="仿宋_GB2312" w:hAnsi="楷体" w:eastAsia="仿宋_GB2312"/>
          <w:sz w:val="24"/>
        </w:rPr>
        <w:t>%</w:t>
      </w:r>
      <w:r>
        <w:rPr>
          <w:rFonts w:hint="eastAsia" w:ascii="仿宋_GB2312" w:hAnsi="楷体" w:eastAsia="仿宋_GB2312"/>
          <w:color w:val="FF0000"/>
          <w:sz w:val="24"/>
        </w:rPr>
        <w:t>（根据项目实际填写，一般为20%）</w:t>
      </w:r>
      <w:r>
        <w:rPr>
          <w:rFonts w:hint="eastAsia" w:ascii="仿宋_GB2312" w:hAnsi="楷体" w:eastAsia="仿宋_GB2312"/>
          <w:sz w:val="24"/>
        </w:rPr>
        <w:t>；迟延付款的违约金计算数额达到前述最高限额之日起，乙方有权在要求甲方支付违约金的同时，书面通知甲方解除本合同；</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left="239" w:leftChars="114" w:firstLine="240" w:firstLineChars="100"/>
        <w:rPr>
          <w:rFonts w:hint="eastAsia" w:ascii="仿宋_GB2312" w:hAnsi="仿宋_GB2312" w:eastAsia="仿宋_GB2312" w:cs="仿宋_GB2312"/>
          <w:sz w:val="24"/>
        </w:rPr>
      </w:pPr>
      <w:r>
        <w:rPr>
          <w:rFonts w:hint="eastAsia" w:ascii="仿宋_GB2312" w:hAnsi="仿宋_GB2312" w:eastAsia="仿宋_GB2312" w:cs="仿宋_GB2312"/>
          <w:sz w:val="24"/>
        </w:rPr>
        <w:t>1.6.4乙方在质保期内未按承诺提供售后等货物的，每发生一次向甲方支付</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2000</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w:t>
      </w:r>
      <w:r>
        <w:rPr>
          <w:rFonts w:hint="eastAsia" w:ascii="仿宋_GB2312" w:hAnsi="仿宋_GB2312" w:eastAsia="仿宋_GB2312" w:cs="仿宋_GB2312"/>
          <w:color w:val="FF0000"/>
          <w:sz w:val="24"/>
        </w:rPr>
        <w:t>（根据项目实际填写，一般为2000元）</w:t>
      </w:r>
      <w:r>
        <w:rPr>
          <w:rFonts w:hint="eastAsia" w:ascii="仿宋_GB2312" w:hAnsi="仿宋_GB2312" w:eastAsia="仿宋_GB2312" w:cs="仿宋_GB2312"/>
          <w:sz w:val="24"/>
        </w:rPr>
        <w:t>的违约金。</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1.6.5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1.6.6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1.6.7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82" w:firstLineChars="200"/>
        <w:rPr>
          <w:rFonts w:hint="eastAsia" w:ascii="仿宋_GB2312" w:hAnsi="楷体" w:eastAsia="仿宋_GB2312"/>
          <w:b/>
          <w:sz w:val="24"/>
        </w:rPr>
      </w:pPr>
      <w:bookmarkStart w:id="129" w:name="_Toc15583"/>
      <w:bookmarkStart w:id="130" w:name="_Toc28375"/>
      <w:bookmarkStart w:id="131" w:name="_Toc16021"/>
      <w:r>
        <w:rPr>
          <w:rFonts w:hint="eastAsia" w:ascii="仿宋_GB2312" w:hAnsi="楷体" w:eastAsia="仿宋_GB2312"/>
          <w:b/>
          <w:sz w:val="24"/>
        </w:rPr>
        <w:t>1.7 合同争议的解决</w:t>
      </w:r>
      <w:bookmarkEnd w:id="129"/>
      <w:bookmarkEnd w:id="130"/>
      <w:bookmarkEnd w:id="131"/>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本合同履行过程中发生的任何争议，双方当事人均可通过和解或者调解解决；不愿和解、调解或者和解、调解不成的，可以选择下列第</w:t>
      </w:r>
      <w:r>
        <w:rPr>
          <w:rFonts w:hint="eastAsia" w:ascii="仿宋_GB2312" w:hAnsi="楷体" w:eastAsia="仿宋_GB2312"/>
          <w:sz w:val="24"/>
          <w:u w:val="single"/>
        </w:rPr>
        <w:t xml:space="preserve"> </w:t>
      </w:r>
      <w:r>
        <w:rPr>
          <w:rFonts w:hint="eastAsia" w:ascii="仿宋_GB2312" w:hAnsi="楷体" w:eastAsia="仿宋_GB2312"/>
          <w:sz w:val="24"/>
          <w:u w:val="single"/>
          <w:lang w:val="en-US" w:eastAsia="zh-CN"/>
        </w:rPr>
        <w:t>1.7.2</w:t>
      </w:r>
      <w:r>
        <w:rPr>
          <w:rFonts w:hint="eastAsia" w:ascii="仿宋_GB2312" w:hAnsi="楷体" w:eastAsia="仿宋_GB2312"/>
          <w:sz w:val="24"/>
          <w:u w:val="single"/>
        </w:rPr>
        <w:t xml:space="preserve"> </w:t>
      </w:r>
      <w:r>
        <w:rPr>
          <w:rFonts w:hint="eastAsia" w:ascii="仿宋_GB2312" w:hAnsi="楷体" w:eastAsia="仿宋_GB2312"/>
          <w:sz w:val="24"/>
        </w:rPr>
        <w:t>种方式解决：</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1.7.1 将争议提交</w:t>
      </w:r>
      <w:r>
        <w:rPr>
          <w:rFonts w:hint="eastAsia" w:ascii="仿宋_GB2312" w:hAnsi="楷体" w:eastAsia="仿宋_GB2312"/>
          <w:sz w:val="24"/>
          <w:u w:val="single"/>
        </w:rPr>
        <w:t>南宁</w:t>
      </w:r>
      <w:r>
        <w:rPr>
          <w:rFonts w:hint="eastAsia" w:ascii="仿宋_GB2312" w:hAnsi="楷体" w:eastAsia="仿宋_GB2312"/>
          <w:sz w:val="24"/>
        </w:rPr>
        <w:t>仲裁委员会依申请仲裁时其现行有效的仲裁规则裁决；</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1.7.2 向</w:t>
      </w:r>
      <w:r>
        <w:rPr>
          <w:rFonts w:hint="eastAsia" w:ascii="仿宋_GB2312" w:hAnsi="楷体" w:eastAsia="仿宋_GB2312"/>
          <w:sz w:val="24"/>
          <w:u w:val="single"/>
        </w:rPr>
        <w:t xml:space="preserve">   甲方所在地    </w:t>
      </w:r>
      <w:r>
        <w:rPr>
          <w:rFonts w:hint="eastAsia" w:ascii="仿宋_GB2312" w:hAnsi="楷体" w:eastAsia="仿宋_GB2312"/>
          <w:sz w:val="24"/>
        </w:rPr>
        <w:t>人民法院起诉。</w:t>
      </w:r>
    </w:p>
    <w:p>
      <w:pPr>
        <w:spacing w:line="360" w:lineRule="auto"/>
        <w:ind w:firstLine="482" w:firstLineChars="200"/>
        <w:rPr>
          <w:rFonts w:hint="eastAsia" w:ascii="仿宋_GB2312" w:hAnsi="楷体" w:eastAsia="仿宋_GB2312"/>
          <w:b/>
          <w:sz w:val="24"/>
        </w:rPr>
      </w:pPr>
      <w:bookmarkStart w:id="132" w:name="_Toc7245"/>
      <w:bookmarkStart w:id="133" w:name="_Toc15322"/>
      <w:bookmarkStart w:id="134" w:name="_Toc11173"/>
      <w:r>
        <w:rPr>
          <w:rFonts w:hint="eastAsia" w:ascii="仿宋_GB2312" w:hAnsi="楷体" w:eastAsia="仿宋_GB2312"/>
          <w:b/>
          <w:sz w:val="24"/>
        </w:rPr>
        <w:t>1.8 合同生效</w:t>
      </w:r>
      <w:bookmarkEnd w:id="132"/>
      <w:bookmarkEnd w:id="133"/>
      <w:bookmarkEnd w:id="134"/>
    </w:p>
    <w:p>
      <w:pPr>
        <w:spacing w:line="360" w:lineRule="auto"/>
        <w:ind w:firstLine="480" w:firstLineChars="200"/>
        <w:rPr>
          <w:rFonts w:hint="eastAsia" w:ascii="仿宋_GB2312" w:hAnsi="楷体" w:eastAsia="仿宋_GB2312"/>
          <w:b/>
          <w:sz w:val="24"/>
        </w:rPr>
      </w:pPr>
      <w:r>
        <w:rPr>
          <w:rFonts w:hint="eastAsia" w:ascii="仿宋_GB2312" w:hAnsi="楷体" w:eastAsia="仿宋_GB2312"/>
          <w:sz w:val="24"/>
        </w:rPr>
        <w:t>本合同自双方当事人加盖有效电子公章时生效。</w:t>
      </w:r>
    </w:p>
    <w:p>
      <w:pPr>
        <w:spacing w:line="360" w:lineRule="auto"/>
        <w:ind w:firstLine="200"/>
        <w:rPr>
          <w:rFonts w:hint="eastAsia" w:ascii="仿宋_GB2312" w:hAnsi="楷体" w:eastAsia="仿宋_GB2312"/>
          <w:sz w:val="24"/>
          <w:lang w:val="zh-CN"/>
        </w:rPr>
      </w:pPr>
    </w:p>
    <w:p>
      <w:pPr>
        <w:spacing w:line="360" w:lineRule="auto"/>
        <w:ind w:firstLine="200"/>
        <w:rPr>
          <w:rFonts w:hint="eastAsia" w:ascii="仿宋_GB2312" w:hAnsi="楷体" w:eastAsia="仿宋_GB2312"/>
          <w:sz w:val="24"/>
          <w:lang w:val="zh-CN"/>
        </w:rPr>
      </w:pPr>
    </w:p>
    <w:p>
      <w:pPr>
        <w:spacing w:line="360" w:lineRule="auto"/>
        <w:ind w:firstLine="200"/>
        <w:rPr>
          <w:rFonts w:hint="eastAsia" w:ascii="仿宋_GB2312" w:hAnsi="楷体" w:eastAsia="仿宋_GB2312"/>
          <w:sz w:val="24"/>
          <w:lang w:val="zh-CN"/>
        </w:rPr>
      </w:pPr>
    </w:p>
    <w:p>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甲方：                                   乙方：</w:t>
      </w:r>
    </w:p>
    <w:p>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统一社会信用代码：                        统一社会信用代码或身份证号码：</w:t>
      </w:r>
    </w:p>
    <w:p>
      <w:pPr>
        <w:spacing w:line="360" w:lineRule="auto"/>
        <w:ind w:firstLine="200"/>
        <w:rPr>
          <w:rFonts w:hint="eastAsia" w:ascii="仿宋_GB2312" w:hAnsi="楷体" w:eastAsia="仿宋_GB2312"/>
          <w:sz w:val="24"/>
          <w:lang w:val="zh-CN"/>
        </w:rPr>
      </w:pPr>
    </w:p>
    <w:p>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住所：                                   住所：</w:t>
      </w:r>
    </w:p>
    <w:p>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法定代表人或                             法定代表人</w:t>
      </w:r>
    </w:p>
    <w:p>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 xml:space="preserve">授权代表（签字）：                       或授权代表（签字）: </w:t>
      </w:r>
    </w:p>
    <w:p>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联系人：                                 联系人：</w:t>
      </w:r>
    </w:p>
    <w:p>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约定送达地址：                           约定送达地址：</w:t>
      </w:r>
    </w:p>
    <w:p>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邮政编码：                               邮政编码：</w:t>
      </w:r>
    </w:p>
    <w:p>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 xml:space="preserve">电话:                                    电话: </w:t>
      </w:r>
    </w:p>
    <w:p>
      <w:pPr>
        <w:spacing w:line="360" w:lineRule="auto"/>
        <w:ind w:firstLine="200"/>
        <w:rPr>
          <w:rFonts w:hint="eastAsia" w:ascii="仿宋_GB2312" w:hAnsi="楷体" w:eastAsia="仿宋_GB2312"/>
          <w:sz w:val="24"/>
          <w:lang w:val="zh-CN"/>
        </w:rPr>
      </w:pPr>
      <w:r>
        <w:rPr>
          <w:rFonts w:hint="eastAsia" w:ascii="仿宋_GB2312" w:hAnsi="楷体" w:eastAsia="仿宋_GB2312"/>
          <w:sz w:val="24"/>
          <w:lang w:val="zh-CN"/>
        </w:rPr>
        <w:t>传真:                                    传真:</w:t>
      </w:r>
    </w:p>
    <w:p>
      <w:pPr>
        <w:spacing w:line="360" w:lineRule="auto"/>
        <w:ind w:firstLine="200"/>
        <w:rPr>
          <w:rFonts w:hint="eastAsia" w:ascii="仿宋_GB2312" w:hAnsi="楷体" w:eastAsia="仿宋_GB2312"/>
          <w:sz w:val="24"/>
        </w:rPr>
      </w:pPr>
      <w:r>
        <w:rPr>
          <w:rFonts w:hint="eastAsia" w:ascii="仿宋_GB2312" w:hAnsi="楷体" w:eastAsia="仿宋_GB2312"/>
          <w:sz w:val="24"/>
          <w:lang w:val="zh-CN"/>
        </w:rPr>
        <w:t>电子邮箱：                               电子邮箱：</w:t>
      </w:r>
    </w:p>
    <w:p>
      <w:pPr>
        <w:spacing w:line="360" w:lineRule="auto"/>
        <w:ind w:firstLine="200"/>
        <w:rPr>
          <w:rFonts w:hint="eastAsia" w:ascii="仿宋_GB2312" w:hAnsi="楷体" w:eastAsia="仿宋_GB2312"/>
          <w:sz w:val="24"/>
        </w:rPr>
      </w:pPr>
      <w:r>
        <w:rPr>
          <w:rFonts w:hint="eastAsia" w:ascii="仿宋_GB2312" w:hAnsi="楷体" w:eastAsia="仿宋_GB2312"/>
          <w:sz w:val="24"/>
        </w:rPr>
        <w:t xml:space="preserve">开户银行：                               开户银行： </w:t>
      </w:r>
    </w:p>
    <w:p>
      <w:pPr>
        <w:spacing w:line="360" w:lineRule="auto"/>
        <w:ind w:firstLine="200"/>
        <w:rPr>
          <w:rFonts w:hint="eastAsia" w:ascii="仿宋_GB2312" w:hAnsi="楷体" w:eastAsia="仿宋_GB2312"/>
          <w:sz w:val="24"/>
        </w:rPr>
      </w:pPr>
      <w:r>
        <w:rPr>
          <w:rFonts w:hint="eastAsia" w:ascii="仿宋_GB2312" w:hAnsi="楷体" w:eastAsia="仿宋_GB2312"/>
          <w:sz w:val="24"/>
        </w:rPr>
        <w:t xml:space="preserve">开户名称：                               开户名称： </w:t>
      </w:r>
    </w:p>
    <w:p>
      <w:pPr>
        <w:spacing w:line="360" w:lineRule="auto"/>
        <w:ind w:firstLine="200"/>
        <w:rPr>
          <w:rFonts w:hint="eastAsia" w:ascii="仿宋_GB2312" w:hAnsi="楷体" w:eastAsia="仿宋_GB2312"/>
          <w:sz w:val="24"/>
        </w:rPr>
      </w:pPr>
      <w:r>
        <w:rPr>
          <w:rFonts w:hint="eastAsia" w:ascii="仿宋_GB2312" w:hAnsi="楷体" w:eastAsia="仿宋_GB2312"/>
          <w:sz w:val="24"/>
        </w:rPr>
        <w:t>开户账号：</w:t>
      </w:r>
      <w:r>
        <w:rPr>
          <w:rFonts w:hint="eastAsia" w:ascii="仿宋_GB2312" w:hAnsi="楷体" w:eastAsia="仿宋_GB2312"/>
          <w:sz w:val="24"/>
          <w:lang w:val="zh-CN"/>
        </w:rPr>
        <w:t xml:space="preserve">                               </w:t>
      </w:r>
      <w:r>
        <w:rPr>
          <w:rFonts w:hint="eastAsia" w:ascii="仿宋_GB2312" w:hAnsi="楷体" w:eastAsia="仿宋_GB2312"/>
          <w:sz w:val="24"/>
        </w:rPr>
        <w:t>开户账号：</w:t>
      </w:r>
    </w:p>
    <w:p>
      <w:pPr>
        <w:pStyle w:val="27"/>
        <w:ind w:firstLine="482"/>
        <w:jc w:val="center"/>
        <w:outlineLvl w:val="1"/>
        <w:rPr>
          <w:rFonts w:hint="eastAsia" w:ascii="仿宋_GB2312" w:hAnsi="楷体" w:eastAsia="仿宋_GB2312"/>
          <w:b/>
          <w:sz w:val="28"/>
          <w:szCs w:val="28"/>
        </w:rPr>
      </w:pPr>
      <w:r>
        <w:rPr>
          <w:rFonts w:hint="eastAsia" w:ascii="仿宋_GB2312" w:hAnsi="楷体" w:eastAsia="仿宋_GB2312"/>
          <w:b/>
        </w:rPr>
        <w:br w:type="page"/>
      </w:r>
      <w:bookmarkStart w:id="135" w:name="_Toc331685783"/>
      <w:bookmarkStart w:id="136" w:name="_Toc13349"/>
      <w:r>
        <w:rPr>
          <w:rFonts w:hint="eastAsia" w:ascii="仿宋_GB2312" w:hAnsi="楷体" w:eastAsia="仿宋_GB2312"/>
          <w:b/>
          <w:sz w:val="28"/>
          <w:szCs w:val="28"/>
        </w:rPr>
        <w:t>第二部分 合同一般条款</w:t>
      </w:r>
      <w:bookmarkEnd w:id="135"/>
      <w:bookmarkEnd w:id="136"/>
    </w:p>
    <w:p>
      <w:pPr>
        <w:spacing w:line="360" w:lineRule="auto"/>
        <w:ind w:firstLine="482" w:firstLineChars="200"/>
        <w:rPr>
          <w:rFonts w:hint="eastAsia" w:ascii="仿宋_GB2312" w:hAnsi="楷体" w:eastAsia="仿宋_GB2312"/>
          <w:b/>
          <w:sz w:val="24"/>
        </w:rPr>
      </w:pPr>
      <w:bookmarkStart w:id="137" w:name="_Toc487900349"/>
      <w:bookmarkStart w:id="138" w:name="_Ref467379195"/>
      <w:bookmarkStart w:id="139" w:name="_Ref467378463"/>
      <w:bookmarkStart w:id="140" w:name="_Ref467379109"/>
      <w:bookmarkStart w:id="141" w:name="_Ref467379101"/>
      <w:bookmarkStart w:id="142" w:name="_Toc19614"/>
      <w:bookmarkStart w:id="143" w:name="_Ref467378499"/>
      <w:bookmarkStart w:id="144" w:name="_Ref467379214"/>
      <w:bookmarkStart w:id="145" w:name="_Ref467379205"/>
      <w:bookmarkStart w:id="146" w:name="_Ref467379225"/>
      <w:bookmarkStart w:id="147" w:name="_Toc16917"/>
      <w:bookmarkStart w:id="148" w:name="_Toc28763"/>
      <w:bookmarkStart w:id="149" w:name="_Ref467378404"/>
      <w:bookmarkStart w:id="150" w:name="_Toc259093669"/>
      <w:bookmarkStart w:id="151" w:name="_Toc279701240"/>
      <w:bookmarkStart w:id="152" w:name="_Ref467379094"/>
      <w:r>
        <w:rPr>
          <w:rFonts w:hint="eastAsia" w:ascii="仿宋_GB2312" w:hAnsi="楷体" w:eastAsia="仿宋_GB2312"/>
          <w:b/>
          <w:sz w:val="24"/>
        </w:rPr>
        <w:t>2.1 定义</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本合同中的下列词语应按以下内容进行解释：</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2.1.1 “合同”系指采购人和中标人签订的载明双方当事人所达成的协议，并包括所有的附件、附录和构成合同的其他文件。</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2.1.2 “合同价”系指根据合同约定，中标人在完全履行合同义务后，采购人应支付给中标人的价格。</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2.1.3 “标的物”系指中标人根据合同约定应向采购人交付的一切各种形态和种类的货物、货物和工程，包括但不限于原材料、燃料、设备、机械、仪表、备件、计算机软件、信息化系统、信息化维保、物业货物、产品等，并包括工具、手册等其他相关资料。</w:t>
      </w:r>
    </w:p>
    <w:p>
      <w:pPr>
        <w:spacing w:line="360" w:lineRule="auto"/>
        <w:ind w:firstLine="480" w:firstLineChars="200"/>
        <w:rPr>
          <w:rFonts w:hint="eastAsia" w:ascii="仿宋_GB2312" w:hAnsi="楷体" w:eastAsia="仿宋_GB2312"/>
          <w:sz w:val="24"/>
        </w:rPr>
      </w:pPr>
      <w:bookmarkStart w:id="153" w:name="_Ref467378840"/>
      <w:r>
        <w:rPr>
          <w:rFonts w:hint="eastAsia" w:ascii="仿宋_GB2312" w:hAnsi="楷体" w:eastAsia="仿宋_GB2312"/>
          <w:sz w:val="24"/>
        </w:rPr>
        <w:t>2.1.4 “甲方”系指与中标人签署合同的采购人</w:t>
      </w:r>
      <w:bookmarkEnd w:id="153"/>
      <w:r>
        <w:rPr>
          <w:rFonts w:hint="eastAsia" w:ascii="仿宋_GB2312" w:hAnsi="楷体" w:eastAsia="仿宋_GB2312"/>
          <w:sz w:val="24"/>
        </w:rPr>
        <w:t>；采购人委托采购机构代表其与乙方签订合同的，采购人的授权委托书作为合同附件。</w:t>
      </w:r>
    </w:p>
    <w:p>
      <w:pPr>
        <w:spacing w:line="360" w:lineRule="auto"/>
        <w:ind w:firstLine="480" w:firstLineChars="200"/>
        <w:rPr>
          <w:rFonts w:hint="eastAsia" w:ascii="仿宋_GB2312" w:hAnsi="楷体" w:eastAsia="仿宋_GB2312"/>
          <w:sz w:val="24"/>
        </w:rPr>
      </w:pPr>
      <w:bookmarkStart w:id="154" w:name="_Ref467379400"/>
      <w:r>
        <w:rPr>
          <w:rFonts w:hint="eastAsia" w:ascii="仿宋_GB2312" w:hAnsi="楷体" w:eastAsia="仿宋_GB2312"/>
          <w:sz w:val="24"/>
        </w:rPr>
        <w:t>2.1.5 “乙方”系指根据合同约定交付标的物的</w:t>
      </w:r>
      <w:bookmarkEnd w:id="154"/>
      <w:r>
        <w:rPr>
          <w:rFonts w:hint="eastAsia" w:ascii="仿宋_GB2312" w:hAnsi="楷体" w:eastAsia="仿宋_GB2312"/>
          <w:sz w:val="24"/>
        </w:rPr>
        <w:t>中标人；两个以上的自然人、法人或者其他组织组成一个联合体，以一个供应商的身份共同参加政府采购的，联合体各方均应为乙方或者与乙方相同地位的合同当事人，并就合同约定的事项对甲方承担连带责任。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hint="eastAsia" w:ascii="仿宋_GB2312" w:hAnsi="楷体" w:eastAsia="仿宋_GB2312"/>
          <w:sz w:val="24"/>
        </w:rPr>
      </w:pPr>
      <w:bookmarkStart w:id="155" w:name="_Ref467379436"/>
      <w:r>
        <w:rPr>
          <w:rFonts w:hint="eastAsia" w:ascii="仿宋_GB2312" w:hAnsi="楷体" w:eastAsia="仿宋_GB2312"/>
          <w:sz w:val="24"/>
        </w:rPr>
        <w:t>2.1.6 “现场”系指合同约定标的物将要运至或者实施或者安装的地点。</w:t>
      </w:r>
      <w:bookmarkEnd w:id="155"/>
    </w:p>
    <w:p>
      <w:pPr>
        <w:spacing w:line="360" w:lineRule="auto"/>
        <w:ind w:firstLine="482" w:firstLineChars="200"/>
        <w:rPr>
          <w:rFonts w:hint="eastAsia" w:ascii="仿宋_GB2312" w:hAnsi="楷体" w:eastAsia="仿宋_GB2312"/>
          <w:b/>
          <w:sz w:val="24"/>
        </w:rPr>
      </w:pPr>
      <w:bookmarkStart w:id="156" w:name="_Toc13336"/>
      <w:bookmarkStart w:id="157" w:name="_Toc259093670"/>
      <w:bookmarkStart w:id="158" w:name="_Toc32504"/>
      <w:bookmarkStart w:id="159" w:name="_Toc27635"/>
      <w:bookmarkStart w:id="160" w:name="_Toc279701241"/>
      <w:bookmarkStart w:id="161" w:name="_Toc487900350"/>
      <w:r>
        <w:rPr>
          <w:rFonts w:hint="eastAsia" w:ascii="仿宋_GB2312" w:hAnsi="楷体" w:eastAsia="仿宋_GB2312"/>
          <w:b/>
          <w:sz w:val="24"/>
        </w:rPr>
        <w:t>2.2 技术规范</w:t>
      </w:r>
      <w:bookmarkEnd w:id="156"/>
      <w:bookmarkEnd w:id="157"/>
      <w:bookmarkEnd w:id="158"/>
      <w:bookmarkEnd w:id="159"/>
      <w:bookmarkEnd w:id="160"/>
      <w:bookmarkEnd w:id="161"/>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标的物所应遵守的技术规范应与采购文件规定的技术规范和技术规范附件(如果有的话)及其技术规范偏差表(如果被甲方接受的话)相一致；如果采购文件中没有技术规范的相应说明，应以国家有关部门最新颁布的相应标准和规范为准。</w:t>
      </w:r>
    </w:p>
    <w:p>
      <w:pPr>
        <w:spacing w:line="360" w:lineRule="auto"/>
        <w:ind w:firstLine="482" w:firstLineChars="200"/>
        <w:rPr>
          <w:rFonts w:hint="eastAsia" w:ascii="仿宋_GB2312" w:hAnsi="楷体" w:eastAsia="仿宋_GB2312"/>
          <w:b/>
          <w:sz w:val="24"/>
        </w:rPr>
      </w:pPr>
      <w:bookmarkStart w:id="162" w:name="_Toc31634"/>
      <w:bookmarkStart w:id="163" w:name="_Toc487900351"/>
      <w:bookmarkStart w:id="164" w:name="_Toc259093671"/>
      <w:bookmarkStart w:id="165" w:name="_Toc27853"/>
      <w:bookmarkStart w:id="166" w:name="_Toc9829"/>
      <w:bookmarkStart w:id="167" w:name="_Toc279701242"/>
      <w:r>
        <w:rPr>
          <w:rFonts w:hint="eastAsia" w:ascii="仿宋_GB2312" w:hAnsi="楷体" w:eastAsia="仿宋_GB2312"/>
          <w:b/>
          <w:sz w:val="24"/>
        </w:rPr>
        <w:t>2.3 知识产权</w:t>
      </w:r>
      <w:bookmarkEnd w:id="162"/>
      <w:bookmarkEnd w:id="163"/>
      <w:bookmarkEnd w:id="164"/>
      <w:bookmarkEnd w:id="165"/>
      <w:bookmarkEnd w:id="166"/>
      <w:bookmarkEnd w:id="167"/>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2.3.1 乙方应保证甲方在使用该标的物或其任何一部分时不受任何第三方提出的侵犯其著作权、商标权、专利权等知识产权方面的起诉；如果任何第三方提出侵权指控，乙方须与该第三方交涉并承担由此发生的一切责任、费用和赔偿；</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2.3.2具有知识产权的计算机软件等标的物的知识产权归属，详见</w:t>
      </w:r>
      <w:r>
        <w:rPr>
          <w:rFonts w:hint="eastAsia" w:ascii="仿宋_GB2312" w:hAnsi="楷体" w:eastAsia="仿宋_GB2312"/>
          <w:b/>
          <w:i/>
          <w:sz w:val="24"/>
          <w:u w:val="single"/>
        </w:rPr>
        <w:t>合同专用条款</w:t>
      </w:r>
      <w:r>
        <w:rPr>
          <w:rFonts w:hint="eastAsia" w:ascii="仿宋_GB2312" w:hAnsi="楷体" w:eastAsia="仿宋_GB2312"/>
          <w:sz w:val="24"/>
        </w:rPr>
        <w:t>。</w:t>
      </w:r>
    </w:p>
    <w:p>
      <w:pPr>
        <w:spacing w:line="360" w:lineRule="auto"/>
        <w:ind w:firstLine="482" w:firstLineChars="200"/>
        <w:rPr>
          <w:rFonts w:hint="eastAsia" w:ascii="仿宋_GB2312" w:hAnsi="楷体" w:eastAsia="仿宋_GB2312"/>
          <w:b/>
          <w:sz w:val="24"/>
        </w:rPr>
      </w:pPr>
      <w:bookmarkStart w:id="168" w:name="_Toc29149"/>
      <w:bookmarkStart w:id="169" w:name="_Toc11932"/>
      <w:bookmarkStart w:id="170" w:name="_Toc4194"/>
      <w:r>
        <w:rPr>
          <w:rFonts w:hint="eastAsia" w:ascii="仿宋_GB2312" w:hAnsi="楷体" w:eastAsia="仿宋_GB2312"/>
          <w:b/>
          <w:sz w:val="24"/>
        </w:rPr>
        <w:t>2.4 包装和装运</w:t>
      </w:r>
      <w:bookmarkEnd w:id="168"/>
      <w:bookmarkEnd w:id="169"/>
      <w:bookmarkEnd w:id="170"/>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2.4.1除</w:t>
      </w:r>
      <w:r>
        <w:rPr>
          <w:rFonts w:hint="eastAsia" w:ascii="仿宋_GB2312" w:hAnsi="楷体" w:eastAsia="仿宋_GB2312"/>
          <w:b/>
          <w:i/>
          <w:sz w:val="24"/>
          <w:u w:val="single"/>
        </w:rPr>
        <w:t>合同专用条款</w:t>
      </w:r>
      <w:r>
        <w:rPr>
          <w:rFonts w:hint="eastAsia" w:ascii="仿宋_GB2312" w:hAnsi="楷体" w:eastAsia="仿宋_GB2312"/>
          <w:sz w:val="24"/>
        </w:rPr>
        <w:t>另有约定外,乙方交付的全部标的物,均应采用本行业通用的方式进行包装，没有通用方式的，应当采取足以保护标的物的包装方式，且该包装应符合国家有关包装的法律、法规的规定。如有必要，包装应适用于远距离运输、防潮、防震、防锈和防粗暴装卸，确保标的物安全无损地运抵现场。由于包装不善所引起的标的物锈蚀、损坏和损失等一切风险均由乙方承担。</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2.4.2 装运标的物的要求和通知，详见</w:t>
      </w:r>
      <w:r>
        <w:rPr>
          <w:rFonts w:hint="eastAsia" w:ascii="仿宋_GB2312" w:hAnsi="楷体" w:eastAsia="仿宋_GB2312"/>
          <w:b/>
          <w:i/>
          <w:sz w:val="24"/>
          <w:u w:val="single"/>
        </w:rPr>
        <w:t>合同专用条款</w:t>
      </w:r>
      <w:r>
        <w:rPr>
          <w:rFonts w:hint="eastAsia" w:ascii="仿宋_GB2312" w:hAnsi="楷体" w:eastAsia="仿宋_GB2312"/>
          <w:sz w:val="24"/>
        </w:rPr>
        <w:t>。</w:t>
      </w:r>
    </w:p>
    <w:p>
      <w:pPr>
        <w:spacing w:line="360" w:lineRule="auto"/>
        <w:ind w:firstLine="482" w:firstLineChars="200"/>
        <w:rPr>
          <w:rFonts w:hint="eastAsia" w:ascii="仿宋_GB2312" w:hAnsi="楷体" w:eastAsia="仿宋_GB2312"/>
          <w:b/>
          <w:sz w:val="24"/>
        </w:rPr>
      </w:pPr>
      <w:bookmarkStart w:id="171" w:name="_Ref467378541"/>
      <w:bookmarkStart w:id="172" w:name="_Toc487900354"/>
      <w:bookmarkStart w:id="173" w:name="_Ref467379527"/>
      <w:bookmarkStart w:id="174" w:name="_Toc279701245"/>
      <w:bookmarkStart w:id="175" w:name="_Toc259093674"/>
      <w:bookmarkStart w:id="176" w:name="_Ref467379542"/>
      <w:bookmarkStart w:id="177" w:name="_Ref467378591"/>
      <w:bookmarkStart w:id="178" w:name="_Ref467379536"/>
      <w:bookmarkStart w:id="179" w:name="_Toc19074"/>
      <w:bookmarkStart w:id="180" w:name="_Toc30272"/>
      <w:bookmarkStart w:id="181" w:name="_Toc26182"/>
      <w:r>
        <w:rPr>
          <w:rFonts w:hint="eastAsia" w:ascii="仿宋_GB2312" w:hAnsi="楷体" w:eastAsia="仿宋_GB2312"/>
          <w:b/>
          <w:sz w:val="24"/>
        </w:rPr>
        <w:t>2.</w:t>
      </w:r>
      <w:bookmarkEnd w:id="171"/>
      <w:bookmarkEnd w:id="172"/>
      <w:bookmarkEnd w:id="173"/>
      <w:bookmarkEnd w:id="174"/>
      <w:bookmarkEnd w:id="175"/>
      <w:bookmarkEnd w:id="176"/>
      <w:bookmarkEnd w:id="177"/>
      <w:bookmarkEnd w:id="178"/>
      <w:r>
        <w:rPr>
          <w:rFonts w:hint="eastAsia" w:ascii="仿宋_GB2312" w:hAnsi="楷体" w:eastAsia="仿宋_GB2312"/>
          <w:b/>
          <w:sz w:val="24"/>
        </w:rPr>
        <w:t>5 履约检查和问题反馈</w:t>
      </w:r>
      <w:bookmarkEnd w:id="179"/>
      <w:bookmarkEnd w:id="180"/>
      <w:bookmarkEnd w:id="181"/>
    </w:p>
    <w:p>
      <w:pPr>
        <w:spacing w:line="360" w:lineRule="auto"/>
        <w:ind w:firstLine="480" w:firstLineChars="200"/>
        <w:rPr>
          <w:rFonts w:hint="eastAsia" w:ascii="仿宋_GB2312" w:hAnsi="楷体" w:eastAsia="仿宋_GB2312"/>
          <w:sz w:val="24"/>
        </w:rPr>
      </w:pPr>
      <w:bookmarkStart w:id="182" w:name="_Ref467379657"/>
      <w:r>
        <w:rPr>
          <w:rFonts w:hint="eastAsia" w:ascii="仿宋_GB2312" w:hAnsi="楷体" w:eastAsia="仿宋_GB2312"/>
          <w:sz w:val="24"/>
        </w:rPr>
        <w:t>2.5.1</w:t>
      </w:r>
      <w:bookmarkEnd w:id="182"/>
      <w:bookmarkStart w:id="183" w:name="_Toc186431854"/>
      <w:bookmarkStart w:id="184" w:name="_Ref467379793"/>
      <w:bookmarkStart w:id="185" w:name="_Toc279701247"/>
      <w:bookmarkStart w:id="186" w:name="_Toc259093676"/>
      <w:bookmarkStart w:id="187" w:name="_Ref467379807"/>
      <w:bookmarkStart w:id="188" w:name="_Toc487900357"/>
      <w:r>
        <w:rPr>
          <w:rFonts w:hint="eastAsia" w:ascii="仿宋_GB2312" w:hAnsi="楷体" w:eastAsia="仿宋_GB2312"/>
          <w:sz w:val="24"/>
        </w:rPr>
        <w:t>甲方有权在其认为必要时，对乙方是否能够按照合同约定交付标的物进行履约检查，以确保乙方所交付的标的物能够依约满足甲方之项目需求，但不得因履约检查妨碍乙方的正常工作，乙方应予积极配合；</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2.5.2 合同履行期间，甲方有权将履行过程中出现的问题反馈给乙方，双方当事人应以书面形式约定需要完善和改进的内容</w:t>
      </w:r>
      <w:bookmarkEnd w:id="183"/>
      <w:bookmarkStart w:id="189" w:name="_Toc186431855"/>
      <w:r>
        <w:rPr>
          <w:rFonts w:hint="eastAsia" w:ascii="仿宋_GB2312" w:hAnsi="楷体" w:eastAsia="仿宋_GB2312"/>
          <w:sz w:val="24"/>
        </w:rPr>
        <w:t>。</w:t>
      </w:r>
    </w:p>
    <w:bookmarkEnd w:id="189"/>
    <w:p>
      <w:pPr>
        <w:spacing w:line="360" w:lineRule="auto"/>
        <w:ind w:firstLine="482" w:firstLineChars="200"/>
        <w:rPr>
          <w:rFonts w:hint="eastAsia" w:ascii="仿宋_GB2312" w:hAnsi="楷体" w:eastAsia="仿宋_GB2312"/>
          <w:b/>
          <w:sz w:val="24"/>
        </w:rPr>
      </w:pPr>
      <w:bookmarkStart w:id="190" w:name="_Toc7836"/>
      <w:bookmarkStart w:id="191" w:name="_Toc19219"/>
      <w:bookmarkStart w:id="192" w:name="_Toc28451"/>
      <w:r>
        <w:rPr>
          <w:rFonts w:hint="eastAsia" w:ascii="仿宋_GB2312" w:hAnsi="楷体" w:eastAsia="仿宋_GB2312"/>
          <w:b/>
          <w:sz w:val="24"/>
        </w:rPr>
        <w:t>2.6 结算方式和付款条件</w:t>
      </w:r>
      <w:bookmarkEnd w:id="184"/>
      <w:bookmarkEnd w:id="185"/>
      <w:bookmarkEnd w:id="186"/>
      <w:bookmarkEnd w:id="187"/>
      <w:bookmarkEnd w:id="188"/>
      <w:bookmarkEnd w:id="190"/>
      <w:bookmarkEnd w:id="191"/>
      <w:bookmarkEnd w:id="192"/>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详见</w:t>
      </w:r>
      <w:r>
        <w:rPr>
          <w:rFonts w:hint="eastAsia" w:ascii="仿宋_GB2312" w:hAnsi="楷体" w:eastAsia="仿宋_GB2312"/>
          <w:b/>
          <w:i/>
          <w:sz w:val="24"/>
          <w:u w:val="single"/>
        </w:rPr>
        <w:t>合同专用条款</w:t>
      </w:r>
      <w:r>
        <w:rPr>
          <w:rFonts w:hint="eastAsia" w:ascii="仿宋_GB2312" w:hAnsi="楷体" w:eastAsia="仿宋_GB2312"/>
          <w:sz w:val="24"/>
        </w:rPr>
        <w:t>。</w:t>
      </w:r>
    </w:p>
    <w:p>
      <w:pPr>
        <w:spacing w:line="360" w:lineRule="auto"/>
        <w:ind w:firstLine="482" w:firstLineChars="200"/>
        <w:rPr>
          <w:rFonts w:hint="eastAsia" w:ascii="仿宋_GB2312" w:hAnsi="楷体" w:eastAsia="仿宋_GB2312"/>
          <w:b/>
          <w:sz w:val="24"/>
        </w:rPr>
      </w:pPr>
      <w:bookmarkStart w:id="193" w:name="_Ref467379852"/>
      <w:bookmarkStart w:id="194" w:name="_Ref467379923"/>
      <w:bookmarkStart w:id="195" w:name="_Ref467379863"/>
      <w:bookmarkStart w:id="196" w:name="_Toc487900358"/>
      <w:bookmarkStart w:id="197" w:name="_Toc279701248"/>
      <w:bookmarkStart w:id="198" w:name="_Toc259093677"/>
      <w:bookmarkStart w:id="199" w:name="_Toc3225"/>
      <w:bookmarkStart w:id="200" w:name="_Toc16110"/>
      <w:bookmarkStart w:id="201" w:name="_Toc774"/>
      <w:r>
        <w:rPr>
          <w:rFonts w:hint="eastAsia" w:ascii="仿宋_GB2312" w:hAnsi="楷体" w:eastAsia="仿宋_GB2312"/>
          <w:b/>
          <w:sz w:val="24"/>
        </w:rPr>
        <w:t>2.7 技术资料</w:t>
      </w:r>
      <w:bookmarkEnd w:id="193"/>
      <w:bookmarkEnd w:id="194"/>
      <w:bookmarkEnd w:id="195"/>
      <w:bookmarkEnd w:id="196"/>
      <w:bookmarkEnd w:id="197"/>
      <w:bookmarkEnd w:id="198"/>
      <w:r>
        <w:rPr>
          <w:rFonts w:hint="eastAsia" w:ascii="仿宋_GB2312" w:hAnsi="楷体" w:eastAsia="仿宋_GB2312"/>
          <w:b/>
          <w:sz w:val="24"/>
        </w:rPr>
        <w:t>和保密义务</w:t>
      </w:r>
      <w:bookmarkEnd w:id="199"/>
      <w:bookmarkEnd w:id="200"/>
      <w:bookmarkEnd w:id="201"/>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2.7.1 乙方有权依据合同约定和项目需要，向甲方了解有关情况，调阅有关资料等，甲方应予积极配合；</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2.7.2 乙方有义务妥善保管和保护由甲方提供的前款信息和资料等；</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pPr>
        <w:spacing w:line="360" w:lineRule="auto"/>
        <w:ind w:firstLine="482" w:firstLineChars="200"/>
        <w:rPr>
          <w:rFonts w:hint="eastAsia" w:ascii="仿宋_GB2312" w:hAnsi="楷体" w:eastAsia="仿宋_GB2312"/>
          <w:b/>
          <w:sz w:val="24"/>
        </w:rPr>
      </w:pPr>
      <w:bookmarkStart w:id="202" w:name="_Toc7860"/>
      <w:r>
        <w:rPr>
          <w:rFonts w:hint="eastAsia" w:ascii="仿宋_GB2312" w:hAnsi="楷体" w:eastAsia="仿宋_GB2312"/>
          <w:b/>
          <w:sz w:val="24"/>
        </w:rPr>
        <w:t>2.8 质量保证</w:t>
      </w:r>
      <w:bookmarkEnd w:id="202"/>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2.8.1 乙方应建立和完善履行合同的内部质量保证体系，并提供相关内部规章制度给甲方，以便甲方进行监督检查；</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2.8.2 乙方应保证履行合同的人员数量和素质、软件和硬件设备的配置、场地、环境和设施等满足全面履行合同的要求，并应接受甲方的监督检查。</w:t>
      </w:r>
    </w:p>
    <w:p>
      <w:pPr>
        <w:spacing w:line="360" w:lineRule="auto"/>
        <w:ind w:firstLine="480" w:firstLineChars="200"/>
        <w:rPr>
          <w:rFonts w:hint="eastAsia" w:ascii="仿宋_GB2312" w:hAnsi="仿宋" w:eastAsia="仿宋_GB2312" w:cs="仿宋_GB2312"/>
          <w:kern w:val="0"/>
          <w:sz w:val="24"/>
        </w:rPr>
      </w:pPr>
      <w:r>
        <w:rPr>
          <w:rFonts w:hint="eastAsia" w:ascii="仿宋_GB2312" w:hAnsi="仿宋" w:eastAsia="仿宋_GB2312"/>
          <w:sz w:val="24"/>
        </w:rPr>
        <w:t>2.8.3乙方应确保项目技术人员的数量和水平与投标文件一致。未经甲方书面同意，乙方不得擅自更换投标文件中注明的项目经理和技术负责人。否则</w:t>
      </w:r>
      <w:r>
        <w:rPr>
          <w:rFonts w:hint="eastAsia" w:ascii="仿宋_GB2312" w:hAnsi="仿宋" w:eastAsia="仿宋_GB2312" w:cs="仿宋_GB2312"/>
          <w:kern w:val="0"/>
          <w:sz w:val="24"/>
        </w:rPr>
        <w:t>甲方有权放弃或终止合同。</w:t>
      </w:r>
    </w:p>
    <w:p>
      <w:pPr>
        <w:spacing w:line="360" w:lineRule="auto"/>
        <w:ind w:firstLine="480" w:firstLineChars="200"/>
        <w:rPr>
          <w:rFonts w:hint="eastAsia" w:ascii="仿宋_GB2312" w:hAnsi="楷体" w:eastAsia="仿宋_GB2312"/>
          <w:sz w:val="24"/>
        </w:rPr>
      </w:pPr>
      <w:r>
        <w:rPr>
          <w:rFonts w:hint="eastAsia" w:ascii="仿宋_GB2312" w:hAnsi="仿宋" w:eastAsia="仿宋_GB2312"/>
          <w:sz w:val="24"/>
        </w:rPr>
        <w:t>2.8.4因乙方原因造成甲方其他系统不能正常运行，酿成重大事故（工作日系统中断一天以上）的，乙方应承担全部法律责任，并赔偿经济损失，赔偿金额为项目总价的</w:t>
      </w:r>
      <w:r>
        <w:rPr>
          <w:rFonts w:hint="eastAsia" w:ascii="仿宋_GB2312" w:hAnsi="仿宋" w:eastAsia="仿宋_GB2312"/>
          <w:sz w:val="24"/>
          <w:u w:val="single"/>
        </w:rPr>
        <w:t>30%</w:t>
      </w:r>
      <w:r>
        <w:rPr>
          <w:rFonts w:hint="eastAsia" w:ascii="仿宋_GB2312" w:hAnsi="仿宋" w:eastAsia="仿宋_GB2312"/>
          <w:color w:val="FF0000"/>
          <w:sz w:val="24"/>
        </w:rPr>
        <w:t>（根据项目实际情况填写，一般为30%）</w:t>
      </w:r>
      <w:r>
        <w:rPr>
          <w:rFonts w:hint="eastAsia" w:ascii="仿宋_GB2312" w:hAnsi="仿宋" w:eastAsia="仿宋_GB2312"/>
          <w:sz w:val="24"/>
        </w:rPr>
        <w:t>。</w:t>
      </w:r>
    </w:p>
    <w:p>
      <w:pPr>
        <w:spacing w:line="360" w:lineRule="auto"/>
        <w:ind w:firstLine="482" w:firstLineChars="200"/>
        <w:rPr>
          <w:rFonts w:hint="eastAsia" w:ascii="仿宋_GB2312" w:hAnsi="楷体" w:eastAsia="仿宋_GB2312"/>
          <w:b/>
          <w:sz w:val="24"/>
        </w:rPr>
      </w:pPr>
      <w:bookmarkStart w:id="203" w:name="_Toc17244"/>
      <w:bookmarkStart w:id="204" w:name="_Toc259093681"/>
      <w:bookmarkStart w:id="205" w:name="_Toc487900362"/>
      <w:bookmarkStart w:id="206" w:name="_Toc279701252"/>
      <w:r>
        <w:rPr>
          <w:rFonts w:hint="eastAsia" w:ascii="仿宋_GB2312" w:hAnsi="楷体" w:eastAsia="仿宋_GB2312"/>
          <w:b/>
          <w:sz w:val="24"/>
        </w:rPr>
        <w:t>2.9 标的物的风险负担</w:t>
      </w:r>
      <w:bookmarkEnd w:id="203"/>
    </w:p>
    <w:p>
      <w:pPr>
        <w:spacing w:line="360" w:lineRule="auto"/>
        <w:ind w:firstLine="480" w:firstLineChars="200"/>
        <w:rPr>
          <w:rFonts w:hint="eastAsia" w:ascii="仿宋_GB2312" w:hAnsi="楷体" w:eastAsia="仿宋_GB2312"/>
          <w:b/>
          <w:sz w:val="24"/>
        </w:rPr>
      </w:pPr>
      <w:r>
        <w:rPr>
          <w:rFonts w:hint="eastAsia" w:ascii="仿宋_GB2312" w:hAnsi="楷体" w:eastAsia="仿宋_GB2312"/>
          <w:sz w:val="24"/>
        </w:rPr>
        <w:t>标的物或者在途标的物或者交付给第一承运人后的标的物毁损、灭失的风险负担详见</w:t>
      </w:r>
      <w:r>
        <w:rPr>
          <w:rFonts w:hint="eastAsia" w:ascii="仿宋_GB2312" w:hAnsi="楷体" w:eastAsia="仿宋_GB2312"/>
          <w:b/>
          <w:i/>
          <w:sz w:val="24"/>
          <w:u w:val="single"/>
        </w:rPr>
        <w:t>合同专用条款</w:t>
      </w:r>
      <w:r>
        <w:rPr>
          <w:rFonts w:hint="eastAsia" w:ascii="仿宋_GB2312" w:hAnsi="楷体" w:eastAsia="仿宋_GB2312"/>
          <w:sz w:val="24"/>
        </w:rPr>
        <w:t>。</w:t>
      </w:r>
    </w:p>
    <w:p>
      <w:pPr>
        <w:spacing w:line="360" w:lineRule="auto"/>
        <w:ind w:firstLine="482" w:firstLineChars="200"/>
        <w:rPr>
          <w:rFonts w:hint="eastAsia" w:ascii="仿宋_GB2312" w:hAnsi="楷体" w:eastAsia="仿宋_GB2312"/>
          <w:b/>
          <w:sz w:val="24"/>
        </w:rPr>
      </w:pPr>
      <w:bookmarkStart w:id="207" w:name="_Toc14055"/>
      <w:r>
        <w:rPr>
          <w:rFonts w:hint="eastAsia" w:ascii="仿宋_GB2312" w:hAnsi="楷体" w:eastAsia="仿宋_GB2312"/>
          <w:b/>
          <w:sz w:val="24"/>
        </w:rPr>
        <w:t>2.10 延迟交货</w:t>
      </w:r>
      <w:bookmarkEnd w:id="204"/>
      <w:bookmarkEnd w:id="205"/>
      <w:bookmarkEnd w:id="206"/>
      <w:bookmarkEnd w:id="207"/>
      <w:r>
        <w:rPr>
          <w:rFonts w:hint="eastAsia" w:ascii="仿宋_GB2312" w:hAnsi="楷体" w:eastAsia="仿宋_GB2312"/>
          <w:b/>
          <w:sz w:val="24"/>
        </w:rPr>
        <w:t>/交付</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在合同履行过程中，如果乙方遇到不能按时交付标的物的情况，应及时以书面形式将不能按时交付标的物的理由、预期延误时间通知甲方；甲方收到乙方通知后，认为其理由正当的，可以书面形式酌情同意乙方可以延长交货的具体时间。</w:t>
      </w:r>
    </w:p>
    <w:p>
      <w:pPr>
        <w:spacing w:line="360" w:lineRule="auto"/>
        <w:ind w:firstLine="482" w:firstLineChars="200"/>
        <w:rPr>
          <w:rFonts w:hint="eastAsia" w:ascii="仿宋_GB2312" w:hAnsi="楷体" w:eastAsia="仿宋_GB2312"/>
          <w:b/>
          <w:sz w:val="24"/>
        </w:rPr>
      </w:pPr>
      <w:bookmarkStart w:id="208" w:name="_Toc7502"/>
      <w:bookmarkStart w:id="209" w:name="_Toc259093683"/>
      <w:bookmarkStart w:id="210" w:name="_Ref467378121"/>
      <w:bookmarkStart w:id="211" w:name="_Toc487900364"/>
      <w:bookmarkStart w:id="212" w:name="_Toc279701254"/>
      <w:r>
        <w:rPr>
          <w:rFonts w:hint="eastAsia" w:ascii="仿宋_GB2312" w:hAnsi="楷体" w:eastAsia="仿宋_GB2312"/>
          <w:b/>
          <w:sz w:val="24"/>
        </w:rPr>
        <w:t>2.11 合同变更</w:t>
      </w:r>
      <w:bookmarkEnd w:id="208"/>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2.11.1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2.11.2 合同继续履行将损害国家利益和社会公共利益的，双方当事人应当以书面形式变更合同。有过错的一方应当承担赔偿责任，双方当事人都有过错的，各自承担相应的责任。</w:t>
      </w:r>
      <w:bookmarkStart w:id="213" w:name="_Toc279701259"/>
      <w:bookmarkStart w:id="214" w:name="_Toc259093688"/>
      <w:bookmarkStart w:id="215" w:name="_Toc487900369"/>
    </w:p>
    <w:p>
      <w:pPr>
        <w:spacing w:line="360" w:lineRule="auto"/>
        <w:ind w:firstLine="482" w:firstLineChars="200"/>
        <w:rPr>
          <w:rFonts w:hint="eastAsia" w:ascii="仿宋_GB2312" w:hAnsi="楷体" w:eastAsia="仿宋_GB2312"/>
          <w:b/>
          <w:sz w:val="24"/>
        </w:rPr>
      </w:pPr>
      <w:bookmarkStart w:id="216" w:name="_Toc15237"/>
      <w:bookmarkStart w:id="217" w:name="_Toc10366"/>
      <w:bookmarkStart w:id="218" w:name="_Toc22955"/>
      <w:r>
        <w:rPr>
          <w:rFonts w:hint="eastAsia" w:ascii="仿宋_GB2312" w:hAnsi="楷体" w:eastAsia="仿宋_GB2312"/>
          <w:b/>
          <w:sz w:val="24"/>
        </w:rPr>
        <w:t>2.12 合同转让</w:t>
      </w:r>
      <w:bookmarkEnd w:id="213"/>
      <w:bookmarkEnd w:id="214"/>
      <w:bookmarkEnd w:id="215"/>
      <w:r>
        <w:rPr>
          <w:rFonts w:hint="eastAsia" w:ascii="仿宋_GB2312" w:hAnsi="楷体" w:eastAsia="仿宋_GB2312"/>
          <w:b/>
          <w:sz w:val="24"/>
        </w:rPr>
        <w:t>和分包</w:t>
      </w:r>
      <w:bookmarkEnd w:id="216"/>
      <w:bookmarkEnd w:id="217"/>
      <w:bookmarkEnd w:id="218"/>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pPr>
        <w:spacing w:line="360" w:lineRule="auto"/>
        <w:ind w:firstLine="482" w:firstLineChars="200"/>
        <w:rPr>
          <w:rFonts w:hint="eastAsia" w:ascii="仿宋_GB2312" w:hAnsi="楷体" w:eastAsia="仿宋_GB2312"/>
          <w:b/>
          <w:sz w:val="24"/>
        </w:rPr>
      </w:pPr>
      <w:bookmarkStart w:id="219" w:name="_Toc14066"/>
      <w:bookmarkStart w:id="220" w:name="_Toc13566"/>
      <w:bookmarkStart w:id="221" w:name="_Toc16508"/>
      <w:r>
        <w:rPr>
          <w:rFonts w:hint="eastAsia" w:ascii="仿宋_GB2312" w:hAnsi="楷体" w:eastAsia="仿宋_GB2312"/>
          <w:b/>
          <w:sz w:val="24"/>
        </w:rPr>
        <w:t>2.13 不可抗力</w:t>
      </w:r>
      <w:bookmarkEnd w:id="219"/>
      <w:bookmarkEnd w:id="220"/>
      <w:bookmarkEnd w:id="221"/>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2.13.1如果任何一方遭遇法律规定的不可抗力，致使合同履行受阻时，履行合同的期限应予延长，延长的期限应相当于不可抗力所影响的时间；</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2.13.2受不可抗力影响的一方在不可抗力发生后，应在</w:t>
      </w:r>
      <w:r>
        <w:rPr>
          <w:rFonts w:hint="eastAsia" w:ascii="仿宋_GB2312" w:hAnsi="楷体" w:eastAsia="仿宋_GB2312"/>
          <w:b/>
          <w:i/>
          <w:sz w:val="24"/>
          <w:u w:val="single"/>
        </w:rPr>
        <w:t>合同专用条款</w:t>
      </w:r>
      <w:r>
        <w:rPr>
          <w:rFonts w:hint="eastAsia" w:ascii="仿宋_GB2312" w:hAnsi="楷体" w:eastAsia="仿宋_GB2312"/>
          <w:sz w:val="24"/>
        </w:rPr>
        <w:t>约定时间内以书面形式通知对方当事人，并在</w:t>
      </w:r>
      <w:r>
        <w:rPr>
          <w:rFonts w:hint="eastAsia" w:ascii="仿宋_GB2312" w:hAnsi="楷体" w:eastAsia="仿宋_GB2312"/>
          <w:b/>
          <w:i/>
          <w:sz w:val="24"/>
          <w:u w:val="single"/>
        </w:rPr>
        <w:t>合同专用条款</w:t>
      </w:r>
      <w:r>
        <w:rPr>
          <w:rFonts w:hint="eastAsia" w:ascii="仿宋_GB2312" w:hAnsi="楷体" w:eastAsia="仿宋_GB2312"/>
          <w:sz w:val="24"/>
        </w:rPr>
        <w:t>约定时间内，将有关部门出具的证明文件送达对方当事人。</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2.13.3 因不可抗力致使不能实现合同目的的，当事人可以解除合同；</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2.13.4 因不可抗力致使合同有变更必要的，双方当事人应在</w:t>
      </w:r>
      <w:r>
        <w:rPr>
          <w:rFonts w:hint="eastAsia" w:ascii="仿宋_GB2312" w:hAnsi="楷体" w:eastAsia="仿宋_GB2312"/>
          <w:b/>
          <w:i/>
          <w:sz w:val="24"/>
          <w:u w:val="single"/>
        </w:rPr>
        <w:t>合同专用条款</w:t>
      </w:r>
      <w:r>
        <w:rPr>
          <w:rFonts w:hint="eastAsia" w:ascii="仿宋_GB2312" w:hAnsi="楷体" w:eastAsia="仿宋_GB2312"/>
          <w:sz w:val="24"/>
        </w:rPr>
        <w:t>约定时间内以书面形式变更合同；</w:t>
      </w:r>
    </w:p>
    <w:p>
      <w:pPr>
        <w:spacing w:line="360" w:lineRule="auto"/>
        <w:ind w:firstLine="482" w:firstLineChars="200"/>
        <w:rPr>
          <w:rFonts w:hint="eastAsia" w:ascii="仿宋_GB2312" w:hAnsi="楷体" w:eastAsia="仿宋_GB2312"/>
          <w:b/>
          <w:sz w:val="24"/>
        </w:rPr>
      </w:pPr>
      <w:bookmarkStart w:id="222" w:name="_Toc487900365"/>
      <w:bookmarkStart w:id="223" w:name="_Toc6969"/>
      <w:bookmarkStart w:id="224" w:name="_Toc689"/>
      <w:bookmarkStart w:id="225" w:name="_Toc30676"/>
      <w:bookmarkStart w:id="226" w:name="_Toc279701255"/>
      <w:bookmarkStart w:id="227" w:name="_Toc259093684"/>
      <w:r>
        <w:rPr>
          <w:rFonts w:hint="eastAsia" w:ascii="仿宋_GB2312" w:hAnsi="楷体" w:eastAsia="仿宋_GB2312"/>
          <w:b/>
          <w:sz w:val="24"/>
        </w:rPr>
        <w:t>2.14 税费</w:t>
      </w:r>
      <w:bookmarkEnd w:id="222"/>
      <w:bookmarkEnd w:id="223"/>
      <w:bookmarkEnd w:id="224"/>
      <w:bookmarkEnd w:id="225"/>
      <w:bookmarkEnd w:id="226"/>
      <w:bookmarkEnd w:id="227"/>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与合同有关的一切税费，均按照中华人民共和国法律的相关规定执行。</w:t>
      </w:r>
    </w:p>
    <w:p>
      <w:pPr>
        <w:spacing w:line="360" w:lineRule="auto"/>
        <w:ind w:firstLine="482" w:firstLineChars="200"/>
        <w:rPr>
          <w:rFonts w:hint="eastAsia" w:ascii="仿宋_GB2312" w:hAnsi="楷体" w:eastAsia="仿宋_GB2312"/>
          <w:b/>
          <w:sz w:val="24"/>
        </w:rPr>
      </w:pPr>
      <w:bookmarkStart w:id="228" w:name="_Toc487900368"/>
      <w:bookmarkStart w:id="229" w:name="_Toc279701258"/>
      <w:bookmarkStart w:id="230" w:name="_Toc16959"/>
      <w:bookmarkStart w:id="231" w:name="_Toc8298"/>
      <w:bookmarkStart w:id="232" w:name="_Toc259093687"/>
      <w:bookmarkStart w:id="233" w:name="_Toc7102"/>
      <w:r>
        <w:rPr>
          <w:rFonts w:hint="eastAsia" w:ascii="仿宋_GB2312" w:hAnsi="楷体" w:eastAsia="仿宋_GB2312"/>
          <w:b/>
          <w:sz w:val="24"/>
        </w:rPr>
        <w:t>2.15 乙方破产</w:t>
      </w:r>
      <w:bookmarkEnd w:id="228"/>
      <w:bookmarkEnd w:id="229"/>
      <w:bookmarkEnd w:id="230"/>
      <w:bookmarkEnd w:id="231"/>
      <w:bookmarkEnd w:id="232"/>
      <w:bookmarkEnd w:id="233"/>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rPr>
          <w:rFonts w:hint="eastAsia" w:ascii="仿宋_GB2312" w:hAnsi="楷体" w:eastAsia="仿宋_GB2312"/>
          <w:b/>
          <w:sz w:val="24"/>
        </w:rPr>
      </w:pPr>
      <w:bookmarkStart w:id="234" w:name="_Toc29333"/>
      <w:bookmarkStart w:id="235" w:name="_Toc15387"/>
      <w:bookmarkStart w:id="236" w:name="_Toc6134"/>
      <w:r>
        <w:rPr>
          <w:rFonts w:hint="eastAsia" w:ascii="仿宋_GB2312" w:hAnsi="楷体" w:eastAsia="仿宋_GB2312"/>
          <w:b/>
          <w:sz w:val="24"/>
        </w:rPr>
        <w:t>2.16 合同中止、终止</w:t>
      </w:r>
      <w:bookmarkEnd w:id="234"/>
      <w:bookmarkEnd w:id="235"/>
      <w:bookmarkEnd w:id="236"/>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2.16.1 双方当事人不得擅自中止或者终止合同；</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rPr>
          <w:rFonts w:hint="eastAsia" w:ascii="仿宋_GB2312" w:hAnsi="楷体" w:eastAsia="仿宋_GB2312"/>
          <w:b/>
          <w:sz w:val="24"/>
        </w:rPr>
      </w:pPr>
      <w:bookmarkStart w:id="237" w:name="_Toc6596"/>
      <w:bookmarkStart w:id="238" w:name="_Toc14563"/>
      <w:bookmarkStart w:id="239" w:name="_Toc1125"/>
      <w:r>
        <w:rPr>
          <w:rFonts w:hint="eastAsia" w:ascii="仿宋_GB2312" w:hAnsi="楷体" w:eastAsia="仿宋_GB2312"/>
          <w:b/>
          <w:sz w:val="24"/>
        </w:rPr>
        <w:t>2.17 检验和验收</w:t>
      </w:r>
      <w:bookmarkEnd w:id="237"/>
      <w:bookmarkEnd w:id="238"/>
      <w:bookmarkEnd w:id="239"/>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2.17.1标的物交付前，乙方应对标的物的质量、数量等方面进行详细、全面的检验，并向甲方出具证明标的物符合合同约定的文件；标的物交付时，乙方在</w:t>
      </w:r>
      <w:r>
        <w:rPr>
          <w:rFonts w:hint="eastAsia" w:ascii="仿宋_GB2312" w:hAnsi="楷体" w:eastAsia="仿宋_GB2312"/>
          <w:b/>
          <w:i/>
          <w:sz w:val="24"/>
          <w:u w:val="single"/>
        </w:rPr>
        <w:t>合同专用条款</w:t>
      </w:r>
      <w:r>
        <w:rPr>
          <w:rFonts w:hint="eastAsia" w:ascii="仿宋_GB2312" w:hAnsi="楷体" w:eastAsia="仿宋_GB2312"/>
          <w:sz w:val="24"/>
        </w:rPr>
        <w:t>约定时间内组织验收，并可依法邀请相关方参加，验收应出具验收书。</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2.17.2合同期满或者履行完毕后，甲方有权组织（包括依法邀请国家认可的质量检测机构参加）对乙方履约的验收，即：按照合同约定的技术、货物、安全标准，组织对每一项技术、货物、安全标准的履约情况的验收，并出具验收书。</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2.17.3 检验和验收标准、程序等具体内容以及前述验收书的效力详见</w:t>
      </w:r>
      <w:r>
        <w:rPr>
          <w:rFonts w:hint="eastAsia" w:ascii="仿宋_GB2312" w:hAnsi="楷体" w:eastAsia="仿宋_GB2312"/>
          <w:b/>
          <w:i/>
          <w:sz w:val="24"/>
          <w:u w:val="single"/>
        </w:rPr>
        <w:t>合同专用条款</w:t>
      </w:r>
      <w:r>
        <w:rPr>
          <w:rFonts w:hint="eastAsia" w:ascii="仿宋_GB2312" w:hAnsi="楷体" w:eastAsia="仿宋_GB2312"/>
          <w:i/>
          <w:sz w:val="24"/>
        </w:rPr>
        <w:t>。</w:t>
      </w:r>
    </w:p>
    <w:bookmarkEnd w:id="209"/>
    <w:bookmarkEnd w:id="210"/>
    <w:bookmarkEnd w:id="211"/>
    <w:bookmarkEnd w:id="212"/>
    <w:p>
      <w:pPr>
        <w:spacing w:line="360" w:lineRule="auto"/>
        <w:ind w:firstLine="482" w:firstLineChars="200"/>
        <w:rPr>
          <w:rFonts w:hint="eastAsia" w:ascii="仿宋_GB2312" w:hAnsi="楷体" w:eastAsia="仿宋_GB2312"/>
          <w:b/>
          <w:sz w:val="24"/>
        </w:rPr>
      </w:pPr>
      <w:bookmarkStart w:id="240" w:name="_Toc259093690"/>
      <w:bookmarkStart w:id="241" w:name="_Toc487900371"/>
      <w:bookmarkStart w:id="242" w:name="_Toc279701261"/>
      <w:bookmarkStart w:id="243" w:name="_Toc25182"/>
      <w:bookmarkStart w:id="244" w:name="_Toc11284"/>
      <w:bookmarkStart w:id="245" w:name="_Toc19604"/>
      <w:r>
        <w:rPr>
          <w:rFonts w:hint="eastAsia" w:ascii="仿宋_GB2312" w:hAnsi="楷体" w:eastAsia="仿宋_GB2312"/>
          <w:b/>
          <w:sz w:val="24"/>
        </w:rPr>
        <w:t>2.18 通知</w:t>
      </w:r>
      <w:bookmarkEnd w:id="240"/>
      <w:bookmarkEnd w:id="241"/>
      <w:bookmarkEnd w:id="242"/>
      <w:r>
        <w:rPr>
          <w:rFonts w:hint="eastAsia" w:ascii="仿宋_GB2312" w:hAnsi="楷体" w:eastAsia="仿宋_GB2312"/>
          <w:b/>
          <w:sz w:val="24"/>
        </w:rPr>
        <w:t>和送达</w:t>
      </w:r>
      <w:bookmarkEnd w:id="243"/>
      <w:bookmarkEnd w:id="244"/>
      <w:bookmarkEnd w:id="245"/>
    </w:p>
    <w:p>
      <w:pPr>
        <w:spacing w:line="360" w:lineRule="auto"/>
        <w:ind w:firstLine="480" w:firstLineChars="200"/>
        <w:rPr>
          <w:rFonts w:hint="eastAsia" w:ascii="仿宋_GB2312" w:hAnsi="楷体" w:eastAsia="仿宋_GB2312"/>
          <w:sz w:val="24"/>
        </w:rPr>
      </w:pPr>
      <w:bookmarkStart w:id="246" w:name="_Toc6698"/>
      <w:bookmarkStart w:id="247" w:name="_Toc3135"/>
      <w:bookmarkStart w:id="248" w:name="_Toc259093691"/>
      <w:bookmarkStart w:id="249" w:name="_Toc487900372"/>
      <w:bookmarkStart w:id="250" w:name="_Toc279701262"/>
      <w:r>
        <w:rPr>
          <w:rFonts w:hint="eastAsia" w:ascii="仿宋_GB2312" w:hAnsi="楷体" w:eastAsia="仿宋_GB2312"/>
          <w:sz w:val="24"/>
        </w:rPr>
        <w:t>2.18.1 任何一方因履行合同而以合同第一部分尾部所列明的</w:t>
      </w:r>
      <w:r>
        <w:rPr>
          <w:rFonts w:hint="eastAsia" w:ascii="仿宋_GB2312" w:hAnsi="楷体" w:eastAsia="仿宋_GB2312"/>
          <w:sz w:val="24"/>
          <w:u w:val="single"/>
        </w:rPr>
        <w:t>“约定送达地址”</w:t>
      </w:r>
      <w:r>
        <w:rPr>
          <w:rFonts w:hint="eastAsia" w:ascii="仿宋_GB2312" w:hAnsi="楷体" w:eastAsia="仿宋_GB2312"/>
          <w:sz w:val="24"/>
        </w:rPr>
        <w:t>为收件地址的所有通知、文件、材料，均视为已向对方当事人送达；任何一方变更上述送达方式或者地址的，应于</w:t>
      </w:r>
      <w:r>
        <w:rPr>
          <w:rFonts w:hint="eastAsia" w:ascii="仿宋_GB2312" w:hAnsi="楷体" w:eastAsia="仿宋_GB2312"/>
          <w:sz w:val="24"/>
          <w:u w:val="single"/>
        </w:rPr>
        <w:t xml:space="preserve"> </w:t>
      </w:r>
      <w:r>
        <w:rPr>
          <w:rFonts w:hint="eastAsia" w:ascii="仿宋_GB2312" w:hAnsi="楷体" w:eastAsia="仿宋_GB2312"/>
          <w:sz w:val="24"/>
          <w:u w:val="single"/>
          <w:lang w:val="en-US" w:eastAsia="zh-CN"/>
        </w:rPr>
        <w:t>7</w:t>
      </w:r>
      <w:r>
        <w:rPr>
          <w:rFonts w:hint="eastAsia" w:ascii="仿宋_GB2312" w:hAnsi="楷体" w:eastAsia="仿宋_GB2312"/>
          <w:sz w:val="24"/>
          <w:u w:val="single"/>
        </w:rPr>
        <w:t xml:space="preserve"> </w:t>
      </w:r>
      <w:r>
        <w:rPr>
          <w:rFonts w:hint="eastAsia" w:ascii="仿宋_GB2312" w:hAnsi="楷体" w:eastAsia="仿宋_GB2312"/>
          <w:sz w:val="24"/>
        </w:rPr>
        <w:t>个工作日内书面通知对方当事人，在对方当事人收到有关变更通知之前，变更前的约定送达方式或者地址仍视为有效。</w:t>
      </w:r>
      <w:bookmarkEnd w:id="246"/>
      <w:bookmarkEnd w:id="247"/>
    </w:p>
    <w:p>
      <w:pPr>
        <w:spacing w:line="360" w:lineRule="auto"/>
        <w:ind w:firstLine="480" w:firstLineChars="200"/>
        <w:rPr>
          <w:rFonts w:hint="eastAsia" w:ascii="仿宋_GB2312" w:hAnsi="楷体" w:eastAsia="仿宋_GB2312"/>
          <w:sz w:val="24"/>
        </w:rPr>
      </w:pPr>
      <w:bookmarkStart w:id="251" w:name="_Toc23294"/>
      <w:bookmarkStart w:id="252" w:name="_Toc23128"/>
      <w:r>
        <w:rPr>
          <w:rFonts w:hint="eastAsia" w:ascii="仿宋_GB2312" w:hAnsi="楷体" w:eastAsia="仿宋_GB2312"/>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51"/>
      <w:bookmarkEnd w:id="252"/>
    </w:p>
    <w:p>
      <w:pPr>
        <w:spacing w:line="360" w:lineRule="auto"/>
        <w:ind w:firstLine="482" w:firstLineChars="200"/>
        <w:rPr>
          <w:rFonts w:hint="eastAsia" w:ascii="仿宋_GB2312" w:hAnsi="楷体" w:eastAsia="仿宋_GB2312"/>
          <w:b/>
          <w:sz w:val="24"/>
        </w:rPr>
      </w:pPr>
      <w:bookmarkStart w:id="253" w:name="_Toc4355"/>
      <w:bookmarkStart w:id="254" w:name="_Toc18540"/>
      <w:bookmarkStart w:id="255" w:name="_Toc30599"/>
      <w:r>
        <w:rPr>
          <w:rFonts w:hint="eastAsia" w:ascii="仿宋_GB2312" w:hAnsi="楷体" w:eastAsia="仿宋_GB2312"/>
          <w:b/>
          <w:sz w:val="24"/>
        </w:rPr>
        <w:t>2.19 计量单位</w:t>
      </w:r>
      <w:bookmarkEnd w:id="248"/>
      <w:bookmarkEnd w:id="249"/>
      <w:bookmarkEnd w:id="250"/>
      <w:bookmarkEnd w:id="253"/>
      <w:bookmarkEnd w:id="254"/>
      <w:bookmarkEnd w:id="255"/>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除技术规范中另有规定外,合同的计量单位均使用国家法定计量单位。</w:t>
      </w:r>
    </w:p>
    <w:p>
      <w:pPr>
        <w:spacing w:line="360" w:lineRule="auto"/>
        <w:ind w:firstLine="482" w:firstLineChars="200"/>
        <w:rPr>
          <w:rFonts w:hint="eastAsia" w:ascii="仿宋_GB2312" w:hAnsi="楷体" w:eastAsia="仿宋_GB2312"/>
          <w:b/>
          <w:sz w:val="24"/>
        </w:rPr>
      </w:pPr>
      <w:bookmarkStart w:id="256" w:name="_Toc18567"/>
      <w:bookmarkStart w:id="257" w:name="_Toc487900373"/>
      <w:bookmarkStart w:id="258" w:name="_Toc279701263"/>
      <w:bookmarkStart w:id="259" w:name="_Toc10330"/>
      <w:bookmarkStart w:id="260" w:name="_Toc12773"/>
      <w:bookmarkStart w:id="261" w:name="_Toc259093692"/>
      <w:r>
        <w:rPr>
          <w:rFonts w:hint="eastAsia" w:ascii="仿宋_GB2312" w:hAnsi="楷体" w:eastAsia="仿宋_GB2312"/>
          <w:b/>
          <w:sz w:val="24"/>
        </w:rPr>
        <w:t>2.20 合同使用的文字和适用的法律</w:t>
      </w:r>
      <w:bookmarkEnd w:id="256"/>
      <w:bookmarkEnd w:id="257"/>
      <w:bookmarkEnd w:id="258"/>
      <w:bookmarkEnd w:id="259"/>
      <w:bookmarkEnd w:id="260"/>
      <w:bookmarkEnd w:id="261"/>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2.20.1 合同使用汉语书就、变更和解释；</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2.20.2 合同适用中华人民共和国法律。</w:t>
      </w:r>
    </w:p>
    <w:p>
      <w:pPr>
        <w:spacing w:line="360" w:lineRule="auto"/>
        <w:ind w:firstLine="482" w:firstLineChars="200"/>
        <w:rPr>
          <w:rFonts w:hint="eastAsia" w:ascii="仿宋_GB2312" w:hAnsi="楷体" w:eastAsia="仿宋_GB2312"/>
          <w:b/>
          <w:sz w:val="24"/>
        </w:rPr>
      </w:pPr>
      <w:bookmarkStart w:id="262" w:name="_Toc279701264"/>
      <w:bookmarkStart w:id="263" w:name="_Toc259093693"/>
      <w:bookmarkStart w:id="264" w:name="_Toc3148"/>
      <w:bookmarkStart w:id="265" w:name="_Toc12004"/>
      <w:bookmarkStart w:id="266" w:name="_Toc16673"/>
      <w:bookmarkStart w:id="267" w:name="_Toc487900374"/>
      <w:r>
        <w:rPr>
          <w:rFonts w:hint="eastAsia" w:ascii="仿宋_GB2312" w:hAnsi="楷体" w:eastAsia="仿宋_GB2312"/>
          <w:b/>
          <w:sz w:val="24"/>
        </w:rPr>
        <w:t>2.21 履约保证金</w:t>
      </w:r>
      <w:bookmarkEnd w:id="262"/>
      <w:bookmarkEnd w:id="263"/>
      <w:bookmarkEnd w:id="264"/>
      <w:bookmarkEnd w:id="265"/>
      <w:bookmarkEnd w:id="266"/>
    </w:p>
    <w:p>
      <w:pPr>
        <w:spacing w:line="360" w:lineRule="auto"/>
        <w:ind w:firstLine="480" w:firstLineChars="200"/>
        <w:rPr>
          <w:rFonts w:hint="eastAsia" w:ascii="仿宋_GB2312" w:hAnsi="仿宋" w:eastAsia="仿宋_GB2312" w:cs="Arial"/>
          <w:snapToGrid w:val="0"/>
          <w:kern w:val="0"/>
          <w:sz w:val="24"/>
        </w:rPr>
      </w:pPr>
      <w:r>
        <w:rPr>
          <w:rFonts w:hint="eastAsia" w:ascii="仿宋_GB2312" w:hAnsi="楷体" w:eastAsia="仿宋_GB2312"/>
          <w:sz w:val="24"/>
        </w:rPr>
        <w:t>本项目不收取履约保证金</w:t>
      </w:r>
    </w:p>
    <w:p>
      <w:pPr>
        <w:spacing w:line="360" w:lineRule="auto"/>
        <w:ind w:firstLine="482" w:firstLineChars="200"/>
        <w:rPr>
          <w:rFonts w:hint="eastAsia" w:ascii="仿宋_GB2312" w:hAnsi="仿宋" w:eastAsia="仿宋_GB2312"/>
          <w:kern w:val="0"/>
          <w:sz w:val="24"/>
          <w:lang w:val="zh-CN"/>
        </w:rPr>
      </w:pPr>
      <w:r>
        <w:rPr>
          <w:rFonts w:hint="eastAsia" w:ascii="仿宋_GB2312" w:hAnsi="楷体" w:eastAsia="仿宋_GB2312"/>
          <w:b/>
          <w:sz w:val="24"/>
        </w:rPr>
        <w:t>2.22 中小企业政策</w:t>
      </w:r>
    </w:p>
    <w:p>
      <w:pPr>
        <w:spacing w:line="360" w:lineRule="auto"/>
        <w:ind w:firstLine="480" w:firstLineChars="200"/>
        <w:rPr>
          <w:rFonts w:hint="eastAsia" w:ascii="仿宋_GB2312" w:hAnsi="仿宋" w:eastAsia="仿宋_GB2312"/>
          <w:kern w:val="0"/>
          <w:sz w:val="24"/>
          <w:lang w:val="zh-CN"/>
        </w:rPr>
      </w:pPr>
      <w:r>
        <w:rPr>
          <w:rFonts w:hint="eastAsia" w:ascii="仿宋_GB2312" w:hAnsi="仿宋" w:eastAsia="仿宋_GB2312"/>
          <w:kern w:val="0"/>
          <w:sz w:val="24"/>
          <w:lang w:val="zh-CN"/>
        </w:rPr>
        <w:t>2.22.1本合同（☑是  □否）为中小企业“政采贷”可融资合同，关于中小企业信用融资事项见采购文件“供应商须知正文”。</w:t>
      </w:r>
    </w:p>
    <w:p>
      <w:pPr>
        <w:spacing w:line="360" w:lineRule="auto"/>
        <w:ind w:firstLine="480" w:firstLineChars="200"/>
        <w:rPr>
          <w:rFonts w:hint="eastAsia" w:ascii="仿宋_GB2312" w:hAnsi="仿宋" w:eastAsia="仿宋_GB2312"/>
          <w:kern w:val="0"/>
          <w:sz w:val="24"/>
          <w:lang w:val="zh-CN"/>
        </w:rPr>
      </w:pPr>
      <w:r>
        <w:rPr>
          <w:rFonts w:hint="eastAsia" w:ascii="仿宋_GB2312" w:hAnsi="仿宋" w:eastAsia="仿宋_GB2312"/>
          <w:kern w:val="0"/>
          <w:sz w:val="24"/>
          <w:lang w:val="zh-CN"/>
        </w:rPr>
        <w:t>2.22.2本合同（☑是  □否）为中小企业预留合同。</w:t>
      </w:r>
    </w:p>
    <w:bookmarkEnd w:id="267"/>
    <w:p>
      <w:pPr>
        <w:spacing w:line="360" w:lineRule="auto"/>
        <w:ind w:firstLine="482" w:firstLineChars="200"/>
        <w:rPr>
          <w:rFonts w:hint="eastAsia" w:ascii="仿宋_GB2312" w:hAnsi="楷体" w:eastAsia="仿宋_GB2312"/>
          <w:b/>
          <w:sz w:val="24"/>
        </w:rPr>
      </w:pPr>
      <w:bookmarkStart w:id="268" w:name="_Toc6885"/>
      <w:bookmarkStart w:id="269" w:name="_Toc14001"/>
      <w:bookmarkStart w:id="270" w:name="_Toc19890"/>
      <w:r>
        <w:rPr>
          <w:rFonts w:hint="eastAsia" w:ascii="仿宋_GB2312" w:hAnsi="楷体" w:eastAsia="仿宋_GB2312"/>
          <w:b/>
          <w:sz w:val="24"/>
        </w:rPr>
        <w:t>2.23 合同份数</w:t>
      </w:r>
      <w:bookmarkEnd w:id="268"/>
      <w:bookmarkEnd w:id="269"/>
      <w:bookmarkEnd w:id="270"/>
    </w:p>
    <w:p>
      <w:pPr>
        <w:spacing w:line="360" w:lineRule="auto"/>
        <w:ind w:firstLine="480" w:firstLineChars="200"/>
        <w:rPr>
          <w:rFonts w:hint="eastAsia" w:ascii="仿宋_GB2312" w:hAnsi="楷体" w:eastAsia="仿宋_GB2312"/>
          <w:sz w:val="24"/>
        </w:rPr>
      </w:pPr>
      <w:r>
        <w:rPr>
          <w:rFonts w:hint="eastAsia" w:ascii="仿宋_GB2312" w:hAnsi="宋体" w:eastAsia="仿宋_GB2312"/>
          <w:sz w:val="24"/>
        </w:rPr>
        <w:t>本合同壹式</w:t>
      </w:r>
      <w:r>
        <w:rPr>
          <w:rFonts w:hint="eastAsia" w:ascii="仿宋_GB2312" w:hAnsi="宋体" w:eastAsia="仿宋_GB2312"/>
          <w:sz w:val="24"/>
          <w:u w:val="single"/>
        </w:rPr>
        <w:t xml:space="preserve">  </w:t>
      </w:r>
      <w:r>
        <w:rPr>
          <w:rFonts w:hint="eastAsia" w:ascii="仿宋_GB2312" w:hAnsi="仿宋" w:eastAsia="仿宋_GB2312"/>
          <w:sz w:val="24"/>
          <w:u w:val="single"/>
        </w:rPr>
        <w:t xml:space="preserve"> </w:t>
      </w:r>
      <w:r>
        <w:rPr>
          <w:rFonts w:hint="eastAsia" w:ascii="仿宋_GB2312" w:hAnsi="宋体" w:eastAsia="仿宋_GB2312"/>
          <w:sz w:val="24"/>
        </w:rPr>
        <w:t>份，甲方执</w:t>
      </w:r>
      <w:r>
        <w:rPr>
          <w:rFonts w:hint="eastAsia" w:ascii="仿宋_GB2312" w:hAnsi="宋体" w:eastAsia="仿宋_GB2312"/>
          <w:sz w:val="24"/>
          <w:u w:val="single"/>
        </w:rPr>
        <w:t xml:space="preserve">  </w:t>
      </w:r>
      <w:r>
        <w:rPr>
          <w:rFonts w:hint="eastAsia" w:ascii="仿宋_GB2312" w:hAnsi="仿宋" w:eastAsia="仿宋_GB2312"/>
          <w:sz w:val="24"/>
          <w:u w:val="single"/>
        </w:rPr>
        <w:t xml:space="preserve"> </w:t>
      </w:r>
      <w:r>
        <w:rPr>
          <w:rFonts w:hint="eastAsia" w:ascii="仿宋_GB2312" w:hAnsi="宋体" w:eastAsia="仿宋_GB2312"/>
          <w:sz w:val="24"/>
        </w:rPr>
        <w:t>份，乙方执</w:t>
      </w:r>
      <w:r>
        <w:rPr>
          <w:rFonts w:hint="eastAsia" w:ascii="仿宋_GB2312" w:hAnsi="仿宋" w:eastAsia="仿宋_GB2312"/>
          <w:sz w:val="24"/>
          <w:u w:val="single"/>
        </w:rPr>
        <w:t xml:space="preserve">  </w:t>
      </w:r>
      <w:r>
        <w:rPr>
          <w:rFonts w:hint="eastAsia" w:ascii="仿宋_GB2312" w:hAnsi="宋体" w:eastAsia="仿宋_GB2312"/>
          <w:sz w:val="24"/>
          <w:u w:val="single"/>
        </w:rPr>
        <w:t xml:space="preserve"> </w:t>
      </w:r>
      <w:r>
        <w:rPr>
          <w:rFonts w:hint="eastAsia" w:ascii="仿宋_GB2312" w:hAnsi="宋体" w:eastAsia="仿宋_GB2312"/>
          <w:sz w:val="24"/>
        </w:rPr>
        <w:t>份。</w:t>
      </w:r>
      <w:r>
        <w:rPr>
          <w:rFonts w:hint="eastAsia" w:ascii="仿宋_GB2312" w:hAnsi="楷体" w:eastAsia="仿宋_GB2312"/>
          <w:sz w:val="24"/>
        </w:rPr>
        <w:t>每份均具有同等法律效力。</w:t>
      </w:r>
    </w:p>
    <w:p>
      <w:pPr>
        <w:pStyle w:val="27"/>
        <w:jc w:val="center"/>
        <w:outlineLvl w:val="1"/>
        <w:rPr>
          <w:rFonts w:hint="eastAsia" w:ascii="仿宋_GB2312" w:hAnsi="楷体" w:eastAsia="仿宋_GB2312"/>
          <w:b/>
          <w:sz w:val="28"/>
          <w:szCs w:val="28"/>
        </w:rPr>
      </w:pPr>
      <w:r>
        <w:rPr>
          <w:rFonts w:hint="eastAsia" w:ascii="仿宋_GB2312" w:hAnsi="楷体" w:eastAsia="仿宋_GB2312"/>
        </w:rPr>
        <w:br w:type="page"/>
      </w:r>
      <w:bookmarkStart w:id="271" w:name="_Toc331685784"/>
      <w:bookmarkStart w:id="272" w:name="_Toc21056"/>
      <w:r>
        <w:rPr>
          <w:rFonts w:hint="eastAsia" w:ascii="仿宋_GB2312" w:hAnsi="楷体" w:eastAsia="仿宋_GB2312"/>
          <w:b/>
          <w:sz w:val="28"/>
          <w:szCs w:val="28"/>
        </w:rPr>
        <w:t>第三部分  合同专用条款</w:t>
      </w:r>
      <w:bookmarkEnd w:id="271"/>
      <w:bookmarkEnd w:id="272"/>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3.1具有知识产权的标的物知识产权归属：</w:t>
      </w:r>
    </w:p>
    <w:p>
      <w:pPr>
        <w:spacing w:line="360" w:lineRule="auto"/>
        <w:ind w:firstLine="480" w:firstLineChars="200"/>
        <w:rPr>
          <w:rFonts w:hint="eastAsia" w:ascii="仿宋_GB2312" w:hAnsi="楷体" w:eastAsia="仿宋_GB2312"/>
          <w:sz w:val="24"/>
        </w:rPr>
      </w:pP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3.2包装和装运专用条款（如果有）：</w:t>
      </w:r>
    </w:p>
    <w:p>
      <w:pPr>
        <w:spacing w:line="360" w:lineRule="auto"/>
        <w:ind w:firstLine="480" w:firstLineChars="200"/>
        <w:rPr>
          <w:rFonts w:hint="eastAsia" w:ascii="仿宋_GB2312" w:hAnsi="楷体" w:eastAsia="仿宋_GB2312"/>
          <w:sz w:val="24"/>
        </w:rPr>
      </w:pP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3.3装运标的物的要求和通知：</w:t>
      </w:r>
    </w:p>
    <w:p>
      <w:pPr>
        <w:spacing w:line="360" w:lineRule="auto"/>
        <w:ind w:firstLine="480" w:firstLineChars="200"/>
        <w:rPr>
          <w:rFonts w:hint="eastAsia" w:ascii="仿宋_GB2312" w:hAnsi="楷体" w:eastAsia="仿宋_GB2312"/>
          <w:sz w:val="24"/>
        </w:rPr>
      </w:pPr>
    </w:p>
    <w:p>
      <w:pPr>
        <w:spacing w:line="360" w:lineRule="auto"/>
        <w:ind w:firstLine="480" w:firstLineChars="200"/>
        <w:rPr>
          <w:rFonts w:hint="eastAsia" w:ascii="仿宋_GB2312" w:hAnsi="楷体" w:eastAsia="仿宋_GB2312"/>
          <w:b/>
          <w:sz w:val="24"/>
        </w:rPr>
      </w:pPr>
      <w:r>
        <w:rPr>
          <w:rFonts w:hint="eastAsia" w:ascii="仿宋_GB2312" w:hAnsi="楷体" w:eastAsia="仿宋_GB2312"/>
          <w:sz w:val="24"/>
        </w:rPr>
        <w:t>3.4</w:t>
      </w:r>
      <w:r>
        <w:rPr>
          <w:rFonts w:hint="eastAsia" w:ascii="仿宋_GB2312" w:hAnsi="楷体" w:eastAsia="仿宋_GB2312"/>
          <w:b/>
          <w:sz w:val="24"/>
        </w:rPr>
        <w:t>结算方式和付款条件</w:t>
      </w:r>
    </w:p>
    <w:p>
      <w:pPr>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本次项目合同总价为大写人民币</w:t>
      </w:r>
      <w:r>
        <w:rPr>
          <w:rFonts w:hint="eastAsia" w:ascii="仿宋_GB2312" w:hAnsi="仿宋_GB2312" w:eastAsia="仿宋_GB2312" w:cs="仿宋_GB2312"/>
          <w:kern w:val="0"/>
          <w:sz w:val="24"/>
          <w:u w:val="single"/>
          <w:lang w:val="zh-CN"/>
        </w:rPr>
        <w:t xml:space="preserve">            （</w:t>
      </w:r>
      <w:r>
        <w:rPr>
          <w:rFonts w:hint="eastAsia" w:ascii="仿宋_GB2312" w:hAnsi="仿宋_GB2312" w:eastAsia="仿宋_GB2312" w:cs="仿宋_GB2312"/>
          <w:kern w:val="0"/>
          <w:sz w:val="24"/>
          <w:lang w:val="zh-CN"/>
        </w:rPr>
        <w:t>￥    元）。本项目采用以下勾选结算方式进行支付：</w:t>
      </w:r>
    </w:p>
    <w:p>
      <w:pPr>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□采用一次性支付方式，付款条件为：</w:t>
      </w:r>
      <w:r>
        <w:rPr>
          <w:rFonts w:hint="eastAsia" w:ascii="仿宋_GB2312" w:hAnsi="仿宋_GB2312" w:eastAsia="仿宋_GB2312" w:cs="仿宋_GB2312"/>
          <w:kern w:val="0"/>
          <w:sz w:val="24"/>
          <w:u w:val="single"/>
        </w:rPr>
        <w:t xml:space="preserve">           </w:t>
      </w:r>
    </w:p>
    <w:p>
      <w:pPr>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zh-CN"/>
        </w:rPr>
        <w:t>☑采用分期付款方式，付款条件为</w:t>
      </w:r>
      <w:r>
        <w:rPr>
          <w:rFonts w:hint="eastAsia" w:ascii="仿宋_GB2312" w:hAnsi="仿宋_GB2312" w:eastAsia="仿宋_GB2312" w:cs="仿宋_GB2312"/>
          <w:kern w:val="0"/>
          <w:sz w:val="24"/>
        </w:rPr>
        <w:t>：</w:t>
      </w:r>
    </w:p>
    <w:p>
      <w:pPr>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zh-CN"/>
        </w:rPr>
        <w:t>第一期付款</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u w:val="single"/>
        </w:rPr>
        <w:t xml:space="preserve">                                        </w:t>
      </w:r>
    </w:p>
    <w:p>
      <w:pPr>
        <w:spacing w:line="360" w:lineRule="auto"/>
        <w:ind w:firstLine="480" w:firstLineChars="200"/>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24"/>
          <w:lang w:val="zh-CN"/>
        </w:rPr>
        <w:t>第</w:t>
      </w:r>
      <w:r>
        <w:rPr>
          <w:rFonts w:hint="eastAsia" w:ascii="仿宋_GB2312" w:hAnsi="仿宋_GB2312" w:eastAsia="仿宋_GB2312" w:cs="仿宋_GB2312"/>
          <w:kern w:val="0"/>
          <w:sz w:val="24"/>
        </w:rPr>
        <w:t>二</w:t>
      </w:r>
      <w:r>
        <w:rPr>
          <w:rFonts w:hint="eastAsia" w:ascii="仿宋_GB2312" w:hAnsi="仿宋_GB2312" w:eastAsia="仿宋_GB2312" w:cs="仿宋_GB2312"/>
          <w:kern w:val="0"/>
          <w:sz w:val="24"/>
          <w:lang w:val="zh-CN"/>
        </w:rPr>
        <w:t>期付款</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u w:val="single"/>
        </w:rPr>
        <w:t xml:space="preserve">                                        </w:t>
      </w:r>
    </w:p>
    <w:p>
      <w:pPr>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甲方无故逾期支付货物费用的，按照每逾期一日支付欠付货物费额度的</w:t>
      </w:r>
      <w:r>
        <w:rPr>
          <w:rFonts w:hint="eastAsia" w:ascii="仿宋_GB2312" w:hAnsi="仿宋" w:eastAsia="仿宋_GB2312"/>
          <w:sz w:val="24"/>
          <w:u w:val="single"/>
        </w:rPr>
        <w:t>万分之五</w:t>
      </w:r>
      <w:r>
        <w:rPr>
          <w:rFonts w:hint="eastAsia" w:ascii="仿宋_GB2312" w:hAnsi="仿宋" w:eastAsia="仿宋_GB2312"/>
          <w:color w:val="FF0000"/>
          <w:sz w:val="24"/>
        </w:rPr>
        <w:t>（</w:t>
      </w:r>
      <w:r>
        <w:rPr>
          <w:rFonts w:hint="eastAsia" w:ascii="仿宋_GB2312" w:hAnsi="楷体" w:eastAsia="仿宋_GB2312"/>
          <w:color w:val="FF0000"/>
          <w:sz w:val="24"/>
        </w:rPr>
        <w:t>根据项目实际填写，一般为万分之五</w:t>
      </w:r>
      <w:r>
        <w:rPr>
          <w:rFonts w:hint="eastAsia" w:ascii="仿宋_GB2312" w:hAnsi="仿宋" w:eastAsia="仿宋_GB2312"/>
          <w:color w:val="FF0000"/>
          <w:sz w:val="24"/>
        </w:rPr>
        <w:t>）</w:t>
      </w:r>
      <w:r>
        <w:rPr>
          <w:rFonts w:hint="eastAsia" w:ascii="仿宋_GB2312" w:hAnsi="仿宋" w:eastAsia="仿宋_GB2312"/>
          <w:sz w:val="24"/>
        </w:rPr>
        <w:t>承担违约责任，违约金上限按照《合同书》约定执行。</w:t>
      </w:r>
    </w:p>
    <w:p>
      <w:pPr>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 w:eastAsia="仿宋_GB2312"/>
          <w:sz w:val="24"/>
          <w:lang w:val="zh-CN"/>
        </w:rPr>
        <w:t>（温馨提示：根据《广西壮族自治区财政厅关于进一步发挥政府采购政策功能促进企业发展的通知》（桂财采〔2022〕30号）及《2023年广西优化营商环境行动方案》等规定，政府采购货物和服务的采购人在政府采购合同中约定预付款比例的，采购合同履行期超过30天，对中小企业合同预付款比例应不低于合同金额的30％，不高于合同金额的50%；项目分年度安排预算的，每年预付款比例不低于项目年度计划支付金额的30％；采购项目以人工投入为主的，可降低预付款比例，但不得低于10%。采购文件和采购合同没有约定预付款的，经供应商申请采购人可支付预付款。对于未实行预付款的政府采购项目，鼓励采购人在合同中明确首付款支付比例。）</w:t>
      </w:r>
    </w:p>
    <w:p>
      <w:pPr>
        <w:spacing w:line="360" w:lineRule="auto"/>
        <w:ind w:firstLine="480" w:firstLineChars="200"/>
        <w:rPr>
          <w:rFonts w:hint="eastAsia" w:ascii="仿宋_GB2312" w:hAnsi="楷体" w:eastAsia="仿宋_GB2312"/>
          <w:b/>
          <w:sz w:val="24"/>
        </w:rPr>
      </w:pPr>
      <w:r>
        <w:rPr>
          <w:rFonts w:hint="eastAsia" w:ascii="仿宋_GB2312" w:hAnsi="楷体" w:eastAsia="仿宋_GB2312"/>
          <w:sz w:val="24"/>
        </w:rPr>
        <w:t>3.5</w:t>
      </w:r>
      <w:r>
        <w:rPr>
          <w:rFonts w:hint="eastAsia" w:ascii="仿宋_GB2312" w:hAnsi="楷体" w:eastAsia="仿宋_GB2312"/>
          <w:b/>
          <w:sz w:val="24"/>
        </w:rPr>
        <w:t>标的物的风险负担</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标的物或者在途标的物或者交付给第一承运人后的标的物毁损、灭失的风险负担：</w:t>
      </w:r>
    </w:p>
    <w:p>
      <w:pPr>
        <w:spacing w:line="360" w:lineRule="auto"/>
        <w:ind w:firstLine="480" w:firstLineChars="200"/>
        <w:rPr>
          <w:rFonts w:hint="eastAsia" w:ascii="仿宋_GB2312" w:hAnsi="楷体" w:eastAsia="仿宋_GB2312"/>
          <w:sz w:val="24"/>
          <w:u w:val="single"/>
        </w:rPr>
      </w:pPr>
      <w:r>
        <w:rPr>
          <w:rFonts w:hint="eastAsia" w:ascii="仿宋_GB2312" w:hAnsi="楷体" w:eastAsia="仿宋_GB2312"/>
          <w:sz w:val="24"/>
          <w:u w:val="single"/>
        </w:rPr>
        <w:t xml:space="preserve">乙方                                                                       </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3.5.1受不可抗力影响的一方在不可抗力发生后，应在日内以书面形式通知对方当事人，并在日内，将有关部门出具的证明文件送达对方当事人。</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3.5.2因不可抗力致使合同有变更必要的，双方当事人应在日内以书面形式变更合同；</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3.5.3标的物交付前，乙方应对标的物的质量、数量等方面进行详细、全面的检验，并向甲方出具证明标的物符合合同约定的文件；标的物交付时，乙方在日内发起验收，并可依法邀请相关方参加，验收应出具验收书。</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3.5.4 检验和验收标准、程序等具体内容以及前述验收书的效力：</w:t>
      </w:r>
    </w:p>
    <w:p>
      <w:pPr>
        <w:spacing w:line="360" w:lineRule="auto"/>
        <w:ind w:firstLine="480" w:firstLineChars="200"/>
        <w:rPr>
          <w:rFonts w:ascii="仿宋_GB2312" w:hAnsi="楷体" w:eastAsia="仿宋_GB2312"/>
          <w:sz w:val="24"/>
          <w:u w:val="single"/>
        </w:rPr>
      </w:pPr>
    </w:p>
    <w:p>
      <w:pPr>
        <w:spacing w:line="360" w:lineRule="auto"/>
        <w:ind w:firstLine="480" w:firstLineChars="200"/>
        <w:rPr>
          <w:rFonts w:ascii="仿宋_GB2312" w:hAnsi="楷体" w:eastAsia="仿宋_GB2312"/>
          <w:sz w:val="24"/>
        </w:rPr>
      </w:pPr>
      <w:r>
        <w:rPr>
          <w:rFonts w:hint="eastAsia" w:ascii="仿宋_GB2312" w:hAnsi="楷体" w:eastAsia="仿宋_GB2312"/>
          <w:sz w:val="24"/>
        </w:rPr>
        <w:t>3.5.5其他：</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3.6项目验收：</w:t>
      </w:r>
    </w:p>
    <w:p>
      <w:pPr>
        <w:spacing w:line="360" w:lineRule="auto"/>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3.6.1甲方参照《南宁市政府采购供应商履约验收评价管理办法》（南财采[2019]217号）规定组织对乙方履约的验收。验收方成员应当在验收书上签字，并承担相应的法律责任。如果发现与合同中要求不符，乙方须承担由此发生的一切损失和费用，并接受相应的处理。</w:t>
      </w:r>
    </w:p>
    <w:p>
      <w:pPr>
        <w:spacing w:line="360" w:lineRule="auto"/>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3.6.2严格按照采购合同开展履约验收。甲方成立验收小组，按照采购合同的约定对供应商履约情况进行验收，验收时，按照采购合同的约定对每一项技术、货物、安全标准的履约情况进行确认，出具验收报告并经验收小组全体成员签字。甲方根据验收报告形成验收意见并经甲方与乙方签字盖章生效。验收结果与采购合同约定的资金支付条件挂钩。履约验收的各项资料应当存档备查。</w:t>
      </w:r>
    </w:p>
    <w:p>
      <w:pPr>
        <w:spacing w:line="360" w:lineRule="auto"/>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3.6.3验收合格的项目，甲方将根据采购合同的约定及时向供应商支付采购资金。验收不合格的项目，甲方将依法及时处理。采购合同的履行、违约责任和解决争议的方式等适用《中华人民共和国民法典》，并按照《合同书》约定执行。</w:t>
      </w:r>
    </w:p>
    <w:p>
      <w:pPr>
        <w:spacing w:line="360" w:lineRule="auto"/>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3.6.4验收产生的费用</w:t>
      </w:r>
      <w:r>
        <w:rPr>
          <w:rFonts w:hint="eastAsia" w:ascii="仿宋_GB2312" w:hAnsi="仿宋_GB2312" w:eastAsia="仿宋_GB2312" w:cs="仿宋_GB2312"/>
          <w:sz w:val="24"/>
          <w:szCs w:val="24"/>
        </w:rPr>
        <w:t>：首次验收费用由</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乙方</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承担，如首次验收不合格，后续验收费用由</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乙方</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支付。</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3.6.5验收内容及资料要求：</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根根据采购文件确定的技术指标或者货物要求确定验收指标和标准。未进行相应约定的，应当符合国家强制性规定、政策要求、安全标准、行业或企业有关标准等。</w:t>
      </w:r>
    </w:p>
    <w:p>
      <w:pPr>
        <w:tabs>
          <w:tab w:val="left" w:pos="904"/>
        </w:tabs>
        <w:snapToGrid w:val="0"/>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3.6.6验收内容</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914"/>
        <w:gridCol w:w="5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序号</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验收内容</w:t>
            </w:r>
          </w:p>
        </w:tc>
        <w:tc>
          <w:tcPr>
            <w:tcW w:w="5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 xml:space="preserve"> 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交货产品数量</w:t>
            </w:r>
          </w:p>
        </w:tc>
        <w:tc>
          <w:tcPr>
            <w:tcW w:w="5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交货产品的质量文件</w:t>
            </w:r>
          </w:p>
        </w:tc>
        <w:tc>
          <w:tcPr>
            <w:tcW w:w="5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4</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0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 xml:space="preserve">交货产品技术、性能指标 </w:t>
            </w:r>
          </w:p>
        </w:tc>
        <w:tc>
          <w:tcPr>
            <w:tcW w:w="5930" w:type="dxa"/>
            <w:tcBorders>
              <w:top w:val="single" w:color="auto" w:sz="4" w:space="0"/>
              <w:left w:val="single" w:color="auto" w:sz="4" w:space="0"/>
              <w:bottom w:val="single" w:color="auto" w:sz="4" w:space="0"/>
              <w:right w:val="single" w:color="auto" w:sz="4" w:space="0"/>
            </w:tcBorders>
            <w:noWrap w:val="0"/>
            <w:vAlign w:val="center"/>
          </w:tcPr>
          <w:p>
            <w:pPr>
              <w:pStyle w:val="11"/>
              <w:spacing w:after="0" w:line="360" w:lineRule="auto"/>
              <w:ind w:firstLine="200"/>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售后服务</w:t>
            </w:r>
          </w:p>
          <w:p>
            <w:pPr>
              <w:widowControl/>
              <w:spacing w:line="360" w:lineRule="auto"/>
              <w:ind w:firstLine="20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sz w:val="24"/>
                <w:szCs w:val="24"/>
              </w:rPr>
              <w:t>承诺</w:t>
            </w:r>
          </w:p>
        </w:tc>
        <w:tc>
          <w:tcPr>
            <w:tcW w:w="5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6</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其他工作</w:t>
            </w:r>
          </w:p>
        </w:tc>
        <w:tc>
          <w:tcPr>
            <w:tcW w:w="593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00"/>
              <w:jc w:val="left"/>
              <w:rPr>
                <w:rFonts w:hint="eastAsia" w:ascii="仿宋_GB2312" w:hAnsi="仿宋_GB2312" w:eastAsia="仿宋_GB2312" w:cs="仿宋_GB2312"/>
                <w:kern w:val="0"/>
                <w:sz w:val="24"/>
                <w:szCs w:val="24"/>
              </w:rPr>
            </w:pPr>
          </w:p>
        </w:tc>
      </w:tr>
    </w:tbl>
    <w:p>
      <w:pPr>
        <w:tabs>
          <w:tab w:val="left" w:pos="904"/>
        </w:tabs>
        <w:snapToGrid w:val="0"/>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温馨提示：根据《广西壮族自治区财政厅关于进一步发挥政府采购政策功能促进企业发展的通知》（桂财采〔2022〕30号）规定，采购人应当在项目完成且收到供应商验收申请后5个工作日内组织开展履约验收；对于满足合同约定支付条件的项目，应在收到发票后30日内将资金支付到合同约定的供应商账户，不得以进行审计作为支付供应商款项的条件。加快采购资金支付进度，对于200万元以下的货物和服务项目，鼓励采购人一次性全额支付给供应商。采购人不得以机构变动、人员更替、政策调整、履行内部付款流程等为由延迟付款。）</w:t>
      </w:r>
    </w:p>
    <w:p>
      <w:pPr>
        <w:tabs>
          <w:tab w:val="left" w:pos="904"/>
        </w:tabs>
        <w:snapToGrid w:val="0"/>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3.6.7验收资料要求</w:t>
      </w:r>
    </w:p>
    <w:p>
      <w:pPr>
        <w:tabs>
          <w:tab w:val="left" w:pos="904"/>
        </w:tabs>
        <w:snapToGrid w:val="0"/>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验收资料要求包括（不限于）以下内容：</w:t>
      </w:r>
    </w:p>
    <w:p>
      <w:pPr>
        <w:tabs>
          <w:tab w:val="left" w:pos="904"/>
        </w:tabs>
        <w:adjustRightInd w:val="0"/>
        <w:snapToGrid w:val="0"/>
        <w:spacing w:line="360" w:lineRule="auto"/>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（1）采购文件；</w:t>
      </w:r>
    </w:p>
    <w:p>
      <w:pPr>
        <w:tabs>
          <w:tab w:val="left" w:pos="904"/>
        </w:tabs>
        <w:adjustRightInd w:val="0"/>
        <w:snapToGrid w:val="0"/>
        <w:spacing w:line="360" w:lineRule="auto"/>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（2）响应文件；</w:t>
      </w:r>
    </w:p>
    <w:p>
      <w:pPr>
        <w:tabs>
          <w:tab w:val="left" w:pos="904"/>
        </w:tabs>
        <w:adjustRightInd w:val="0"/>
        <w:snapToGrid w:val="0"/>
        <w:spacing w:line="360" w:lineRule="auto"/>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（3）采购合同；</w:t>
      </w:r>
    </w:p>
    <w:p>
      <w:pPr>
        <w:tabs>
          <w:tab w:val="left" w:pos="904"/>
        </w:tabs>
        <w:adjustRightInd w:val="0"/>
        <w:snapToGrid w:val="0"/>
        <w:spacing w:line="360" w:lineRule="auto"/>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（4）其他需提供的相关材料：（由业主根据实际情况填写）。</w:t>
      </w:r>
    </w:p>
    <w:p>
      <w:pPr>
        <w:widowControl/>
        <w:ind w:firstLine="720" w:firstLineChars="300"/>
        <w:jc w:val="left"/>
        <w:rPr>
          <w:rFonts w:hint="eastAsia" w:ascii="仿宋" w:hAnsi="仿宋" w:eastAsia="仿宋"/>
          <w:bCs/>
          <w:sz w:val="24"/>
        </w:rPr>
      </w:pPr>
    </w:p>
    <w:p>
      <w:pPr>
        <w:tabs>
          <w:tab w:val="left" w:pos="3261"/>
        </w:tabs>
        <w:spacing w:line="360" w:lineRule="auto"/>
        <w:rPr>
          <w:rFonts w:hint="eastAsia" w:ascii="宋体" w:hAnsi="宋体" w:cs="仿宋_GB2312"/>
          <w:b/>
          <w:sz w:val="44"/>
          <w:szCs w:val="44"/>
        </w:rPr>
      </w:pPr>
    </w:p>
    <w:p>
      <w:pPr>
        <w:tabs>
          <w:tab w:val="left" w:pos="3261"/>
        </w:tabs>
        <w:spacing w:line="360" w:lineRule="auto"/>
        <w:rPr>
          <w:rFonts w:hint="eastAsia" w:ascii="宋体" w:hAnsi="宋体" w:cs="仿宋_GB2312"/>
          <w:b/>
          <w:sz w:val="44"/>
          <w:szCs w:val="44"/>
        </w:rPr>
      </w:pPr>
    </w:p>
    <w:p>
      <w:pPr>
        <w:tabs>
          <w:tab w:val="left" w:pos="3261"/>
        </w:tabs>
        <w:spacing w:line="360" w:lineRule="auto"/>
        <w:rPr>
          <w:rFonts w:hint="eastAsia" w:ascii="宋体" w:hAnsi="宋体" w:cs="仿宋_GB2312"/>
          <w:b/>
          <w:sz w:val="44"/>
          <w:szCs w:val="44"/>
        </w:rPr>
      </w:pPr>
    </w:p>
    <w:p>
      <w:pPr>
        <w:tabs>
          <w:tab w:val="left" w:pos="3261"/>
        </w:tabs>
        <w:spacing w:line="360" w:lineRule="auto"/>
        <w:rPr>
          <w:rFonts w:hint="eastAsia" w:ascii="宋体" w:hAnsi="宋体" w:cs="仿宋_GB2312"/>
          <w:b/>
          <w:sz w:val="44"/>
          <w:szCs w:val="44"/>
        </w:rPr>
      </w:pPr>
    </w:p>
    <w:p>
      <w:pPr>
        <w:tabs>
          <w:tab w:val="left" w:pos="3261"/>
        </w:tabs>
        <w:spacing w:line="360" w:lineRule="auto"/>
        <w:jc w:val="center"/>
        <w:rPr>
          <w:rFonts w:hint="eastAsia" w:ascii="宋体" w:hAnsi="宋体" w:cs="仿宋_GB2312"/>
          <w:b/>
          <w:sz w:val="44"/>
          <w:szCs w:val="44"/>
        </w:rPr>
      </w:pPr>
    </w:p>
    <w:p>
      <w:pPr>
        <w:tabs>
          <w:tab w:val="left" w:pos="3261"/>
        </w:tabs>
        <w:spacing w:line="360" w:lineRule="auto"/>
        <w:jc w:val="center"/>
        <w:rPr>
          <w:rFonts w:hint="eastAsia" w:ascii="宋体" w:hAnsi="宋体" w:cs="仿宋_GB2312"/>
          <w:b/>
          <w:sz w:val="44"/>
          <w:szCs w:val="44"/>
        </w:rPr>
      </w:pPr>
    </w:p>
    <w:p>
      <w:pPr>
        <w:tabs>
          <w:tab w:val="left" w:pos="3261"/>
        </w:tabs>
        <w:spacing w:line="360" w:lineRule="auto"/>
        <w:jc w:val="center"/>
        <w:rPr>
          <w:rFonts w:hint="eastAsia" w:ascii="宋体" w:hAnsi="宋体" w:cs="仿宋_GB2312"/>
          <w:b/>
          <w:sz w:val="44"/>
          <w:szCs w:val="44"/>
        </w:rPr>
      </w:pPr>
    </w:p>
    <w:p>
      <w:pPr>
        <w:jc w:val="center"/>
        <w:rPr>
          <w:rFonts w:hint="eastAsia" w:ascii="宋体" w:hAnsi="宋体" w:cs="仿宋_GB2312"/>
          <w:b/>
        </w:rPr>
      </w:pPr>
    </w:p>
    <w:p>
      <w:pPr>
        <w:jc w:val="center"/>
        <w:rPr>
          <w:rFonts w:hint="eastAsia" w:ascii="宋体" w:hAnsi="宋体" w:cs="仿宋_GB2312"/>
          <w:b/>
        </w:rPr>
      </w:pPr>
    </w:p>
    <w:p>
      <w:pPr>
        <w:pStyle w:val="3"/>
        <w:jc w:val="center"/>
        <w:rPr>
          <w:rFonts w:hint="eastAsia" w:ascii="宋体" w:hAnsi="宋体" w:cs="仿宋_GB2312"/>
        </w:rPr>
      </w:pPr>
      <w:bookmarkStart w:id="273" w:name="_Toc13815"/>
      <w:r>
        <w:rPr>
          <w:rFonts w:hint="eastAsia" w:ascii="宋体" w:hAnsi="宋体" w:cs="仿宋_GB2312"/>
          <w:b w:val="0"/>
        </w:rPr>
        <w:t>第七章 质疑、投诉材料格式</w:t>
      </w:r>
      <w:bookmarkEnd w:id="273"/>
    </w:p>
    <w:p>
      <w:pPr>
        <w:widowControl/>
        <w:spacing w:line="576" w:lineRule="auto"/>
        <w:jc w:val="left"/>
        <w:rPr>
          <w:rFonts w:ascii="宋体" w:hAnsi="宋体" w:cs="仿宋_GB2312"/>
          <w:b/>
          <w:bCs/>
          <w:kern w:val="44"/>
          <w:sz w:val="44"/>
          <w:szCs w:val="44"/>
        </w:rPr>
        <w:sectPr>
          <w:pgSz w:w="11910" w:h="16840"/>
          <w:pgMar w:top="1340" w:right="1500" w:bottom="280" w:left="1680" w:header="720" w:footer="720" w:gutter="0"/>
          <w:pgNumType w:fmt="decimal"/>
          <w:cols w:space="720" w:num="1"/>
        </w:sectPr>
      </w:pPr>
    </w:p>
    <w:p>
      <w:pPr>
        <w:spacing w:line="360" w:lineRule="auto"/>
        <w:jc w:val="center"/>
        <w:rPr>
          <w:rFonts w:hint="eastAsia" w:ascii="宋体" w:hAnsi="宋体"/>
          <w:b/>
          <w:bCs/>
          <w:sz w:val="32"/>
          <w:szCs w:val="32"/>
        </w:rPr>
      </w:pPr>
      <w:r>
        <w:rPr>
          <w:rFonts w:hint="eastAsia" w:ascii="宋体" w:hAnsi="宋体"/>
          <w:b/>
          <w:bCs/>
          <w:sz w:val="32"/>
          <w:szCs w:val="32"/>
        </w:rPr>
        <w:t>质疑函（格式）</w:t>
      </w:r>
    </w:p>
    <w:p>
      <w:pPr>
        <w:pStyle w:val="15"/>
        <w:spacing w:line="360" w:lineRule="auto"/>
        <w:ind w:firstLine="482" w:firstLineChars="200"/>
        <w:rPr>
          <w:rFonts w:hint="eastAsia" w:hAnsi="宋体"/>
          <w:b/>
          <w:bCs/>
          <w:sz w:val="24"/>
          <w:szCs w:val="24"/>
        </w:rPr>
      </w:pPr>
      <w:r>
        <w:rPr>
          <w:rFonts w:hint="eastAsia" w:hAnsi="宋体"/>
          <w:b/>
          <w:bCs/>
          <w:sz w:val="24"/>
          <w:szCs w:val="24"/>
        </w:rPr>
        <w:t>一、质疑供应商基本信息：</w:t>
      </w:r>
    </w:p>
    <w:p>
      <w:pPr>
        <w:pStyle w:val="15"/>
        <w:spacing w:line="360" w:lineRule="auto"/>
        <w:ind w:firstLine="480" w:firstLineChars="200"/>
        <w:rPr>
          <w:rFonts w:hint="eastAsia" w:hAnsi="宋体"/>
          <w:bCs/>
          <w:sz w:val="24"/>
          <w:szCs w:val="24"/>
          <w:u w:val="single"/>
        </w:rPr>
      </w:pPr>
      <w:r>
        <w:rPr>
          <w:rFonts w:hint="eastAsia" w:hAnsi="宋体"/>
          <w:bCs/>
          <w:sz w:val="24"/>
          <w:szCs w:val="24"/>
        </w:rPr>
        <w:t>质疑供应商：</w:t>
      </w:r>
      <w:r>
        <w:rPr>
          <w:rFonts w:hint="eastAsia" w:hAnsi="宋体"/>
          <w:bCs/>
          <w:sz w:val="24"/>
          <w:szCs w:val="24"/>
          <w:u w:val="single"/>
        </w:rPr>
        <w:t xml:space="preserve">                                       </w:t>
      </w:r>
      <w:r>
        <w:rPr>
          <w:rFonts w:hint="eastAsia" w:hAnsi="宋体"/>
          <w:bCs/>
          <w:sz w:val="24"/>
          <w:szCs w:val="24"/>
        </w:rPr>
        <w:t xml:space="preserve">                 </w:t>
      </w:r>
    </w:p>
    <w:p>
      <w:pPr>
        <w:pStyle w:val="15"/>
        <w:spacing w:line="360" w:lineRule="auto"/>
        <w:ind w:firstLine="480" w:firstLineChars="200"/>
        <w:rPr>
          <w:rFonts w:hint="eastAsia" w:hAnsi="宋体"/>
          <w:bCs/>
          <w:sz w:val="24"/>
          <w:szCs w:val="24"/>
        </w:rPr>
      </w:pPr>
      <w:r>
        <w:rPr>
          <w:rFonts w:hint="eastAsia" w:hAnsi="宋体"/>
          <w:bCs/>
          <w:sz w:val="24"/>
          <w:szCs w:val="24"/>
        </w:rPr>
        <w:t>地址：</w:t>
      </w:r>
      <w:r>
        <w:rPr>
          <w:rFonts w:hint="eastAsia" w:hAnsi="宋体"/>
          <w:bCs/>
          <w:sz w:val="24"/>
          <w:szCs w:val="24"/>
          <w:u w:val="single"/>
        </w:rPr>
        <w:t xml:space="preserve">                                          </w:t>
      </w:r>
      <w:r>
        <w:rPr>
          <w:rFonts w:hint="eastAsia" w:hAnsi="宋体"/>
          <w:bCs/>
          <w:sz w:val="24"/>
          <w:szCs w:val="24"/>
        </w:rPr>
        <w:t>邮编：</w:t>
      </w:r>
      <w:r>
        <w:rPr>
          <w:rFonts w:hint="eastAsia" w:hAnsi="宋体"/>
          <w:bCs/>
          <w:sz w:val="24"/>
          <w:szCs w:val="24"/>
          <w:u w:val="single"/>
        </w:rPr>
        <w:t xml:space="preserve">                  </w:t>
      </w:r>
      <w:r>
        <w:rPr>
          <w:rFonts w:hint="eastAsia" w:hAnsi="宋体"/>
          <w:bCs/>
          <w:sz w:val="24"/>
          <w:szCs w:val="24"/>
        </w:rPr>
        <w:t xml:space="preserve">                 </w:t>
      </w:r>
    </w:p>
    <w:p>
      <w:pPr>
        <w:pStyle w:val="15"/>
        <w:spacing w:line="360" w:lineRule="auto"/>
        <w:ind w:firstLine="480" w:firstLineChars="200"/>
        <w:rPr>
          <w:rFonts w:hint="eastAsia" w:hAnsi="宋体"/>
          <w:bCs/>
          <w:sz w:val="24"/>
          <w:szCs w:val="24"/>
        </w:rPr>
      </w:pPr>
      <w:r>
        <w:rPr>
          <w:rFonts w:hint="eastAsia" w:hAnsi="宋体"/>
          <w:bCs/>
          <w:sz w:val="24"/>
          <w:szCs w:val="24"/>
        </w:rPr>
        <w:t>联系人：</w:t>
      </w:r>
      <w:r>
        <w:rPr>
          <w:rFonts w:hint="eastAsia" w:hAnsi="宋体"/>
          <w:bCs/>
          <w:sz w:val="24"/>
          <w:szCs w:val="24"/>
          <w:u w:val="single"/>
        </w:rPr>
        <w:t xml:space="preserve">                     </w:t>
      </w:r>
      <w:r>
        <w:rPr>
          <w:rFonts w:hint="eastAsia" w:hAnsi="宋体"/>
          <w:bCs/>
          <w:sz w:val="24"/>
          <w:szCs w:val="24"/>
        </w:rPr>
        <w:t>联系电话：</w:t>
      </w:r>
      <w:r>
        <w:rPr>
          <w:rFonts w:hint="eastAsia" w:hAnsi="宋体"/>
          <w:bCs/>
          <w:sz w:val="24"/>
          <w:szCs w:val="24"/>
          <w:u w:val="single"/>
        </w:rPr>
        <w:t xml:space="preserve">                 </w:t>
      </w:r>
    </w:p>
    <w:p>
      <w:pPr>
        <w:pStyle w:val="15"/>
        <w:spacing w:line="360" w:lineRule="auto"/>
        <w:ind w:firstLine="480" w:firstLineChars="200"/>
        <w:rPr>
          <w:rFonts w:hint="eastAsia" w:hAnsi="宋体"/>
          <w:bCs/>
          <w:sz w:val="24"/>
          <w:szCs w:val="24"/>
        </w:rPr>
      </w:pPr>
      <w:r>
        <w:rPr>
          <w:rFonts w:hint="eastAsia" w:hAnsi="宋体"/>
          <w:bCs/>
          <w:sz w:val="24"/>
          <w:szCs w:val="24"/>
        </w:rPr>
        <w:t>授权代表：</w:t>
      </w:r>
      <w:r>
        <w:rPr>
          <w:rFonts w:hint="eastAsia" w:hAnsi="宋体"/>
          <w:bCs/>
          <w:sz w:val="24"/>
          <w:szCs w:val="24"/>
          <w:u w:val="single"/>
        </w:rPr>
        <w:t xml:space="preserve">                      </w:t>
      </w:r>
    </w:p>
    <w:p>
      <w:pPr>
        <w:pStyle w:val="15"/>
        <w:spacing w:line="360" w:lineRule="auto"/>
        <w:ind w:firstLine="480" w:firstLineChars="200"/>
        <w:rPr>
          <w:rFonts w:hint="eastAsia" w:hAnsi="宋体"/>
          <w:bCs/>
          <w:sz w:val="24"/>
          <w:szCs w:val="24"/>
          <w:u w:val="single"/>
        </w:rPr>
      </w:pPr>
      <w:r>
        <w:rPr>
          <w:rFonts w:hint="eastAsia" w:hAnsi="宋体"/>
          <w:bCs/>
          <w:sz w:val="24"/>
          <w:szCs w:val="24"/>
        </w:rPr>
        <w:t>联系电话：</w:t>
      </w:r>
      <w:r>
        <w:rPr>
          <w:rFonts w:hint="eastAsia" w:hAnsi="宋体"/>
          <w:bCs/>
          <w:sz w:val="24"/>
          <w:szCs w:val="24"/>
          <w:u w:val="single"/>
        </w:rPr>
        <w:t xml:space="preserve">                      </w:t>
      </w:r>
    </w:p>
    <w:p>
      <w:pPr>
        <w:pStyle w:val="15"/>
        <w:spacing w:line="360" w:lineRule="auto"/>
        <w:ind w:firstLine="480" w:firstLineChars="200"/>
        <w:rPr>
          <w:rFonts w:hint="eastAsia" w:hAnsi="宋体"/>
          <w:bCs/>
          <w:sz w:val="24"/>
          <w:szCs w:val="24"/>
        </w:rPr>
      </w:pPr>
      <w:r>
        <w:rPr>
          <w:rFonts w:hint="eastAsia" w:hAnsi="宋体"/>
          <w:bCs/>
          <w:sz w:val="24"/>
          <w:szCs w:val="24"/>
        </w:rPr>
        <w:t>地址：</w:t>
      </w:r>
      <w:r>
        <w:rPr>
          <w:rFonts w:hint="eastAsia" w:hAnsi="宋体"/>
          <w:bCs/>
          <w:sz w:val="24"/>
          <w:szCs w:val="24"/>
          <w:u w:val="single"/>
        </w:rPr>
        <w:t xml:space="preserve">                 </w:t>
      </w:r>
      <w:r>
        <w:rPr>
          <w:rFonts w:hint="eastAsia" w:hAnsi="宋体"/>
          <w:bCs/>
          <w:sz w:val="24"/>
          <w:szCs w:val="24"/>
        </w:rPr>
        <w:t>邮编：</w:t>
      </w:r>
      <w:r>
        <w:rPr>
          <w:rFonts w:hint="eastAsia" w:hAnsi="宋体"/>
          <w:bCs/>
          <w:sz w:val="24"/>
          <w:szCs w:val="24"/>
          <w:u w:val="single"/>
        </w:rPr>
        <w:t xml:space="preserve">                  </w:t>
      </w:r>
      <w:r>
        <w:rPr>
          <w:rFonts w:hint="eastAsia" w:hAnsi="宋体"/>
          <w:bCs/>
          <w:sz w:val="24"/>
          <w:szCs w:val="24"/>
        </w:rPr>
        <w:t xml:space="preserve">     </w:t>
      </w:r>
    </w:p>
    <w:p>
      <w:pPr>
        <w:pStyle w:val="15"/>
        <w:spacing w:line="360" w:lineRule="auto"/>
        <w:ind w:firstLine="482" w:firstLineChars="200"/>
        <w:rPr>
          <w:rFonts w:hint="eastAsia" w:hAnsi="宋体"/>
          <w:b/>
          <w:bCs/>
          <w:sz w:val="24"/>
          <w:szCs w:val="24"/>
        </w:rPr>
      </w:pPr>
      <w:r>
        <w:rPr>
          <w:rFonts w:hint="eastAsia" w:hAnsi="宋体"/>
          <w:b/>
          <w:bCs/>
          <w:sz w:val="24"/>
          <w:szCs w:val="24"/>
        </w:rPr>
        <w:t>二、质疑项目基本情况：</w:t>
      </w:r>
    </w:p>
    <w:p>
      <w:pPr>
        <w:pStyle w:val="15"/>
        <w:spacing w:line="360" w:lineRule="auto"/>
        <w:ind w:left="25" w:leftChars="12" w:firstLine="472" w:firstLineChars="197"/>
        <w:contextualSpacing/>
        <w:rPr>
          <w:rFonts w:hint="eastAsia" w:hAnsi="宋体"/>
          <w:sz w:val="24"/>
          <w:szCs w:val="24"/>
        </w:rPr>
      </w:pPr>
      <w:r>
        <w:rPr>
          <w:rFonts w:hint="eastAsia" w:hAnsi="宋体"/>
          <w:bCs/>
          <w:sz w:val="24"/>
          <w:szCs w:val="24"/>
        </w:rPr>
        <w:t>质疑</w:t>
      </w:r>
      <w:r>
        <w:rPr>
          <w:rFonts w:hint="eastAsia" w:hAnsi="宋体"/>
          <w:sz w:val="24"/>
          <w:szCs w:val="24"/>
        </w:rPr>
        <w:t>项目的名称：</w:t>
      </w:r>
      <w:r>
        <w:rPr>
          <w:rFonts w:hint="eastAsia" w:hAnsi="宋体"/>
          <w:bCs/>
          <w:sz w:val="24"/>
          <w:szCs w:val="24"/>
          <w:u w:val="single"/>
        </w:rPr>
        <w:t xml:space="preserve">  </w:t>
      </w:r>
      <w:r>
        <w:rPr>
          <w:rFonts w:hint="eastAsia" w:hAnsi="宋体"/>
          <w:bCs/>
          <w:sz w:val="24"/>
          <w:szCs w:val="24"/>
          <w:u w:val="single"/>
          <w:lang w:val="en-US" w:eastAsia="zh-CN"/>
        </w:rPr>
        <w:t xml:space="preserve">                     </w:t>
      </w:r>
      <w:r>
        <w:rPr>
          <w:rFonts w:hint="eastAsia" w:hAnsi="宋体"/>
          <w:bCs/>
          <w:sz w:val="24"/>
          <w:szCs w:val="24"/>
          <w:u w:val="single"/>
        </w:rPr>
        <w:t xml:space="preserve"> </w:t>
      </w:r>
    </w:p>
    <w:p>
      <w:pPr>
        <w:pStyle w:val="15"/>
        <w:spacing w:line="360" w:lineRule="auto"/>
        <w:ind w:left="25" w:leftChars="12" w:firstLine="472" w:firstLineChars="197"/>
        <w:contextualSpacing/>
        <w:rPr>
          <w:rFonts w:hint="eastAsia" w:hAnsi="宋体"/>
          <w:sz w:val="24"/>
          <w:szCs w:val="24"/>
        </w:rPr>
      </w:pPr>
      <w:r>
        <w:rPr>
          <w:rFonts w:hint="eastAsia" w:hAnsi="宋体"/>
          <w:bCs/>
          <w:sz w:val="24"/>
          <w:szCs w:val="24"/>
        </w:rPr>
        <w:t>质疑</w:t>
      </w:r>
      <w:r>
        <w:rPr>
          <w:rFonts w:hint="eastAsia" w:hAnsi="宋体"/>
          <w:sz w:val="24"/>
          <w:szCs w:val="24"/>
        </w:rPr>
        <w:t>项目的编号：</w:t>
      </w:r>
      <w:r>
        <w:rPr>
          <w:rFonts w:hint="eastAsia" w:hAnsi="宋体"/>
          <w:bCs/>
          <w:sz w:val="24"/>
          <w:szCs w:val="24"/>
          <w:u w:val="single"/>
        </w:rPr>
        <w:t xml:space="preserve"> </w:t>
      </w:r>
      <w:r>
        <w:rPr>
          <w:rFonts w:hint="eastAsia" w:hAnsi="宋体"/>
          <w:bCs/>
          <w:sz w:val="24"/>
          <w:szCs w:val="24"/>
          <w:u w:val="single"/>
          <w:lang w:val="en-US" w:eastAsia="zh-CN"/>
        </w:rPr>
        <w:t xml:space="preserve">                    </w:t>
      </w:r>
      <w:r>
        <w:rPr>
          <w:rFonts w:hint="eastAsia" w:hAnsi="宋体"/>
          <w:bCs/>
          <w:sz w:val="24"/>
          <w:szCs w:val="24"/>
          <w:u w:val="single"/>
        </w:rPr>
        <w:t xml:space="preserve"> </w:t>
      </w:r>
    </w:p>
    <w:p>
      <w:pPr>
        <w:pStyle w:val="15"/>
        <w:spacing w:line="360" w:lineRule="auto"/>
        <w:ind w:left="25" w:leftChars="12" w:firstLine="472" w:firstLineChars="197"/>
        <w:contextualSpacing/>
        <w:rPr>
          <w:rFonts w:hint="eastAsia" w:hAnsi="宋体"/>
          <w:sz w:val="24"/>
          <w:szCs w:val="24"/>
        </w:rPr>
      </w:pPr>
      <w:r>
        <w:rPr>
          <w:rFonts w:hint="eastAsia" w:hAnsi="宋体"/>
          <w:sz w:val="24"/>
          <w:szCs w:val="24"/>
        </w:rPr>
        <w:t>采购人名称：</w:t>
      </w:r>
      <w:r>
        <w:rPr>
          <w:rFonts w:hint="eastAsia" w:hAnsi="宋体"/>
          <w:bCs/>
          <w:sz w:val="24"/>
          <w:szCs w:val="24"/>
          <w:u w:val="single"/>
        </w:rPr>
        <w:t xml:space="preserve">  </w:t>
      </w:r>
      <w:r>
        <w:rPr>
          <w:rFonts w:hint="eastAsia" w:hAnsi="宋体"/>
          <w:bCs/>
          <w:sz w:val="24"/>
          <w:szCs w:val="24"/>
          <w:u w:val="single"/>
          <w:lang w:val="en-US" w:eastAsia="zh-CN"/>
        </w:rPr>
        <w:t xml:space="preserve">            </w:t>
      </w:r>
      <w:r>
        <w:rPr>
          <w:rFonts w:hint="eastAsia" w:hAnsi="宋体"/>
          <w:bCs/>
          <w:sz w:val="24"/>
          <w:szCs w:val="24"/>
          <w:u w:val="single"/>
        </w:rPr>
        <w:t xml:space="preserve"> </w:t>
      </w:r>
    </w:p>
    <w:p>
      <w:pPr>
        <w:pStyle w:val="15"/>
        <w:spacing w:line="360" w:lineRule="auto"/>
        <w:ind w:left="25" w:leftChars="12" w:firstLine="472" w:firstLineChars="197"/>
        <w:contextualSpacing/>
        <w:rPr>
          <w:rFonts w:hint="eastAsia" w:hAnsi="宋体"/>
          <w:sz w:val="24"/>
          <w:szCs w:val="24"/>
        </w:rPr>
      </w:pPr>
      <w:r>
        <w:rPr>
          <w:rFonts w:hint="eastAsia" w:hAnsi="宋体"/>
          <w:sz w:val="24"/>
          <w:szCs w:val="24"/>
        </w:rPr>
        <w:t>质疑事项：</w:t>
      </w:r>
    </w:p>
    <w:p>
      <w:pPr>
        <w:pStyle w:val="15"/>
        <w:spacing w:line="360" w:lineRule="auto"/>
        <w:ind w:left="25" w:leftChars="12" w:firstLine="352" w:firstLineChars="147"/>
        <w:contextualSpacing/>
        <w:rPr>
          <w:rFonts w:hint="eastAsia" w:hAnsi="宋体"/>
          <w:sz w:val="24"/>
          <w:szCs w:val="24"/>
        </w:rPr>
      </w:pPr>
      <w:r>
        <w:rPr>
          <w:rFonts w:hint="eastAsia" w:hAnsi="宋体"/>
          <w:sz w:val="24"/>
          <w:szCs w:val="24"/>
        </w:rPr>
        <w:t>□采购文件   采购文件获取日期：</w:t>
      </w:r>
      <w:r>
        <w:rPr>
          <w:rFonts w:hint="eastAsia" w:hAnsi="宋体"/>
          <w:bCs/>
          <w:sz w:val="24"/>
          <w:szCs w:val="24"/>
          <w:u w:val="single"/>
        </w:rPr>
        <w:t xml:space="preserve">                                   </w:t>
      </w:r>
    </w:p>
    <w:p>
      <w:pPr>
        <w:pStyle w:val="15"/>
        <w:spacing w:line="360" w:lineRule="auto"/>
        <w:ind w:left="25" w:leftChars="12" w:firstLine="352" w:firstLineChars="147"/>
        <w:contextualSpacing/>
        <w:rPr>
          <w:rFonts w:hint="eastAsia" w:hAnsi="宋体"/>
          <w:sz w:val="24"/>
          <w:szCs w:val="24"/>
        </w:rPr>
      </w:pPr>
      <w:r>
        <w:rPr>
          <w:rFonts w:hint="eastAsia" w:hAnsi="宋体"/>
          <w:sz w:val="24"/>
          <w:szCs w:val="24"/>
        </w:rPr>
        <w:t xml:space="preserve">□采购过程   </w:t>
      </w:r>
    </w:p>
    <w:p>
      <w:pPr>
        <w:pStyle w:val="15"/>
        <w:spacing w:line="360" w:lineRule="auto"/>
        <w:ind w:left="25" w:leftChars="12" w:firstLine="352" w:firstLineChars="147"/>
        <w:contextualSpacing/>
        <w:rPr>
          <w:rFonts w:hint="eastAsia" w:hAnsi="宋体"/>
          <w:bCs/>
          <w:sz w:val="24"/>
          <w:szCs w:val="24"/>
          <w:u w:val="single"/>
        </w:rPr>
      </w:pPr>
      <w:r>
        <w:rPr>
          <w:rFonts w:hint="eastAsia" w:hAnsi="宋体"/>
          <w:sz w:val="24"/>
          <w:szCs w:val="24"/>
        </w:rPr>
        <w:t xml:space="preserve">□成交结果   </w:t>
      </w:r>
    </w:p>
    <w:p>
      <w:pPr>
        <w:pStyle w:val="15"/>
        <w:spacing w:line="360" w:lineRule="auto"/>
        <w:ind w:left="25" w:leftChars="12" w:firstLine="472" w:firstLineChars="196"/>
        <w:contextualSpacing/>
        <w:rPr>
          <w:rFonts w:hint="eastAsia" w:hAnsi="宋体"/>
          <w:b/>
          <w:sz w:val="24"/>
          <w:szCs w:val="24"/>
        </w:rPr>
      </w:pPr>
      <w:r>
        <w:rPr>
          <w:rFonts w:hint="eastAsia" w:hAnsi="宋体"/>
          <w:b/>
          <w:sz w:val="24"/>
          <w:szCs w:val="24"/>
        </w:rPr>
        <w:t>三、质疑事项具体内容</w:t>
      </w:r>
    </w:p>
    <w:p>
      <w:pPr>
        <w:pStyle w:val="15"/>
        <w:spacing w:line="360" w:lineRule="auto"/>
        <w:ind w:left="25" w:leftChars="12" w:firstLine="472" w:firstLineChars="197"/>
        <w:contextualSpacing/>
        <w:rPr>
          <w:rFonts w:hint="eastAsia" w:hAnsi="宋体"/>
          <w:sz w:val="24"/>
          <w:szCs w:val="24"/>
        </w:rPr>
      </w:pPr>
      <w:r>
        <w:rPr>
          <w:rFonts w:hint="eastAsia" w:hAnsi="宋体"/>
          <w:sz w:val="24"/>
          <w:szCs w:val="24"/>
        </w:rPr>
        <w:t>质疑事项1：</w:t>
      </w:r>
      <w:r>
        <w:rPr>
          <w:rFonts w:hint="eastAsia" w:hAnsi="宋体"/>
          <w:bCs/>
          <w:sz w:val="24"/>
          <w:szCs w:val="24"/>
          <w:u w:val="single"/>
        </w:rPr>
        <w:t xml:space="preserve">                                                                    </w:t>
      </w:r>
    </w:p>
    <w:p>
      <w:pPr>
        <w:pStyle w:val="15"/>
        <w:spacing w:line="360" w:lineRule="auto"/>
        <w:ind w:left="25" w:leftChars="12" w:firstLine="472" w:firstLineChars="197"/>
        <w:contextualSpacing/>
        <w:rPr>
          <w:rFonts w:hint="eastAsia" w:hAnsi="宋体"/>
          <w:sz w:val="24"/>
          <w:szCs w:val="24"/>
        </w:rPr>
      </w:pPr>
      <w:r>
        <w:rPr>
          <w:rFonts w:hint="eastAsia" w:hAnsi="宋体"/>
          <w:sz w:val="24"/>
          <w:szCs w:val="24"/>
        </w:rPr>
        <w:t>事实依据：</w:t>
      </w:r>
      <w:r>
        <w:rPr>
          <w:rFonts w:hint="eastAsia" w:hAnsi="宋体"/>
          <w:bCs/>
          <w:sz w:val="24"/>
          <w:szCs w:val="24"/>
          <w:u w:val="single"/>
        </w:rPr>
        <w:t xml:space="preserve">                                                                      </w:t>
      </w:r>
    </w:p>
    <w:p>
      <w:pPr>
        <w:pStyle w:val="15"/>
        <w:spacing w:line="360" w:lineRule="auto"/>
        <w:ind w:left="25" w:leftChars="12" w:firstLine="472" w:firstLineChars="197"/>
        <w:contextualSpacing/>
        <w:rPr>
          <w:rFonts w:hint="eastAsia" w:hAnsi="宋体"/>
          <w:sz w:val="24"/>
          <w:szCs w:val="24"/>
        </w:rPr>
      </w:pPr>
      <w:r>
        <w:rPr>
          <w:rFonts w:hint="eastAsia" w:hAnsi="宋体"/>
          <w:sz w:val="24"/>
          <w:szCs w:val="24"/>
        </w:rPr>
        <w:t>法律依据：</w:t>
      </w:r>
      <w:r>
        <w:rPr>
          <w:rFonts w:hint="eastAsia" w:hAnsi="宋体"/>
          <w:sz w:val="24"/>
          <w:szCs w:val="24"/>
          <w:u w:val="single"/>
        </w:rPr>
        <w:t xml:space="preserve">                                                        </w:t>
      </w:r>
      <w:r>
        <w:rPr>
          <w:rFonts w:hint="eastAsia" w:hAnsi="宋体"/>
          <w:bCs/>
          <w:sz w:val="24"/>
          <w:szCs w:val="24"/>
          <w:u w:val="single"/>
        </w:rPr>
        <w:t xml:space="preserve">               </w:t>
      </w:r>
    </w:p>
    <w:p>
      <w:pPr>
        <w:pStyle w:val="15"/>
        <w:spacing w:line="360" w:lineRule="auto"/>
        <w:ind w:left="25" w:leftChars="12" w:firstLine="472" w:firstLineChars="197"/>
        <w:contextualSpacing/>
        <w:rPr>
          <w:rFonts w:hint="eastAsia" w:hAnsi="宋体"/>
          <w:sz w:val="24"/>
          <w:szCs w:val="24"/>
        </w:rPr>
      </w:pPr>
      <w:r>
        <w:rPr>
          <w:rFonts w:hint="eastAsia" w:hAnsi="宋体"/>
          <w:sz w:val="24"/>
          <w:szCs w:val="24"/>
        </w:rPr>
        <w:t>质疑事项2</w:t>
      </w:r>
    </w:p>
    <w:p>
      <w:pPr>
        <w:pStyle w:val="15"/>
        <w:spacing w:line="360" w:lineRule="auto"/>
        <w:ind w:left="25" w:leftChars="12" w:firstLine="472" w:firstLineChars="197"/>
        <w:contextualSpacing/>
        <w:rPr>
          <w:rFonts w:hint="eastAsia" w:hAnsi="宋体"/>
          <w:sz w:val="24"/>
          <w:szCs w:val="24"/>
        </w:rPr>
      </w:pPr>
      <w:r>
        <w:rPr>
          <w:rFonts w:hint="eastAsia" w:hAnsi="宋体"/>
          <w:sz w:val="24"/>
          <w:szCs w:val="24"/>
        </w:rPr>
        <w:t>……</w:t>
      </w:r>
    </w:p>
    <w:p>
      <w:pPr>
        <w:pStyle w:val="15"/>
        <w:spacing w:line="360" w:lineRule="auto"/>
        <w:ind w:left="25" w:leftChars="12" w:firstLine="472" w:firstLineChars="197"/>
        <w:contextualSpacing/>
        <w:rPr>
          <w:rFonts w:hint="eastAsia" w:hAnsi="宋体"/>
          <w:sz w:val="24"/>
          <w:szCs w:val="24"/>
        </w:rPr>
      </w:pPr>
      <w:r>
        <w:rPr>
          <w:rFonts w:hint="eastAsia" w:hAnsi="宋体"/>
          <w:sz w:val="24"/>
          <w:szCs w:val="24"/>
        </w:rPr>
        <w:t>四、与质疑事项相关的质疑请求：</w:t>
      </w:r>
    </w:p>
    <w:p>
      <w:pPr>
        <w:pStyle w:val="15"/>
        <w:spacing w:line="360" w:lineRule="auto"/>
        <w:ind w:left="25" w:leftChars="12" w:firstLine="472" w:firstLineChars="197"/>
        <w:contextualSpacing/>
        <w:rPr>
          <w:rFonts w:hint="eastAsia" w:hAnsi="宋体"/>
          <w:sz w:val="24"/>
          <w:szCs w:val="24"/>
        </w:rPr>
      </w:pPr>
      <w:r>
        <w:rPr>
          <w:rFonts w:hint="eastAsia" w:hAnsi="宋体"/>
          <w:sz w:val="24"/>
          <w:szCs w:val="24"/>
        </w:rPr>
        <w:t>请求：</w:t>
      </w:r>
      <w:r>
        <w:rPr>
          <w:rFonts w:hint="eastAsia" w:hAnsi="宋体"/>
          <w:bCs/>
          <w:sz w:val="24"/>
          <w:szCs w:val="24"/>
          <w:u w:val="single"/>
        </w:rPr>
        <w:t xml:space="preserve">                                                                </w:t>
      </w:r>
    </w:p>
    <w:p>
      <w:pPr>
        <w:pStyle w:val="15"/>
        <w:spacing w:line="360" w:lineRule="auto"/>
        <w:ind w:left="25" w:leftChars="12" w:firstLine="352" w:firstLineChars="147"/>
        <w:contextualSpacing/>
        <w:rPr>
          <w:rFonts w:hint="eastAsia" w:hAnsi="宋体"/>
          <w:sz w:val="24"/>
          <w:szCs w:val="24"/>
        </w:rPr>
      </w:pPr>
    </w:p>
    <w:p>
      <w:pPr>
        <w:pStyle w:val="15"/>
        <w:spacing w:line="360" w:lineRule="auto"/>
        <w:ind w:left="25" w:leftChars="12" w:firstLine="472" w:firstLineChars="197"/>
        <w:contextualSpacing/>
        <w:rPr>
          <w:rFonts w:hint="eastAsia" w:hAnsi="宋体"/>
          <w:sz w:val="24"/>
          <w:szCs w:val="24"/>
        </w:rPr>
      </w:pPr>
      <w:r>
        <w:rPr>
          <w:rFonts w:hint="eastAsia" w:hAnsi="宋体"/>
          <w:sz w:val="24"/>
          <w:szCs w:val="24"/>
        </w:rPr>
        <w:t>签字（签章）：                                       公章：</w:t>
      </w:r>
    </w:p>
    <w:p>
      <w:pPr>
        <w:pStyle w:val="15"/>
        <w:spacing w:line="360" w:lineRule="auto"/>
        <w:ind w:left="25" w:leftChars="12" w:firstLine="352" w:firstLineChars="147"/>
        <w:contextualSpacing/>
        <w:rPr>
          <w:rFonts w:hint="eastAsia" w:hAnsi="宋体"/>
          <w:sz w:val="24"/>
          <w:szCs w:val="24"/>
        </w:rPr>
      </w:pPr>
    </w:p>
    <w:p>
      <w:pPr>
        <w:pStyle w:val="15"/>
        <w:spacing w:line="360" w:lineRule="auto"/>
        <w:ind w:left="25" w:leftChars="12" w:firstLine="472" w:firstLineChars="197"/>
        <w:contextualSpacing/>
        <w:rPr>
          <w:rFonts w:hint="eastAsia" w:hAnsi="宋体"/>
          <w:sz w:val="24"/>
          <w:szCs w:val="24"/>
        </w:rPr>
      </w:pPr>
      <w:r>
        <w:rPr>
          <w:rFonts w:hint="eastAsia" w:hAnsi="宋体"/>
          <w:sz w:val="24"/>
          <w:szCs w:val="24"/>
        </w:rPr>
        <w:t>日期：</w:t>
      </w:r>
    </w:p>
    <w:p>
      <w:pPr>
        <w:pStyle w:val="15"/>
        <w:spacing w:line="360" w:lineRule="auto"/>
        <w:ind w:firstLine="482"/>
        <w:rPr>
          <w:rFonts w:hint="eastAsia" w:hAnsi="宋体"/>
          <w:b/>
          <w:sz w:val="24"/>
          <w:szCs w:val="24"/>
        </w:rPr>
      </w:pPr>
    </w:p>
    <w:p>
      <w:pPr>
        <w:pStyle w:val="15"/>
        <w:spacing w:line="360" w:lineRule="auto"/>
        <w:ind w:firstLine="482"/>
        <w:rPr>
          <w:rFonts w:hint="eastAsia" w:hAnsi="宋体"/>
          <w:b/>
          <w:sz w:val="24"/>
          <w:szCs w:val="24"/>
        </w:rPr>
      </w:pPr>
    </w:p>
    <w:p>
      <w:pPr>
        <w:pStyle w:val="15"/>
        <w:spacing w:line="360" w:lineRule="auto"/>
        <w:ind w:firstLine="482"/>
        <w:rPr>
          <w:rFonts w:hint="eastAsia" w:hAnsi="宋体"/>
          <w:b/>
          <w:sz w:val="24"/>
          <w:szCs w:val="24"/>
        </w:rPr>
      </w:pPr>
      <w:r>
        <w:rPr>
          <w:rFonts w:hint="eastAsia" w:hAnsi="宋体"/>
          <w:b/>
          <w:sz w:val="24"/>
          <w:szCs w:val="24"/>
        </w:rPr>
        <w:t>说明：</w:t>
      </w:r>
    </w:p>
    <w:p>
      <w:pPr>
        <w:pStyle w:val="15"/>
        <w:spacing w:line="360" w:lineRule="auto"/>
        <w:ind w:left="25" w:leftChars="12" w:firstLine="354" w:firstLineChars="147"/>
        <w:contextualSpacing/>
        <w:rPr>
          <w:rFonts w:hint="eastAsia" w:hAnsi="宋体"/>
          <w:b/>
          <w:bCs/>
          <w:sz w:val="24"/>
          <w:szCs w:val="24"/>
        </w:rPr>
      </w:pPr>
      <w:r>
        <w:rPr>
          <w:rFonts w:hint="eastAsia" w:hAnsi="宋体"/>
          <w:b/>
          <w:sz w:val="24"/>
          <w:szCs w:val="24"/>
        </w:rPr>
        <w:t>1.供应商提出质疑时，应提交质疑函和必要的证明材料</w:t>
      </w:r>
      <w:r>
        <w:rPr>
          <w:rFonts w:hint="eastAsia" w:hAnsi="宋体"/>
          <w:b/>
          <w:bCs/>
          <w:sz w:val="24"/>
          <w:szCs w:val="24"/>
        </w:rPr>
        <w:t>。</w:t>
      </w:r>
    </w:p>
    <w:p>
      <w:pPr>
        <w:pStyle w:val="15"/>
        <w:spacing w:line="360" w:lineRule="auto"/>
        <w:ind w:left="25" w:leftChars="12" w:firstLine="354" w:firstLineChars="147"/>
        <w:contextualSpacing/>
        <w:rPr>
          <w:rFonts w:hint="eastAsia" w:hAnsi="宋体"/>
          <w:b/>
          <w:sz w:val="24"/>
          <w:szCs w:val="24"/>
        </w:rPr>
      </w:pPr>
      <w:r>
        <w:rPr>
          <w:rFonts w:hint="eastAsia" w:hAnsi="宋体"/>
          <w:b/>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5"/>
        <w:spacing w:line="360" w:lineRule="auto"/>
        <w:ind w:left="25" w:leftChars="12" w:firstLine="354" w:firstLineChars="147"/>
        <w:contextualSpacing/>
        <w:rPr>
          <w:rFonts w:hint="eastAsia" w:hAnsi="宋体"/>
          <w:b/>
          <w:sz w:val="24"/>
          <w:szCs w:val="24"/>
        </w:rPr>
      </w:pPr>
      <w:r>
        <w:rPr>
          <w:rFonts w:hint="eastAsia" w:hAnsi="宋体"/>
          <w:b/>
          <w:sz w:val="24"/>
          <w:szCs w:val="24"/>
        </w:rPr>
        <w:t>3.质疑函的质疑事项应具体、明确，并有必要的事实依据和法律依据。</w:t>
      </w:r>
    </w:p>
    <w:p>
      <w:pPr>
        <w:pStyle w:val="15"/>
        <w:spacing w:line="360" w:lineRule="auto"/>
        <w:ind w:left="25" w:leftChars="12" w:firstLine="354" w:firstLineChars="147"/>
        <w:contextualSpacing/>
        <w:rPr>
          <w:rFonts w:hint="eastAsia" w:hAnsi="宋体"/>
          <w:b/>
          <w:sz w:val="24"/>
          <w:szCs w:val="24"/>
        </w:rPr>
      </w:pPr>
      <w:r>
        <w:rPr>
          <w:rFonts w:hint="eastAsia" w:hAnsi="宋体"/>
          <w:b/>
          <w:sz w:val="24"/>
          <w:szCs w:val="24"/>
        </w:rPr>
        <w:t>4.质疑函的质疑请求应与质疑事项相关。</w:t>
      </w:r>
    </w:p>
    <w:p>
      <w:pPr>
        <w:pStyle w:val="15"/>
        <w:spacing w:line="360" w:lineRule="auto"/>
        <w:ind w:left="25" w:leftChars="12" w:firstLine="354" w:firstLineChars="147"/>
        <w:contextualSpacing/>
        <w:rPr>
          <w:rFonts w:hint="eastAsia" w:hAnsi="宋体"/>
          <w:b/>
        </w:rPr>
      </w:pPr>
      <w:r>
        <w:rPr>
          <w:rFonts w:hint="eastAsia" w:hAnsi="宋体"/>
          <w:b/>
          <w:sz w:val="24"/>
          <w:szCs w:val="24"/>
        </w:rPr>
        <w:t>5.质疑供应商为法人或者其他组织的，质疑函应由法定代表人、主要负责人，或者其授权代表签字或者盖章，并加盖公章。</w:t>
      </w:r>
    </w:p>
    <w:p>
      <w:pPr>
        <w:pStyle w:val="15"/>
        <w:snapToGrid w:val="0"/>
        <w:ind w:firstLine="482"/>
        <w:rPr>
          <w:rFonts w:hint="eastAsia"/>
          <w:b/>
          <w:sz w:val="24"/>
          <w:szCs w:val="24"/>
        </w:rPr>
      </w:pPr>
    </w:p>
    <w:p>
      <w:pPr>
        <w:spacing w:line="460" w:lineRule="exact"/>
        <w:jc w:val="center"/>
        <w:rPr>
          <w:rFonts w:hint="eastAsia" w:eastAsia="隶书"/>
          <w:sz w:val="44"/>
        </w:rPr>
      </w:pPr>
      <w:r>
        <w:rPr>
          <w:rFonts w:eastAsia="隶书"/>
          <w:sz w:val="44"/>
        </w:rPr>
        <w:br w:type="page"/>
      </w:r>
    </w:p>
    <w:p>
      <w:pPr>
        <w:spacing w:line="360" w:lineRule="auto"/>
        <w:jc w:val="center"/>
        <w:rPr>
          <w:rFonts w:ascii="宋体" w:hAnsi="宋体"/>
          <w:b/>
          <w:bCs/>
          <w:sz w:val="32"/>
          <w:szCs w:val="32"/>
        </w:rPr>
      </w:pPr>
      <w:r>
        <w:rPr>
          <w:rFonts w:hint="eastAsia" w:ascii="宋体" w:hAnsi="宋体"/>
          <w:b/>
          <w:bCs/>
          <w:sz w:val="32"/>
          <w:szCs w:val="32"/>
        </w:rPr>
        <w:t>投诉书（格式）</w:t>
      </w:r>
    </w:p>
    <w:p>
      <w:pPr>
        <w:pStyle w:val="15"/>
        <w:snapToGrid w:val="0"/>
        <w:spacing w:line="360" w:lineRule="auto"/>
        <w:ind w:firstLine="482" w:firstLineChars="200"/>
        <w:rPr>
          <w:rFonts w:hint="eastAsia" w:hAnsi="宋体"/>
          <w:b/>
          <w:bCs/>
          <w:sz w:val="24"/>
          <w:szCs w:val="24"/>
        </w:rPr>
      </w:pPr>
      <w:r>
        <w:rPr>
          <w:rFonts w:hint="eastAsia" w:hAnsi="宋体"/>
          <w:b/>
          <w:bCs/>
          <w:sz w:val="24"/>
          <w:szCs w:val="24"/>
        </w:rPr>
        <w:t>一、投诉相关主体基本情况：</w:t>
      </w:r>
    </w:p>
    <w:p>
      <w:pPr>
        <w:pStyle w:val="15"/>
        <w:snapToGrid w:val="0"/>
        <w:spacing w:line="360" w:lineRule="auto"/>
        <w:ind w:firstLine="480" w:firstLineChars="200"/>
        <w:rPr>
          <w:rFonts w:hint="eastAsia" w:hAnsi="宋体"/>
          <w:bCs/>
          <w:sz w:val="24"/>
          <w:szCs w:val="24"/>
          <w:u w:val="single"/>
        </w:rPr>
      </w:pPr>
      <w:r>
        <w:rPr>
          <w:rFonts w:hint="eastAsia" w:hAnsi="宋体"/>
          <w:bCs/>
          <w:sz w:val="24"/>
          <w:szCs w:val="24"/>
        </w:rPr>
        <w:t>供应商：</w:t>
      </w:r>
      <w:r>
        <w:rPr>
          <w:rFonts w:hint="eastAsia" w:hAnsi="宋体"/>
          <w:bCs/>
          <w:sz w:val="24"/>
          <w:szCs w:val="24"/>
          <w:u w:val="single"/>
        </w:rPr>
        <w:t xml:space="preserve">                                                                        </w:t>
      </w:r>
      <w:r>
        <w:rPr>
          <w:rFonts w:hint="eastAsia" w:hAnsi="宋体"/>
          <w:bCs/>
          <w:sz w:val="24"/>
          <w:szCs w:val="24"/>
        </w:rPr>
        <w:t xml:space="preserve">                 </w:t>
      </w:r>
    </w:p>
    <w:p>
      <w:pPr>
        <w:pStyle w:val="15"/>
        <w:snapToGrid w:val="0"/>
        <w:spacing w:line="360" w:lineRule="auto"/>
        <w:ind w:firstLine="480" w:firstLineChars="200"/>
        <w:rPr>
          <w:rFonts w:hint="eastAsia" w:hAnsi="宋体"/>
          <w:bCs/>
          <w:sz w:val="24"/>
          <w:szCs w:val="24"/>
        </w:rPr>
      </w:pPr>
      <w:r>
        <w:rPr>
          <w:rFonts w:hint="eastAsia" w:hAnsi="宋体"/>
          <w:bCs/>
          <w:sz w:val="24"/>
          <w:szCs w:val="24"/>
        </w:rPr>
        <w:t>地址：</w:t>
      </w:r>
      <w:r>
        <w:rPr>
          <w:rFonts w:hint="eastAsia" w:hAnsi="宋体"/>
          <w:bCs/>
          <w:sz w:val="24"/>
          <w:szCs w:val="24"/>
          <w:u w:val="single"/>
        </w:rPr>
        <w:t xml:space="preserve">                                          </w:t>
      </w:r>
      <w:r>
        <w:rPr>
          <w:rFonts w:hint="eastAsia" w:hAnsi="宋体"/>
          <w:bCs/>
          <w:sz w:val="24"/>
          <w:szCs w:val="24"/>
        </w:rPr>
        <w:t>邮编：</w:t>
      </w:r>
      <w:r>
        <w:rPr>
          <w:rFonts w:hint="eastAsia" w:hAnsi="宋体"/>
          <w:bCs/>
          <w:sz w:val="24"/>
          <w:szCs w:val="24"/>
          <w:u w:val="single"/>
        </w:rPr>
        <w:t xml:space="preserve">                          </w:t>
      </w:r>
      <w:r>
        <w:rPr>
          <w:rFonts w:hint="eastAsia" w:hAnsi="宋体"/>
          <w:bCs/>
          <w:sz w:val="24"/>
          <w:szCs w:val="24"/>
        </w:rPr>
        <w:t xml:space="preserve">                 </w:t>
      </w:r>
    </w:p>
    <w:p>
      <w:pPr>
        <w:pStyle w:val="15"/>
        <w:snapToGrid w:val="0"/>
        <w:spacing w:line="360" w:lineRule="auto"/>
        <w:ind w:firstLine="480" w:firstLineChars="200"/>
        <w:rPr>
          <w:rFonts w:hint="eastAsia" w:hAnsi="宋体"/>
          <w:bCs/>
          <w:sz w:val="24"/>
          <w:szCs w:val="24"/>
          <w:u w:val="single"/>
        </w:rPr>
      </w:pPr>
      <w:r>
        <w:rPr>
          <w:rFonts w:hint="eastAsia" w:hAnsi="宋体"/>
          <w:bCs/>
          <w:sz w:val="24"/>
          <w:szCs w:val="24"/>
        </w:rPr>
        <w:t>法定代表人/主要负责人：</w:t>
      </w:r>
      <w:r>
        <w:rPr>
          <w:rFonts w:hint="eastAsia" w:hAnsi="宋体"/>
          <w:bCs/>
          <w:sz w:val="24"/>
          <w:szCs w:val="24"/>
          <w:u w:val="single"/>
        </w:rPr>
        <w:t xml:space="preserve">                                                         </w:t>
      </w:r>
    </w:p>
    <w:p>
      <w:pPr>
        <w:pStyle w:val="15"/>
        <w:snapToGrid w:val="0"/>
        <w:spacing w:line="360" w:lineRule="auto"/>
        <w:ind w:firstLine="480" w:firstLineChars="200"/>
        <w:rPr>
          <w:rFonts w:hint="eastAsia" w:hAnsi="宋体"/>
          <w:bCs/>
          <w:sz w:val="24"/>
          <w:szCs w:val="24"/>
        </w:rPr>
      </w:pPr>
      <w:r>
        <w:rPr>
          <w:rFonts w:hint="eastAsia" w:hAnsi="宋体"/>
          <w:bCs/>
          <w:sz w:val="24"/>
          <w:szCs w:val="24"/>
        </w:rPr>
        <w:t>联系电话：</w:t>
      </w:r>
      <w:r>
        <w:rPr>
          <w:rFonts w:hint="eastAsia" w:hAnsi="宋体"/>
          <w:bCs/>
          <w:sz w:val="24"/>
          <w:szCs w:val="24"/>
          <w:u w:val="single"/>
        </w:rPr>
        <w:t xml:space="preserve">                                         </w:t>
      </w:r>
    </w:p>
    <w:p>
      <w:pPr>
        <w:pStyle w:val="15"/>
        <w:snapToGrid w:val="0"/>
        <w:spacing w:line="360" w:lineRule="auto"/>
        <w:ind w:firstLine="480" w:firstLineChars="200"/>
        <w:rPr>
          <w:rFonts w:hint="eastAsia" w:hAnsi="宋体"/>
          <w:bCs/>
          <w:sz w:val="24"/>
          <w:szCs w:val="24"/>
          <w:u w:val="single"/>
        </w:rPr>
      </w:pPr>
      <w:r>
        <w:rPr>
          <w:rFonts w:hint="eastAsia" w:hAnsi="宋体"/>
          <w:bCs/>
          <w:sz w:val="24"/>
          <w:szCs w:val="24"/>
        </w:rPr>
        <w:t>授权代表：</w:t>
      </w:r>
      <w:r>
        <w:rPr>
          <w:rFonts w:hint="eastAsia" w:hAnsi="宋体"/>
          <w:bCs/>
          <w:sz w:val="24"/>
          <w:szCs w:val="24"/>
          <w:u w:val="single"/>
        </w:rPr>
        <w:t xml:space="preserve">                                         </w:t>
      </w:r>
      <w:r>
        <w:rPr>
          <w:rFonts w:hint="eastAsia" w:hAnsi="宋体"/>
          <w:bCs/>
          <w:sz w:val="24"/>
          <w:szCs w:val="24"/>
        </w:rPr>
        <w:t>联系电话：</w:t>
      </w:r>
      <w:r>
        <w:rPr>
          <w:rFonts w:hint="eastAsia" w:hAnsi="宋体"/>
          <w:bCs/>
          <w:sz w:val="24"/>
          <w:szCs w:val="24"/>
          <w:u w:val="single"/>
        </w:rPr>
        <w:t xml:space="preserve">                   </w:t>
      </w:r>
    </w:p>
    <w:p>
      <w:pPr>
        <w:pStyle w:val="15"/>
        <w:snapToGrid w:val="0"/>
        <w:spacing w:line="360" w:lineRule="auto"/>
        <w:ind w:firstLine="480" w:firstLineChars="200"/>
        <w:rPr>
          <w:rFonts w:hint="eastAsia" w:hAnsi="宋体"/>
          <w:bCs/>
          <w:sz w:val="24"/>
          <w:szCs w:val="24"/>
          <w:u w:val="single"/>
        </w:rPr>
      </w:pPr>
      <w:r>
        <w:rPr>
          <w:rFonts w:hint="eastAsia" w:hAnsi="宋体"/>
          <w:bCs/>
          <w:sz w:val="24"/>
          <w:szCs w:val="24"/>
        </w:rPr>
        <w:t>地址：</w:t>
      </w:r>
      <w:r>
        <w:rPr>
          <w:rFonts w:hint="eastAsia" w:hAnsi="宋体"/>
          <w:bCs/>
          <w:sz w:val="24"/>
          <w:szCs w:val="24"/>
          <w:u w:val="single"/>
        </w:rPr>
        <w:t xml:space="preserve">                                                            </w:t>
      </w:r>
    </w:p>
    <w:p>
      <w:pPr>
        <w:pStyle w:val="15"/>
        <w:snapToGrid w:val="0"/>
        <w:spacing w:line="360" w:lineRule="auto"/>
        <w:ind w:firstLine="480" w:firstLineChars="200"/>
        <w:rPr>
          <w:rFonts w:hint="eastAsia" w:hAnsi="宋体"/>
          <w:bCs/>
          <w:sz w:val="24"/>
          <w:szCs w:val="24"/>
        </w:rPr>
      </w:pPr>
      <w:r>
        <w:rPr>
          <w:rFonts w:hint="eastAsia" w:hAnsi="宋体"/>
          <w:bCs/>
          <w:sz w:val="24"/>
          <w:szCs w:val="24"/>
        </w:rPr>
        <w:t>邮编：</w:t>
      </w:r>
      <w:r>
        <w:rPr>
          <w:rFonts w:hint="eastAsia" w:hAnsi="宋体"/>
          <w:bCs/>
          <w:sz w:val="24"/>
          <w:szCs w:val="24"/>
          <w:u w:val="single"/>
        </w:rPr>
        <w:t xml:space="preserve">         </w:t>
      </w:r>
      <w:r>
        <w:rPr>
          <w:rFonts w:hint="eastAsia" w:hAnsi="宋体"/>
          <w:bCs/>
          <w:sz w:val="24"/>
          <w:szCs w:val="24"/>
        </w:rPr>
        <w:t xml:space="preserve">   </w:t>
      </w:r>
    </w:p>
    <w:p>
      <w:pPr>
        <w:pStyle w:val="15"/>
        <w:snapToGrid w:val="0"/>
        <w:spacing w:line="360" w:lineRule="auto"/>
        <w:ind w:firstLine="480" w:firstLineChars="200"/>
        <w:rPr>
          <w:rFonts w:hint="eastAsia" w:hAnsi="宋体"/>
          <w:bCs/>
          <w:sz w:val="24"/>
          <w:szCs w:val="24"/>
        </w:rPr>
      </w:pPr>
      <w:r>
        <w:rPr>
          <w:rFonts w:hint="eastAsia" w:hAnsi="宋体"/>
          <w:bCs/>
          <w:sz w:val="24"/>
          <w:szCs w:val="24"/>
        </w:rPr>
        <w:t>被投诉人1：</w:t>
      </w:r>
    </w:p>
    <w:p>
      <w:pPr>
        <w:pStyle w:val="15"/>
        <w:snapToGrid w:val="0"/>
        <w:spacing w:line="360" w:lineRule="auto"/>
        <w:ind w:firstLine="480" w:firstLineChars="200"/>
        <w:rPr>
          <w:rFonts w:hint="eastAsia" w:hAnsi="宋体"/>
          <w:bCs/>
          <w:sz w:val="24"/>
          <w:szCs w:val="24"/>
          <w:u w:val="single"/>
        </w:rPr>
      </w:pPr>
      <w:r>
        <w:rPr>
          <w:rFonts w:hint="eastAsia" w:hAnsi="宋体"/>
          <w:bCs/>
          <w:sz w:val="24"/>
          <w:szCs w:val="24"/>
        </w:rPr>
        <w:t>地址：</w:t>
      </w:r>
      <w:r>
        <w:rPr>
          <w:rFonts w:hint="eastAsia" w:hAnsi="宋体"/>
          <w:bCs/>
          <w:sz w:val="24"/>
          <w:szCs w:val="24"/>
          <w:u w:val="single"/>
        </w:rPr>
        <w:t xml:space="preserve">                                                            </w:t>
      </w:r>
    </w:p>
    <w:p>
      <w:pPr>
        <w:pStyle w:val="15"/>
        <w:snapToGrid w:val="0"/>
        <w:spacing w:line="360" w:lineRule="auto"/>
        <w:ind w:firstLine="480" w:firstLineChars="200"/>
        <w:rPr>
          <w:rFonts w:hint="eastAsia" w:hAnsi="宋体"/>
          <w:bCs/>
          <w:sz w:val="24"/>
          <w:szCs w:val="24"/>
        </w:rPr>
      </w:pPr>
      <w:r>
        <w:rPr>
          <w:rFonts w:hint="eastAsia" w:hAnsi="宋体"/>
          <w:bCs/>
          <w:sz w:val="24"/>
          <w:szCs w:val="24"/>
        </w:rPr>
        <w:t>邮编：</w:t>
      </w:r>
      <w:r>
        <w:rPr>
          <w:rFonts w:hint="eastAsia" w:hAnsi="宋体"/>
          <w:bCs/>
          <w:sz w:val="24"/>
          <w:szCs w:val="24"/>
          <w:u w:val="single"/>
        </w:rPr>
        <w:t xml:space="preserve">         </w:t>
      </w:r>
      <w:r>
        <w:rPr>
          <w:rFonts w:hint="eastAsia" w:hAnsi="宋体"/>
          <w:bCs/>
          <w:sz w:val="24"/>
          <w:szCs w:val="24"/>
        </w:rPr>
        <w:t xml:space="preserve">  </w:t>
      </w:r>
    </w:p>
    <w:p>
      <w:pPr>
        <w:pStyle w:val="15"/>
        <w:snapToGrid w:val="0"/>
        <w:spacing w:line="360" w:lineRule="auto"/>
        <w:ind w:firstLine="480" w:firstLineChars="200"/>
        <w:rPr>
          <w:rFonts w:hint="eastAsia" w:hAnsi="宋体"/>
          <w:bCs/>
          <w:sz w:val="24"/>
          <w:szCs w:val="24"/>
          <w:u w:val="single"/>
        </w:rPr>
      </w:pPr>
      <w:r>
        <w:rPr>
          <w:rFonts w:hint="eastAsia" w:hAnsi="宋体"/>
          <w:bCs/>
          <w:sz w:val="24"/>
          <w:szCs w:val="24"/>
        </w:rPr>
        <w:t>联系人：</w:t>
      </w:r>
      <w:r>
        <w:rPr>
          <w:rFonts w:hint="eastAsia" w:hAnsi="宋体"/>
          <w:bCs/>
          <w:sz w:val="24"/>
          <w:szCs w:val="24"/>
          <w:u w:val="single"/>
        </w:rPr>
        <w:t xml:space="preserve">                                                </w:t>
      </w:r>
      <w:r>
        <w:rPr>
          <w:rFonts w:hint="eastAsia" w:hAnsi="宋体"/>
          <w:bCs/>
          <w:sz w:val="24"/>
          <w:szCs w:val="24"/>
        </w:rPr>
        <w:t>联系电话：</w:t>
      </w:r>
      <w:r>
        <w:rPr>
          <w:rFonts w:hint="eastAsia" w:hAnsi="宋体"/>
          <w:bCs/>
          <w:sz w:val="24"/>
          <w:szCs w:val="24"/>
          <w:u w:val="single"/>
        </w:rPr>
        <w:t xml:space="preserve">                </w:t>
      </w:r>
    </w:p>
    <w:p>
      <w:pPr>
        <w:pStyle w:val="15"/>
        <w:snapToGrid w:val="0"/>
        <w:spacing w:line="360" w:lineRule="auto"/>
        <w:ind w:firstLine="480" w:firstLineChars="200"/>
        <w:rPr>
          <w:rFonts w:hint="eastAsia" w:hAnsi="宋体"/>
          <w:bCs/>
          <w:sz w:val="24"/>
          <w:szCs w:val="24"/>
        </w:rPr>
      </w:pPr>
      <w:r>
        <w:rPr>
          <w:rFonts w:hint="eastAsia" w:hAnsi="宋体"/>
          <w:bCs/>
          <w:sz w:val="24"/>
          <w:szCs w:val="24"/>
        </w:rPr>
        <w:t>被投诉人2：</w:t>
      </w:r>
    </w:p>
    <w:p>
      <w:pPr>
        <w:pStyle w:val="15"/>
        <w:snapToGrid w:val="0"/>
        <w:spacing w:line="360" w:lineRule="auto"/>
        <w:ind w:firstLine="480" w:firstLineChars="200"/>
        <w:rPr>
          <w:rFonts w:hint="eastAsia" w:hAnsi="宋体"/>
          <w:bCs/>
          <w:sz w:val="24"/>
          <w:szCs w:val="24"/>
        </w:rPr>
      </w:pPr>
      <w:r>
        <w:rPr>
          <w:rFonts w:hint="eastAsia" w:hAnsi="宋体"/>
          <w:bCs/>
          <w:sz w:val="24"/>
          <w:szCs w:val="24"/>
        </w:rPr>
        <w:t>……</w:t>
      </w:r>
    </w:p>
    <w:p>
      <w:pPr>
        <w:pStyle w:val="15"/>
        <w:snapToGrid w:val="0"/>
        <w:spacing w:line="360" w:lineRule="auto"/>
        <w:ind w:firstLine="480" w:firstLineChars="200"/>
        <w:rPr>
          <w:rFonts w:hint="eastAsia" w:hAnsi="宋体"/>
          <w:bCs/>
          <w:sz w:val="24"/>
          <w:szCs w:val="24"/>
          <w:u w:val="single"/>
        </w:rPr>
      </w:pPr>
      <w:r>
        <w:rPr>
          <w:rFonts w:hint="eastAsia" w:hAnsi="宋体"/>
          <w:bCs/>
          <w:sz w:val="24"/>
          <w:szCs w:val="24"/>
        </w:rPr>
        <w:t>相关供应商：</w:t>
      </w:r>
      <w:r>
        <w:rPr>
          <w:rFonts w:hint="eastAsia" w:hAnsi="宋体"/>
          <w:bCs/>
          <w:sz w:val="24"/>
          <w:szCs w:val="24"/>
          <w:u w:val="single"/>
        </w:rPr>
        <w:t xml:space="preserve">                                                                       </w:t>
      </w:r>
    </w:p>
    <w:p>
      <w:pPr>
        <w:pStyle w:val="15"/>
        <w:snapToGrid w:val="0"/>
        <w:spacing w:line="360" w:lineRule="auto"/>
        <w:ind w:firstLine="480" w:firstLineChars="200"/>
        <w:rPr>
          <w:rFonts w:hint="eastAsia" w:hAnsi="宋体"/>
          <w:bCs/>
          <w:sz w:val="24"/>
          <w:szCs w:val="24"/>
          <w:u w:val="single"/>
        </w:rPr>
      </w:pPr>
      <w:r>
        <w:rPr>
          <w:rFonts w:hint="eastAsia" w:hAnsi="宋体"/>
          <w:bCs/>
          <w:sz w:val="24"/>
          <w:szCs w:val="24"/>
        </w:rPr>
        <w:t>地址：</w:t>
      </w:r>
      <w:r>
        <w:rPr>
          <w:rFonts w:hint="eastAsia" w:hAnsi="宋体"/>
          <w:bCs/>
          <w:sz w:val="24"/>
          <w:szCs w:val="24"/>
          <w:u w:val="single"/>
        </w:rPr>
        <w:t xml:space="preserve">                                              </w:t>
      </w:r>
      <w:r>
        <w:rPr>
          <w:rFonts w:hint="eastAsia" w:hAnsi="宋体"/>
          <w:bCs/>
          <w:sz w:val="24"/>
          <w:szCs w:val="24"/>
        </w:rPr>
        <w:t>邮编：</w:t>
      </w:r>
      <w:r>
        <w:rPr>
          <w:rFonts w:hint="eastAsia" w:hAnsi="宋体"/>
          <w:bCs/>
          <w:sz w:val="24"/>
          <w:szCs w:val="24"/>
          <w:u w:val="single"/>
        </w:rPr>
        <w:t xml:space="preserve">                         </w:t>
      </w:r>
    </w:p>
    <w:p>
      <w:pPr>
        <w:pStyle w:val="15"/>
        <w:snapToGrid w:val="0"/>
        <w:spacing w:line="360" w:lineRule="auto"/>
        <w:ind w:firstLine="480" w:firstLineChars="200"/>
        <w:rPr>
          <w:rFonts w:hint="eastAsia" w:hAnsi="宋体"/>
          <w:bCs/>
          <w:sz w:val="24"/>
          <w:szCs w:val="24"/>
        </w:rPr>
      </w:pPr>
      <w:r>
        <w:rPr>
          <w:rFonts w:hint="eastAsia" w:hAnsi="宋体"/>
          <w:bCs/>
          <w:sz w:val="24"/>
          <w:szCs w:val="24"/>
        </w:rPr>
        <w:t>联系人：</w:t>
      </w:r>
      <w:r>
        <w:rPr>
          <w:rFonts w:hint="eastAsia" w:hAnsi="宋体"/>
          <w:bCs/>
          <w:sz w:val="24"/>
          <w:szCs w:val="24"/>
          <w:u w:val="single"/>
        </w:rPr>
        <w:t xml:space="preserve">                                            </w:t>
      </w:r>
      <w:r>
        <w:rPr>
          <w:rFonts w:hint="eastAsia" w:hAnsi="宋体"/>
          <w:bCs/>
          <w:sz w:val="24"/>
          <w:szCs w:val="24"/>
        </w:rPr>
        <w:t>联系电话：</w:t>
      </w:r>
      <w:r>
        <w:rPr>
          <w:rFonts w:hint="eastAsia" w:hAnsi="宋体"/>
          <w:bCs/>
          <w:sz w:val="24"/>
          <w:szCs w:val="24"/>
          <w:u w:val="single"/>
        </w:rPr>
        <w:t xml:space="preserve">                     </w:t>
      </w:r>
      <w:r>
        <w:rPr>
          <w:rFonts w:hint="eastAsia" w:hAnsi="宋体"/>
          <w:bCs/>
          <w:sz w:val="24"/>
          <w:szCs w:val="24"/>
        </w:rPr>
        <w:t xml:space="preserve">                </w:t>
      </w:r>
    </w:p>
    <w:p>
      <w:pPr>
        <w:pStyle w:val="15"/>
        <w:snapToGrid w:val="0"/>
        <w:spacing w:line="360" w:lineRule="auto"/>
        <w:ind w:firstLine="482" w:firstLineChars="200"/>
        <w:rPr>
          <w:rFonts w:hint="eastAsia" w:hAnsi="宋体"/>
          <w:b/>
          <w:bCs/>
          <w:sz w:val="24"/>
          <w:szCs w:val="24"/>
        </w:rPr>
      </w:pPr>
      <w:r>
        <w:rPr>
          <w:rFonts w:hint="eastAsia" w:hAnsi="宋体"/>
          <w:b/>
          <w:bCs/>
          <w:sz w:val="24"/>
          <w:szCs w:val="24"/>
        </w:rPr>
        <w:t>二、投诉项目基本情况：</w:t>
      </w:r>
    </w:p>
    <w:p>
      <w:pPr>
        <w:pStyle w:val="15"/>
        <w:spacing w:line="360" w:lineRule="auto"/>
        <w:ind w:left="25" w:leftChars="12" w:firstLine="472" w:firstLineChars="197"/>
        <w:rPr>
          <w:rFonts w:hint="eastAsia" w:hAnsi="宋体"/>
          <w:sz w:val="24"/>
          <w:szCs w:val="24"/>
        </w:rPr>
      </w:pPr>
      <w:r>
        <w:rPr>
          <w:rFonts w:hint="eastAsia" w:hAnsi="宋体"/>
          <w:bCs/>
          <w:sz w:val="24"/>
          <w:szCs w:val="24"/>
        </w:rPr>
        <w:t>采购</w:t>
      </w:r>
      <w:r>
        <w:rPr>
          <w:rFonts w:hint="eastAsia" w:hAnsi="宋体"/>
          <w:sz w:val="24"/>
          <w:szCs w:val="24"/>
        </w:rPr>
        <w:t>项目的名称：</w:t>
      </w:r>
      <w:r>
        <w:rPr>
          <w:rFonts w:hint="eastAsia" w:hAnsi="宋体"/>
          <w:bCs/>
          <w:sz w:val="24"/>
          <w:szCs w:val="24"/>
          <w:u w:val="single"/>
        </w:rPr>
        <w:t xml:space="preserve">  </w:t>
      </w:r>
      <w:r>
        <w:rPr>
          <w:rFonts w:hint="eastAsia" w:hAnsi="宋体"/>
          <w:bCs/>
          <w:sz w:val="24"/>
          <w:szCs w:val="24"/>
          <w:u w:val="single"/>
          <w:lang w:val="en-US" w:eastAsia="zh-CN"/>
        </w:rPr>
        <w:t xml:space="preserve">                  </w:t>
      </w:r>
      <w:r>
        <w:rPr>
          <w:rFonts w:hint="eastAsia" w:hAnsi="宋体"/>
          <w:bCs/>
          <w:sz w:val="24"/>
          <w:szCs w:val="24"/>
          <w:u w:val="single"/>
        </w:rPr>
        <w:t xml:space="preserve"> </w:t>
      </w:r>
    </w:p>
    <w:p>
      <w:pPr>
        <w:pStyle w:val="15"/>
        <w:spacing w:line="360" w:lineRule="auto"/>
        <w:ind w:left="25" w:leftChars="12" w:firstLine="472" w:firstLineChars="197"/>
        <w:rPr>
          <w:rFonts w:hint="default" w:hAnsi="宋体" w:eastAsia="宋体"/>
          <w:sz w:val="24"/>
          <w:szCs w:val="24"/>
          <w:u w:val="single"/>
          <w:lang w:val="en-US" w:eastAsia="zh-CN"/>
        </w:rPr>
      </w:pPr>
      <w:r>
        <w:rPr>
          <w:rFonts w:hint="eastAsia" w:hAnsi="宋体"/>
          <w:bCs/>
          <w:sz w:val="24"/>
          <w:szCs w:val="24"/>
        </w:rPr>
        <w:t>采购</w:t>
      </w:r>
      <w:r>
        <w:rPr>
          <w:rFonts w:hint="eastAsia" w:hAnsi="宋体"/>
          <w:sz w:val="24"/>
          <w:szCs w:val="24"/>
        </w:rPr>
        <w:t>项目的编号：</w:t>
      </w:r>
      <w:r>
        <w:rPr>
          <w:rFonts w:hint="eastAsia" w:hAnsi="宋体"/>
          <w:sz w:val="24"/>
          <w:szCs w:val="24"/>
          <w:u w:val="single"/>
          <w:lang w:val="en-US" w:eastAsia="zh-CN"/>
        </w:rPr>
        <w:t xml:space="preserve">                    </w:t>
      </w:r>
    </w:p>
    <w:p>
      <w:pPr>
        <w:pStyle w:val="15"/>
        <w:spacing w:line="360" w:lineRule="auto"/>
        <w:ind w:left="25" w:leftChars="12" w:firstLine="472" w:firstLineChars="197"/>
        <w:rPr>
          <w:rFonts w:hint="eastAsia" w:hAnsi="宋体"/>
          <w:bCs/>
          <w:sz w:val="24"/>
          <w:szCs w:val="24"/>
          <w:u w:val="single"/>
        </w:rPr>
      </w:pPr>
      <w:r>
        <w:rPr>
          <w:rFonts w:hint="eastAsia" w:hAnsi="宋体"/>
          <w:sz w:val="24"/>
          <w:szCs w:val="24"/>
        </w:rPr>
        <w:t>采购人名称：</w:t>
      </w:r>
      <w:r>
        <w:rPr>
          <w:rFonts w:hint="eastAsia" w:hAnsi="宋体"/>
          <w:bCs/>
          <w:sz w:val="24"/>
          <w:szCs w:val="24"/>
          <w:u w:val="single"/>
        </w:rPr>
        <w:t xml:space="preserve"> </w:t>
      </w:r>
      <w:r>
        <w:rPr>
          <w:rFonts w:hint="eastAsia" w:hAnsi="宋体"/>
          <w:bCs/>
          <w:sz w:val="24"/>
          <w:szCs w:val="24"/>
          <w:u w:val="single"/>
          <w:lang w:val="en-US" w:eastAsia="zh-CN"/>
        </w:rPr>
        <w:t xml:space="preserve">          </w:t>
      </w:r>
      <w:r>
        <w:rPr>
          <w:rFonts w:hint="eastAsia" w:hAnsi="宋体"/>
          <w:bCs/>
          <w:sz w:val="24"/>
          <w:szCs w:val="24"/>
          <w:u w:val="single"/>
        </w:rPr>
        <w:t xml:space="preserve">  </w:t>
      </w:r>
    </w:p>
    <w:p>
      <w:pPr>
        <w:pStyle w:val="15"/>
        <w:spacing w:line="360" w:lineRule="auto"/>
        <w:ind w:left="25" w:leftChars="12" w:firstLine="472" w:firstLineChars="197"/>
        <w:rPr>
          <w:rFonts w:hint="eastAsia" w:hAnsi="宋体"/>
          <w:bCs/>
          <w:sz w:val="24"/>
          <w:szCs w:val="24"/>
          <w:u w:val="single"/>
        </w:rPr>
      </w:pPr>
      <w:r>
        <w:rPr>
          <w:rFonts w:hint="eastAsia" w:hAnsi="宋体"/>
          <w:sz w:val="24"/>
          <w:szCs w:val="24"/>
        </w:rPr>
        <w:t>代理机构名称：</w:t>
      </w:r>
      <w:r>
        <w:rPr>
          <w:rFonts w:hint="eastAsia" w:hAnsi="宋体"/>
          <w:sz w:val="24"/>
          <w:szCs w:val="24"/>
          <w:u w:val="single"/>
          <w:lang w:val="en-US" w:eastAsia="zh-CN"/>
        </w:rPr>
        <w:t xml:space="preserve">              </w:t>
      </w:r>
      <w:r>
        <w:rPr>
          <w:rFonts w:hint="eastAsia" w:hAnsi="宋体"/>
          <w:bCs/>
          <w:sz w:val="24"/>
          <w:szCs w:val="24"/>
          <w:u w:val="single"/>
        </w:rPr>
        <w:t xml:space="preserve"> </w:t>
      </w:r>
    </w:p>
    <w:p>
      <w:pPr>
        <w:pStyle w:val="15"/>
        <w:spacing w:line="360" w:lineRule="auto"/>
        <w:ind w:left="25" w:leftChars="12" w:firstLine="472" w:firstLineChars="197"/>
        <w:rPr>
          <w:rFonts w:hint="eastAsia" w:hAnsi="宋体"/>
          <w:bCs/>
          <w:sz w:val="24"/>
          <w:szCs w:val="24"/>
          <w:u w:val="single"/>
        </w:rPr>
      </w:pPr>
      <w:r>
        <w:rPr>
          <w:rFonts w:hint="eastAsia" w:hAnsi="宋体"/>
          <w:bCs/>
          <w:sz w:val="24"/>
          <w:szCs w:val="24"/>
        </w:rPr>
        <w:t>招标文件公告：</w:t>
      </w:r>
      <w:r>
        <w:rPr>
          <w:rFonts w:hint="eastAsia" w:hAnsi="宋体"/>
          <w:bCs/>
          <w:sz w:val="24"/>
          <w:szCs w:val="24"/>
          <w:u w:val="single"/>
        </w:rPr>
        <w:t>是/否</w:t>
      </w:r>
      <w:r>
        <w:rPr>
          <w:rFonts w:hint="eastAsia" w:hAnsi="宋体"/>
          <w:bCs/>
          <w:sz w:val="24"/>
          <w:szCs w:val="24"/>
        </w:rPr>
        <w:t>公告期限：</w:t>
      </w:r>
      <w:r>
        <w:rPr>
          <w:rFonts w:hint="eastAsia" w:hAnsi="宋体"/>
          <w:bCs/>
          <w:sz w:val="24"/>
          <w:szCs w:val="24"/>
          <w:u w:val="single"/>
        </w:rPr>
        <w:t xml:space="preserve">                                                       </w:t>
      </w:r>
    </w:p>
    <w:p>
      <w:pPr>
        <w:pStyle w:val="15"/>
        <w:spacing w:line="360" w:lineRule="auto"/>
        <w:ind w:left="25" w:leftChars="12" w:firstLine="472" w:firstLineChars="197"/>
        <w:rPr>
          <w:rFonts w:hint="eastAsia" w:hAnsi="宋体"/>
          <w:b/>
          <w:sz w:val="24"/>
          <w:szCs w:val="24"/>
        </w:rPr>
      </w:pPr>
      <w:r>
        <w:rPr>
          <w:rFonts w:hint="eastAsia" w:hAnsi="宋体"/>
          <w:bCs/>
          <w:sz w:val="24"/>
          <w:szCs w:val="24"/>
        </w:rPr>
        <w:t>采购结果公告：</w:t>
      </w:r>
      <w:r>
        <w:rPr>
          <w:rFonts w:hint="eastAsia" w:hAnsi="宋体"/>
          <w:bCs/>
          <w:sz w:val="24"/>
          <w:szCs w:val="24"/>
          <w:u w:val="single"/>
        </w:rPr>
        <w:t>是/否</w:t>
      </w:r>
      <w:r>
        <w:rPr>
          <w:rFonts w:hint="eastAsia" w:hAnsi="宋体"/>
          <w:bCs/>
          <w:sz w:val="24"/>
          <w:szCs w:val="24"/>
        </w:rPr>
        <w:t>公告期限：</w:t>
      </w:r>
      <w:r>
        <w:rPr>
          <w:rFonts w:hint="eastAsia" w:hAnsi="宋体"/>
          <w:bCs/>
          <w:sz w:val="24"/>
          <w:szCs w:val="24"/>
          <w:u w:val="single"/>
        </w:rPr>
        <w:t xml:space="preserve">                                                       </w:t>
      </w:r>
    </w:p>
    <w:p>
      <w:pPr>
        <w:pStyle w:val="15"/>
        <w:spacing w:line="360" w:lineRule="auto"/>
        <w:ind w:left="25" w:leftChars="12" w:firstLine="472" w:firstLineChars="196"/>
        <w:rPr>
          <w:rFonts w:hint="eastAsia" w:hAnsi="宋体"/>
          <w:b/>
          <w:sz w:val="24"/>
          <w:szCs w:val="24"/>
        </w:rPr>
      </w:pPr>
      <w:r>
        <w:rPr>
          <w:rFonts w:hint="eastAsia" w:hAnsi="宋体"/>
          <w:b/>
          <w:sz w:val="24"/>
          <w:szCs w:val="24"/>
        </w:rPr>
        <w:t>三、质疑基本情况</w:t>
      </w:r>
    </w:p>
    <w:p>
      <w:pPr>
        <w:pStyle w:val="15"/>
        <w:spacing w:line="360" w:lineRule="auto"/>
        <w:ind w:firstLine="480" w:firstLineChars="200"/>
        <w:rPr>
          <w:rFonts w:hint="eastAsia" w:hAnsi="宋体"/>
          <w:sz w:val="24"/>
          <w:szCs w:val="24"/>
        </w:rPr>
      </w:pPr>
      <w:r>
        <w:rPr>
          <w:rFonts w:hint="eastAsia" w:hAnsi="宋体"/>
          <w:sz w:val="24"/>
          <w:szCs w:val="24"/>
        </w:rPr>
        <w:t>投诉人于</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日，向</w:t>
      </w:r>
      <w:r>
        <w:rPr>
          <w:rFonts w:hint="eastAsia" w:hAnsi="宋体"/>
          <w:sz w:val="24"/>
          <w:szCs w:val="24"/>
          <w:u w:val="single"/>
        </w:rPr>
        <w:t xml:space="preserve">                                </w:t>
      </w:r>
      <w:r>
        <w:rPr>
          <w:rFonts w:hint="eastAsia" w:hAnsi="宋体"/>
          <w:sz w:val="24"/>
          <w:szCs w:val="24"/>
        </w:rPr>
        <w:t>提出质疑，质疑事项为：</w:t>
      </w:r>
    </w:p>
    <w:p>
      <w:pPr>
        <w:pStyle w:val="15"/>
        <w:spacing w:line="360" w:lineRule="auto"/>
        <w:ind w:firstLine="480"/>
        <w:rPr>
          <w:rFonts w:hint="eastAsia" w:hAnsi="宋体"/>
          <w:bCs/>
          <w:sz w:val="24"/>
          <w:szCs w:val="24"/>
          <w:u w:val="single"/>
        </w:rPr>
      </w:pPr>
      <w:r>
        <w:rPr>
          <w:rFonts w:hint="eastAsia" w:hAnsi="宋体"/>
          <w:sz w:val="24"/>
          <w:szCs w:val="24"/>
        </w:rPr>
        <w:t xml:space="preserve">    </w:t>
      </w:r>
      <w:r>
        <w:rPr>
          <w:rFonts w:hint="eastAsia" w:hAnsi="宋体"/>
          <w:bCs/>
          <w:sz w:val="24"/>
          <w:szCs w:val="24"/>
          <w:u w:val="single"/>
        </w:rPr>
        <w:t xml:space="preserve">                                                                                      </w:t>
      </w:r>
    </w:p>
    <w:p>
      <w:pPr>
        <w:pStyle w:val="15"/>
        <w:spacing w:line="360" w:lineRule="auto"/>
        <w:ind w:firstLine="480"/>
        <w:rPr>
          <w:rFonts w:hint="eastAsia" w:hAnsi="宋体"/>
          <w:bCs/>
          <w:sz w:val="24"/>
          <w:szCs w:val="24"/>
          <w:u w:val="single"/>
        </w:rPr>
      </w:pPr>
      <w:r>
        <w:rPr>
          <w:rFonts w:hint="eastAsia" w:hAnsi="宋体"/>
          <w:bCs/>
          <w:sz w:val="24"/>
          <w:szCs w:val="24"/>
        </w:rPr>
        <w:t xml:space="preserve">    </w:t>
      </w:r>
      <w:r>
        <w:rPr>
          <w:rFonts w:hint="eastAsia" w:hAnsi="宋体"/>
          <w:bCs/>
          <w:sz w:val="24"/>
          <w:szCs w:val="24"/>
          <w:u w:val="single"/>
        </w:rPr>
        <w:t xml:space="preserve">                                                                                      </w:t>
      </w:r>
    </w:p>
    <w:p>
      <w:pPr>
        <w:pStyle w:val="15"/>
        <w:spacing w:line="360" w:lineRule="auto"/>
        <w:ind w:firstLine="480" w:firstLineChars="200"/>
        <w:rPr>
          <w:rFonts w:hint="eastAsia" w:hAnsi="宋体"/>
          <w:sz w:val="24"/>
          <w:szCs w:val="24"/>
        </w:rPr>
      </w:pPr>
      <w:r>
        <w:rPr>
          <w:rFonts w:hint="eastAsia" w:hAnsi="宋体"/>
          <w:bCs/>
          <w:sz w:val="24"/>
          <w:szCs w:val="24"/>
          <w:u w:val="single"/>
        </w:rPr>
        <w:t>采购人/代理机构</w:t>
      </w:r>
      <w:r>
        <w:rPr>
          <w:rFonts w:hint="eastAsia" w:hAnsi="宋体"/>
          <w:bCs/>
          <w:sz w:val="24"/>
          <w:szCs w:val="24"/>
        </w:rPr>
        <w:t>于</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r>
        <w:rPr>
          <w:rFonts w:hint="eastAsia" w:hAnsi="宋体"/>
          <w:bCs/>
          <w:sz w:val="24"/>
          <w:szCs w:val="24"/>
        </w:rPr>
        <w:t xml:space="preserve">就质疑事项作出了答复/没有在法定期限内作出答复。                                                                                             </w:t>
      </w:r>
    </w:p>
    <w:p>
      <w:pPr>
        <w:pStyle w:val="15"/>
        <w:spacing w:line="360" w:lineRule="auto"/>
        <w:ind w:left="25" w:leftChars="12" w:firstLine="472" w:firstLineChars="196"/>
        <w:rPr>
          <w:rFonts w:hint="eastAsia" w:hAnsi="宋体"/>
          <w:b/>
          <w:sz w:val="24"/>
          <w:szCs w:val="24"/>
        </w:rPr>
      </w:pPr>
      <w:r>
        <w:rPr>
          <w:rFonts w:hint="eastAsia" w:hAnsi="宋体"/>
          <w:b/>
          <w:sz w:val="24"/>
          <w:szCs w:val="24"/>
        </w:rPr>
        <w:t>四、投诉事项具体内容</w:t>
      </w:r>
    </w:p>
    <w:p>
      <w:pPr>
        <w:pStyle w:val="15"/>
        <w:spacing w:line="360" w:lineRule="auto"/>
        <w:ind w:left="25" w:leftChars="12" w:firstLine="472" w:firstLineChars="197"/>
        <w:rPr>
          <w:rFonts w:hint="eastAsia" w:hAnsi="宋体"/>
          <w:bCs/>
          <w:sz w:val="24"/>
          <w:szCs w:val="24"/>
          <w:u w:val="single"/>
        </w:rPr>
      </w:pPr>
      <w:r>
        <w:rPr>
          <w:rFonts w:hint="eastAsia" w:hAnsi="宋体"/>
          <w:sz w:val="24"/>
          <w:szCs w:val="24"/>
        </w:rPr>
        <w:t>投诉事项1：</w:t>
      </w:r>
      <w:r>
        <w:rPr>
          <w:rFonts w:hint="eastAsia" w:hAnsi="宋体"/>
          <w:bCs/>
          <w:sz w:val="24"/>
          <w:szCs w:val="24"/>
          <w:u w:val="single"/>
        </w:rPr>
        <w:t xml:space="preserve">                                                                           </w:t>
      </w:r>
    </w:p>
    <w:p>
      <w:pPr>
        <w:pStyle w:val="15"/>
        <w:spacing w:line="360" w:lineRule="auto"/>
        <w:ind w:firstLine="480" w:firstLineChars="200"/>
        <w:rPr>
          <w:rFonts w:hint="eastAsia" w:hAnsi="宋体"/>
          <w:bCs/>
          <w:sz w:val="24"/>
          <w:szCs w:val="24"/>
          <w:u w:val="single"/>
        </w:rPr>
      </w:pPr>
      <w:r>
        <w:rPr>
          <w:rFonts w:hint="eastAsia" w:hAnsi="宋体"/>
          <w:bCs/>
          <w:sz w:val="24"/>
          <w:szCs w:val="24"/>
        </w:rPr>
        <w:t>事实依据：</w:t>
      </w:r>
      <w:r>
        <w:rPr>
          <w:rFonts w:hint="eastAsia" w:hAnsi="宋体"/>
          <w:sz w:val="24"/>
          <w:szCs w:val="24"/>
        </w:rPr>
        <w:t xml:space="preserve"> </w:t>
      </w:r>
      <w:r>
        <w:rPr>
          <w:rFonts w:hint="eastAsia" w:hAnsi="宋体"/>
          <w:bCs/>
          <w:sz w:val="24"/>
          <w:szCs w:val="24"/>
          <w:u w:val="single"/>
        </w:rPr>
        <w:t xml:space="preserve">                                                                                      </w:t>
      </w:r>
    </w:p>
    <w:p>
      <w:pPr>
        <w:pStyle w:val="15"/>
        <w:spacing w:line="360" w:lineRule="auto"/>
        <w:ind w:left="25" w:leftChars="12" w:firstLine="472" w:firstLineChars="197"/>
        <w:rPr>
          <w:rFonts w:hint="eastAsia" w:hAnsi="宋体"/>
          <w:sz w:val="24"/>
          <w:szCs w:val="24"/>
        </w:rPr>
      </w:pPr>
      <w:r>
        <w:rPr>
          <w:rFonts w:hint="eastAsia" w:hAnsi="宋体"/>
          <w:bCs/>
          <w:sz w:val="24"/>
          <w:szCs w:val="24"/>
          <w:u w:val="single"/>
        </w:rPr>
        <w:t xml:space="preserve">                                                                                        </w:t>
      </w:r>
    </w:p>
    <w:p>
      <w:pPr>
        <w:pStyle w:val="15"/>
        <w:spacing w:line="360" w:lineRule="auto"/>
        <w:ind w:firstLine="480" w:firstLineChars="200"/>
        <w:rPr>
          <w:rFonts w:hint="eastAsia" w:hAnsi="宋体"/>
          <w:bCs/>
          <w:sz w:val="24"/>
          <w:szCs w:val="24"/>
          <w:u w:val="single"/>
        </w:rPr>
      </w:pPr>
      <w:r>
        <w:rPr>
          <w:rFonts w:hint="eastAsia" w:hAnsi="宋体"/>
          <w:bCs/>
          <w:sz w:val="24"/>
          <w:szCs w:val="24"/>
        </w:rPr>
        <w:t>法律依据：</w:t>
      </w:r>
      <w:r>
        <w:rPr>
          <w:rFonts w:hint="eastAsia" w:hAnsi="宋体"/>
          <w:sz w:val="24"/>
          <w:szCs w:val="24"/>
        </w:rPr>
        <w:t xml:space="preserve"> </w:t>
      </w:r>
      <w:r>
        <w:rPr>
          <w:rFonts w:hint="eastAsia" w:hAnsi="宋体"/>
          <w:bCs/>
          <w:sz w:val="24"/>
          <w:szCs w:val="24"/>
          <w:u w:val="single"/>
        </w:rPr>
        <w:t xml:space="preserve">                                                                                      </w:t>
      </w:r>
    </w:p>
    <w:p>
      <w:pPr>
        <w:pStyle w:val="15"/>
        <w:spacing w:line="360" w:lineRule="auto"/>
        <w:ind w:left="25" w:leftChars="12" w:firstLine="352" w:firstLineChars="147"/>
        <w:rPr>
          <w:rFonts w:hint="eastAsia" w:hAnsi="宋体"/>
          <w:bCs/>
          <w:sz w:val="24"/>
          <w:szCs w:val="24"/>
          <w:u w:val="single"/>
        </w:rPr>
      </w:pPr>
      <w:r>
        <w:rPr>
          <w:rFonts w:hint="eastAsia" w:hAnsi="宋体"/>
          <w:bCs/>
          <w:sz w:val="24"/>
          <w:szCs w:val="24"/>
        </w:rPr>
        <w:t xml:space="preserve"> </w:t>
      </w:r>
      <w:r>
        <w:rPr>
          <w:rFonts w:hint="eastAsia" w:hAnsi="宋体"/>
          <w:bCs/>
          <w:sz w:val="24"/>
          <w:szCs w:val="24"/>
          <w:u w:val="single"/>
        </w:rPr>
        <w:t xml:space="preserve">                                                                                        </w:t>
      </w:r>
    </w:p>
    <w:p>
      <w:pPr>
        <w:pStyle w:val="15"/>
        <w:spacing w:line="360" w:lineRule="auto"/>
        <w:ind w:left="25" w:leftChars="12" w:firstLine="472" w:firstLineChars="197"/>
        <w:rPr>
          <w:rFonts w:hint="eastAsia" w:hAnsi="宋体"/>
          <w:bCs/>
          <w:sz w:val="24"/>
          <w:szCs w:val="24"/>
        </w:rPr>
      </w:pPr>
      <w:r>
        <w:rPr>
          <w:rFonts w:hint="eastAsia" w:hAnsi="宋体"/>
          <w:sz w:val="24"/>
          <w:szCs w:val="24"/>
        </w:rPr>
        <w:t xml:space="preserve">投诉事项2  </w:t>
      </w:r>
      <w:r>
        <w:rPr>
          <w:rFonts w:hint="eastAsia" w:hAnsi="宋体"/>
          <w:bCs/>
          <w:sz w:val="24"/>
          <w:szCs w:val="24"/>
        </w:rPr>
        <w:t xml:space="preserve">   </w:t>
      </w:r>
    </w:p>
    <w:p>
      <w:pPr>
        <w:pStyle w:val="15"/>
        <w:spacing w:line="360" w:lineRule="auto"/>
        <w:ind w:left="25" w:leftChars="12" w:firstLine="472" w:firstLineChars="197"/>
        <w:rPr>
          <w:rFonts w:hint="eastAsia" w:hAnsi="宋体"/>
          <w:bCs/>
          <w:sz w:val="24"/>
          <w:szCs w:val="24"/>
        </w:rPr>
      </w:pPr>
      <w:r>
        <w:rPr>
          <w:rFonts w:hint="eastAsia" w:hAnsi="宋体"/>
          <w:bCs/>
          <w:sz w:val="24"/>
          <w:szCs w:val="24"/>
        </w:rPr>
        <w:t>……</w:t>
      </w:r>
    </w:p>
    <w:p>
      <w:pPr>
        <w:pStyle w:val="15"/>
        <w:spacing w:line="360" w:lineRule="auto"/>
        <w:ind w:left="25" w:leftChars="12" w:firstLine="472" w:firstLineChars="196"/>
        <w:rPr>
          <w:rFonts w:hint="eastAsia" w:hAnsi="宋体"/>
          <w:b/>
          <w:sz w:val="24"/>
          <w:szCs w:val="24"/>
        </w:rPr>
      </w:pPr>
      <w:r>
        <w:rPr>
          <w:rFonts w:hint="eastAsia" w:hAnsi="宋体"/>
          <w:b/>
          <w:sz w:val="24"/>
          <w:szCs w:val="24"/>
        </w:rPr>
        <w:t>五、与投诉事项相关的投诉请求：</w:t>
      </w:r>
    </w:p>
    <w:p>
      <w:pPr>
        <w:pStyle w:val="15"/>
        <w:spacing w:line="360" w:lineRule="auto"/>
        <w:ind w:left="25" w:leftChars="12" w:firstLine="472" w:firstLineChars="197"/>
        <w:rPr>
          <w:rFonts w:hint="eastAsia" w:hAnsi="宋体"/>
          <w:sz w:val="24"/>
          <w:szCs w:val="24"/>
        </w:rPr>
      </w:pPr>
      <w:r>
        <w:rPr>
          <w:rFonts w:hint="eastAsia" w:hAnsi="宋体"/>
          <w:sz w:val="24"/>
          <w:szCs w:val="24"/>
        </w:rPr>
        <w:t>请求：</w:t>
      </w:r>
      <w:r>
        <w:rPr>
          <w:rFonts w:hint="eastAsia" w:hAnsi="宋体"/>
          <w:bCs/>
          <w:sz w:val="24"/>
          <w:szCs w:val="24"/>
          <w:u w:val="single"/>
        </w:rPr>
        <w:t xml:space="preserve">                                                                                 </w:t>
      </w:r>
    </w:p>
    <w:p>
      <w:pPr>
        <w:pStyle w:val="15"/>
        <w:spacing w:line="360" w:lineRule="auto"/>
        <w:ind w:left="25" w:leftChars="12" w:firstLine="352" w:firstLineChars="147"/>
        <w:rPr>
          <w:rFonts w:hint="eastAsia" w:hAnsi="宋体"/>
          <w:sz w:val="24"/>
          <w:szCs w:val="24"/>
        </w:rPr>
      </w:pPr>
    </w:p>
    <w:p>
      <w:pPr>
        <w:pStyle w:val="15"/>
        <w:spacing w:line="360" w:lineRule="auto"/>
        <w:ind w:left="25" w:leftChars="12" w:firstLine="472" w:firstLineChars="197"/>
        <w:rPr>
          <w:rFonts w:hint="eastAsia" w:hAnsi="宋体"/>
          <w:sz w:val="24"/>
          <w:szCs w:val="24"/>
        </w:rPr>
      </w:pPr>
      <w:r>
        <w:rPr>
          <w:rFonts w:hint="eastAsia" w:hAnsi="宋体"/>
          <w:sz w:val="24"/>
          <w:szCs w:val="24"/>
        </w:rPr>
        <w:t>签字（签章）：                                       公章：</w:t>
      </w:r>
    </w:p>
    <w:p>
      <w:pPr>
        <w:pStyle w:val="15"/>
        <w:spacing w:line="360" w:lineRule="auto"/>
        <w:ind w:left="25" w:leftChars="12" w:firstLine="352" w:firstLineChars="147"/>
        <w:rPr>
          <w:rFonts w:hint="eastAsia" w:hAnsi="宋体"/>
          <w:sz w:val="24"/>
          <w:szCs w:val="24"/>
        </w:rPr>
      </w:pPr>
    </w:p>
    <w:p>
      <w:pPr>
        <w:pStyle w:val="15"/>
        <w:spacing w:line="360" w:lineRule="auto"/>
        <w:ind w:left="25" w:leftChars="12" w:firstLine="472" w:firstLineChars="197"/>
        <w:rPr>
          <w:rFonts w:hint="eastAsia" w:hAnsi="宋体"/>
          <w:sz w:val="24"/>
          <w:szCs w:val="24"/>
        </w:rPr>
      </w:pPr>
      <w:r>
        <w:rPr>
          <w:rFonts w:hint="eastAsia" w:hAnsi="宋体"/>
          <w:sz w:val="24"/>
          <w:szCs w:val="24"/>
        </w:rPr>
        <w:t>日期：</w:t>
      </w:r>
    </w:p>
    <w:p>
      <w:pPr>
        <w:pStyle w:val="15"/>
        <w:spacing w:line="360" w:lineRule="auto"/>
        <w:ind w:left="25" w:leftChars="12" w:firstLine="472" w:firstLineChars="197"/>
        <w:rPr>
          <w:rFonts w:hint="eastAsia" w:hAnsi="宋体"/>
          <w:sz w:val="24"/>
          <w:szCs w:val="24"/>
        </w:rPr>
      </w:pPr>
      <w:r>
        <w:rPr>
          <w:rFonts w:hint="eastAsia" w:hAnsi="宋体"/>
          <w:bCs/>
          <w:sz w:val="24"/>
          <w:szCs w:val="24"/>
        </w:rPr>
        <w:t xml:space="preserve">                                                                                 </w:t>
      </w:r>
    </w:p>
    <w:p>
      <w:pPr>
        <w:pStyle w:val="15"/>
        <w:snapToGrid w:val="0"/>
        <w:spacing w:line="360" w:lineRule="auto"/>
        <w:ind w:firstLine="482"/>
        <w:rPr>
          <w:rFonts w:hint="eastAsia" w:hAnsi="宋体"/>
          <w:b/>
          <w:sz w:val="24"/>
          <w:szCs w:val="24"/>
        </w:rPr>
      </w:pPr>
    </w:p>
    <w:p>
      <w:pPr>
        <w:pStyle w:val="15"/>
        <w:snapToGrid w:val="0"/>
        <w:spacing w:line="360" w:lineRule="auto"/>
        <w:ind w:firstLine="482"/>
        <w:rPr>
          <w:rFonts w:hint="eastAsia" w:hAnsi="宋体"/>
          <w:b/>
          <w:sz w:val="24"/>
          <w:szCs w:val="24"/>
        </w:rPr>
      </w:pPr>
      <w:r>
        <w:rPr>
          <w:rFonts w:hint="eastAsia" w:hAnsi="宋体"/>
          <w:b/>
          <w:sz w:val="24"/>
          <w:szCs w:val="24"/>
        </w:rPr>
        <w:t>说明：</w:t>
      </w:r>
    </w:p>
    <w:p>
      <w:pPr>
        <w:pStyle w:val="15"/>
        <w:spacing w:line="360" w:lineRule="auto"/>
        <w:ind w:left="25" w:leftChars="12" w:firstLine="354" w:firstLineChars="147"/>
        <w:rPr>
          <w:rFonts w:hint="eastAsia" w:hAnsi="宋体"/>
          <w:b/>
          <w:bCs/>
          <w:sz w:val="24"/>
          <w:szCs w:val="24"/>
        </w:rPr>
      </w:pPr>
      <w:r>
        <w:rPr>
          <w:rFonts w:hint="eastAsia" w:hAnsi="宋体"/>
          <w:b/>
          <w:sz w:val="24"/>
          <w:szCs w:val="24"/>
        </w:rPr>
        <w:t>1.投诉人提起投诉时，应当提交投诉书和必要的证明材料，并按照被投诉人和与投诉事项有关的供应商数量提供投诉书副本</w:t>
      </w:r>
      <w:r>
        <w:rPr>
          <w:rFonts w:hint="eastAsia" w:hAnsi="宋体"/>
          <w:b/>
          <w:bCs/>
          <w:sz w:val="24"/>
          <w:szCs w:val="24"/>
        </w:rPr>
        <w:t>。</w:t>
      </w:r>
    </w:p>
    <w:p>
      <w:pPr>
        <w:pStyle w:val="15"/>
        <w:spacing w:line="360" w:lineRule="auto"/>
        <w:ind w:left="25" w:leftChars="12" w:firstLine="354" w:firstLineChars="147"/>
        <w:rPr>
          <w:rFonts w:hint="eastAsia" w:hAnsi="宋体"/>
          <w:b/>
          <w:sz w:val="24"/>
          <w:szCs w:val="24"/>
        </w:rPr>
      </w:pPr>
      <w:r>
        <w:rPr>
          <w:rFonts w:hint="eastAsia" w:hAnsi="宋体"/>
          <w:b/>
          <w:sz w:val="24"/>
          <w:szCs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5"/>
        <w:spacing w:line="360" w:lineRule="auto"/>
        <w:ind w:left="25" w:leftChars="12" w:firstLine="354" w:firstLineChars="147"/>
        <w:rPr>
          <w:rFonts w:hint="eastAsia" w:hAnsi="宋体"/>
          <w:b/>
          <w:sz w:val="24"/>
          <w:szCs w:val="24"/>
        </w:rPr>
      </w:pPr>
      <w:r>
        <w:rPr>
          <w:rFonts w:hint="eastAsia" w:hAnsi="宋体"/>
          <w:b/>
          <w:sz w:val="24"/>
          <w:szCs w:val="24"/>
        </w:rPr>
        <w:t>3.投诉书应简要列明质疑事项，质疑函、质疑答复等作为附件材料提供。</w:t>
      </w:r>
    </w:p>
    <w:p>
      <w:pPr>
        <w:pStyle w:val="15"/>
        <w:spacing w:line="360" w:lineRule="auto"/>
        <w:ind w:left="25" w:leftChars="12" w:firstLine="354" w:firstLineChars="147"/>
        <w:rPr>
          <w:rFonts w:hint="eastAsia" w:hAnsi="宋体"/>
          <w:b/>
          <w:sz w:val="24"/>
          <w:szCs w:val="24"/>
        </w:rPr>
      </w:pPr>
      <w:r>
        <w:rPr>
          <w:rFonts w:hint="eastAsia" w:hAnsi="宋体"/>
          <w:b/>
          <w:sz w:val="24"/>
          <w:szCs w:val="24"/>
        </w:rPr>
        <w:t>4.投诉书的投诉事项应具体、明确，并有必要的事实依据和法律依据。</w:t>
      </w:r>
    </w:p>
    <w:p>
      <w:pPr>
        <w:pStyle w:val="15"/>
        <w:spacing w:line="360" w:lineRule="auto"/>
        <w:ind w:left="25" w:leftChars="12" w:firstLine="354" w:firstLineChars="147"/>
        <w:rPr>
          <w:rFonts w:hint="eastAsia" w:hAnsi="宋体"/>
          <w:b/>
          <w:sz w:val="24"/>
          <w:szCs w:val="24"/>
        </w:rPr>
      </w:pPr>
      <w:r>
        <w:rPr>
          <w:rFonts w:hint="eastAsia" w:hAnsi="宋体"/>
          <w:b/>
          <w:sz w:val="24"/>
          <w:szCs w:val="24"/>
        </w:rPr>
        <w:t>5.投诉书的投诉请求应与投诉事项相关。</w:t>
      </w:r>
    </w:p>
    <w:p>
      <w:pPr>
        <w:pStyle w:val="15"/>
        <w:spacing w:line="360" w:lineRule="auto"/>
        <w:ind w:left="25" w:leftChars="12" w:firstLine="354" w:firstLineChars="147"/>
        <w:rPr>
          <w:rFonts w:hint="eastAsia" w:hAnsi="宋体"/>
          <w:b/>
        </w:rPr>
      </w:pPr>
      <w:r>
        <w:rPr>
          <w:rFonts w:hint="eastAsia" w:hAnsi="宋体"/>
          <w:b/>
          <w:sz w:val="24"/>
          <w:szCs w:val="24"/>
        </w:rPr>
        <w:t>6.投诉人为法人或者其他组织的，投诉书应由法定代表人、主要负责人，或者其授权代表签字或者盖章，并加盖公章。</w:t>
      </w:r>
    </w:p>
    <w:p>
      <w:pPr>
        <w:rPr>
          <w:rFonts w:hint="eastAsia"/>
        </w:rPr>
      </w:pPr>
    </w:p>
    <w:p/>
    <w:sectPr>
      <w:footerReference r:id="rId6" w:type="first"/>
      <w:footerReference r:id="rId5" w:type="default"/>
      <w:pgSz w:w="11910" w:h="16840"/>
      <w:pgMar w:top="1340" w:right="1500" w:bottom="280" w:left="168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fldChar w:fldCharType="begin"/>
                          </w:r>
                          <w:r>
                            <w:instrText xml:space="preserve"> PAGE  \* MERGEFORMAT </w:instrText>
                          </w:r>
                          <w:r>
                            <w:fldChar w:fldCharType="separate"/>
                          </w:r>
                          <w:r>
                            <w:t>83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t>83</w:t>
                    </w:r>
                    <w:r>
                      <w:fldChar w:fldCharType="end"/>
                    </w:r>
                  </w:p>
                </w:txbxContent>
              </v:textbox>
            </v:shape>
          </w:pict>
        </mc:Fallback>
      </mc:AlternateConten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0"/>
        <w:tab w:val="clear" w:pos="4153"/>
      </w:tabs>
    </w:pPr>
    <w:r>
      <w:rPr>
        <w:rFonts w:hint="eastAsia" w:ascii="宋体" w:hAnsi="宋体"/>
        <w:b w:val="0"/>
        <w:bCs w:val="0"/>
        <w:color w:val="auto"/>
        <w:szCs w:val="21"/>
      </w:rPr>
      <w:t>宾阳县露圩镇高龙酒庄红酒生产基地设备采购</w:t>
    </w:r>
    <w:r>
      <w:rPr>
        <w:rFonts w:hint="eastAsia"/>
      </w:rPr>
      <w:t>（项目编号：</w:t>
    </w:r>
    <w:r>
      <w:rPr>
        <w:rFonts w:hint="eastAsia" w:ascii="宋体" w:hAnsi="宋体"/>
        <w:b w:val="0"/>
        <w:bCs w:val="0"/>
        <w:color w:val="auto"/>
        <w:szCs w:val="21"/>
      </w:rPr>
      <w:t>NNZC2024-J1-260197-GXZZ</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B780FC"/>
    <w:multiLevelType w:val="singleLevel"/>
    <w:tmpl w:val="9EB780FC"/>
    <w:lvl w:ilvl="0" w:tentative="0">
      <w:start w:val="1"/>
      <w:numFmt w:val="decimal"/>
      <w:suff w:val="nothing"/>
      <w:lvlText w:val="（%1）"/>
      <w:lvlJc w:val="left"/>
    </w:lvl>
  </w:abstractNum>
  <w:abstractNum w:abstractNumId="1">
    <w:nsid w:val="B22C83FA"/>
    <w:multiLevelType w:val="singleLevel"/>
    <w:tmpl w:val="B22C83FA"/>
    <w:lvl w:ilvl="0" w:tentative="0">
      <w:start w:val="1"/>
      <w:numFmt w:val="chineseCounting"/>
      <w:suff w:val="space"/>
      <w:lvlText w:val="第%1节"/>
      <w:lvlJc w:val="left"/>
      <w:rPr>
        <w:rFonts w:hint="eastAsia"/>
      </w:rPr>
    </w:lvl>
  </w:abstractNum>
  <w:abstractNum w:abstractNumId="2">
    <w:nsid w:val="0000000B"/>
    <w:multiLevelType w:val="multilevel"/>
    <w:tmpl w:val="0000000B"/>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2D0B87D0"/>
    <w:multiLevelType w:val="singleLevel"/>
    <w:tmpl w:val="2D0B87D0"/>
    <w:lvl w:ilvl="0" w:tentative="0">
      <w:start w:val="2"/>
      <w:numFmt w:val="decimal"/>
      <w:suff w:val="space"/>
      <w:lvlText w:val="%1."/>
      <w:lvlJc w:val="left"/>
    </w:lvl>
  </w:abstractNum>
  <w:abstractNum w:abstractNumId="4">
    <w:nsid w:val="334CAD01"/>
    <w:multiLevelType w:val="singleLevel"/>
    <w:tmpl w:val="334CAD01"/>
    <w:lvl w:ilvl="0" w:tentative="0">
      <w:start w:val="1"/>
      <w:numFmt w:val="decimal"/>
      <w:lvlText w:val="%1."/>
      <w:lvlJc w:val="left"/>
      <w:pPr>
        <w:tabs>
          <w:tab w:val="left" w:pos="312"/>
        </w:tabs>
      </w:pPr>
    </w:lvl>
  </w:abstractNum>
  <w:abstractNum w:abstractNumId="5">
    <w:nsid w:val="559154B9"/>
    <w:multiLevelType w:val="singleLevel"/>
    <w:tmpl w:val="559154B9"/>
    <w:lvl w:ilvl="0" w:tentative="0">
      <w:start w:val="3"/>
      <w:numFmt w:val="chineseCounting"/>
      <w:suff w:val="space"/>
      <w:lvlText w:val="第%1章"/>
      <w:lvlJc w:val="left"/>
      <w:rPr>
        <w:rFonts w:hint="eastAsia"/>
      </w:rPr>
    </w:lvl>
  </w:abstractNum>
  <w:abstractNum w:abstractNumId="6">
    <w:nsid w:val="6001E686"/>
    <w:multiLevelType w:val="singleLevel"/>
    <w:tmpl w:val="6001E686"/>
    <w:lvl w:ilvl="0" w:tentative="0">
      <w:start w:val="1"/>
      <w:numFmt w:val="decimal"/>
      <w:pStyle w:val="7"/>
      <w:lvlText w:val="%1."/>
      <w:lvlJc w:val="left"/>
      <w:pPr>
        <w:tabs>
          <w:tab w:val="left" w:pos="360"/>
        </w:tabs>
        <w:ind w:left="360" w:hanging="360"/>
      </w:p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kN2MxYTYxYTU3MzY4MzFiYWU0NGFiNWQ1ZDIxN2IifQ=="/>
  </w:docVars>
  <w:rsids>
    <w:rsidRoot w:val="49B33B6A"/>
    <w:rsid w:val="007C3B8D"/>
    <w:rsid w:val="01256D8C"/>
    <w:rsid w:val="01655E65"/>
    <w:rsid w:val="0213141D"/>
    <w:rsid w:val="02704AC1"/>
    <w:rsid w:val="037369A2"/>
    <w:rsid w:val="04BD38C2"/>
    <w:rsid w:val="053E00D1"/>
    <w:rsid w:val="0559114E"/>
    <w:rsid w:val="069D1BFD"/>
    <w:rsid w:val="0BF714A9"/>
    <w:rsid w:val="0CBB0F9D"/>
    <w:rsid w:val="0DCF4EF3"/>
    <w:rsid w:val="0DD028B8"/>
    <w:rsid w:val="0E7D7E97"/>
    <w:rsid w:val="0ECC307F"/>
    <w:rsid w:val="0F136F00"/>
    <w:rsid w:val="0F205179"/>
    <w:rsid w:val="0FDE5334"/>
    <w:rsid w:val="0FF03CEE"/>
    <w:rsid w:val="1274394F"/>
    <w:rsid w:val="14740441"/>
    <w:rsid w:val="1534197E"/>
    <w:rsid w:val="154B54E4"/>
    <w:rsid w:val="17394A28"/>
    <w:rsid w:val="176E5962"/>
    <w:rsid w:val="18D03D8C"/>
    <w:rsid w:val="1917583F"/>
    <w:rsid w:val="1A161200"/>
    <w:rsid w:val="1B5F47AD"/>
    <w:rsid w:val="1BBF5FA5"/>
    <w:rsid w:val="1C99656B"/>
    <w:rsid w:val="1C9C4AFE"/>
    <w:rsid w:val="1E6C3F37"/>
    <w:rsid w:val="1F0C3EA5"/>
    <w:rsid w:val="21F7445F"/>
    <w:rsid w:val="228F6446"/>
    <w:rsid w:val="22963C78"/>
    <w:rsid w:val="22E70030"/>
    <w:rsid w:val="231A6657"/>
    <w:rsid w:val="23B92B71"/>
    <w:rsid w:val="23BF0FAD"/>
    <w:rsid w:val="255E0351"/>
    <w:rsid w:val="263F63D5"/>
    <w:rsid w:val="26E06225"/>
    <w:rsid w:val="297445E7"/>
    <w:rsid w:val="298365D8"/>
    <w:rsid w:val="29AA2710"/>
    <w:rsid w:val="2AE5579D"/>
    <w:rsid w:val="2C11611D"/>
    <w:rsid w:val="2C90798A"/>
    <w:rsid w:val="2D012636"/>
    <w:rsid w:val="2D8A4126"/>
    <w:rsid w:val="2D910300"/>
    <w:rsid w:val="2DF47AA5"/>
    <w:rsid w:val="2EB77450"/>
    <w:rsid w:val="2F097580"/>
    <w:rsid w:val="30823A8E"/>
    <w:rsid w:val="30F027A5"/>
    <w:rsid w:val="310278E4"/>
    <w:rsid w:val="35356C2C"/>
    <w:rsid w:val="376F381A"/>
    <w:rsid w:val="3805122C"/>
    <w:rsid w:val="387168C2"/>
    <w:rsid w:val="3881462B"/>
    <w:rsid w:val="39437ACD"/>
    <w:rsid w:val="3A971EE4"/>
    <w:rsid w:val="3AAA1C17"/>
    <w:rsid w:val="3B527806"/>
    <w:rsid w:val="3B8D5F63"/>
    <w:rsid w:val="3BBF16F2"/>
    <w:rsid w:val="3C415D6A"/>
    <w:rsid w:val="3C4D6CFE"/>
    <w:rsid w:val="3C724E59"/>
    <w:rsid w:val="3C820593"/>
    <w:rsid w:val="3DA61534"/>
    <w:rsid w:val="3EEA117C"/>
    <w:rsid w:val="3F0B01E7"/>
    <w:rsid w:val="3FC45529"/>
    <w:rsid w:val="412934A2"/>
    <w:rsid w:val="41582FAC"/>
    <w:rsid w:val="42166493"/>
    <w:rsid w:val="428611BC"/>
    <w:rsid w:val="42A15FF5"/>
    <w:rsid w:val="43204DC8"/>
    <w:rsid w:val="44337121"/>
    <w:rsid w:val="480F3A01"/>
    <w:rsid w:val="487877F8"/>
    <w:rsid w:val="493D4662"/>
    <w:rsid w:val="49B33B6A"/>
    <w:rsid w:val="49F062F1"/>
    <w:rsid w:val="4A226175"/>
    <w:rsid w:val="4A880506"/>
    <w:rsid w:val="4AC46D25"/>
    <w:rsid w:val="4B2257F9"/>
    <w:rsid w:val="4B251F56"/>
    <w:rsid w:val="4BA97CC9"/>
    <w:rsid w:val="4C7B78B7"/>
    <w:rsid w:val="4C806BE6"/>
    <w:rsid w:val="4CCA2576"/>
    <w:rsid w:val="4D6D5452"/>
    <w:rsid w:val="4DA05357"/>
    <w:rsid w:val="4E047438"/>
    <w:rsid w:val="4F0C47F7"/>
    <w:rsid w:val="4F582539"/>
    <w:rsid w:val="4F5D5052"/>
    <w:rsid w:val="4FB019E5"/>
    <w:rsid w:val="50CA2BBB"/>
    <w:rsid w:val="520D0FB1"/>
    <w:rsid w:val="543D36A4"/>
    <w:rsid w:val="549A0AF6"/>
    <w:rsid w:val="564B199C"/>
    <w:rsid w:val="56D723EC"/>
    <w:rsid w:val="573062B7"/>
    <w:rsid w:val="57AF48B9"/>
    <w:rsid w:val="580830AC"/>
    <w:rsid w:val="58EF0DF9"/>
    <w:rsid w:val="597E610F"/>
    <w:rsid w:val="5B3906CB"/>
    <w:rsid w:val="5DE62F1A"/>
    <w:rsid w:val="5EF332DD"/>
    <w:rsid w:val="5F8F1018"/>
    <w:rsid w:val="5FBA3DFB"/>
    <w:rsid w:val="5FC227CE"/>
    <w:rsid w:val="5FD22A18"/>
    <w:rsid w:val="5FFC08B7"/>
    <w:rsid w:val="60AD570E"/>
    <w:rsid w:val="60FB46CB"/>
    <w:rsid w:val="61E138C1"/>
    <w:rsid w:val="63F41FD1"/>
    <w:rsid w:val="64D94D23"/>
    <w:rsid w:val="64FF0C2E"/>
    <w:rsid w:val="65B654C1"/>
    <w:rsid w:val="65BD63F3"/>
    <w:rsid w:val="6760172C"/>
    <w:rsid w:val="687222EE"/>
    <w:rsid w:val="687F5BE1"/>
    <w:rsid w:val="69AE49D0"/>
    <w:rsid w:val="6AC02C0D"/>
    <w:rsid w:val="6CBA18DE"/>
    <w:rsid w:val="6D684E82"/>
    <w:rsid w:val="6D6F091A"/>
    <w:rsid w:val="6E9C3EFE"/>
    <w:rsid w:val="6FB579C5"/>
    <w:rsid w:val="7002794D"/>
    <w:rsid w:val="725D51E5"/>
    <w:rsid w:val="730F310E"/>
    <w:rsid w:val="75702BBC"/>
    <w:rsid w:val="75FC4D15"/>
    <w:rsid w:val="760A5684"/>
    <w:rsid w:val="76360227"/>
    <w:rsid w:val="779C055E"/>
    <w:rsid w:val="77E01996"/>
    <w:rsid w:val="789631FF"/>
    <w:rsid w:val="7A62638E"/>
    <w:rsid w:val="7C324CC0"/>
    <w:rsid w:val="7C8415C1"/>
    <w:rsid w:val="7D605B8A"/>
    <w:rsid w:val="7F9B5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semiHidden/>
    <w:unhideWhenUsed/>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autoRedefine/>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autoRedefine/>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23">
    <w:name w:val="Default Paragraph Font"/>
    <w:autoRedefine/>
    <w:semiHidden/>
    <w:qFormat/>
    <w:uiPriority w:val="0"/>
  </w:style>
  <w:style w:type="table" w:default="1" w:styleId="21">
    <w:name w:val="Normal Table"/>
    <w:autoRedefine/>
    <w:semiHidden/>
    <w:qFormat/>
    <w:uiPriority w:val="0"/>
    <w:tblPr>
      <w:tblCellMar>
        <w:top w:w="0" w:type="dxa"/>
        <w:left w:w="108" w:type="dxa"/>
        <w:bottom w:w="0" w:type="dxa"/>
        <w:right w:w="108" w:type="dxa"/>
      </w:tblCellMar>
    </w:tblPr>
  </w:style>
  <w:style w:type="paragraph" w:styleId="2">
    <w:name w:val="footer"/>
    <w:basedOn w:val="1"/>
    <w:next w:val="1"/>
    <w:autoRedefine/>
    <w:qFormat/>
    <w:uiPriority w:val="0"/>
    <w:pPr>
      <w:tabs>
        <w:tab w:val="center" w:pos="4153"/>
        <w:tab w:val="right" w:pos="8306"/>
      </w:tabs>
      <w:snapToGrid w:val="0"/>
      <w:jc w:val="left"/>
    </w:pPr>
    <w:rPr>
      <w:kern w:val="0"/>
      <w:sz w:val="18"/>
      <w:szCs w:val="18"/>
    </w:rPr>
  </w:style>
  <w:style w:type="paragraph" w:styleId="7">
    <w:name w:val="List Number"/>
    <w:basedOn w:val="1"/>
    <w:autoRedefine/>
    <w:qFormat/>
    <w:uiPriority w:val="0"/>
    <w:pPr>
      <w:numPr>
        <w:ilvl w:val="0"/>
        <w:numId w:val="1"/>
      </w:numPr>
    </w:pPr>
  </w:style>
  <w:style w:type="paragraph" w:styleId="8">
    <w:name w:val="Normal Indent"/>
    <w:basedOn w:val="1"/>
    <w:autoRedefine/>
    <w:qFormat/>
    <w:uiPriority w:val="0"/>
    <w:pPr>
      <w:ind w:firstLine="420"/>
    </w:pPr>
    <w:rPr>
      <w:szCs w:val="20"/>
    </w:rPr>
  </w:style>
  <w:style w:type="paragraph" w:styleId="9">
    <w:name w:val="annotation text"/>
    <w:basedOn w:val="1"/>
    <w:autoRedefine/>
    <w:qFormat/>
    <w:uiPriority w:val="0"/>
    <w:pPr>
      <w:jc w:val="left"/>
    </w:pPr>
  </w:style>
  <w:style w:type="paragraph" w:styleId="10">
    <w:name w:val="Body Text 3"/>
    <w:basedOn w:val="1"/>
    <w:autoRedefine/>
    <w:qFormat/>
    <w:uiPriority w:val="0"/>
    <w:pPr>
      <w:spacing w:after="120"/>
    </w:pPr>
    <w:rPr>
      <w:sz w:val="16"/>
      <w:szCs w:val="16"/>
    </w:rPr>
  </w:style>
  <w:style w:type="paragraph" w:styleId="11">
    <w:name w:val="Body Text"/>
    <w:basedOn w:val="1"/>
    <w:autoRedefine/>
    <w:unhideWhenUsed/>
    <w:qFormat/>
    <w:uiPriority w:val="99"/>
    <w:pPr>
      <w:spacing w:after="120"/>
    </w:pPr>
  </w:style>
  <w:style w:type="paragraph" w:styleId="12">
    <w:name w:val="Body Text Indent"/>
    <w:basedOn w:val="1"/>
    <w:autoRedefine/>
    <w:qFormat/>
    <w:uiPriority w:val="0"/>
    <w:pPr>
      <w:ind w:firstLine="830" w:firstLineChars="352"/>
    </w:pPr>
    <w:rPr>
      <w:rFonts w:ascii="仿宋_GB2312" w:eastAsia="仿宋_GB2312"/>
      <w:kern w:val="0"/>
      <w:sz w:val="32"/>
      <w:szCs w:val="20"/>
    </w:rPr>
  </w:style>
  <w:style w:type="paragraph" w:styleId="13">
    <w:name w:val="List 2"/>
    <w:basedOn w:val="1"/>
    <w:autoRedefine/>
    <w:qFormat/>
    <w:uiPriority w:val="0"/>
    <w:pPr>
      <w:ind w:left="100" w:leftChars="200" w:hanging="200" w:hangingChars="200"/>
      <w:contextualSpacing/>
    </w:pPr>
  </w:style>
  <w:style w:type="paragraph" w:styleId="14">
    <w:name w:val="toc 3"/>
    <w:basedOn w:val="1"/>
    <w:next w:val="1"/>
    <w:autoRedefine/>
    <w:qFormat/>
    <w:uiPriority w:val="0"/>
    <w:pPr>
      <w:ind w:left="840" w:leftChars="400"/>
    </w:pPr>
  </w:style>
  <w:style w:type="paragraph" w:styleId="15">
    <w:name w:val="Plain Text"/>
    <w:basedOn w:val="1"/>
    <w:next w:val="6"/>
    <w:autoRedefine/>
    <w:qFormat/>
    <w:uiPriority w:val="0"/>
    <w:rPr>
      <w:rFonts w:ascii="宋体" w:hAnsi="Courier New"/>
      <w:kern w:val="0"/>
      <w:sz w:val="20"/>
      <w:szCs w:val="21"/>
    </w:rPr>
  </w:style>
  <w:style w:type="paragraph" w:styleId="16">
    <w:name w:val="header"/>
    <w:basedOn w:val="1"/>
    <w:autoRedefine/>
    <w:qFormat/>
    <w:uiPriority w:val="0"/>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autoRedefine/>
    <w:qFormat/>
    <w:uiPriority w:val="0"/>
  </w:style>
  <w:style w:type="paragraph" w:styleId="18">
    <w:name w:val="List"/>
    <w:basedOn w:val="1"/>
    <w:autoRedefine/>
    <w:qFormat/>
    <w:uiPriority w:val="0"/>
    <w:pPr>
      <w:ind w:left="200" w:hanging="200" w:hangingChars="200"/>
      <w:contextualSpacing/>
    </w:pPr>
  </w:style>
  <w:style w:type="paragraph" w:styleId="19">
    <w:name w:val="toc 2"/>
    <w:basedOn w:val="1"/>
    <w:next w:val="1"/>
    <w:autoRedefine/>
    <w:qFormat/>
    <w:uiPriority w:val="0"/>
    <w:pPr>
      <w:tabs>
        <w:tab w:val="right" w:leader="dot" w:pos="8296"/>
      </w:tabs>
      <w:ind w:left="420" w:leftChars="200"/>
    </w:pPr>
  </w:style>
  <w:style w:type="paragraph" w:styleId="20">
    <w:name w:val="Normal (Web)"/>
    <w:basedOn w:val="1"/>
    <w:autoRedefine/>
    <w:qFormat/>
    <w:uiPriority w:val="0"/>
    <w:pPr>
      <w:spacing w:before="0" w:beforeAutospacing="0" w:after="0" w:afterAutospacing="0"/>
      <w:ind w:left="0" w:right="0"/>
      <w:jc w:val="both"/>
    </w:pPr>
    <w:rPr>
      <w:rFonts w:hint="default" w:ascii="Calibri" w:hAnsi="Calibri" w:cs="Calibri"/>
      <w:kern w:val="0"/>
      <w:sz w:val="24"/>
      <w:szCs w:val="24"/>
      <w:lang w:val="en-US" w:eastAsia="zh-CN" w:bidi="ar"/>
    </w:rPr>
  </w:style>
  <w:style w:type="table" w:styleId="22">
    <w:name w:val="Table Grid"/>
    <w:basedOn w:val="21"/>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Hyperlink"/>
    <w:autoRedefine/>
    <w:qFormat/>
    <w:uiPriority w:val="0"/>
    <w:rPr>
      <w:color w:val="0000FF"/>
      <w:u w:val="single"/>
    </w:rPr>
  </w:style>
  <w:style w:type="paragraph" w:customStyle="1" w:styleId="25">
    <w:name w:val="正文2"/>
    <w:basedOn w:val="1"/>
    <w:autoRedefine/>
    <w:qFormat/>
    <w:uiPriority w:val="0"/>
    <w:pPr>
      <w:adjustRightInd w:val="0"/>
      <w:spacing w:before="156" w:line="360" w:lineRule="auto"/>
      <w:ind w:firstLine="510" w:firstLineChars="200"/>
    </w:pPr>
    <w:rPr>
      <w:kern w:val="0"/>
      <w:sz w:val="24"/>
      <w:szCs w:val="20"/>
    </w:rPr>
  </w:style>
  <w:style w:type="paragraph" w:customStyle="1" w:styleId="26">
    <w:name w:val="样式5"/>
    <w:basedOn w:val="1"/>
    <w:autoRedefine/>
    <w:qFormat/>
    <w:uiPriority w:val="99"/>
    <w:pPr>
      <w:adjustRightInd w:val="0"/>
      <w:spacing w:line="440" w:lineRule="exact"/>
      <w:ind w:left="2" w:firstLine="480" w:firstLineChars="200"/>
    </w:pPr>
    <w:rPr>
      <w:rFonts w:ascii="仿宋_GB2312" w:hAnsi="仿宋" w:eastAsia="仿宋_GB2312"/>
      <w:sz w:val="24"/>
    </w:rPr>
  </w:style>
  <w:style w:type="paragraph" w:customStyle="1" w:styleId="27">
    <w:name w:val="正文缩进1"/>
    <w:basedOn w:val="1"/>
    <w:next w:val="12"/>
    <w:autoRedefine/>
    <w:qFormat/>
    <w:uiPriority w:val="99"/>
    <w:pPr>
      <w:autoSpaceDE w:val="0"/>
      <w:autoSpaceDN w:val="0"/>
      <w:adjustRightInd w:val="0"/>
      <w:snapToGrid w:val="0"/>
      <w:spacing w:after="120" w:line="360" w:lineRule="auto"/>
      <w:ind w:left="420" w:leftChars="200" w:firstLine="480" w:firstLineChars="200"/>
    </w:pPr>
    <w:rPr>
      <w:sz w:val="24"/>
      <w:szCs w:val="21"/>
    </w:rPr>
  </w:style>
  <w:style w:type="character" w:customStyle="1" w:styleId="28">
    <w:name w:val="font81"/>
    <w:basedOn w:val="23"/>
    <w:autoRedefine/>
    <w:qFormat/>
    <w:uiPriority w:val="0"/>
    <w:rPr>
      <w:rFonts w:hint="eastAsia" w:ascii="微软雅黑" w:hAnsi="微软雅黑" w:eastAsia="微软雅黑" w:cs="微软雅黑"/>
      <w:color w:val="000000"/>
      <w:sz w:val="20"/>
      <w:szCs w:val="20"/>
      <w:u w:val="none"/>
    </w:rPr>
  </w:style>
  <w:style w:type="character" w:customStyle="1" w:styleId="29">
    <w:name w:val="font151"/>
    <w:basedOn w:val="23"/>
    <w:autoRedefine/>
    <w:qFormat/>
    <w:uiPriority w:val="0"/>
    <w:rPr>
      <w:rFonts w:hint="default" w:ascii="Arial" w:hAnsi="Arial" w:cs="Arial"/>
      <w:color w:val="000000"/>
      <w:sz w:val="20"/>
      <w:szCs w:val="20"/>
      <w:u w:val="none"/>
    </w:rPr>
  </w:style>
  <w:style w:type="character" w:customStyle="1" w:styleId="30">
    <w:name w:val="font142"/>
    <w:basedOn w:val="23"/>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89</Pages>
  <Words>46517</Words>
  <Characters>49975</Characters>
  <Lines>0</Lines>
  <Paragraphs>0</Paragraphs>
  <TotalTime>1</TotalTime>
  <ScaleCrop>false</ScaleCrop>
  <LinksUpToDate>false</LinksUpToDate>
  <CharactersWithSpaces>55976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2024-03-28T03:03:00Z</dcterms:created>
  <dc:creator>微信用户</dc:creator>
  <cp:lastModifiedBy>WPS_1642237604</cp:lastModifiedBy>
  <cp:lastPrinted>2024-04-01T08:12:00Z</cp:lastPrinted>
  <dcterms:modified xsi:type="dcterms:W3CDTF">2024-04-24T08:01:17Z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6515A1F58C224CE6AACC2A8BAEBB732B</vt:lpwstr>
  </property>
</Properties>
</file>