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cs="宋体"/>
          <w:sz w:val="36"/>
          <w:szCs w:val="36"/>
        </w:rPr>
      </w:pPr>
    </w:p>
    <w:p>
      <w:pPr>
        <w:snapToGrid w:val="0"/>
        <w:spacing w:before="165" w:beforeLines="50" w:line="360" w:lineRule="auto"/>
        <w:jc w:val="center"/>
        <w:rPr>
          <w:rFonts w:ascii="方正小标宋简体" w:hAnsi="方正小标宋简体" w:eastAsia="方正小标宋简体" w:cs="方正小标宋简体"/>
          <w:sz w:val="44"/>
          <w:szCs w:val="44"/>
        </w:rPr>
      </w:pPr>
      <w:r>
        <w:rPr>
          <w:rFonts w:hint="eastAsia" w:ascii="华文新魏" w:hAnsi="宋体" w:eastAsia="华文新魏" w:cs="华文新魏"/>
          <w:sz w:val="72"/>
          <w:szCs w:val="72"/>
        </w:rPr>
        <w:t>竞争性磋商文件</w:t>
      </w:r>
    </w:p>
    <w:p>
      <w:pPr>
        <w:spacing w:before="331" w:beforeLines="100" w:after="165" w:afterLines="50" w:line="360" w:lineRule="auto"/>
        <w:jc w:val="center"/>
        <w:rPr>
          <w:rFonts w:ascii="宋体" w:hAnsi="宋体" w:cs="宋体"/>
          <w:szCs w:val="21"/>
        </w:rPr>
      </w:pPr>
      <w:r>
        <w:rPr>
          <w:rFonts w:hint="eastAsia" w:ascii="宋体" w:hAnsi="宋体" w:cs="宋体"/>
          <w:szCs w:val="21"/>
        </w:rPr>
        <w:t>（全流程电子化评标）</w:t>
      </w:r>
    </w:p>
    <w:p>
      <w:pPr>
        <w:spacing w:line="360" w:lineRule="auto"/>
        <w:rPr>
          <w:rFonts w:ascii="宋体" w:hAnsi="宋体" w:cs="宋体"/>
          <w:b/>
          <w:sz w:val="32"/>
          <w:szCs w:val="32"/>
        </w:rPr>
      </w:pPr>
    </w:p>
    <w:p>
      <w:pPr>
        <w:spacing w:line="360" w:lineRule="auto"/>
        <w:jc w:val="center"/>
        <w:rPr>
          <w:rFonts w:ascii="宋体" w:hAnsi="宋体" w:cs="宋体"/>
          <w:b/>
          <w:sz w:val="32"/>
          <w:szCs w:val="32"/>
        </w:rPr>
      </w:pPr>
    </w:p>
    <w:p>
      <w:pPr>
        <w:pStyle w:val="18"/>
        <w:widowControl/>
        <w:snapToGrid w:val="0"/>
        <w:spacing w:before="50" w:after="120" w:line="360" w:lineRule="auto"/>
        <w:ind w:firstLine="1506" w:firstLineChars="500"/>
        <w:jc w:val="left"/>
        <w:rPr>
          <w:rFonts w:hint="default" w:ascii="仿宋_GB2312" w:hAnsi="宋体" w:eastAsia="仿宋_GB2312" w:cs="仿宋_GB2312"/>
          <w:b/>
          <w:bCs/>
          <w:sz w:val="30"/>
          <w:szCs w:val="30"/>
        </w:rPr>
      </w:pPr>
      <w:r>
        <w:rPr>
          <w:rFonts w:ascii="仿宋_GB2312" w:hAnsi="宋体" w:eastAsia="仿宋_GB2312" w:cs="仿宋_GB2312"/>
          <w:b/>
          <w:bCs/>
          <w:sz w:val="30"/>
          <w:szCs w:val="30"/>
        </w:rPr>
        <w:t>项目</w:t>
      </w:r>
      <w:r>
        <w:rPr>
          <w:rFonts w:ascii="仿宋_GB2312" w:hAnsi="宋体" w:eastAsia="仿宋_GB2312" w:cs="Courier New"/>
          <w:b/>
          <w:bCs/>
          <w:w w:val="95"/>
          <w:sz w:val="30"/>
          <w:szCs w:val="30"/>
        </w:rPr>
        <w:t>名称</w:t>
      </w:r>
      <w:r>
        <w:rPr>
          <w:rFonts w:ascii="仿宋_GB2312" w:hAnsi="宋体" w:eastAsia="仿宋_GB2312" w:cs="仿宋_GB2312"/>
          <w:b/>
          <w:bCs/>
          <w:sz w:val="30"/>
          <w:szCs w:val="30"/>
        </w:rPr>
        <w:t>：南宁师范大学四校区通勤用车租赁服务采购项目</w:t>
      </w:r>
    </w:p>
    <w:p>
      <w:pPr>
        <w:snapToGrid w:val="0"/>
        <w:spacing w:before="165" w:beforeLines="50" w:line="360" w:lineRule="auto"/>
        <w:ind w:firstLine="1431" w:firstLineChars="500"/>
        <w:jc w:val="left"/>
        <w:rPr>
          <w:rFonts w:ascii="仿宋_GB2312" w:hAnsi="宋体" w:eastAsia="仿宋_GB2312" w:cs="仿宋_GB2312"/>
          <w:b/>
          <w:sz w:val="30"/>
          <w:szCs w:val="48"/>
        </w:rPr>
      </w:pPr>
      <w:r>
        <w:rPr>
          <w:rFonts w:hint="eastAsia" w:ascii="仿宋_GB2312" w:hAnsi="宋体" w:eastAsia="仿宋_GB2312" w:cs="Courier New"/>
          <w:b/>
          <w:bCs/>
          <w:w w:val="95"/>
          <w:sz w:val="30"/>
          <w:szCs w:val="30"/>
        </w:rPr>
        <w:t>项目</w:t>
      </w:r>
      <w:r>
        <w:rPr>
          <w:rFonts w:hint="eastAsia" w:ascii="仿宋_GB2312" w:hAnsi="宋体" w:eastAsia="仿宋_GB2312" w:cs="仿宋_GB2312"/>
          <w:b/>
          <w:bCs/>
          <w:sz w:val="30"/>
          <w:szCs w:val="30"/>
        </w:rPr>
        <w:t>编号</w:t>
      </w:r>
      <w:r>
        <w:rPr>
          <w:rFonts w:hint="eastAsia" w:ascii="仿宋_GB2312" w:hAnsi="宋体" w:eastAsia="仿宋_GB2312" w:cs="Courier New"/>
          <w:b/>
          <w:bCs/>
          <w:w w:val="95"/>
          <w:sz w:val="30"/>
          <w:szCs w:val="30"/>
        </w:rPr>
        <w:t>：</w:t>
      </w:r>
      <w:r>
        <w:rPr>
          <w:rFonts w:hint="eastAsia" w:ascii="仿宋_GB2312" w:hAnsi="宋体" w:eastAsia="仿宋_GB2312" w:cs="仿宋_GB2312"/>
          <w:b/>
          <w:bCs/>
          <w:kern w:val="0"/>
          <w:sz w:val="30"/>
          <w:szCs w:val="30"/>
        </w:rPr>
        <w:t>GXZC2024-C3-002702-GXCJ</w:t>
      </w:r>
    </w:p>
    <w:p>
      <w:pPr>
        <w:snapToGrid w:val="0"/>
        <w:spacing w:before="165" w:beforeLines="50" w:line="360" w:lineRule="auto"/>
        <w:ind w:firstLine="1506" w:firstLineChars="500"/>
        <w:jc w:val="left"/>
        <w:rPr>
          <w:rFonts w:ascii="仿宋_GB2312" w:hAnsi="宋体" w:eastAsia="仿宋_GB2312" w:cs="仿宋_GB2312"/>
          <w:b/>
          <w:sz w:val="30"/>
          <w:szCs w:val="48"/>
        </w:rPr>
      </w:pPr>
      <w:r>
        <w:rPr>
          <w:rFonts w:hint="eastAsia" w:ascii="仿宋_GB2312" w:hAnsi="宋体" w:eastAsia="仿宋_GB2312" w:cs="仿宋_GB2312"/>
          <w:b/>
          <w:sz w:val="30"/>
          <w:szCs w:val="48"/>
        </w:rPr>
        <w:t>项目所属区划：</w:t>
      </w:r>
      <w:r>
        <w:rPr>
          <w:rFonts w:hint="eastAsia" w:ascii="仿宋_GB2312" w:hAnsi="宋体" w:eastAsia="仿宋_GB2312" w:cs="仿宋_GB2312"/>
          <w:b/>
          <w:sz w:val="30"/>
          <w:szCs w:val="48"/>
          <w:u w:val="single"/>
        </w:rPr>
        <w:t xml:space="preserve"> 广西壮族自治区</w:t>
      </w:r>
    </w:p>
    <w:p>
      <w:pPr>
        <w:pStyle w:val="18"/>
        <w:widowControl/>
        <w:snapToGrid w:val="0"/>
        <w:spacing w:before="50" w:after="120" w:line="360" w:lineRule="auto"/>
        <w:ind w:firstLine="1431" w:firstLineChars="500"/>
        <w:jc w:val="left"/>
        <w:rPr>
          <w:rFonts w:hint="default" w:ascii="仿宋_GB2312" w:hAnsi="宋体" w:eastAsia="仿宋_GB2312" w:cs="仿宋_GB2312"/>
          <w:b/>
          <w:bCs/>
          <w:w w:val="95"/>
          <w:sz w:val="30"/>
          <w:szCs w:val="30"/>
        </w:rPr>
      </w:pPr>
      <w:r>
        <w:rPr>
          <w:rFonts w:ascii="仿宋_GB2312" w:hAnsi="宋体" w:eastAsia="仿宋_GB2312" w:cs="仿宋_GB2312"/>
          <w:b/>
          <w:bCs/>
          <w:w w:val="95"/>
          <w:sz w:val="30"/>
          <w:szCs w:val="30"/>
        </w:rPr>
        <w:t xml:space="preserve">采 购 人： </w:t>
      </w:r>
      <w:bookmarkStart w:id="0" w:name="PO_3000001866_PM026"/>
      <w:r>
        <w:rPr>
          <w:rFonts w:ascii="仿宋_GB2312" w:hAnsi="宋体" w:eastAsia="仿宋_GB2312" w:cs="仿宋_GB2312"/>
          <w:b/>
          <w:bCs/>
          <w:w w:val="95"/>
          <w:sz w:val="30"/>
          <w:szCs w:val="30"/>
        </w:rPr>
        <w:t>南宁师范大学</w:t>
      </w:r>
      <w:bookmarkEnd w:id="0"/>
    </w:p>
    <w:p>
      <w:pPr>
        <w:pStyle w:val="18"/>
        <w:widowControl/>
        <w:snapToGrid w:val="0"/>
        <w:spacing w:before="50" w:after="120" w:line="360" w:lineRule="auto"/>
        <w:ind w:firstLine="1431" w:firstLineChars="500"/>
        <w:jc w:val="left"/>
        <w:rPr>
          <w:rFonts w:hint="default" w:ascii="仿宋_GB2312" w:hAnsi="宋体" w:eastAsia="仿宋_GB2312" w:cs="仿宋_GB2312"/>
          <w:b/>
          <w:bCs/>
          <w:w w:val="95"/>
          <w:sz w:val="30"/>
          <w:szCs w:val="30"/>
        </w:rPr>
      </w:pPr>
      <w:r>
        <w:rPr>
          <w:rFonts w:ascii="仿宋_GB2312" w:hAnsi="宋体" w:eastAsia="仿宋_GB2312" w:cs="仿宋_GB2312"/>
          <w:b/>
          <w:bCs/>
          <w:w w:val="95"/>
          <w:sz w:val="30"/>
          <w:szCs w:val="30"/>
        </w:rPr>
        <w:t>采购代理机构：广西城建咨询设计有限公司</w:t>
      </w:r>
    </w:p>
    <w:p>
      <w:pPr>
        <w:pStyle w:val="18"/>
        <w:widowControl/>
        <w:snapToGrid w:val="0"/>
        <w:spacing w:before="50" w:after="120" w:line="360" w:lineRule="auto"/>
        <w:ind w:firstLine="841" w:firstLineChars="294"/>
        <w:rPr>
          <w:rFonts w:hint="default" w:ascii="仿宋_GB2312" w:hAnsi="宋体" w:eastAsia="仿宋_GB2312"/>
          <w:b/>
          <w:bCs/>
          <w:w w:val="95"/>
          <w:sz w:val="30"/>
          <w:szCs w:val="30"/>
        </w:rPr>
        <w:sectPr>
          <w:pgSz w:w="11906" w:h="16838"/>
          <w:pgMar w:top="1135" w:right="1135" w:bottom="1135" w:left="1135" w:header="720" w:footer="720" w:gutter="0"/>
          <w:pgNumType w:start="1"/>
          <w:cols w:space="720" w:num="1"/>
          <w:docGrid w:type="lines" w:linePitch="331" w:charSpace="0"/>
        </w:sectPr>
      </w:pPr>
      <w:r>
        <w:rPr>
          <w:rFonts w:ascii="仿宋_GB2312" w:hAnsi="宋体" w:eastAsia="仿宋_GB2312" w:cs="仿宋_GB2312"/>
          <w:b/>
          <w:bCs/>
          <w:w w:val="95"/>
          <w:sz w:val="30"/>
          <w:szCs w:val="30"/>
        </w:rPr>
        <w:t xml:space="preserve">                 2024年</w:t>
      </w:r>
      <w:r>
        <w:rPr>
          <w:rFonts w:hint="eastAsia" w:ascii="仿宋_GB2312" w:hAnsi="宋体" w:eastAsia="仿宋_GB2312" w:cs="仿宋_GB2312"/>
          <w:b/>
          <w:bCs/>
          <w:w w:val="95"/>
          <w:sz w:val="30"/>
          <w:szCs w:val="30"/>
          <w:lang w:val="en-US" w:eastAsia="zh-CN"/>
        </w:rPr>
        <w:t>3</w:t>
      </w:r>
      <w:r>
        <w:rPr>
          <w:rFonts w:ascii="仿宋_GB2312" w:hAnsi="宋体" w:eastAsia="仿宋_GB2312" w:cs="仿宋_GB2312"/>
          <w:b/>
          <w:bCs/>
          <w:w w:val="95"/>
          <w:sz w:val="30"/>
          <w:szCs w:val="30"/>
        </w:rPr>
        <w:t>月</w:t>
      </w:r>
      <w:r>
        <w:rPr>
          <w:rFonts w:hint="eastAsia" w:ascii="仿宋_GB2312" w:hAnsi="宋体" w:eastAsia="仿宋_GB2312" w:cs="仿宋_GB2312"/>
          <w:b/>
          <w:bCs/>
          <w:w w:val="95"/>
          <w:sz w:val="30"/>
          <w:szCs w:val="30"/>
          <w:lang w:val="en-US" w:eastAsia="zh-CN"/>
        </w:rPr>
        <w:t>19</w:t>
      </w:r>
      <w:r>
        <w:rPr>
          <w:rFonts w:ascii="仿宋_GB2312" w:hAnsi="宋体" w:eastAsia="仿宋_GB2312" w:cs="仿宋_GB2312"/>
          <w:b/>
          <w:bCs/>
          <w:w w:val="95"/>
          <w:sz w:val="30"/>
          <w:szCs w:val="30"/>
        </w:rPr>
        <w:t>日</w:t>
      </w:r>
    </w:p>
    <w:p>
      <w:pPr>
        <w:spacing w:line="360" w:lineRule="auto"/>
        <w:jc w:val="center"/>
        <w:rPr>
          <w:rFonts w:ascii="宋体" w:hAnsi="宋体" w:cs="宋体"/>
          <w:b/>
          <w:sz w:val="44"/>
          <w:szCs w:val="44"/>
        </w:rPr>
      </w:pPr>
      <w:r>
        <w:rPr>
          <w:rFonts w:hint="eastAsia" w:ascii="宋体" w:hAnsi="宋体" w:cs="宋体"/>
          <w:b/>
          <w:sz w:val="44"/>
          <w:szCs w:val="44"/>
        </w:rPr>
        <w:t>目   录</w:t>
      </w:r>
    </w:p>
    <w:p>
      <w:pPr>
        <w:spacing w:line="400" w:lineRule="exact"/>
        <w:jc w:val="center"/>
        <w:rPr>
          <w:rFonts w:ascii="宋体" w:hAnsi="宋体" w:cs="宋体"/>
          <w:b/>
          <w:sz w:val="44"/>
          <w:szCs w:val="44"/>
        </w:rPr>
      </w:pPr>
    </w:p>
    <w:p>
      <w:pPr>
        <w:pStyle w:val="23"/>
        <w:widowControl/>
        <w:tabs>
          <w:tab w:val="right" w:leader="dot" w:pos="8869"/>
        </w:tabs>
        <w:spacing w:line="480" w:lineRule="auto"/>
        <w:rPr>
          <w:rFonts w:ascii="Calibri" w:hAnsi="Calibri" w:cs="Calibri"/>
          <w:szCs w:val="22"/>
        </w:rPr>
      </w:pPr>
      <w:r>
        <w:rPr>
          <w:rFonts w:hint="eastAsia" w:ascii="宋体" w:hAnsi="宋体" w:cs="宋体"/>
          <w:b/>
          <w:sz w:val="30"/>
          <w:szCs w:val="30"/>
        </w:rPr>
        <w:fldChar w:fldCharType="begin"/>
      </w:r>
      <w:r>
        <w:rPr>
          <w:rFonts w:hint="eastAsia" w:ascii="宋体" w:hAnsi="宋体" w:cs="宋体"/>
          <w:b/>
          <w:sz w:val="30"/>
          <w:szCs w:val="30"/>
        </w:rPr>
        <w:instrText xml:space="preserve"> TOC \o "1-3" \h \z \u </w:instrText>
      </w:r>
      <w:r>
        <w:rPr>
          <w:rFonts w:hint="eastAsia" w:ascii="宋体" w:hAnsi="宋体" w:cs="宋体"/>
          <w:b/>
          <w:sz w:val="30"/>
          <w:szCs w:val="30"/>
        </w:rPr>
        <w:fldChar w:fldCharType="separate"/>
      </w:r>
      <w:r>
        <w:fldChar w:fldCharType="begin"/>
      </w:r>
      <w:r>
        <w:instrText xml:space="preserve"> HYPERLINK "file:///C:\\Users\\Administrator\\AppData\\Roaming\\Zhuozhengsoft\\Work\\PageOfficeControl%20中的文档" \l "_Toc80886925" </w:instrText>
      </w:r>
      <w:r>
        <w:fldChar w:fldCharType="separate"/>
      </w:r>
      <w:r>
        <w:rPr>
          <w:rStyle w:val="32"/>
          <w:rFonts w:hint="eastAsia" w:cs="宋体"/>
          <w:color w:val="auto"/>
        </w:rPr>
        <w:t>第一章</w:t>
      </w:r>
      <w:r>
        <w:rPr>
          <w:rStyle w:val="32"/>
          <w:color w:val="auto"/>
        </w:rPr>
        <w:t xml:space="preserve"> </w:t>
      </w:r>
      <w:r>
        <w:rPr>
          <w:rStyle w:val="32"/>
          <w:rFonts w:hint="eastAsia" w:cs="宋体"/>
          <w:color w:val="auto"/>
        </w:rPr>
        <w:t>竞争性磋商公告</w:t>
      </w:r>
      <w:r>
        <w:rPr>
          <w:rStyle w:val="32"/>
          <w:color w:val="auto"/>
        </w:rPr>
        <w:tab/>
      </w:r>
      <w:r>
        <w:rPr>
          <w:rStyle w:val="32"/>
          <w:color w:val="auto"/>
        </w:rPr>
        <w:fldChar w:fldCharType="begin"/>
      </w:r>
      <w:r>
        <w:rPr>
          <w:rStyle w:val="32"/>
          <w:color w:val="auto"/>
        </w:rPr>
        <w:instrText xml:space="preserve"> PAGEREF _Toc80886925 \h </w:instrText>
      </w:r>
      <w:r>
        <w:rPr>
          <w:rStyle w:val="32"/>
          <w:color w:val="auto"/>
        </w:rPr>
        <w:fldChar w:fldCharType="separate"/>
      </w:r>
      <w:r>
        <w:rPr>
          <w:rStyle w:val="32"/>
          <w:color w:val="auto"/>
        </w:rPr>
        <w:t>2</w:t>
      </w:r>
      <w:r>
        <w:rPr>
          <w:rStyle w:val="32"/>
          <w:color w:val="auto"/>
        </w:rPr>
        <w:fldChar w:fldCharType="end"/>
      </w:r>
      <w:r>
        <w:rPr>
          <w:rStyle w:val="32"/>
          <w:color w:val="auto"/>
        </w:rPr>
        <w:fldChar w:fldCharType="end"/>
      </w:r>
    </w:p>
    <w:p>
      <w:pPr>
        <w:pStyle w:val="23"/>
        <w:widowControl/>
        <w:tabs>
          <w:tab w:val="right" w:leader="dot" w:pos="8869"/>
        </w:tabs>
        <w:spacing w:line="480" w:lineRule="auto"/>
        <w:rPr>
          <w:rFonts w:ascii="Calibri" w:hAnsi="Calibri" w:cs="Calibri"/>
          <w:szCs w:val="22"/>
        </w:rPr>
      </w:pPr>
      <w:r>
        <w:fldChar w:fldCharType="begin"/>
      </w:r>
      <w:r>
        <w:instrText xml:space="preserve"> HYPERLINK "file:///C:\\Users\\Administrator\\AppData\\Roaming\\Zhuozhengsoft\\Work\\PageOfficeControl%20中的文档" \l "_Toc80886926" </w:instrText>
      </w:r>
      <w:r>
        <w:fldChar w:fldCharType="separate"/>
      </w:r>
      <w:r>
        <w:rPr>
          <w:rStyle w:val="32"/>
          <w:rFonts w:hint="eastAsia" w:ascii="Cambria" w:hAnsi="Cambria" w:cs="宋体"/>
          <w:color w:val="auto"/>
        </w:rPr>
        <w:t>第二章</w:t>
      </w:r>
      <w:r>
        <w:rPr>
          <w:rStyle w:val="32"/>
          <w:rFonts w:ascii="Cambria" w:hAnsi="Cambria" w:eastAsia="Cambria" w:cs="Cambria"/>
          <w:color w:val="auto"/>
        </w:rPr>
        <w:t xml:space="preserve"> </w:t>
      </w:r>
      <w:r>
        <w:rPr>
          <w:rStyle w:val="32"/>
          <w:rFonts w:hint="eastAsia" w:ascii="Cambria" w:hAnsi="Cambria" w:cs="宋体"/>
          <w:color w:val="auto"/>
        </w:rPr>
        <w:t>采购需求</w:t>
      </w:r>
      <w:r>
        <w:rPr>
          <w:rStyle w:val="32"/>
          <w:color w:val="auto"/>
        </w:rPr>
        <w:tab/>
      </w:r>
      <w:r>
        <w:rPr>
          <w:rStyle w:val="32"/>
          <w:color w:val="auto"/>
        </w:rPr>
        <w:fldChar w:fldCharType="begin"/>
      </w:r>
      <w:r>
        <w:rPr>
          <w:rStyle w:val="32"/>
          <w:color w:val="auto"/>
        </w:rPr>
        <w:instrText xml:space="preserve"> PAGEREF _Toc80886926 \h </w:instrText>
      </w:r>
      <w:r>
        <w:rPr>
          <w:rStyle w:val="32"/>
          <w:color w:val="auto"/>
        </w:rPr>
        <w:fldChar w:fldCharType="separate"/>
      </w:r>
      <w:r>
        <w:rPr>
          <w:rStyle w:val="32"/>
          <w:color w:val="auto"/>
        </w:rPr>
        <w:t>6</w:t>
      </w:r>
      <w:r>
        <w:rPr>
          <w:rStyle w:val="32"/>
          <w:color w:val="auto"/>
        </w:rPr>
        <w:fldChar w:fldCharType="end"/>
      </w:r>
      <w:r>
        <w:rPr>
          <w:rStyle w:val="32"/>
          <w:color w:val="auto"/>
        </w:rPr>
        <w:fldChar w:fldCharType="end"/>
      </w:r>
    </w:p>
    <w:p>
      <w:pPr>
        <w:pStyle w:val="23"/>
        <w:widowControl/>
        <w:tabs>
          <w:tab w:val="right" w:leader="dot" w:pos="8869"/>
        </w:tabs>
        <w:spacing w:line="480" w:lineRule="auto"/>
        <w:rPr>
          <w:rFonts w:ascii="Calibri" w:hAnsi="Calibri" w:cs="Calibri"/>
          <w:szCs w:val="22"/>
        </w:rPr>
      </w:pPr>
      <w:r>
        <w:fldChar w:fldCharType="begin"/>
      </w:r>
      <w:r>
        <w:instrText xml:space="preserve"> HYPERLINK "file:///C:\\Users\\Administrator\\AppData\\Roaming\\Zhuozhengsoft\\Work\\PageOfficeControl%20中的文档" \l "_Toc80886927" </w:instrText>
      </w:r>
      <w:r>
        <w:fldChar w:fldCharType="separate"/>
      </w:r>
      <w:r>
        <w:rPr>
          <w:rStyle w:val="32"/>
          <w:rFonts w:hint="eastAsia" w:ascii="Cambria" w:hAnsi="Cambria" w:cs="宋体"/>
          <w:color w:val="auto"/>
        </w:rPr>
        <w:t>第三章</w:t>
      </w:r>
      <w:r>
        <w:rPr>
          <w:rStyle w:val="32"/>
          <w:rFonts w:ascii="Cambria" w:hAnsi="Cambria" w:eastAsia="Cambria" w:cs="Cambria"/>
          <w:color w:val="auto"/>
        </w:rPr>
        <w:t xml:space="preserve"> </w:t>
      </w:r>
      <w:r>
        <w:rPr>
          <w:rStyle w:val="32"/>
          <w:rFonts w:hint="eastAsia" w:ascii="Cambria" w:hAnsi="Cambria" w:cs="宋体"/>
          <w:color w:val="auto"/>
        </w:rPr>
        <w:t>供应商须知</w:t>
      </w:r>
      <w:r>
        <w:rPr>
          <w:rStyle w:val="32"/>
          <w:color w:val="auto"/>
        </w:rPr>
        <w:tab/>
      </w:r>
      <w:r>
        <w:rPr>
          <w:rStyle w:val="32"/>
          <w:color w:val="auto"/>
        </w:rPr>
        <w:fldChar w:fldCharType="begin"/>
      </w:r>
      <w:r>
        <w:rPr>
          <w:rStyle w:val="32"/>
          <w:color w:val="auto"/>
        </w:rPr>
        <w:instrText xml:space="preserve"> PAGEREF _Toc80886927 \h </w:instrText>
      </w:r>
      <w:r>
        <w:rPr>
          <w:rStyle w:val="32"/>
          <w:color w:val="auto"/>
        </w:rPr>
        <w:fldChar w:fldCharType="separate"/>
      </w:r>
      <w:r>
        <w:rPr>
          <w:rStyle w:val="32"/>
          <w:color w:val="auto"/>
        </w:rPr>
        <w:t>16</w:t>
      </w:r>
      <w:r>
        <w:rPr>
          <w:rStyle w:val="32"/>
          <w:color w:val="auto"/>
        </w:rPr>
        <w:fldChar w:fldCharType="end"/>
      </w:r>
      <w:r>
        <w:rPr>
          <w:rStyle w:val="32"/>
          <w:color w:val="auto"/>
        </w:rPr>
        <w:fldChar w:fldCharType="end"/>
      </w:r>
    </w:p>
    <w:p>
      <w:pPr>
        <w:pStyle w:val="23"/>
        <w:widowControl/>
        <w:tabs>
          <w:tab w:val="right" w:leader="dot" w:pos="8869"/>
        </w:tabs>
        <w:spacing w:line="480" w:lineRule="auto"/>
        <w:rPr>
          <w:rFonts w:ascii="Calibri" w:hAnsi="Calibri" w:cs="Calibri"/>
          <w:szCs w:val="22"/>
        </w:rPr>
      </w:pPr>
      <w:r>
        <w:fldChar w:fldCharType="begin"/>
      </w:r>
      <w:r>
        <w:instrText xml:space="preserve"> HYPERLINK "file:///C:\\Users\\Administrator\\AppData\\Roaming\\Zhuozhengsoft\\Work\\PageOfficeControl%20中的文档" \l "_Toc80886937" </w:instrText>
      </w:r>
      <w:r>
        <w:fldChar w:fldCharType="separate"/>
      </w:r>
      <w:r>
        <w:rPr>
          <w:rStyle w:val="32"/>
          <w:rFonts w:hint="eastAsia" w:cs="宋体"/>
          <w:color w:val="auto"/>
        </w:rPr>
        <w:t>第四章</w:t>
      </w:r>
      <w:r>
        <w:rPr>
          <w:rStyle w:val="32"/>
          <w:color w:val="auto"/>
        </w:rPr>
        <w:t xml:space="preserve"> </w:t>
      </w:r>
      <w:r>
        <w:rPr>
          <w:rStyle w:val="32"/>
          <w:rFonts w:hint="eastAsia" w:cs="宋体"/>
          <w:color w:val="auto"/>
        </w:rPr>
        <w:t>评审程序、评审方法和评审标准</w:t>
      </w:r>
      <w:r>
        <w:rPr>
          <w:rStyle w:val="32"/>
          <w:color w:val="auto"/>
        </w:rPr>
        <w:tab/>
      </w:r>
      <w:r>
        <w:rPr>
          <w:rStyle w:val="32"/>
          <w:color w:val="auto"/>
        </w:rPr>
        <w:fldChar w:fldCharType="begin"/>
      </w:r>
      <w:r>
        <w:rPr>
          <w:rStyle w:val="32"/>
          <w:color w:val="auto"/>
        </w:rPr>
        <w:instrText xml:space="preserve"> PAGEREF _Toc80886937 \h </w:instrText>
      </w:r>
      <w:r>
        <w:rPr>
          <w:rStyle w:val="32"/>
          <w:color w:val="auto"/>
        </w:rPr>
        <w:fldChar w:fldCharType="separate"/>
      </w:r>
      <w:r>
        <w:rPr>
          <w:rStyle w:val="32"/>
          <w:color w:val="auto"/>
        </w:rPr>
        <w:t>34</w:t>
      </w:r>
      <w:r>
        <w:rPr>
          <w:rStyle w:val="32"/>
          <w:color w:val="auto"/>
        </w:rPr>
        <w:fldChar w:fldCharType="end"/>
      </w:r>
      <w:r>
        <w:rPr>
          <w:rStyle w:val="32"/>
          <w:color w:val="auto"/>
        </w:rPr>
        <w:fldChar w:fldCharType="end"/>
      </w:r>
    </w:p>
    <w:p>
      <w:pPr>
        <w:pStyle w:val="23"/>
        <w:widowControl/>
        <w:tabs>
          <w:tab w:val="right" w:leader="dot" w:pos="8869"/>
        </w:tabs>
        <w:spacing w:line="480" w:lineRule="auto"/>
        <w:rPr>
          <w:rFonts w:ascii="Calibri" w:hAnsi="Calibri" w:cs="Calibri"/>
          <w:szCs w:val="22"/>
        </w:rPr>
      </w:pPr>
      <w:r>
        <w:fldChar w:fldCharType="begin"/>
      </w:r>
      <w:r>
        <w:instrText xml:space="preserve"> HYPERLINK "file:///C:\\Users\\Administrator\\AppData\\Roaming\\Zhuozhengsoft\\Work\\PageOfficeControl%20中的文档" \l "_Toc80886941" </w:instrText>
      </w:r>
      <w:r>
        <w:fldChar w:fldCharType="separate"/>
      </w:r>
      <w:r>
        <w:rPr>
          <w:rStyle w:val="32"/>
          <w:rFonts w:hint="eastAsia" w:cs="宋体"/>
          <w:color w:val="auto"/>
        </w:rPr>
        <w:t>第五章</w:t>
      </w:r>
      <w:r>
        <w:rPr>
          <w:rStyle w:val="32"/>
          <w:color w:val="auto"/>
        </w:rPr>
        <w:t xml:space="preserve"> </w:t>
      </w:r>
      <w:r>
        <w:rPr>
          <w:rStyle w:val="32"/>
          <w:rFonts w:hint="eastAsia" w:cs="宋体"/>
          <w:color w:val="auto"/>
        </w:rPr>
        <w:t>响应文件格式</w:t>
      </w:r>
      <w:r>
        <w:rPr>
          <w:rStyle w:val="32"/>
          <w:color w:val="auto"/>
        </w:rPr>
        <w:tab/>
      </w:r>
      <w:r>
        <w:rPr>
          <w:rStyle w:val="32"/>
          <w:color w:val="auto"/>
        </w:rPr>
        <w:fldChar w:fldCharType="begin"/>
      </w:r>
      <w:r>
        <w:rPr>
          <w:rStyle w:val="32"/>
          <w:color w:val="auto"/>
        </w:rPr>
        <w:instrText xml:space="preserve"> PAGEREF _Toc80886941 \h </w:instrText>
      </w:r>
      <w:r>
        <w:rPr>
          <w:rStyle w:val="32"/>
          <w:color w:val="auto"/>
        </w:rPr>
        <w:fldChar w:fldCharType="separate"/>
      </w:r>
      <w:r>
        <w:rPr>
          <w:rStyle w:val="32"/>
          <w:color w:val="auto"/>
        </w:rPr>
        <w:t>46</w:t>
      </w:r>
      <w:r>
        <w:rPr>
          <w:rStyle w:val="32"/>
          <w:color w:val="auto"/>
        </w:rPr>
        <w:fldChar w:fldCharType="end"/>
      </w:r>
      <w:r>
        <w:rPr>
          <w:rStyle w:val="32"/>
          <w:color w:val="auto"/>
        </w:rPr>
        <w:fldChar w:fldCharType="end"/>
      </w:r>
    </w:p>
    <w:p>
      <w:pPr>
        <w:pStyle w:val="23"/>
        <w:widowControl/>
        <w:tabs>
          <w:tab w:val="right" w:leader="dot" w:pos="8869"/>
        </w:tabs>
        <w:spacing w:line="480" w:lineRule="auto"/>
        <w:rPr>
          <w:rFonts w:ascii="Calibri" w:hAnsi="Calibri" w:cs="Calibri"/>
          <w:szCs w:val="22"/>
        </w:rPr>
      </w:pPr>
      <w:r>
        <w:fldChar w:fldCharType="begin"/>
      </w:r>
      <w:r>
        <w:instrText xml:space="preserve"> HYPERLINK "file:///C:\\Users\\Administrator\\AppData\\Roaming\\Zhuozhengsoft\\Work\\PageOfficeControl%20中的文档" \l "_Toc80886947" </w:instrText>
      </w:r>
      <w:r>
        <w:fldChar w:fldCharType="separate"/>
      </w:r>
      <w:r>
        <w:rPr>
          <w:rStyle w:val="32"/>
          <w:rFonts w:hint="eastAsia" w:ascii="宋体" w:hAnsi="宋体" w:cs="宋体"/>
          <w:color w:val="auto"/>
        </w:rPr>
        <w:t>第六章 合同文本</w:t>
      </w:r>
      <w:r>
        <w:rPr>
          <w:rStyle w:val="32"/>
          <w:color w:val="auto"/>
        </w:rPr>
        <w:tab/>
      </w:r>
      <w:r>
        <w:rPr>
          <w:rStyle w:val="32"/>
          <w:color w:val="auto"/>
        </w:rPr>
        <w:fldChar w:fldCharType="begin"/>
      </w:r>
      <w:r>
        <w:rPr>
          <w:rStyle w:val="32"/>
          <w:color w:val="auto"/>
        </w:rPr>
        <w:instrText xml:space="preserve"> PAGEREF _Toc80886947 \h </w:instrText>
      </w:r>
      <w:r>
        <w:rPr>
          <w:rStyle w:val="32"/>
          <w:color w:val="auto"/>
        </w:rPr>
        <w:fldChar w:fldCharType="separate"/>
      </w:r>
      <w:r>
        <w:rPr>
          <w:rStyle w:val="32"/>
          <w:color w:val="auto"/>
        </w:rPr>
        <w:t>80</w:t>
      </w:r>
      <w:r>
        <w:rPr>
          <w:rStyle w:val="32"/>
          <w:color w:val="auto"/>
        </w:rPr>
        <w:fldChar w:fldCharType="end"/>
      </w:r>
      <w:r>
        <w:rPr>
          <w:rStyle w:val="32"/>
          <w:color w:val="auto"/>
        </w:rPr>
        <w:fldChar w:fldCharType="end"/>
      </w:r>
    </w:p>
    <w:p>
      <w:pPr>
        <w:pStyle w:val="23"/>
        <w:widowControl/>
        <w:tabs>
          <w:tab w:val="right" w:leader="dot" w:pos="8869"/>
        </w:tabs>
        <w:spacing w:line="480" w:lineRule="auto"/>
        <w:rPr>
          <w:rFonts w:ascii="Calibri" w:hAnsi="Calibri" w:cs="Calibri"/>
          <w:szCs w:val="22"/>
        </w:rPr>
      </w:pPr>
      <w:r>
        <w:fldChar w:fldCharType="begin"/>
      </w:r>
      <w:r>
        <w:instrText xml:space="preserve"> HYPERLINK "file:///C:\\Users\\Administrator\\AppData\\Roaming\\Zhuozhengsoft\\Work\\PageOfficeControl%20中的文档" \l "_Toc80886951" </w:instrText>
      </w:r>
      <w:r>
        <w:fldChar w:fldCharType="separate"/>
      </w:r>
      <w:r>
        <w:rPr>
          <w:rStyle w:val="32"/>
          <w:rFonts w:hint="eastAsia" w:ascii="宋体" w:hAnsi="宋体" w:cs="仿宋_GB2312"/>
          <w:color w:val="auto"/>
        </w:rPr>
        <w:t>第七章 质疑、投诉材料格式</w:t>
      </w:r>
      <w:r>
        <w:rPr>
          <w:rStyle w:val="32"/>
          <w:color w:val="auto"/>
        </w:rPr>
        <w:tab/>
      </w:r>
      <w:r>
        <w:rPr>
          <w:rStyle w:val="32"/>
          <w:color w:val="auto"/>
        </w:rPr>
        <w:fldChar w:fldCharType="begin"/>
      </w:r>
      <w:r>
        <w:rPr>
          <w:rStyle w:val="32"/>
          <w:color w:val="auto"/>
        </w:rPr>
        <w:instrText xml:space="preserve"> PAGEREF _Toc80886951 \h </w:instrText>
      </w:r>
      <w:r>
        <w:rPr>
          <w:rStyle w:val="32"/>
          <w:color w:val="auto"/>
        </w:rPr>
        <w:fldChar w:fldCharType="separate"/>
      </w:r>
      <w:r>
        <w:rPr>
          <w:rStyle w:val="32"/>
          <w:color w:val="auto"/>
        </w:rPr>
        <w:t>90</w:t>
      </w:r>
      <w:r>
        <w:rPr>
          <w:rStyle w:val="32"/>
          <w:color w:val="auto"/>
        </w:rPr>
        <w:fldChar w:fldCharType="end"/>
      </w:r>
      <w:r>
        <w:rPr>
          <w:rStyle w:val="32"/>
          <w:color w:val="auto"/>
        </w:rPr>
        <w:fldChar w:fldCharType="end"/>
      </w:r>
    </w:p>
    <w:p>
      <w:pPr>
        <w:pStyle w:val="25"/>
        <w:widowControl/>
        <w:rPr>
          <w:sz w:val="28"/>
          <w:szCs w:val="28"/>
        </w:rPr>
      </w:pPr>
      <w:r>
        <w:rPr>
          <w:rFonts w:hint="eastAsia" w:ascii="宋体" w:hAnsi="宋体" w:cs="宋体"/>
          <w:b/>
          <w:sz w:val="30"/>
          <w:szCs w:val="30"/>
        </w:rPr>
        <w:fldChar w:fldCharType="end"/>
      </w:r>
    </w:p>
    <w:p>
      <w:pPr>
        <w:tabs>
          <w:tab w:val="left" w:pos="7470"/>
        </w:tabs>
        <w:spacing w:line="400" w:lineRule="exact"/>
        <w:jc w:val="left"/>
        <w:rPr>
          <w:rFonts w:ascii="宋体" w:hAnsi="宋体" w:cs="宋体"/>
          <w:b/>
          <w:sz w:val="32"/>
          <w:szCs w:val="32"/>
        </w:rPr>
      </w:pPr>
      <w:r>
        <w:rPr>
          <w:rFonts w:hint="eastAsia" w:ascii="宋体" w:hAnsi="宋体" w:cs="宋体"/>
          <w:b/>
          <w:sz w:val="32"/>
          <w:szCs w:val="32"/>
        </w:rPr>
        <w:tab/>
      </w:r>
    </w:p>
    <w:p>
      <w:pPr>
        <w:spacing w:line="400" w:lineRule="exact"/>
        <w:jc w:val="center"/>
        <w:rPr>
          <w:rFonts w:ascii="宋体" w:hAnsi="宋体" w:cs="宋体"/>
          <w:b/>
          <w:sz w:val="32"/>
          <w:szCs w:val="32"/>
        </w:rPr>
      </w:pPr>
    </w:p>
    <w:p>
      <w:pPr>
        <w:spacing w:line="400" w:lineRule="exact"/>
        <w:jc w:val="center"/>
        <w:rPr>
          <w:rFonts w:ascii="宋体" w:hAnsi="宋体" w:cs="宋体"/>
          <w:b/>
          <w:sz w:val="32"/>
          <w:szCs w:val="32"/>
        </w:rPr>
      </w:pPr>
    </w:p>
    <w:p>
      <w:pPr>
        <w:spacing w:line="400" w:lineRule="exact"/>
        <w:jc w:val="center"/>
        <w:rPr>
          <w:rFonts w:ascii="宋体" w:hAnsi="宋体" w:cs="宋体"/>
          <w:b/>
          <w:sz w:val="32"/>
          <w:szCs w:val="32"/>
        </w:rPr>
      </w:pPr>
    </w:p>
    <w:p>
      <w:pPr>
        <w:spacing w:line="400" w:lineRule="exact"/>
        <w:jc w:val="center"/>
        <w:rPr>
          <w:rFonts w:ascii="宋体" w:hAnsi="宋体" w:cs="宋体"/>
          <w:b/>
          <w:sz w:val="32"/>
          <w:szCs w:val="32"/>
        </w:rPr>
      </w:pPr>
    </w:p>
    <w:p>
      <w:pPr>
        <w:rPr>
          <w:rFonts w:ascii="宋体" w:hAnsi="宋体"/>
          <w:b/>
          <w:sz w:val="32"/>
          <w:szCs w:val="32"/>
        </w:rPr>
        <w:sectPr>
          <w:footerReference r:id="rId3" w:type="default"/>
          <w:pgSz w:w="11906" w:h="16838"/>
          <w:pgMar w:top="1440" w:right="1440" w:bottom="1440" w:left="1587" w:header="851" w:footer="992" w:gutter="0"/>
          <w:pgNumType w:start="1"/>
          <w:cols w:space="720" w:num="1"/>
          <w:docGrid w:type="lines" w:linePitch="312" w:charSpace="0"/>
        </w:sectPr>
      </w:pPr>
    </w:p>
    <w:p>
      <w:pPr>
        <w:pStyle w:val="3"/>
        <w:widowControl/>
        <w:spacing w:before="0" w:line="360" w:lineRule="auto"/>
        <w:jc w:val="center"/>
      </w:pPr>
      <w:r>
        <mc:AlternateContent>
          <mc:Choice Requires="wps">
            <w:drawing>
              <wp:anchor distT="0" distB="0" distL="114300" distR="114300" simplePos="0" relativeHeight="251660288" behindDoc="0" locked="0" layoutInCell="1" allowOverlap="1">
                <wp:simplePos x="0" y="0"/>
                <wp:positionH relativeFrom="column">
                  <wp:posOffset>-199390</wp:posOffset>
                </wp:positionH>
                <wp:positionV relativeFrom="paragraph">
                  <wp:posOffset>440055</wp:posOffset>
                </wp:positionV>
                <wp:extent cx="5970270" cy="1431925"/>
                <wp:effectExtent l="0" t="0" r="0" b="0"/>
                <wp:wrapNone/>
                <wp:docPr id="1" name="文本框 101"/>
                <wp:cNvGraphicFramePr/>
                <a:graphic xmlns:a="http://schemas.openxmlformats.org/drawingml/2006/main">
                  <a:graphicData uri="http://schemas.microsoft.com/office/word/2010/wordprocessingShape">
                    <wps:wsp>
                      <wps:cNvSpPr txBox="1"/>
                      <wps:spPr>
                        <a:xfrm>
                          <a:off x="0" y="0"/>
                          <a:ext cx="5970270" cy="1431925"/>
                        </a:xfrm>
                        <a:prstGeom prst="rect">
                          <a:avLst/>
                        </a:prstGeom>
                        <a:solidFill>
                          <a:srgbClr val="FFFFFF"/>
                        </a:solidFill>
                        <a:ln>
                          <a:noFill/>
                        </a:ln>
                      </wps:spPr>
                      <wps:txbx>
                        <w:txbxContent>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szCs w:val="21"/>
                              </w:rPr>
                            </w:pPr>
                            <w:r>
                              <w:rPr>
                                <w:rFonts w:hint="eastAsia" w:ascii="宋体" w:hAnsi="宋体" w:cs="宋体"/>
                                <w:szCs w:val="2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szCs w:val="21"/>
                              </w:rPr>
                            </w:pPr>
                            <w:r>
                              <w:rPr>
                                <w:rFonts w:hint="eastAsia" w:ascii="宋体" w:hAnsi="宋体" w:cs="宋体"/>
                                <w:szCs w:val="21"/>
                                <w:u w:val="single"/>
                              </w:rPr>
                              <w:t xml:space="preserve">   南宁师范大学四校区通勤用车租赁服务采购项目</w:t>
                            </w:r>
                            <w:r>
                              <w:rPr>
                                <w:rFonts w:hint="eastAsia" w:ascii="宋体" w:hAnsi="宋体" w:cs="宋体"/>
                                <w:szCs w:val="21"/>
                              </w:rPr>
                              <w:t>的潜在供应商应在广西政府采购云平台（https://www.gcy.zfcg.gxzf.gov.cn/）获取（下载）获取竞争性磋商文件，并于</w:t>
                            </w:r>
                            <w:bookmarkStart w:id="108" w:name="PO_3000001871_PM015"/>
                            <w:r>
                              <w:rPr>
                                <w:rFonts w:hint="eastAsia" w:ascii="宋体" w:hAnsi="宋体"/>
                                <w:szCs w:val="21"/>
                                <w:u w:val="single"/>
                              </w:rPr>
                              <w:t>2024-</w:t>
                            </w:r>
                            <w:r>
                              <w:rPr>
                                <w:rFonts w:hint="eastAsia" w:ascii="宋体" w:hAnsi="宋体"/>
                                <w:szCs w:val="21"/>
                                <w:u w:val="single"/>
                                <w:lang w:val="en-US" w:eastAsia="zh-CN"/>
                              </w:rPr>
                              <w:t>4</w:t>
                            </w:r>
                            <w:r>
                              <w:rPr>
                                <w:rFonts w:hint="eastAsia" w:ascii="宋体" w:hAnsi="宋体"/>
                                <w:szCs w:val="21"/>
                                <w:u w:val="single"/>
                              </w:rPr>
                              <w:t>-</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u w:val="single"/>
                                <w:lang w:val="en-US" w:eastAsia="zh-CN"/>
                              </w:rPr>
                              <w:t>15</w:t>
                            </w:r>
                            <w:r>
                              <w:rPr>
                                <w:rFonts w:hint="eastAsia" w:ascii="宋体" w:hAnsi="宋体"/>
                                <w:szCs w:val="21"/>
                                <w:u w:val="single"/>
                              </w:rPr>
                              <w:t>:</w:t>
                            </w:r>
                            <w:r>
                              <w:rPr>
                                <w:rFonts w:hint="eastAsia" w:ascii="宋体" w:hAnsi="宋体"/>
                                <w:szCs w:val="21"/>
                                <w:u w:val="single"/>
                                <w:lang w:val="en-US" w:eastAsia="zh-CN"/>
                              </w:rPr>
                              <w:t>0</w:t>
                            </w:r>
                            <w:r>
                              <w:rPr>
                                <w:rFonts w:hint="eastAsia" w:ascii="宋体" w:hAnsi="宋体"/>
                                <w:szCs w:val="21"/>
                                <w:u w:val="single"/>
                              </w:rPr>
                              <w:t>0:00</w:t>
                            </w:r>
                            <w:bookmarkEnd w:id="108"/>
                            <w:r>
                              <w:rPr>
                                <w:rFonts w:hint="eastAsia" w:ascii="宋体" w:hAnsi="宋体" w:cs="宋体"/>
                                <w:bCs/>
                                <w:szCs w:val="21"/>
                              </w:rPr>
                              <w:t>（北京时间）前提交响应文件</w:t>
                            </w:r>
                            <w:r>
                              <w:rPr>
                                <w:rFonts w:hint="eastAsia" w:ascii="宋体" w:hAnsi="宋体" w:cs="宋体"/>
                                <w:szCs w:val="21"/>
                              </w:rPr>
                              <w:t>。</w:t>
                            </w:r>
                          </w:p>
                        </w:txbxContent>
                      </wps:txbx>
                      <wps:bodyPr wrap="square" upright="1"/>
                    </wps:wsp>
                  </a:graphicData>
                </a:graphic>
              </wp:anchor>
            </w:drawing>
          </mc:Choice>
          <mc:Fallback>
            <w:pict>
              <v:shape id="文本框 101" o:spid="_x0000_s1026" o:spt="202" type="#_x0000_t202" style="position:absolute;left:0pt;margin-left:-15.7pt;margin-top:34.65pt;height:112.75pt;width:470.1pt;z-index:251660288;mso-width-relative:page;mso-height-relative:page;" fillcolor="#FFFFFF" filled="t" stroked="f" coordsize="21600,21600" o:gfxdata="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Tjk9z2QAAAAoBAAAPAAAAAAAAAAEAIAAAACIAAABk&#10;cnMvZG93bnJldi54bWxQSwECFAAUAAAACACHTuJAaSpZ+swBAACIAwAADgAAAAAAAAABACAAAAAo&#10;AQAAZHJzL2Uyb0RvYy54bWxQSwUGAAAAAAYABgBZAQAAZgUAAAAA&#10;">
                <v:fill on="t" focussize="0,0"/>
                <v:stroke on="f"/>
                <v:imagedata o:title=""/>
                <o:lock v:ext="edit" aspectratio="f"/>
                <v:textbox>
                  <w:txbxContent>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szCs w:val="21"/>
                        </w:rPr>
                      </w:pPr>
                      <w:r>
                        <w:rPr>
                          <w:rFonts w:hint="eastAsia" w:ascii="宋体" w:hAnsi="宋体" w:cs="宋体"/>
                          <w:szCs w:val="2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szCs w:val="21"/>
                        </w:rPr>
                      </w:pPr>
                      <w:r>
                        <w:rPr>
                          <w:rFonts w:hint="eastAsia" w:ascii="宋体" w:hAnsi="宋体" w:cs="宋体"/>
                          <w:szCs w:val="21"/>
                          <w:u w:val="single"/>
                        </w:rPr>
                        <w:t xml:space="preserve">   南宁师范大学四校区通勤用车租赁服务采购项目</w:t>
                      </w:r>
                      <w:r>
                        <w:rPr>
                          <w:rFonts w:hint="eastAsia" w:ascii="宋体" w:hAnsi="宋体" w:cs="宋体"/>
                          <w:szCs w:val="21"/>
                        </w:rPr>
                        <w:t>的潜在供应商应在广西政府采购云平台（https://www.gcy.zfcg.gxzf.gov.cn/）获取（下载）获取竞争性磋商文件，并于</w:t>
                      </w:r>
                      <w:bookmarkStart w:id="108" w:name="PO_3000001871_PM015"/>
                      <w:r>
                        <w:rPr>
                          <w:rFonts w:hint="eastAsia" w:ascii="宋体" w:hAnsi="宋体"/>
                          <w:szCs w:val="21"/>
                          <w:u w:val="single"/>
                        </w:rPr>
                        <w:t>2024-</w:t>
                      </w:r>
                      <w:r>
                        <w:rPr>
                          <w:rFonts w:hint="eastAsia" w:ascii="宋体" w:hAnsi="宋体"/>
                          <w:szCs w:val="21"/>
                          <w:u w:val="single"/>
                          <w:lang w:val="en-US" w:eastAsia="zh-CN"/>
                        </w:rPr>
                        <w:t>4</w:t>
                      </w:r>
                      <w:r>
                        <w:rPr>
                          <w:rFonts w:hint="eastAsia" w:ascii="宋体" w:hAnsi="宋体"/>
                          <w:szCs w:val="21"/>
                          <w:u w:val="single"/>
                        </w:rPr>
                        <w:t>-</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u w:val="single"/>
                          <w:lang w:val="en-US" w:eastAsia="zh-CN"/>
                        </w:rPr>
                        <w:t>15</w:t>
                      </w:r>
                      <w:r>
                        <w:rPr>
                          <w:rFonts w:hint="eastAsia" w:ascii="宋体" w:hAnsi="宋体"/>
                          <w:szCs w:val="21"/>
                          <w:u w:val="single"/>
                        </w:rPr>
                        <w:t>:</w:t>
                      </w:r>
                      <w:r>
                        <w:rPr>
                          <w:rFonts w:hint="eastAsia" w:ascii="宋体" w:hAnsi="宋体"/>
                          <w:szCs w:val="21"/>
                          <w:u w:val="single"/>
                          <w:lang w:val="en-US" w:eastAsia="zh-CN"/>
                        </w:rPr>
                        <w:t>0</w:t>
                      </w:r>
                      <w:r>
                        <w:rPr>
                          <w:rFonts w:hint="eastAsia" w:ascii="宋体" w:hAnsi="宋体"/>
                          <w:szCs w:val="21"/>
                          <w:u w:val="single"/>
                        </w:rPr>
                        <w:t>0:00</w:t>
                      </w:r>
                      <w:bookmarkEnd w:id="108"/>
                      <w:r>
                        <w:rPr>
                          <w:rFonts w:hint="eastAsia" w:ascii="宋体" w:hAnsi="宋体" w:cs="宋体"/>
                          <w:bCs/>
                          <w:szCs w:val="21"/>
                        </w:rPr>
                        <w:t>（北京时间）前提交响应文件</w:t>
                      </w:r>
                      <w:r>
                        <w:rPr>
                          <w:rFonts w:hint="eastAsia" w:ascii="宋体" w:hAnsi="宋体" w:cs="宋体"/>
                          <w:szCs w:val="21"/>
                        </w:rPr>
                        <w:t>。</w:t>
                      </w:r>
                    </w:p>
                  </w:txbxContent>
                </v:textbox>
              </v:shape>
            </w:pict>
          </mc:Fallback>
        </mc:AlternateContent>
      </w:r>
      <w:bookmarkStart w:id="1" w:name="_Toc80886925"/>
      <w:r>
        <w:rPr>
          <w:rFonts w:hint="eastAsia" w:cs="宋体"/>
        </w:rPr>
        <w:t>第一章</w:t>
      </w:r>
      <w:r>
        <w:t xml:space="preserve"> </w:t>
      </w:r>
      <w:r>
        <w:rPr>
          <w:rFonts w:hint="eastAsia" w:cs="宋体"/>
        </w:rPr>
        <w:t>竞争性磋商公告</w:t>
      </w:r>
      <w:bookmarkEnd w:id="1"/>
      <w:bookmarkStart w:id="2" w:name="_Toc35393798"/>
      <w:bookmarkStart w:id="3" w:name="_Toc35393629"/>
      <w:bookmarkStart w:id="4" w:name="_Toc44229878"/>
      <w:bookmarkStart w:id="5" w:name="_Toc28359089"/>
      <w:bookmarkStart w:id="6" w:name="_Toc28359012"/>
      <w:bookmarkStart w:id="7" w:name="_Toc28359081"/>
      <w:bookmarkStart w:id="8" w:name="_Toc35393623"/>
      <w:bookmarkStart w:id="9" w:name="_Toc28359004"/>
      <w:bookmarkStart w:id="10" w:name="_Toc35393792"/>
    </w:p>
    <w:p>
      <w:pPr>
        <w:pStyle w:val="3"/>
        <w:widowControl/>
        <w:spacing w:line="400" w:lineRule="exact"/>
        <w:ind w:firstLine="482" w:firstLineChars="200"/>
        <w:rPr>
          <w:rFonts w:ascii="黑体" w:hAnsi="宋体" w:eastAsia="黑体" w:cs="宋体"/>
          <w:bCs w:val="0"/>
          <w:sz w:val="24"/>
          <w:szCs w:val="24"/>
        </w:rPr>
      </w:pPr>
    </w:p>
    <w:p>
      <w:pPr>
        <w:pStyle w:val="3"/>
        <w:widowControl/>
        <w:spacing w:line="400" w:lineRule="exact"/>
        <w:ind w:firstLine="482" w:firstLineChars="200"/>
        <w:rPr>
          <w:rFonts w:ascii="黑体" w:hAnsi="宋体" w:eastAsia="黑体" w:cs="宋体"/>
          <w:bCs w:val="0"/>
          <w:sz w:val="24"/>
          <w:szCs w:val="24"/>
        </w:rPr>
      </w:pPr>
    </w:p>
    <w:p>
      <w:pPr>
        <w:pStyle w:val="3"/>
        <w:widowControl/>
        <w:spacing w:line="400" w:lineRule="exact"/>
        <w:rPr>
          <w:rFonts w:ascii="黑体" w:hAnsi="宋体" w:eastAsia="黑体" w:cs="宋体"/>
          <w:bCs w:val="0"/>
          <w:sz w:val="24"/>
          <w:szCs w:val="24"/>
        </w:rPr>
      </w:pPr>
    </w:p>
    <w:p>
      <w:pPr>
        <w:spacing w:line="360" w:lineRule="auto"/>
        <w:ind w:firstLine="480" w:firstLineChars="200"/>
      </w:pPr>
      <w:r>
        <w:rPr>
          <w:rFonts w:hint="eastAsia" w:ascii="黑体" w:hAnsi="宋体" w:eastAsia="黑体" w:cs="宋体"/>
          <w:bCs/>
          <w:sz w:val="24"/>
        </w:rPr>
        <w:t>一、项目基本情况</w:t>
      </w:r>
      <w:bookmarkEnd w:id="2"/>
      <w:bookmarkEnd w:id="3"/>
      <w:bookmarkEnd w:id="4"/>
      <w:bookmarkEnd w:id="5"/>
      <w:bookmarkEnd w:id="6"/>
    </w:p>
    <w:p>
      <w:pPr>
        <w:spacing w:line="360" w:lineRule="auto"/>
        <w:ind w:firstLine="420" w:firstLineChars="200"/>
        <w:rPr>
          <w:rFonts w:ascii="宋体" w:hAnsi="宋体" w:cs="宋体"/>
          <w:szCs w:val="21"/>
        </w:rPr>
      </w:pPr>
      <w:r>
        <w:rPr>
          <w:rFonts w:hint="eastAsia" w:ascii="宋体" w:hAnsi="宋体" w:cs="宋体"/>
          <w:szCs w:val="21"/>
        </w:rPr>
        <w:t>1.项目编号：GXZC2024-C3-002702-GXCJ</w:t>
      </w:r>
    </w:p>
    <w:p>
      <w:pPr>
        <w:spacing w:line="360" w:lineRule="auto"/>
        <w:ind w:firstLine="420" w:firstLineChars="200"/>
        <w:rPr>
          <w:rFonts w:ascii="宋体" w:hAnsi="宋体" w:cs="宋体"/>
          <w:szCs w:val="21"/>
          <w:u w:val="single"/>
        </w:rPr>
      </w:pPr>
      <w:r>
        <w:rPr>
          <w:rFonts w:hint="eastAsia" w:ascii="宋体" w:hAnsi="宋体" w:cs="宋体"/>
          <w:szCs w:val="21"/>
        </w:rPr>
        <w:t>2.项目名称：南宁师范大学四校区通勤用车租赁服务采购项目</w:t>
      </w:r>
    </w:p>
    <w:p>
      <w:pPr>
        <w:spacing w:line="360" w:lineRule="auto"/>
        <w:ind w:firstLine="420" w:firstLineChars="200"/>
        <w:rPr>
          <w:rFonts w:ascii="宋体" w:hAnsi="宋体" w:cs="宋体"/>
          <w:szCs w:val="21"/>
        </w:rPr>
      </w:pPr>
      <w:r>
        <w:rPr>
          <w:rFonts w:hint="eastAsia" w:ascii="宋体" w:hAnsi="宋体" w:cs="宋体"/>
          <w:szCs w:val="21"/>
        </w:rPr>
        <w:t>3.采购方式：竞争性磋商</w:t>
      </w:r>
    </w:p>
    <w:p>
      <w:pPr>
        <w:spacing w:line="360" w:lineRule="auto"/>
        <w:ind w:firstLine="420" w:firstLineChars="200"/>
        <w:rPr>
          <w:rFonts w:ascii="宋体" w:hAnsi="宋体" w:cs="宋体"/>
          <w:szCs w:val="21"/>
        </w:rPr>
      </w:pPr>
      <w:r>
        <w:rPr>
          <w:rFonts w:hint="eastAsia" w:ascii="宋体" w:hAnsi="宋体" w:cs="宋体"/>
          <w:szCs w:val="21"/>
        </w:rPr>
        <w:t>4.预算金额：1424600元</w:t>
      </w:r>
    </w:p>
    <w:p>
      <w:pPr>
        <w:spacing w:line="360" w:lineRule="auto"/>
        <w:ind w:firstLine="420" w:firstLineChars="200"/>
        <w:rPr>
          <w:rFonts w:ascii="宋体" w:hAnsi="宋体" w:cs="宋体"/>
          <w:szCs w:val="21"/>
        </w:rPr>
      </w:pPr>
      <w:r>
        <w:rPr>
          <w:rFonts w:hint="eastAsia" w:ascii="宋体" w:hAnsi="宋体" w:cs="宋体"/>
          <w:szCs w:val="21"/>
        </w:rPr>
        <w:t>5.最高限价</w:t>
      </w:r>
      <w:bookmarkStart w:id="11" w:name="_Hlk66782034"/>
      <w:r>
        <w:rPr>
          <w:rFonts w:hint="eastAsia" w:ascii="宋体" w:hAnsi="宋体" w:cs="宋体"/>
          <w:szCs w:val="21"/>
        </w:rPr>
        <w:t>（如有）</w:t>
      </w:r>
      <w:bookmarkEnd w:id="11"/>
      <w:r>
        <w:rPr>
          <w:rFonts w:hint="eastAsia" w:ascii="宋体" w:hAnsi="宋体" w:cs="宋体"/>
          <w:szCs w:val="21"/>
        </w:rPr>
        <w:t>：1424600元</w:t>
      </w:r>
    </w:p>
    <w:p>
      <w:pPr>
        <w:spacing w:line="360" w:lineRule="auto"/>
        <w:ind w:firstLine="420" w:firstLineChars="200"/>
        <w:rPr>
          <w:rFonts w:ascii="宋体" w:hAnsi="宋体" w:cs="宋体"/>
          <w:szCs w:val="21"/>
        </w:rPr>
      </w:pPr>
      <w:r>
        <w:rPr>
          <w:rFonts w:hint="eastAsia" w:ascii="宋体" w:hAnsi="宋体" w:cs="宋体"/>
          <w:szCs w:val="21"/>
        </w:rPr>
        <w:t xml:space="preserve">6.采购需求： </w:t>
      </w:r>
      <w:bookmarkStart w:id="12" w:name="PO_3000001868_PM004"/>
      <w:r>
        <w:rPr>
          <w:rFonts w:hint="eastAsia" w:ascii="宋体" w:hAnsi="宋体" w:cs="宋体"/>
          <w:szCs w:val="21"/>
        </w:rPr>
        <w:t xml:space="preserve"> </w:t>
      </w:r>
    </w:p>
    <w:tbl>
      <w:tblPr>
        <w:tblStyle w:val="28"/>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410"/>
        <w:gridCol w:w="747"/>
        <w:gridCol w:w="762"/>
        <w:gridCol w:w="4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09" w:type="dxa"/>
            <w:vAlign w:val="center"/>
          </w:tcPr>
          <w:p>
            <w:pPr>
              <w:widowControl/>
              <w:adjustRightInd w:val="0"/>
              <w:snapToGrid w:val="0"/>
              <w:jc w:val="center"/>
              <w:rPr>
                <w:rFonts w:ascii="Arial" w:hAnsi="Arial" w:cs="Arial"/>
                <w:szCs w:val="21"/>
              </w:rPr>
            </w:pPr>
            <w:r>
              <w:rPr>
                <w:rFonts w:ascii="Arial" w:hAnsi="宋体" w:cs="Arial"/>
                <w:szCs w:val="21"/>
              </w:rPr>
              <w:t>序号</w:t>
            </w:r>
          </w:p>
        </w:tc>
        <w:tc>
          <w:tcPr>
            <w:tcW w:w="2410" w:type="dxa"/>
            <w:noWrap/>
            <w:vAlign w:val="center"/>
          </w:tcPr>
          <w:p>
            <w:pPr>
              <w:widowControl/>
              <w:adjustRightInd w:val="0"/>
              <w:snapToGrid w:val="0"/>
              <w:jc w:val="center"/>
              <w:rPr>
                <w:rFonts w:ascii="Arial" w:hAnsi="Arial" w:cs="Arial"/>
                <w:szCs w:val="21"/>
              </w:rPr>
            </w:pPr>
            <w:r>
              <w:rPr>
                <w:rFonts w:ascii="Arial" w:hAnsi="宋体" w:cs="Arial"/>
                <w:szCs w:val="21"/>
              </w:rPr>
              <w:t>服务名称</w:t>
            </w:r>
          </w:p>
        </w:tc>
        <w:tc>
          <w:tcPr>
            <w:tcW w:w="747" w:type="dxa"/>
            <w:noWrap/>
            <w:vAlign w:val="center"/>
          </w:tcPr>
          <w:p>
            <w:pPr>
              <w:widowControl/>
              <w:adjustRightInd w:val="0"/>
              <w:snapToGrid w:val="0"/>
              <w:jc w:val="center"/>
              <w:rPr>
                <w:rFonts w:ascii="Arial" w:hAnsi="Arial" w:cs="Arial"/>
                <w:szCs w:val="21"/>
              </w:rPr>
            </w:pPr>
            <w:r>
              <w:rPr>
                <w:rFonts w:ascii="Arial" w:hAnsi="宋体" w:cs="Arial"/>
                <w:szCs w:val="21"/>
              </w:rPr>
              <w:t>数量</w:t>
            </w:r>
          </w:p>
        </w:tc>
        <w:tc>
          <w:tcPr>
            <w:tcW w:w="762" w:type="dxa"/>
            <w:noWrap/>
            <w:vAlign w:val="center"/>
          </w:tcPr>
          <w:p>
            <w:pPr>
              <w:widowControl/>
              <w:adjustRightInd w:val="0"/>
              <w:snapToGrid w:val="0"/>
              <w:jc w:val="center"/>
              <w:rPr>
                <w:rFonts w:ascii="Arial" w:hAnsi="宋体" w:cs="Arial"/>
                <w:szCs w:val="21"/>
              </w:rPr>
            </w:pPr>
            <w:r>
              <w:rPr>
                <w:rFonts w:hint="eastAsia" w:ascii="Arial" w:hAnsi="宋体" w:cs="Arial"/>
                <w:szCs w:val="21"/>
              </w:rPr>
              <w:t>单位</w:t>
            </w:r>
          </w:p>
        </w:tc>
        <w:tc>
          <w:tcPr>
            <w:tcW w:w="4551" w:type="dxa"/>
            <w:noWrap/>
            <w:vAlign w:val="center"/>
          </w:tcPr>
          <w:p>
            <w:pPr>
              <w:widowControl/>
              <w:adjustRightInd w:val="0"/>
              <w:snapToGrid w:val="0"/>
              <w:ind w:firstLine="420" w:firstLineChars="200"/>
              <w:jc w:val="center"/>
              <w:rPr>
                <w:rFonts w:ascii="Arial" w:hAnsi="Arial" w:cs="Arial"/>
                <w:szCs w:val="21"/>
              </w:rPr>
            </w:pPr>
            <w:r>
              <w:rPr>
                <w:rFonts w:ascii="Arial" w:hAnsi="宋体" w:cs="Arial"/>
                <w:szCs w:val="21"/>
              </w:rPr>
              <w:t>简要服务需求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adjustRightInd w:val="0"/>
              <w:snapToGrid w:val="0"/>
              <w:jc w:val="center"/>
              <w:rPr>
                <w:rFonts w:ascii="Arial" w:hAnsi="Arial" w:cs="Arial"/>
                <w:szCs w:val="21"/>
              </w:rPr>
            </w:pPr>
            <w:r>
              <w:rPr>
                <w:rFonts w:ascii="Arial" w:hAnsi="Arial" w:cs="Arial"/>
                <w:szCs w:val="21"/>
              </w:rPr>
              <w:t>1</w:t>
            </w:r>
          </w:p>
        </w:tc>
        <w:tc>
          <w:tcPr>
            <w:tcW w:w="2410" w:type="dxa"/>
            <w:noWrap/>
            <w:vAlign w:val="center"/>
          </w:tcPr>
          <w:p>
            <w:pPr>
              <w:spacing w:line="400" w:lineRule="exact"/>
              <w:jc w:val="center"/>
              <w:rPr>
                <w:rFonts w:ascii="Arial" w:hAnsi="Arial" w:cs="Arial"/>
                <w:szCs w:val="21"/>
              </w:rPr>
            </w:pPr>
            <w:r>
              <w:rPr>
                <w:rFonts w:hint="eastAsia" w:ascii="宋体" w:hAnsi="宋体" w:cs="宋体"/>
                <w:szCs w:val="21"/>
              </w:rPr>
              <w:t>南宁师范大学四校区通勤用车租赁服务采购</w:t>
            </w:r>
          </w:p>
        </w:tc>
        <w:tc>
          <w:tcPr>
            <w:tcW w:w="747" w:type="dxa"/>
            <w:noWrap/>
            <w:vAlign w:val="center"/>
          </w:tcPr>
          <w:p>
            <w:pPr>
              <w:widowControl/>
              <w:adjustRightInd w:val="0"/>
              <w:snapToGrid w:val="0"/>
              <w:jc w:val="center"/>
              <w:rPr>
                <w:rFonts w:ascii="Arial" w:hAnsi="Arial" w:cs="Arial"/>
                <w:szCs w:val="21"/>
              </w:rPr>
            </w:pPr>
            <w:r>
              <w:rPr>
                <w:rFonts w:hint="eastAsia" w:ascii="Arial" w:hAnsi="Arial" w:cs="Arial"/>
                <w:szCs w:val="21"/>
              </w:rPr>
              <w:t>1</w:t>
            </w:r>
          </w:p>
        </w:tc>
        <w:tc>
          <w:tcPr>
            <w:tcW w:w="762" w:type="dxa"/>
            <w:noWrap/>
            <w:vAlign w:val="center"/>
          </w:tcPr>
          <w:p>
            <w:pPr>
              <w:widowControl/>
              <w:adjustRightInd w:val="0"/>
              <w:snapToGrid w:val="0"/>
              <w:jc w:val="center"/>
              <w:rPr>
                <w:rFonts w:ascii="Arial" w:hAnsi="Arial" w:cs="Arial"/>
                <w:szCs w:val="21"/>
              </w:rPr>
            </w:pPr>
            <w:r>
              <w:rPr>
                <w:rFonts w:hint="eastAsia" w:ascii="Arial" w:hAnsi="Arial" w:cs="Arial"/>
                <w:szCs w:val="21"/>
              </w:rPr>
              <w:t>项</w:t>
            </w:r>
          </w:p>
        </w:tc>
        <w:tc>
          <w:tcPr>
            <w:tcW w:w="4551" w:type="dxa"/>
            <w:noWrap/>
            <w:vAlign w:val="center"/>
          </w:tcPr>
          <w:p>
            <w:pPr>
              <w:widowControl/>
              <w:adjustRightInd w:val="0"/>
              <w:snapToGrid w:val="0"/>
              <w:jc w:val="left"/>
              <w:rPr>
                <w:rFonts w:cs="Calibri"/>
                <w:szCs w:val="21"/>
              </w:rPr>
            </w:pPr>
            <w:r>
              <w:rPr>
                <w:rFonts w:hint="eastAsia"/>
                <w:bCs/>
                <w:szCs w:val="21"/>
              </w:rPr>
              <w:t>1.提供7辆规格为50座以上（含50座）通勤客车及驾驶员，按采购人要求在7条</w:t>
            </w:r>
            <w:r>
              <w:rPr>
                <w:rFonts w:hint="eastAsia"/>
                <w:kern w:val="0"/>
                <w:szCs w:val="21"/>
              </w:rPr>
              <w:t>线路运行</w:t>
            </w:r>
            <w:r>
              <w:rPr>
                <w:rFonts w:hint="eastAsia"/>
                <w:bCs/>
                <w:szCs w:val="21"/>
              </w:rPr>
              <w:t>，每天具体服务时间及服务线路，以采购人实际工作需要和具体通知为准</w:t>
            </w:r>
            <w:r>
              <w:rPr>
                <w:rFonts w:hint="eastAsia" w:ascii="宋体" w:hAnsi="宋体" w:cs="宋体"/>
                <w:bCs/>
                <w:szCs w:val="21"/>
              </w:rPr>
              <w:t>……</w:t>
            </w:r>
          </w:p>
        </w:tc>
      </w:tr>
      <w:bookmarkEnd w:id="12"/>
    </w:tbl>
    <w:p>
      <w:pPr>
        <w:spacing w:line="360" w:lineRule="auto"/>
        <w:ind w:firstLine="420" w:firstLineChars="200"/>
        <w:rPr>
          <w:rFonts w:ascii="宋体" w:hAnsi="宋体" w:cs="宋体"/>
          <w:szCs w:val="21"/>
        </w:rPr>
      </w:pPr>
      <w:r>
        <w:rPr>
          <w:rFonts w:ascii="Arial" w:hAnsi="宋体" w:cs="Arial"/>
          <w:szCs w:val="21"/>
        </w:rPr>
        <w:t>如需进一步了解详细内容，详见竞争性磋商文件。</w:t>
      </w:r>
    </w:p>
    <w:p>
      <w:pPr>
        <w:spacing w:line="300" w:lineRule="exact"/>
        <w:ind w:firstLine="420" w:firstLineChars="200"/>
        <w:jc w:val="left"/>
        <w:rPr>
          <w:rFonts w:ascii="宋体" w:hAnsi="宋体" w:cs="宋体"/>
          <w:szCs w:val="21"/>
        </w:rPr>
      </w:pPr>
      <w:r>
        <w:rPr>
          <w:rFonts w:hint="eastAsia" w:ascii="宋体" w:hAnsi="宋体" w:cs="宋体"/>
          <w:szCs w:val="21"/>
        </w:rPr>
        <w:t>7.合同履行期限：自2024年5月1日起至2025年4月30日止，具体通勤服务线路及时间以采购人实际情况为准。</w:t>
      </w:r>
    </w:p>
    <w:p>
      <w:pPr>
        <w:spacing w:line="360" w:lineRule="auto"/>
        <w:ind w:firstLine="420" w:firstLineChars="200"/>
        <w:rPr>
          <w:rFonts w:ascii="宋体" w:hAnsi="宋体" w:cs="宋体"/>
          <w:szCs w:val="21"/>
        </w:rPr>
      </w:pPr>
      <w:r>
        <w:rPr>
          <w:rFonts w:hint="eastAsia" w:ascii="宋体" w:hAnsi="宋体" w:cs="宋体"/>
          <w:szCs w:val="21"/>
        </w:rPr>
        <w:t>8.本项目是否接受联合体：□是，☑否</w:t>
      </w:r>
    </w:p>
    <w:p>
      <w:pPr>
        <w:spacing w:line="360" w:lineRule="auto"/>
        <w:ind w:firstLine="482" w:firstLineChars="200"/>
        <w:rPr>
          <w:rFonts w:ascii="黑体" w:hAnsi="宋体" w:eastAsia="黑体" w:cs="宋体"/>
          <w:bCs/>
          <w:sz w:val="24"/>
        </w:rPr>
      </w:pPr>
      <w:bookmarkStart w:id="13" w:name="_Toc28359090"/>
      <w:bookmarkStart w:id="14" w:name="_Toc35393630"/>
      <w:bookmarkStart w:id="15" w:name="_Toc44229879"/>
      <w:bookmarkStart w:id="16" w:name="_Toc28359013"/>
      <w:bookmarkStart w:id="17" w:name="_Toc35393799"/>
      <w:r>
        <w:rPr>
          <w:rFonts w:hint="eastAsia" w:ascii="黑体" w:hAnsi="宋体" w:eastAsia="黑体" w:cs="宋体"/>
          <w:b/>
          <w:kern w:val="44"/>
          <w:sz w:val="24"/>
        </w:rPr>
        <w:t>二、供应商的资格条件</w:t>
      </w:r>
      <w:bookmarkEnd w:id="13"/>
      <w:bookmarkEnd w:id="14"/>
      <w:bookmarkEnd w:id="15"/>
      <w:bookmarkEnd w:id="16"/>
      <w:bookmarkEnd w:id="17"/>
    </w:p>
    <w:p>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pacing w:line="360" w:lineRule="auto"/>
        <w:ind w:firstLine="420" w:firstLineChars="200"/>
        <w:rPr>
          <w:rFonts w:ascii="宋体" w:hAnsi="宋体" w:cs="宋体"/>
          <w:szCs w:val="21"/>
        </w:rPr>
      </w:pPr>
      <w:r>
        <w:rPr>
          <w:rFonts w:hint="eastAsia" w:ascii="宋体" w:hAnsi="宋体" w:cs="宋体"/>
          <w:szCs w:val="21"/>
        </w:rPr>
        <w:t>2.落实政府采购政策需满足的资格要求：</w:t>
      </w:r>
    </w:p>
    <w:p>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pPr>
        <w:spacing w:line="360" w:lineRule="auto"/>
        <w:ind w:firstLine="420" w:firstLineChars="200"/>
        <w:rPr>
          <w:rFonts w:ascii="宋体" w:hAnsi="宋体" w:cs="宋体"/>
          <w:szCs w:val="21"/>
        </w:rPr>
      </w:pPr>
      <w:r>
        <w:rPr>
          <w:rFonts w:hint="eastAsia" w:ascii="宋体" w:hAnsi="宋体" w:cs="宋体"/>
          <w:szCs w:val="21"/>
        </w:rPr>
        <w:t>☑非专门面向中小企业采购的项目</w:t>
      </w:r>
    </w:p>
    <w:p>
      <w:pPr>
        <w:spacing w:line="360" w:lineRule="auto"/>
        <w:ind w:firstLine="420" w:firstLineChars="200"/>
        <w:rPr>
          <w:rFonts w:ascii="仿宋" w:hAnsi="仿宋" w:eastAsia="仿宋" w:cs="Arial"/>
          <w:szCs w:val="21"/>
        </w:rPr>
      </w:pPr>
      <w:r>
        <w:rPr>
          <w:rFonts w:hint="eastAsia" w:ascii="宋体" w:hAnsi="宋体" w:cs="宋体"/>
          <w:szCs w:val="21"/>
        </w:rPr>
        <w:t>3.本项目的特定资格要求：无；</w:t>
      </w:r>
    </w:p>
    <w:p>
      <w:pPr>
        <w:spacing w:line="360" w:lineRule="auto"/>
        <w:ind w:firstLine="420" w:firstLineChars="200"/>
        <w:rPr>
          <w:rFonts w:ascii="宋体" w:hAnsi="宋体" w:cs="宋体"/>
          <w:szCs w:val="21"/>
        </w:rPr>
      </w:pPr>
      <w:r>
        <w:rPr>
          <w:rFonts w:hint="eastAsia" w:ascii="宋体" w:hAnsi="宋体" w:cs="宋体"/>
          <w:szCs w:val="21"/>
        </w:rPr>
        <w:t>4. 本项目的特定条件：无</w:t>
      </w:r>
    </w:p>
    <w:p>
      <w:pPr>
        <w:spacing w:line="360" w:lineRule="auto"/>
        <w:ind w:firstLine="482" w:firstLineChars="200"/>
        <w:rPr>
          <w:rFonts w:ascii="黑体" w:hAnsi="宋体" w:eastAsia="黑体" w:cs="黑体"/>
          <w:b/>
          <w:bCs/>
          <w:sz w:val="24"/>
        </w:rPr>
      </w:pPr>
      <w:r>
        <w:rPr>
          <w:rFonts w:hint="eastAsia" w:ascii="黑体" w:hAnsi="宋体" w:eastAsia="黑体" w:cs="黑体"/>
          <w:b/>
          <w:bCs/>
          <w:sz w:val="24"/>
        </w:rPr>
        <w:t>三、获取竞争性磋商文件</w:t>
      </w:r>
      <w:bookmarkEnd w:id="7"/>
      <w:bookmarkEnd w:id="8"/>
      <w:bookmarkEnd w:id="9"/>
      <w:bookmarkEnd w:id="10"/>
    </w:p>
    <w:p>
      <w:pPr>
        <w:spacing w:line="360" w:lineRule="auto"/>
        <w:ind w:firstLine="420" w:firstLineChars="200"/>
        <w:rPr>
          <w:rFonts w:ascii="宋体" w:hAnsi="宋体" w:cs="宋体"/>
          <w:szCs w:val="21"/>
        </w:rPr>
      </w:pPr>
      <w:bookmarkStart w:id="18" w:name="_Toc35393793"/>
      <w:bookmarkStart w:id="19" w:name="_Toc28359082"/>
      <w:bookmarkStart w:id="20" w:name="_Toc35393624"/>
      <w:bookmarkStart w:id="21" w:name="_Toc28359005"/>
      <w:r>
        <w:rPr>
          <w:rFonts w:hint="eastAsia" w:ascii="宋体" w:hAnsi="宋体" w:cs="宋体"/>
          <w:szCs w:val="21"/>
        </w:rPr>
        <w:t>时间：自公告发布之日起</w:t>
      </w:r>
      <w:r>
        <w:rPr>
          <w:rFonts w:hint="eastAsia" w:ascii="宋体" w:hAnsi="宋体" w:cs="宋体"/>
          <w:szCs w:val="21"/>
          <w:lang w:val="en-US" w:eastAsia="zh-CN"/>
        </w:rPr>
        <w:t>至</w:t>
      </w:r>
      <w:r>
        <w:rPr>
          <w:rFonts w:hint="eastAsia" w:ascii="宋体" w:hAnsi="宋体"/>
          <w:szCs w:val="21"/>
          <w:u w:val="single"/>
        </w:rPr>
        <w:t>2024年</w:t>
      </w:r>
      <w:r>
        <w:rPr>
          <w:rFonts w:hint="eastAsia" w:ascii="宋体" w:hAnsi="宋体"/>
          <w:szCs w:val="21"/>
          <w:u w:val="single"/>
          <w:lang w:val="en-US" w:eastAsia="zh-CN"/>
        </w:rPr>
        <w:t>3</w:t>
      </w:r>
      <w:r>
        <w:rPr>
          <w:rFonts w:hint="eastAsia" w:ascii="宋体" w:hAnsi="宋体"/>
          <w:szCs w:val="21"/>
          <w:u w:val="single"/>
        </w:rPr>
        <w:t>月</w:t>
      </w:r>
      <w:r>
        <w:rPr>
          <w:rFonts w:hint="eastAsia" w:ascii="宋体" w:hAnsi="宋体"/>
          <w:szCs w:val="21"/>
          <w:u w:val="single"/>
          <w:lang w:val="en-US" w:eastAsia="zh-CN"/>
        </w:rPr>
        <w:t>26</w:t>
      </w:r>
      <w:r>
        <w:rPr>
          <w:rFonts w:hint="eastAsia" w:ascii="宋体" w:hAnsi="宋体"/>
          <w:szCs w:val="21"/>
          <w:u w:val="single"/>
        </w:rPr>
        <w:t>日</w:t>
      </w:r>
      <w:r>
        <w:rPr>
          <w:rFonts w:hint="eastAsia" w:ascii="宋体" w:hAnsi="宋体"/>
          <w:szCs w:val="21"/>
          <w:u w:val="single"/>
          <w:lang w:val="en-US" w:eastAsia="zh-CN"/>
        </w:rPr>
        <w:t>止</w:t>
      </w:r>
      <w:r>
        <w:rPr>
          <w:rFonts w:hint="eastAsia" w:ascii="宋体" w:hAnsi="宋体" w:cs="宋体"/>
          <w:szCs w:val="21"/>
        </w:rPr>
        <w:t>。</w:t>
      </w:r>
    </w:p>
    <w:p>
      <w:pPr>
        <w:spacing w:line="360" w:lineRule="auto"/>
        <w:ind w:firstLine="420" w:firstLineChars="200"/>
        <w:rPr>
          <w:rFonts w:ascii="黑体" w:hAnsi="宋体" w:eastAsia="黑体" w:cs="黑体"/>
          <w:b/>
          <w:bCs/>
          <w:sz w:val="24"/>
        </w:rPr>
      </w:pPr>
      <w:r>
        <w:rPr>
          <w:rFonts w:hint="eastAsia" w:ascii="宋体" w:hAnsi="宋体" w:cs="宋体"/>
          <w:szCs w:val="21"/>
        </w:rPr>
        <w:t>获取方式:网上下载。本项目不提供纸质文件，潜在供应商需在广西政府采购云平台（https://www.gcy.zfcg.gxzf.gov.cn/）-进入“项目采购”应用，在获取采购文件菜单中选择项目，获取竞争性磋商文件。电子响应文件制作需要基于广西政府采购云平台获取的磋商文件编制，通过其他方式获取磋商文件的，将有可能导致供应商无法在广西政府采购云平台编制及上传响应文件。</w:t>
      </w:r>
    </w:p>
    <w:p>
      <w:pPr>
        <w:snapToGrid w:val="0"/>
        <w:spacing w:line="360" w:lineRule="auto"/>
        <w:ind w:firstLine="420" w:firstLineChars="200"/>
        <w:rPr>
          <w:rFonts w:ascii="宋体" w:hAnsi="宋体" w:cs="宋体"/>
          <w:szCs w:val="21"/>
        </w:rPr>
      </w:pPr>
      <w:r>
        <w:rPr>
          <w:rFonts w:hint="eastAsia" w:ascii="宋体" w:hAnsi="宋体" w:cs="宋体"/>
          <w:szCs w:val="21"/>
        </w:rPr>
        <w:t>售价：0元。</w:t>
      </w:r>
    </w:p>
    <w:p>
      <w:pPr>
        <w:spacing w:line="360" w:lineRule="auto"/>
        <w:ind w:firstLine="482" w:firstLineChars="200"/>
        <w:rPr>
          <w:rFonts w:ascii="黑体" w:hAnsi="宋体" w:eastAsia="黑体" w:cs="黑体"/>
          <w:b/>
          <w:bCs/>
          <w:sz w:val="24"/>
        </w:rPr>
      </w:pPr>
      <w:r>
        <w:rPr>
          <w:rFonts w:hint="eastAsia" w:ascii="黑体" w:hAnsi="宋体" w:eastAsia="黑体" w:cs="黑体"/>
          <w:b/>
          <w:bCs/>
          <w:sz w:val="24"/>
        </w:rPr>
        <w:t>四、</w:t>
      </w:r>
      <w:bookmarkEnd w:id="18"/>
      <w:bookmarkEnd w:id="19"/>
      <w:bookmarkEnd w:id="20"/>
      <w:bookmarkEnd w:id="21"/>
      <w:r>
        <w:rPr>
          <w:rFonts w:hint="eastAsia" w:ascii="黑体" w:hAnsi="宋体" w:eastAsia="黑体" w:cs="黑体"/>
          <w:b/>
          <w:bCs/>
          <w:sz w:val="24"/>
        </w:rPr>
        <w:t>响应文件提交</w:t>
      </w:r>
    </w:p>
    <w:p>
      <w:pPr>
        <w:spacing w:line="360" w:lineRule="auto"/>
        <w:ind w:firstLine="420" w:firstLineChars="200"/>
        <w:rPr>
          <w:rFonts w:ascii="宋体" w:hAnsi="宋体" w:cs="宋体"/>
          <w:szCs w:val="21"/>
          <w:u w:val="single"/>
        </w:rPr>
      </w:pPr>
      <w:r>
        <w:rPr>
          <w:rFonts w:hint="eastAsia" w:ascii="宋体" w:hAnsi="宋体" w:cs="宋体"/>
          <w:szCs w:val="21"/>
        </w:rPr>
        <w:t>1、首次响应文件提交截止时间</w:t>
      </w:r>
      <w:r>
        <w:rPr>
          <w:rFonts w:hint="eastAsia" w:ascii="宋体" w:hAnsi="宋体" w:cs="宋体"/>
          <w:bCs/>
          <w:szCs w:val="21"/>
        </w:rPr>
        <w:t>（北京时间）：</w:t>
      </w:r>
      <w:bookmarkStart w:id="22" w:name="PO_3000001868_PM015"/>
      <w:r>
        <w:rPr>
          <w:rFonts w:hint="eastAsia" w:ascii="宋体" w:hAnsi="宋体"/>
          <w:szCs w:val="21"/>
          <w:u w:val="single"/>
        </w:rPr>
        <w:t>2024年</w:t>
      </w:r>
      <w:r>
        <w:rPr>
          <w:rFonts w:hint="eastAsia" w:ascii="宋体" w:hAnsi="宋体"/>
          <w:szCs w:val="21"/>
          <w:u w:val="single"/>
          <w:lang w:val="en-US" w:eastAsia="zh-CN"/>
        </w:rPr>
        <w:t>4</w:t>
      </w:r>
      <w:r>
        <w:rPr>
          <w:rFonts w:hint="eastAsia" w:ascii="宋体" w:hAnsi="宋体"/>
          <w:szCs w:val="21"/>
          <w:u w:val="single"/>
        </w:rPr>
        <w:t>月</w:t>
      </w:r>
      <w:r>
        <w:rPr>
          <w:rFonts w:hint="eastAsia" w:ascii="宋体" w:hAnsi="宋体"/>
          <w:szCs w:val="21"/>
          <w:u w:val="single"/>
          <w:lang w:val="en-US" w:eastAsia="zh-CN"/>
        </w:rPr>
        <w:t>1</w:t>
      </w:r>
      <w:r>
        <w:rPr>
          <w:rFonts w:hint="eastAsia" w:ascii="宋体" w:hAnsi="宋体"/>
          <w:szCs w:val="21"/>
          <w:u w:val="single"/>
        </w:rPr>
        <w:t>日 15:</w:t>
      </w:r>
      <w:r>
        <w:rPr>
          <w:rFonts w:hint="eastAsia" w:ascii="宋体" w:hAnsi="宋体"/>
          <w:szCs w:val="21"/>
          <w:u w:val="single"/>
          <w:lang w:val="en-US" w:eastAsia="zh-CN"/>
        </w:rPr>
        <w:t>0</w:t>
      </w:r>
      <w:r>
        <w:rPr>
          <w:rFonts w:hint="eastAsia" w:ascii="宋体" w:hAnsi="宋体"/>
          <w:szCs w:val="21"/>
          <w:u w:val="single"/>
        </w:rPr>
        <w:t>0:00</w:t>
      </w:r>
      <w:r>
        <w:rPr>
          <w:rFonts w:hint="eastAsia" w:ascii="宋体" w:hAnsi="宋体" w:cs="宋体"/>
          <w:bCs/>
          <w:szCs w:val="21"/>
          <w:u w:val="single"/>
        </w:rPr>
        <w:t xml:space="preserve"> </w:t>
      </w:r>
      <w:bookmarkEnd w:id="22"/>
      <w:r>
        <w:rPr>
          <w:rFonts w:hint="eastAsia" w:ascii="宋体" w:hAnsi="宋体" w:cs="宋体"/>
          <w:szCs w:val="21"/>
          <w:u w:val="single"/>
        </w:rPr>
        <w:t>（从磋商文件开始发出之日起至供应商提交首次响应文件截止之日止不得少于10日）。</w:t>
      </w:r>
    </w:p>
    <w:p>
      <w:pPr>
        <w:spacing w:line="360" w:lineRule="auto"/>
        <w:ind w:firstLine="420" w:firstLineChars="200"/>
        <w:rPr>
          <w:rFonts w:ascii="宋体" w:hAnsi="宋体" w:cs="宋体"/>
          <w:kern w:val="0"/>
          <w:szCs w:val="21"/>
        </w:rPr>
      </w:pPr>
      <w:r>
        <w:rPr>
          <w:rFonts w:hint="eastAsia" w:ascii="宋体" w:hAnsi="宋体" w:cs="宋体"/>
          <w:szCs w:val="21"/>
        </w:rPr>
        <w:t>2、地点：通过“广西政府采购云平台”在线提交。</w:t>
      </w:r>
    </w:p>
    <w:p>
      <w:pPr>
        <w:spacing w:line="360" w:lineRule="auto"/>
        <w:ind w:firstLine="482" w:firstLineChars="200"/>
        <w:rPr>
          <w:rFonts w:ascii="黑体" w:hAnsi="宋体" w:eastAsia="黑体" w:cs="黑体"/>
          <w:b/>
          <w:bCs/>
          <w:sz w:val="24"/>
        </w:rPr>
      </w:pPr>
      <w:r>
        <w:rPr>
          <w:rFonts w:hint="eastAsia" w:ascii="黑体" w:hAnsi="宋体" w:eastAsia="黑体" w:cs="黑体"/>
          <w:b/>
          <w:bCs/>
          <w:sz w:val="24"/>
        </w:rPr>
        <w:t>五、开启（首次响应文件开启时间）</w:t>
      </w:r>
    </w:p>
    <w:p>
      <w:pPr>
        <w:spacing w:line="360" w:lineRule="auto"/>
        <w:ind w:firstLine="420" w:firstLineChars="200"/>
        <w:rPr>
          <w:rFonts w:ascii="宋体" w:hAnsi="宋体" w:cs="宋体"/>
          <w:bCs/>
          <w:szCs w:val="21"/>
          <w:u w:val="single"/>
        </w:rPr>
      </w:pPr>
      <w:r>
        <w:rPr>
          <w:rFonts w:hint="eastAsia" w:ascii="宋体" w:hAnsi="宋体" w:cs="宋体"/>
          <w:szCs w:val="21"/>
        </w:rPr>
        <w:t>1.时间：</w:t>
      </w:r>
      <w:bookmarkStart w:id="23" w:name="PO_3000001868_PM015_1"/>
      <w:r>
        <w:rPr>
          <w:rFonts w:hint="eastAsia" w:ascii="宋体" w:hAnsi="宋体"/>
          <w:szCs w:val="21"/>
          <w:u w:val="single"/>
        </w:rPr>
        <w:t>2024年</w:t>
      </w:r>
      <w:r>
        <w:rPr>
          <w:rFonts w:hint="eastAsia" w:ascii="宋体" w:hAnsi="宋体"/>
          <w:szCs w:val="21"/>
          <w:u w:val="single"/>
          <w:lang w:val="en-US" w:eastAsia="zh-CN"/>
        </w:rPr>
        <w:t>4</w:t>
      </w:r>
      <w:r>
        <w:rPr>
          <w:rFonts w:hint="eastAsia" w:ascii="宋体" w:hAnsi="宋体"/>
          <w:szCs w:val="21"/>
          <w:u w:val="single"/>
        </w:rPr>
        <w:t>月</w:t>
      </w:r>
      <w:r>
        <w:rPr>
          <w:rFonts w:hint="eastAsia" w:ascii="宋体" w:hAnsi="宋体"/>
          <w:szCs w:val="21"/>
          <w:u w:val="single"/>
          <w:lang w:val="en-US" w:eastAsia="zh-CN"/>
        </w:rPr>
        <w:t>1</w:t>
      </w:r>
      <w:r>
        <w:rPr>
          <w:rFonts w:hint="eastAsia" w:ascii="宋体" w:hAnsi="宋体"/>
          <w:szCs w:val="21"/>
          <w:u w:val="single"/>
        </w:rPr>
        <w:t>日15:</w:t>
      </w:r>
      <w:r>
        <w:rPr>
          <w:rFonts w:hint="eastAsia" w:ascii="宋体" w:hAnsi="宋体"/>
          <w:szCs w:val="21"/>
          <w:u w:val="single"/>
          <w:lang w:val="en-US" w:eastAsia="zh-CN"/>
        </w:rPr>
        <w:t>0</w:t>
      </w:r>
      <w:r>
        <w:rPr>
          <w:rFonts w:hint="eastAsia" w:ascii="宋体" w:hAnsi="宋体"/>
          <w:szCs w:val="21"/>
          <w:u w:val="single"/>
        </w:rPr>
        <w:t>0:00</w:t>
      </w:r>
      <w:r>
        <w:rPr>
          <w:rFonts w:hint="eastAsia" w:ascii="宋体" w:hAnsi="宋体" w:cs="宋体"/>
          <w:szCs w:val="21"/>
          <w:u w:val="single"/>
        </w:rPr>
        <w:t xml:space="preserve"> </w:t>
      </w:r>
      <w:bookmarkEnd w:id="23"/>
      <w:r>
        <w:rPr>
          <w:rFonts w:hint="eastAsia" w:ascii="宋体" w:hAnsi="宋体" w:cs="宋体"/>
          <w:bCs/>
          <w:szCs w:val="21"/>
        </w:rPr>
        <w:t>（北京时间）</w:t>
      </w:r>
      <w:r>
        <w:rPr>
          <w:rFonts w:hint="eastAsia" w:ascii="宋体" w:hAnsi="宋体" w:cs="宋体"/>
          <w:szCs w:val="21"/>
        </w:rPr>
        <w:t>后</w:t>
      </w:r>
    </w:p>
    <w:p>
      <w:pPr>
        <w:spacing w:line="360" w:lineRule="auto"/>
        <w:ind w:firstLine="420" w:firstLineChars="200"/>
        <w:rPr>
          <w:rFonts w:ascii="宋体" w:hAnsi="宋体" w:cs="宋体"/>
          <w:bCs/>
          <w:szCs w:val="21"/>
          <w:u w:val="single"/>
        </w:rPr>
      </w:pPr>
      <w:r>
        <w:rPr>
          <w:rFonts w:hint="eastAsia" w:ascii="宋体" w:hAnsi="宋体" w:cs="宋体"/>
          <w:szCs w:val="21"/>
        </w:rPr>
        <w:t>2.地点：</w:t>
      </w:r>
      <w:r>
        <w:rPr>
          <w:rFonts w:hint="eastAsia" w:ascii="宋体" w:hAnsi="宋体" w:cs="宋体"/>
          <w:szCs w:val="21"/>
          <w:u w:val="single"/>
        </w:rPr>
        <w:t xml:space="preserve">本项目将在“广西政府采购云平台”电子开标大厅解密、开启。 </w:t>
      </w:r>
    </w:p>
    <w:p>
      <w:pPr>
        <w:spacing w:line="360" w:lineRule="auto"/>
        <w:ind w:firstLine="482" w:firstLineChars="200"/>
        <w:rPr>
          <w:rFonts w:ascii="黑体" w:hAnsi="宋体" w:eastAsia="黑体" w:cs="黑体"/>
          <w:b/>
          <w:bCs/>
          <w:sz w:val="24"/>
        </w:rPr>
      </w:pPr>
      <w:bookmarkStart w:id="24" w:name="_Toc28359084"/>
      <w:bookmarkStart w:id="25" w:name="_Toc35393625"/>
      <w:bookmarkStart w:id="26" w:name="_Toc35393794"/>
      <w:bookmarkStart w:id="27" w:name="_Toc28359007"/>
      <w:r>
        <w:rPr>
          <w:rFonts w:hint="eastAsia" w:ascii="黑体" w:hAnsi="宋体" w:eastAsia="黑体" w:cs="黑体"/>
          <w:b/>
          <w:bCs/>
          <w:sz w:val="24"/>
        </w:rPr>
        <w:t>六、公告期限</w:t>
      </w:r>
      <w:bookmarkEnd w:id="24"/>
      <w:bookmarkEnd w:id="25"/>
      <w:bookmarkEnd w:id="26"/>
      <w:bookmarkEnd w:id="27"/>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自本公告发布之日起3个工作日。</w:t>
      </w:r>
    </w:p>
    <w:p>
      <w:pPr>
        <w:spacing w:line="360" w:lineRule="auto"/>
        <w:ind w:firstLine="482" w:firstLineChars="200"/>
        <w:rPr>
          <w:rFonts w:ascii="黑体" w:hAnsi="宋体" w:eastAsia="黑体" w:cs="黑体"/>
          <w:b/>
          <w:bCs/>
          <w:sz w:val="24"/>
        </w:rPr>
      </w:pPr>
      <w:bookmarkStart w:id="28" w:name="_Toc35393795"/>
      <w:bookmarkStart w:id="29" w:name="_Toc35393626"/>
      <w:r>
        <w:rPr>
          <w:rFonts w:hint="eastAsia" w:ascii="黑体" w:hAnsi="宋体" w:eastAsia="黑体" w:cs="黑体"/>
          <w:b/>
          <w:bCs/>
          <w:sz w:val="24"/>
        </w:rPr>
        <w:t>七、其他补充事宜</w:t>
      </w:r>
      <w:bookmarkEnd w:id="28"/>
      <w:bookmarkEnd w:id="29"/>
    </w:p>
    <w:p>
      <w:pPr>
        <w:spacing w:line="440" w:lineRule="exact"/>
        <w:ind w:firstLine="420" w:firstLineChars="200"/>
        <w:rPr>
          <w:rFonts w:ascii="宋体" w:hAnsi="宋体" w:cs="宋体"/>
          <w:szCs w:val="21"/>
        </w:rPr>
      </w:pPr>
      <w:r>
        <w:rPr>
          <w:rFonts w:hint="eastAsia" w:ascii="宋体" w:hAnsi="宋体" w:cs="宋体"/>
          <w:kern w:val="0"/>
          <w:szCs w:val="21"/>
        </w:rPr>
        <w:t>1.磋商保证金：人民币壹万元整（￥10000.00）</w:t>
      </w:r>
      <w:r>
        <w:rPr>
          <w:rFonts w:hint="eastAsia" w:ascii="宋体" w:hAnsi="宋体" w:cs="宋体"/>
          <w:szCs w:val="21"/>
        </w:rPr>
        <w:t>。</w:t>
      </w:r>
    </w:p>
    <w:p>
      <w:pPr>
        <w:spacing w:line="360" w:lineRule="auto"/>
        <w:ind w:left="210" w:leftChars="100" w:firstLine="210" w:firstLineChars="100"/>
        <w:jc w:val="left"/>
        <w:rPr>
          <w:rFonts w:ascii="宋体" w:hAnsi="宋体" w:cs="宋体"/>
          <w:kern w:val="0"/>
          <w:szCs w:val="21"/>
        </w:rPr>
      </w:pPr>
      <w:r>
        <w:rPr>
          <w:rFonts w:hint="eastAsia" w:ascii="宋体" w:hAnsi="宋体" w:cs="宋体"/>
          <w:kern w:val="0"/>
          <w:szCs w:val="21"/>
        </w:rPr>
        <w:t>2.采购意向公开链接：</w:t>
      </w:r>
      <w:bookmarkStart w:id="30" w:name="PO_3000001868_PM100"/>
      <w:r>
        <w:rPr>
          <w:rFonts w:hint="eastAsia" w:ascii="宋体" w:hAnsi="宋体" w:cs="宋体"/>
          <w:kern w:val="0"/>
          <w:szCs w:val="21"/>
        </w:rPr>
        <w:t>http://zfcg.gxzf.gov.cn/site/detail?parentId=66601&amp;articleId=77BGAuaepOMpvB+jOLGWOQ==&amp;utm=web-purchaseplan-front.39457762.cPlanInfo.3.acb10840db6f11eea676e15e10d3c877</w:t>
      </w:r>
    </w:p>
    <w:bookmarkEnd w:id="30"/>
    <w:p>
      <w:pPr>
        <w:spacing w:line="360" w:lineRule="auto"/>
        <w:ind w:firstLine="420" w:firstLineChars="200"/>
        <w:rPr>
          <w:rFonts w:ascii="宋体" w:hAnsi="宋体" w:cs="宋体"/>
          <w:kern w:val="0"/>
          <w:szCs w:val="21"/>
        </w:rPr>
      </w:pPr>
      <w:bookmarkStart w:id="31" w:name="_Hlk37429585"/>
      <w:r>
        <w:rPr>
          <w:rFonts w:hint="eastAsia" w:ascii="宋体" w:hAnsi="宋体" w:cs="宋体"/>
          <w:kern w:val="0"/>
          <w:szCs w:val="21"/>
        </w:rPr>
        <w:t>3.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cs="宋体"/>
          <w:kern w:val="0"/>
          <w:szCs w:val="21"/>
        </w:rPr>
      </w:pPr>
      <w:r>
        <w:rPr>
          <w:rFonts w:hint="eastAsia" w:ascii="宋体" w:hAnsi="宋体" w:cs="宋体"/>
          <w:kern w:val="0"/>
          <w:szCs w:val="21"/>
        </w:rPr>
        <w:t>3.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spacing w:line="360" w:lineRule="auto"/>
        <w:ind w:firstLine="420" w:firstLineChars="200"/>
        <w:rPr>
          <w:rFonts w:ascii="宋体" w:hAnsi="宋体" w:cs="宋体"/>
          <w:kern w:val="0"/>
          <w:szCs w:val="21"/>
        </w:rPr>
      </w:pPr>
      <w:r>
        <w:rPr>
          <w:rFonts w:hint="eastAsia" w:ascii="宋体" w:hAnsi="宋体" w:cs="宋体"/>
          <w:kern w:val="0"/>
          <w:szCs w:val="21"/>
        </w:rPr>
        <w:t>4.</w:t>
      </w:r>
      <w:bookmarkStart w:id="32" w:name="_Hlk37429595"/>
      <w:r>
        <w:rPr>
          <w:rFonts w:hint="eastAsia" w:ascii="宋体" w:hAnsi="宋体" w:cs="宋体"/>
          <w:kern w:val="0"/>
          <w:szCs w:val="21"/>
        </w:rPr>
        <w:t>网上查询地址</w:t>
      </w:r>
    </w:p>
    <w:bookmarkEnd w:id="31"/>
    <w:bookmarkEnd w:id="32"/>
    <w:p>
      <w:pPr>
        <w:spacing w:line="440" w:lineRule="exact"/>
        <w:ind w:firstLine="420" w:firstLineChars="200"/>
        <w:rPr>
          <w:rFonts w:ascii="宋体" w:hAnsi="宋体" w:cs="宋体"/>
          <w:kern w:val="0"/>
          <w:szCs w:val="21"/>
        </w:rPr>
      </w:pPr>
      <w:bookmarkStart w:id="33" w:name="_Hlk37429674"/>
      <w:r>
        <w:rPr>
          <w:rFonts w:hint="eastAsia" w:ascii="宋体" w:hAnsi="宋体" w:cs="宋体"/>
          <w:szCs w:val="21"/>
        </w:rPr>
        <w:t>中国政府采购网（http://www.ccgp.gov.cn/）、广西壮族自治区政府采购网（</w:t>
      </w:r>
      <w:r>
        <w:rPr>
          <w:rFonts w:hint="eastAsia" w:ascii="宋体" w:hAnsi="宋体" w:cs="宋体"/>
          <w:kern w:val="0"/>
          <w:szCs w:val="21"/>
        </w:rPr>
        <w:t xml:space="preserve">http://zfcg.gxzf.gov.cn </w:t>
      </w:r>
      <w:r>
        <w:rPr>
          <w:rFonts w:hint="eastAsia" w:ascii="宋体" w:hAnsi="宋体" w:cs="宋体"/>
          <w:szCs w:val="21"/>
        </w:rPr>
        <w:t>)。</w:t>
      </w:r>
    </w:p>
    <w:p>
      <w:pPr>
        <w:spacing w:line="360" w:lineRule="auto"/>
        <w:ind w:firstLine="420" w:firstLineChars="200"/>
        <w:rPr>
          <w:rFonts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本项目需要落实的政府采购政策</w:t>
      </w:r>
      <w:bookmarkEnd w:id="33"/>
    </w:p>
    <w:p>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pPr>
        <w:spacing w:line="360" w:lineRule="auto"/>
        <w:ind w:firstLine="420" w:firstLineChars="200"/>
      </w:pPr>
      <w:r>
        <w:rPr>
          <w:rFonts w:hint="eastAsia" w:ascii="宋体" w:hAnsi="宋体" w:cs="宋体"/>
          <w:kern w:val="0"/>
          <w:szCs w:val="21"/>
        </w:rPr>
        <w:t>（5）政府采购支持监狱企业发展。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6.磋商注意事项：</w:t>
      </w:r>
    </w:p>
    <w:p>
      <w:pPr>
        <w:spacing w:line="360" w:lineRule="auto"/>
        <w:ind w:firstLine="420" w:firstLineChars="200"/>
        <w:rPr>
          <w:rFonts w:ascii="宋体" w:hAnsi="宋体" w:cs="宋体"/>
          <w:kern w:val="0"/>
          <w:szCs w:val="21"/>
        </w:rPr>
      </w:pPr>
      <w:r>
        <w:rPr>
          <w:rFonts w:hint="eastAsia" w:ascii="宋体" w:hAnsi="宋体" w:cs="宋体"/>
          <w:kern w:val="0"/>
          <w:szCs w:val="21"/>
        </w:rPr>
        <w:t>（ 1 ） 本 项 目 为 全 流 程 电 子 化 采 购 项 目 ， 通 过 广 西 政 府 采 购 云 平 台 （https://www.gcy.zfcg.gxzf.gov.cn/）实行在线电子竞标，供应商应先安装“广西政府采购云平 台电子交易客户端 ”（请自行前往广西政府采购云平台进行下载），并按照本项目竞争性磋商文件和广西政府采购云平台的要求编制、加密后在提交响应文件截止时间前通过网络上传至广西政府采购云平台（加密的电子响应文件是指后缀名为“jmbs”的文件），供应商在广西政府采购云平台提 交电子响应文件时，请填写参加远程采购活动经办人联系方式。供应商登录广西政府采购云平台，依次进入“服务中心-项目采购-操作流程-电子招投标-政府采购项目电子交易管理操作指南-供应商 ”查看电子竞标具体操作流程。</w:t>
      </w:r>
    </w:p>
    <w:p>
      <w:pPr>
        <w:spacing w:line="360" w:lineRule="auto"/>
        <w:ind w:firstLine="420" w:firstLineChars="200"/>
        <w:rPr>
          <w:rFonts w:ascii="宋体" w:hAnsi="宋体" w:cs="宋体"/>
          <w:kern w:val="0"/>
          <w:szCs w:val="21"/>
        </w:rPr>
      </w:pPr>
      <w:r>
        <w:rPr>
          <w:rFonts w:hint="eastAsia" w:ascii="宋体" w:hAnsi="宋体" w:cs="宋体"/>
          <w:kern w:val="0"/>
          <w:szCs w:val="21"/>
        </w:rPr>
        <w:t>（2）未进行网上注册并办理数字证书（CA 认证）的供应商将无法参与本项目政府采购活动，供应商应当在提交响应文件截止时间前，完成电子交易平台上的 CA 数字证书办理及响应文件的提交（供应商可登录“广西政府采购网 ”，依次进入“办事服务-下载专区 ”或者登陆广西政府采购云平台，依次进入“服务中心-入驻与配置”中查看CA数字证书办理操作流程。如在操作过程中遇到问题或者需要技术支持，请致电广西政府采购云平台客服热线：95763）。</w:t>
      </w:r>
    </w:p>
    <w:p>
      <w:pPr>
        <w:spacing w:line="360" w:lineRule="auto"/>
        <w:ind w:firstLine="420" w:firstLineChars="200"/>
        <w:rPr>
          <w:rFonts w:ascii="宋体" w:hAnsi="宋体" w:cs="宋体"/>
          <w:kern w:val="0"/>
          <w:szCs w:val="21"/>
        </w:rPr>
      </w:pPr>
      <w:r>
        <w:rPr>
          <w:rFonts w:hint="eastAsia" w:ascii="宋体" w:hAnsi="宋体" w:cs="宋体"/>
          <w:kern w:val="0"/>
          <w:szCs w:val="21"/>
        </w:rPr>
        <w:t>（3）CA证书在线解密：首次响应文件开启时，需携带制作响应文件时用来加密的有效数字证书（CA 认证）登录广西政府采购云平台电子开标大厅现场按规定时间对加密的响应文件进行解密，否则后果自负。</w:t>
      </w:r>
    </w:p>
    <w:p>
      <w:pPr>
        <w:spacing w:line="360" w:lineRule="auto"/>
        <w:ind w:firstLine="420" w:firstLineChars="200"/>
        <w:rPr>
          <w:rFonts w:ascii="宋体" w:hAnsi="宋体" w:cs="宋体"/>
          <w:kern w:val="0"/>
          <w:szCs w:val="21"/>
        </w:rPr>
      </w:pPr>
      <w:r>
        <w:rPr>
          <w:rFonts w:hint="eastAsia" w:ascii="宋体" w:hAnsi="宋体" w:cs="宋体"/>
          <w:kern w:val="0"/>
          <w:szCs w:val="21"/>
        </w:rPr>
        <w:t>注：1）为确保网上操作合法、有效和安全，请供应商确保在电子竞标过程中能够对相关数据电文进行加密和使用电子签章，妥善保管 CA 数字证书并使用有效的 CA 数字证书参与整个采购活动。2）供应商应当在提交响应文件截止时间前完成电子响应文件的提交（上传），提交响应文件截止时间前 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pPr>
        <w:spacing w:line="360" w:lineRule="auto"/>
        <w:ind w:firstLine="420" w:firstLineChars="200"/>
        <w:rPr>
          <w:rFonts w:ascii="宋体" w:hAnsi="宋体" w:cs="宋体"/>
          <w:kern w:val="0"/>
          <w:szCs w:val="21"/>
        </w:rPr>
      </w:pPr>
      <w:r>
        <w:rPr>
          <w:rFonts w:hint="eastAsia" w:ascii="宋体" w:hAnsi="宋体" w:cs="宋体"/>
          <w:kern w:val="0"/>
          <w:szCs w:val="21"/>
        </w:rPr>
        <w:t xml:space="preserve">（4）供应商需要在具备有摄像头及语音功能且互联网网络状况良好的电脑登录广西政府采购云平台远程开标大厅参与本次磋商，否则后果自负。 </w:t>
      </w:r>
    </w:p>
    <w:p>
      <w:pPr>
        <w:spacing w:line="360" w:lineRule="auto"/>
        <w:ind w:firstLine="482" w:firstLineChars="200"/>
        <w:rPr>
          <w:rFonts w:ascii="黑体" w:hAnsi="宋体" w:eastAsia="黑体" w:cs="宋体"/>
          <w:bCs/>
          <w:sz w:val="24"/>
        </w:rPr>
      </w:pPr>
      <w:r>
        <w:rPr>
          <w:rFonts w:hint="eastAsia" w:ascii="黑体" w:hAnsi="宋体" w:eastAsia="黑体" w:cs="宋体"/>
          <w:b/>
          <w:kern w:val="44"/>
          <w:sz w:val="24"/>
        </w:rPr>
        <w:t>八、凡对本次采购提出询问，请按以下方式联系</w:t>
      </w:r>
    </w:p>
    <w:p>
      <w:pPr>
        <w:spacing w:line="360" w:lineRule="auto"/>
        <w:ind w:firstLine="735" w:firstLineChars="350"/>
        <w:jc w:val="left"/>
        <w:rPr>
          <w:rFonts w:ascii="宋体" w:hAnsi="宋体" w:cs="宋体"/>
          <w:szCs w:val="21"/>
        </w:rPr>
      </w:pPr>
      <w:r>
        <w:rPr>
          <w:rFonts w:hint="eastAsia" w:ascii="宋体" w:hAnsi="宋体" w:cs="宋体"/>
          <w:szCs w:val="21"/>
        </w:rPr>
        <w:t>1.采购人信息</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 称：</w:t>
      </w:r>
      <w:bookmarkStart w:id="34" w:name="PO_3000001868_PM026_1"/>
      <w:r>
        <w:rPr>
          <w:rFonts w:hint="eastAsia" w:ascii="宋体" w:hAnsi="宋体" w:cs="宋体"/>
          <w:szCs w:val="21"/>
          <w:u w:val="single"/>
        </w:rPr>
        <w:t>南宁师范大学</w:t>
      </w:r>
      <w:bookmarkEnd w:id="34"/>
    </w:p>
    <w:p>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bookmarkStart w:id="35" w:name="PO_3000001868_PM030"/>
      <w:r>
        <w:rPr>
          <w:rFonts w:hint="eastAsia" w:ascii="宋体" w:hAnsi="宋体" w:cs="宋体"/>
          <w:szCs w:val="21"/>
          <w:u w:val="single"/>
        </w:rPr>
        <w:t>南宁市明秀东路175号</w:t>
      </w:r>
      <w:bookmarkEnd w:id="35"/>
    </w:p>
    <w:p>
      <w:pPr>
        <w:pStyle w:val="18"/>
        <w:widowControl/>
        <w:spacing w:line="360" w:lineRule="auto"/>
        <w:ind w:firstLine="700" w:firstLineChars="350"/>
        <w:rPr>
          <w:rFonts w:hint="default" w:hAnsi="宋体" w:cs="宋体"/>
          <w:kern w:val="2"/>
          <w:sz w:val="21"/>
          <w:u w:val="single"/>
        </w:rPr>
      </w:pPr>
      <w:r>
        <w:rPr>
          <w:rFonts w:hAnsi="宋体"/>
        </w:rPr>
        <w:t>项目联系人：</w:t>
      </w:r>
      <w:bookmarkStart w:id="36" w:name="PO_3000001868_PM027"/>
      <w:r>
        <w:rPr>
          <w:rFonts w:hAnsi="宋体" w:cs="宋体"/>
          <w:kern w:val="2"/>
          <w:sz w:val="21"/>
          <w:u w:val="single"/>
        </w:rPr>
        <w:t>汪洋涛</w:t>
      </w:r>
      <w:bookmarkEnd w:id="36"/>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bookmarkStart w:id="37" w:name="PO_3000001868_PM028"/>
      <w:r>
        <w:rPr>
          <w:rFonts w:hint="eastAsia" w:ascii="宋体" w:hAnsi="宋体" w:cs="宋体"/>
          <w:szCs w:val="21"/>
          <w:u w:val="single"/>
        </w:rPr>
        <w:t>0771-3908051</w:t>
      </w:r>
      <w:bookmarkEnd w:id="37"/>
    </w:p>
    <w:p>
      <w:pPr>
        <w:spacing w:line="360" w:lineRule="auto"/>
        <w:ind w:left="1041" w:leftChars="371" w:hanging="262" w:hangingChars="125"/>
        <w:jc w:val="left"/>
        <w:rPr>
          <w:rFonts w:ascii="宋体" w:hAnsi="宋体" w:cs="宋体"/>
          <w:szCs w:val="21"/>
        </w:rPr>
      </w:pPr>
      <w:r>
        <w:rPr>
          <w:rFonts w:hint="eastAsia" w:ascii="宋体" w:hAnsi="宋体" w:cs="宋体"/>
          <w:szCs w:val="21"/>
        </w:rPr>
        <w:t>2.采购代理机构信息</w:t>
      </w:r>
    </w:p>
    <w:p>
      <w:pPr>
        <w:spacing w:line="360" w:lineRule="auto"/>
        <w:ind w:firstLine="735" w:firstLineChars="350"/>
        <w:rPr>
          <w:rFonts w:ascii="宋体" w:hAnsi="宋体" w:cs="宋体"/>
          <w:szCs w:val="21"/>
          <w:u w:val="single"/>
        </w:rPr>
      </w:pPr>
      <w:r>
        <w:rPr>
          <w:rFonts w:hint="eastAsia" w:ascii="宋体" w:hAnsi="宋体" w:cs="宋体"/>
          <w:szCs w:val="21"/>
        </w:rPr>
        <w:t>名 称：</w:t>
      </w:r>
      <w:r>
        <w:rPr>
          <w:rFonts w:hint="eastAsia" w:ascii="宋体" w:hAnsi="宋体" w:cs="宋体"/>
          <w:szCs w:val="21"/>
          <w:u w:val="single"/>
        </w:rPr>
        <w:t>广西城建咨询设计有限公司</w:t>
      </w:r>
    </w:p>
    <w:p>
      <w:pPr>
        <w:spacing w:line="360" w:lineRule="auto"/>
        <w:ind w:firstLine="735" w:firstLineChars="350"/>
        <w:rPr>
          <w:rFonts w:ascii="宋体" w:hAnsi="宋体" w:cs="宋体"/>
          <w:szCs w:val="21"/>
        </w:rPr>
      </w:pPr>
      <w:r>
        <w:rPr>
          <w:rFonts w:hint="eastAsia" w:ascii="宋体" w:hAnsi="宋体" w:cs="宋体"/>
          <w:szCs w:val="21"/>
        </w:rPr>
        <w:t>地　址：</w:t>
      </w:r>
      <w:bookmarkStart w:id="38" w:name="PO_3000001868_PM035"/>
      <w:r>
        <w:rPr>
          <w:rFonts w:hint="eastAsia" w:ascii="宋体" w:hAnsi="宋体" w:cs="宋体"/>
          <w:szCs w:val="21"/>
          <w:u w:val="single"/>
        </w:rPr>
        <w:t>南宁市青秀区金湖路58号广西建设大厦三楼</w:t>
      </w:r>
      <w:bookmarkEnd w:id="38"/>
    </w:p>
    <w:p>
      <w:pPr>
        <w:spacing w:line="360" w:lineRule="auto"/>
        <w:ind w:firstLine="735" w:firstLineChars="350"/>
        <w:rPr>
          <w:rFonts w:ascii="宋体" w:hAnsi="宋体" w:cs="宋体"/>
          <w:szCs w:val="21"/>
        </w:rPr>
      </w:pPr>
      <w:r>
        <w:rPr>
          <w:rFonts w:hint="eastAsia" w:ascii="宋体" w:hAnsi="宋体" w:cs="宋体"/>
          <w:szCs w:val="21"/>
        </w:rPr>
        <w:t>联系电话：</w:t>
      </w:r>
      <w:bookmarkStart w:id="39" w:name="PO_3000001868_PM033"/>
      <w:r>
        <w:rPr>
          <w:rFonts w:hint="eastAsia" w:ascii="宋体" w:hAnsi="宋体" w:cs="宋体"/>
          <w:szCs w:val="21"/>
          <w:u w:val="single"/>
        </w:rPr>
        <w:t>0771-5587592</w:t>
      </w:r>
      <w:bookmarkEnd w:id="39"/>
    </w:p>
    <w:p>
      <w:pPr>
        <w:spacing w:line="360" w:lineRule="auto"/>
        <w:ind w:firstLine="735" w:firstLineChars="350"/>
        <w:rPr>
          <w:rFonts w:ascii="宋体" w:hAnsi="宋体" w:cs="宋体"/>
          <w:szCs w:val="21"/>
        </w:rPr>
      </w:pPr>
      <w:r>
        <w:rPr>
          <w:rFonts w:hint="eastAsia" w:ascii="宋体" w:hAnsi="宋体" w:cs="宋体"/>
          <w:szCs w:val="21"/>
        </w:rPr>
        <w:t>3.项目联系方式</w:t>
      </w:r>
    </w:p>
    <w:p>
      <w:pPr>
        <w:spacing w:line="360" w:lineRule="auto"/>
        <w:ind w:firstLine="735" w:firstLineChars="350"/>
        <w:rPr>
          <w:rFonts w:ascii="宋体" w:hAnsi="宋体" w:cs="宋体"/>
          <w:szCs w:val="21"/>
        </w:rPr>
      </w:pPr>
      <w:r>
        <w:rPr>
          <w:rFonts w:hint="eastAsia" w:ascii="宋体" w:hAnsi="宋体" w:cs="宋体"/>
          <w:szCs w:val="21"/>
        </w:rPr>
        <w:t>项目负责人：</w:t>
      </w:r>
      <w:r>
        <w:rPr>
          <w:rFonts w:hint="eastAsia" w:ascii="宋体" w:hAnsi="宋体" w:cs="宋体"/>
          <w:szCs w:val="21"/>
          <w:u w:val="single"/>
        </w:rPr>
        <w:t xml:space="preserve">　陈翠华、李建霞    </w:t>
      </w:r>
    </w:p>
    <w:p>
      <w:pPr>
        <w:spacing w:line="360" w:lineRule="auto"/>
        <w:ind w:firstLine="735" w:firstLineChars="35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0771-5587592、18275892310 </w:t>
      </w:r>
    </w:p>
    <w:p>
      <w:pPr>
        <w:spacing w:line="360" w:lineRule="auto"/>
        <w:ind w:firstLine="420" w:firstLineChars="200"/>
        <w:rPr>
          <w:rFonts w:ascii="宋体" w:hAnsi="宋体" w:cs="宋体"/>
          <w:szCs w:val="21"/>
        </w:rPr>
      </w:pPr>
    </w:p>
    <w:p>
      <w:pPr>
        <w:pStyle w:val="11"/>
        <w:widowControl/>
        <w:spacing w:line="360" w:lineRule="auto"/>
        <w:ind w:firstLine="420" w:firstLineChars="200"/>
        <w:jc w:val="right"/>
        <w:rPr>
          <w:rFonts w:ascii="宋体" w:hAnsi="宋体" w:cs="宋体"/>
          <w:szCs w:val="21"/>
        </w:rPr>
      </w:pPr>
      <w:r>
        <w:rPr>
          <w:rFonts w:hint="eastAsia" w:ascii="宋体" w:hAnsi="宋体" w:cs="宋体"/>
          <w:szCs w:val="21"/>
          <w:u w:val="single"/>
        </w:rPr>
        <w:t>广西城建咨询设计有限公司</w:t>
      </w:r>
    </w:p>
    <w:p>
      <w:pPr>
        <w:spacing w:line="360" w:lineRule="auto"/>
        <w:ind w:firstLine="420" w:firstLineChars="200"/>
        <w:jc w:val="right"/>
        <w:rPr>
          <w:rFonts w:ascii="宋体" w:hAnsi="宋体" w:cs="宋体"/>
          <w:szCs w:val="21"/>
        </w:rPr>
      </w:pPr>
      <w:r>
        <w:rPr>
          <w:rFonts w:hint="eastAsia" w:ascii="宋体" w:hAnsi="宋体" w:cs="宋体"/>
          <w:szCs w:val="21"/>
        </w:rPr>
        <w:t>2024年</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u w:val="single"/>
          <w:lang w:val="en-US" w:eastAsia="zh-CN"/>
        </w:rPr>
        <w:t>19</w:t>
      </w:r>
      <w:r>
        <w:rPr>
          <w:rFonts w:hint="eastAsia" w:ascii="宋体" w:hAnsi="宋体" w:cs="宋体"/>
          <w:szCs w:val="21"/>
          <w:u w:val="single"/>
        </w:rPr>
        <w:t xml:space="preserve"> </w:t>
      </w:r>
      <w:r>
        <w:rPr>
          <w:rFonts w:hint="eastAsia" w:ascii="宋体" w:hAnsi="宋体" w:cs="宋体"/>
          <w:szCs w:val="21"/>
        </w:rPr>
        <w:t>日</w:t>
      </w:r>
    </w:p>
    <w:p>
      <w:pPr>
        <w:spacing w:line="360" w:lineRule="auto"/>
        <w:ind w:firstLine="420" w:firstLineChars="200"/>
        <w:jc w:val="center"/>
        <w:rPr>
          <w:rFonts w:ascii="Times New Roman" w:hAnsi="Times New Roman" w:cs="宋体"/>
          <w:b/>
          <w:bCs/>
          <w:kern w:val="44"/>
          <w:sz w:val="44"/>
          <w:szCs w:val="44"/>
        </w:rPr>
      </w:pPr>
      <w:r>
        <w:rPr>
          <w:rFonts w:hint="eastAsia" w:ascii="宋体" w:hAnsi="宋体" w:cs="宋体"/>
          <w:szCs w:val="21"/>
        </w:rPr>
        <w:br w:type="page"/>
      </w:r>
      <w:bookmarkStart w:id="40" w:name="_Toc80886926"/>
      <w:r>
        <w:rPr>
          <w:rFonts w:hint="eastAsia" w:ascii="Times New Roman" w:hAnsi="Times New Roman" w:cs="宋体"/>
          <w:b/>
          <w:bCs/>
          <w:kern w:val="44"/>
          <w:sz w:val="44"/>
          <w:szCs w:val="44"/>
        </w:rPr>
        <w:t>第二章</w:t>
      </w:r>
      <w:r>
        <w:rPr>
          <w:rFonts w:ascii="Times New Roman" w:hAnsi="Times New Roman" w:cs="宋体"/>
          <w:b/>
          <w:bCs/>
          <w:kern w:val="44"/>
          <w:sz w:val="44"/>
          <w:szCs w:val="44"/>
        </w:rPr>
        <w:t xml:space="preserve"> </w:t>
      </w:r>
      <w:r>
        <w:rPr>
          <w:rFonts w:hint="eastAsia" w:ascii="Times New Roman" w:hAnsi="Times New Roman" w:cs="宋体"/>
          <w:b/>
          <w:bCs/>
          <w:kern w:val="44"/>
          <w:sz w:val="44"/>
          <w:szCs w:val="44"/>
        </w:rPr>
        <w:t>采购需求</w:t>
      </w:r>
      <w:bookmarkEnd w:id="40"/>
    </w:p>
    <w:p>
      <w:pPr>
        <w:spacing w:line="420" w:lineRule="exact"/>
        <w:jc w:val="left"/>
        <w:rPr>
          <w:rFonts w:ascii="宋体" w:hAnsi="宋体" w:cs="宋体"/>
          <w:szCs w:val="21"/>
        </w:rPr>
      </w:pPr>
      <w:r>
        <w:rPr>
          <w:rFonts w:hint="eastAsia" w:ascii="宋体" w:hAnsi="宋体" w:cs="宋体"/>
          <w:szCs w:val="21"/>
        </w:rPr>
        <w:t>说明：</w:t>
      </w:r>
    </w:p>
    <w:p>
      <w:pPr>
        <w:spacing w:line="420" w:lineRule="exact"/>
        <w:ind w:firstLine="420" w:firstLineChars="200"/>
        <w:jc w:val="left"/>
        <w:rPr>
          <w:rFonts w:ascii="宋体" w:hAnsi="宋体" w:cs="宋体"/>
          <w:szCs w:val="21"/>
        </w:rPr>
      </w:pPr>
      <w:r>
        <w:rPr>
          <w:rFonts w:hint="eastAsia" w:ascii="宋体" w:hAnsi="宋体" w:cs="宋体"/>
        </w:rPr>
        <w:t>1</w:t>
      </w:r>
      <w:r>
        <w:rPr>
          <w:rFonts w:ascii="Times New Roman" w:hAnsi="Times New Roman"/>
        </w:rPr>
        <w:t xml:space="preserve">. </w:t>
      </w:r>
      <w:r>
        <w:rPr>
          <w:rFonts w:hint="eastAsia" w:ascii="Times New Roman" w:hAnsi="Times New Roman" w:cs="宋体"/>
        </w:rPr>
        <w:t>为落实政府采购政策需满足的要求（根据项目实际情况填写内容）</w:t>
      </w:r>
    </w:p>
    <w:p>
      <w:pPr>
        <w:spacing w:line="420" w:lineRule="exact"/>
        <w:ind w:firstLine="420" w:firstLineChars="200"/>
        <w:jc w:val="left"/>
        <w:rPr>
          <w:rFonts w:ascii="宋体" w:hAnsi="宋体" w:cs="宋体"/>
          <w:szCs w:val="21"/>
        </w:rPr>
      </w:pPr>
      <w:r>
        <w:rPr>
          <w:rFonts w:hint="eastAsia" w:ascii="宋体" w:hAnsi="宋体" w:cs="宋体"/>
          <w:szCs w:val="21"/>
        </w:rPr>
        <w:t>（1）本竞争性磋商文件所称中小企业必须符合《政府采购促进中小企业发展管理办法》（财库〔2020〕46号）的规定。</w:t>
      </w:r>
    </w:p>
    <w:p>
      <w:pPr>
        <w:tabs>
          <w:tab w:val="left" w:pos="180"/>
          <w:tab w:val="left" w:pos="1620"/>
        </w:tabs>
        <w:spacing w:line="420" w:lineRule="exact"/>
        <w:ind w:firstLine="420" w:firstLineChars="200"/>
        <w:rPr>
          <w:rFonts w:ascii="宋体" w:hAnsi="宋体" w:cs="宋体"/>
          <w:b/>
          <w:bCs/>
          <w:szCs w:val="21"/>
        </w:rPr>
      </w:pPr>
      <w:r>
        <w:rPr>
          <w:rFonts w:hint="eastAsia" w:ascii="宋体" w:hAnsi="宋体" w:cs="宋体"/>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pPr>
        <w:spacing w:line="420" w:lineRule="exact"/>
        <w:ind w:firstLine="420" w:firstLineChars="200"/>
        <w:jc w:val="left"/>
        <w:rPr>
          <w:rFonts w:ascii="宋体" w:hAnsi="宋体" w:cs="宋体"/>
          <w:szCs w:val="21"/>
        </w:rPr>
      </w:pPr>
      <w:r>
        <w:rPr>
          <w:rFonts w:hint="eastAsia" w:ascii="宋体" w:hAnsi="宋体" w:cs="宋体"/>
          <w:szCs w:val="21"/>
        </w:rPr>
        <w:t>（3）服务项目中伴随的货物包含列入《网络关键设备和网络安全专用产品目录》的网络安全专用产品，应当按照《信息安全技术网络安全专用产品安全技术要求》等相关国家标准的强制性要求，提供具备资格的机构安全认证合格或者安全检测证明材料(加盖投标人公章)，否则投标文件作无效处理。</w:t>
      </w:r>
    </w:p>
    <w:p>
      <w:pPr>
        <w:spacing w:line="420" w:lineRule="exact"/>
        <w:ind w:firstLine="424" w:firstLineChars="202"/>
        <w:jc w:val="left"/>
        <w:rPr>
          <w:rFonts w:ascii="宋体" w:hAnsi="宋体" w:cs="宋体"/>
          <w:szCs w:val="21"/>
        </w:rPr>
      </w:pPr>
      <w:r>
        <w:rPr>
          <w:rFonts w:hint="eastAsia" w:ascii="宋体" w:hAnsi="宋体" w:cs="宋体"/>
          <w:szCs w:val="21"/>
        </w:rPr>
        <w:t>（4）本项目所属行业：租赁和商务服务业；中小企业划分标准所属行业名称（行业名称及划分见本章附件2）。</w:t>
      </w:r>
    </w:p>
    <w:p>
      <w:pPr>
        <w:spacing w:line="420" w:lineRule="exact"/>
        <w:ind w:firstLine="413" w:firstLineChars="196"/>
      </w:pPr>
      <w:r>
        <w:rPr>
          <w:rFonts w:hint="eastAsia" w:ascii="宋体" w:hAnsi="宋体" w:cs="宋体"/>
          <w:b/>
          <w:bCs/>
          <w:szCs w:val="21"/>
        </w:rPr>
        <w:t>2.“实质性要求”是指采购需求中带“▲”的条款或者不能负偏离的条款或者已经指明不满足按响应文件作无效处理的条款。</w:t>
      </w:r>
    </w:p>
    <w:tbl>
      <w:tblPr>
        <w:tblStyle w:val="28"/>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7"/>
        <w:gridCol w:w="1032"/>
        <w:gridCol w:w="546"/>
        <w:gridCol w:w="91"/>
        <w:gridCol w:w="468"/>
        <w:gridCol w:w="6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9371" w:type="dxa"/>
            <w:gridSpan w:val="6"/>
            <w:vAlign w:val="center"/>
          </w:tcPr>
          <w:p>
            <w:pPr>
              <w:adjustRightInd w:val="0"/>
              <w:spacing w:line="300" w:lineRule="exact"/>
              <w:jc w:val="left"/>
              <w:rPr>
                <w:rFonts w:ascii="宋体" w:hAnsi="宋体" w:cs="宋体"/>
                <w:b/>
                <w:szCs w:val="21"/>
              </w:rPr>
            </w:pPr>
            <w:r>
              <w:rPr>
                <w:rFonts w:hint="eastAsia" w:ascii="宋体" w:hAnsi="宋体" w:cs="宋体"/>
                <w:b/>
                <w:szCs w:val="21"/>
              </w:rPr>
              <w:t>一、采购服务需求内容及要求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7" w:type="dxa"/>
            <w:vAlign w:val="center"/>
          </w:tcPr>
          <w:p>
            <w:pPr>
              <w:adjustRightInd w:val="0"/>
              <w:spacing w:line="300" w:lineRule="exact"/>
              <w:jc w:val="center"/>
              <w:rPr>
                <w:rFonts w:ascii="宋体" w:hAnsi="宋体" w:cs="宋体"/>
                <w:b/>
                <w:szCs w:val="21"/>
              </w:rPr>
            </w:pPr>
            <w:r>
              <w:rPr>
                <w:rFonts w:hint="eastAsia" w:ascii="宋体" w:hAnsi="宋体" w:cs="宋体"/>
                <w:b/>
                <w:szCs w:val="21"/>
              </w:rPr>
              <w:t>标项</w:t>
            </w:r>
          </w:p>
        </w:tc>
        <w:tc>
          <w:tcPr>
            <w:tcW w:w="1032" w:type="dxa"/>
            <w:vAlign w:val="center"/>
          </w:tcPr>
          <w:p>
            <w:pPr>
              <w:adjustRightInd w:val="0"/>
              <w:spacing w:line="300" w:lineRule="exact"/>
              <w:jc w:val="center"/>
              <w:rPr>
                <w:rFonts w:ascii="宋体" w:hAnsi="宋体" w:cs="宋体"/>
                <w:b/>
                <w:szCs w:val="21"/>
              </w:rPr>
            </w:pPr>
            <w:r>
              <w:rPr>
                <w:rFonts w:hint="eastAsia" w:ascii="宋体" w:hAnsi="宋体" w:cs="宋体"/>
                <w:b/>
                <w:szCs w:val="21"/>
              </w:rPr>
              <w:t>服务名称</w:t>
            </w:r>
          </w:p>
        </w:tc>
        <w:tc>
          <w:tcPr>
            <w:tcW w:w="546" w:type="dxa"/>
            <w:vAlign w:val="center"/>
          </w:tcPr>
          <w:p>
            <w:pPr>
              <w:tabs>
                <w:tab w:val="left" w:pos="180"/>
                <w:tab w:val="left" w:pos="1620"/>
              </w:tabs>
              <w:spacing w:line="360" w:lineRule="auto"/>
              <w:jc w:val="center"/>
              <w:rPr>
                <w:rFonts w:ascii="宋体" w:hAnsi="宋体" w:cs="宋体"/>
                <w:b/>
                <w:szCs w:val="21"/>
              </w:rPr>
            </w:pPr>
            <w:r>
              <w:rPr>
                <w:rFonts w:hint="eastAsia" w:ascii="宋体" w:hAnsi="宋体" w:cs="宋体"/>
                <w:b/>
                <w:szCs w:val="21"/>
              </w:rPr>
              <w:t>数量</w:t>
            </w:r>
          </w:p>
        </w:tc>
        <w:tc>
          <w:tcPr>
            <w:tcW w:w="559" w:type="dxa"/>
            <w:gridSpan w:val="2"/>
            <w:vAlign w:val="center"/>
          </w:tcPr>
          <w:p>
            <w:pPr>
              <w:tabs>
                <w:tab w:val="left" w:pos="180"/>
                <w:tab w:val="left" w:pos="1620"/>
              </w:tabs>
              <w:spacing w:line="360" w:lineRule="auto"/>
              <w:jc w:val="center"/>
              <w:rPr>
                <w:rFonts w:ascii="宋体" w:hAnsi="宋体" w:cs="宋体"/>
                <w:b/>
                <w:szCs w:val="21"/>
              </w:rPr>
            </w:pPr>
            <w:r>
              <w:rPr>
                <w:rFonts w:hint="eastAsia" w:ascii="宋体" w:hAnsi="宋体" w:cs="宋体"/>
                <w:b/>
                <w:szCs w:val="21"/>
              </w:rPr>
              <w:t>单位</w:t>
            </w:r>
          </w:p>
        </w:tc>
        <w:tc>
          <w:tcPr>
            <w:tcW w:w="6907" w:type="dxa"/>
            <w:vAlign w:val="center"/>
          </w:tcPr>
          <w:p>
            <w:pPr>
              <w:adjustRightInd w:val="0"/>
              <w:spacing w:line="300" w:lineRule="exact"/>
              <w:jc w:val="center"/>
              <w:rPr>
                <w:rFonts w:ascii="宋体" w:hAnsi="宋体" w:cs="宋体"/>
                <w:b/>
                <w:szCs w:val="21"/>
              </w:rPr>
            </w:pPr>
            <w:r>
              <w:rPr>
                <w:rFonts w:hint="eastAsia" w:ascii="宋体" w:hAnsi="宋体" w:cs="宋体"/>
                <w:b/>
                <w:szCs w:val="21"/>
              </w:rPr>
              <w:t>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7" w:type="dxa"/>
            <w:vAlign w:val="center"/>
          </w:tcPr>
          <w:p>
            <w:pPr>
              <w:adjustRightInd w:val="0"/>
              <w:spacing w:line="300" w:lineRule="exact"/>
              <w:jc w:val="center"/>
              <w:rPr>
                <w:rFonts w:ascii="宋体" w:hAnsi="宋体" w:cs="宋体"/>
                <w:bCs/>
                <w:szCs w:val="21"/>
              </w:rPr>
            </w:pPr>
            <w:r>
              <w:rPr>
                <w:rFonts w:hint="eastAsia" w:ascii="宋体" w:hAnsi="宋体" w:cs="宋体"/>
                <w:bCs/>
                <w:szCs w:val="21"/>
              </w:rPr>
              <w:t>1</w:t>
            </w:r>
          </w:p>
        </w:tc>
        <w:tc>
          <w:tcPr>
            <w:tcW w:w="1032" w:type="dxa"/>
            <w:vAlign w:val="center"/>
          </w:tcPr>
          <w:p>
            <w:pPr>
              <w:spacing w:line="300" w:lineRule="exact"/>
              <w:jc w:val="center"/>
              <w:rPr>
                <w:rFonts w:ascii="宋体" w:hAnsi="宋体" w:cs="宋体"/>
                <w:bCs/>
                <w:szCs w:val="21"/>
              </w:rPr>
            </w:pPr>
            <w:r>
              <w:rPr>
                <w:rFonts w:hint="eastAsia" w:ascii="宋体" w:hAnsi="宋体" w:cs="宋体"/>
                <w:bCs/>
                <w:szCs w:val="21"/>
              </w:rPr>
              <w:t>南宁师范大学四校区通勤用车租赁服务采购</w:t>
            </w:r>
          </w:p>
        </w:tc>
        <w:tc>
          <w:tcPr>
            <w:tcW w:w="546" w:type="dxa"/>
            <w:vAlign w:val="center"/>
          </w:tcPr>
          <w:p>
            <w:pPr>
              <w:spacing w:line="300" w:lineRule="exact"/>
              <w:jc w:val="center"/>
              <w:rPr>
                <w:rFonts w:ascii="宋体" w:hAnsi="宋体" w:cs="宋体"/>
                <w:bCs/>
                <w:szCs w:val="21"/>
              </w:rPr>
            </w:pPr>
            <w:r>
              <w:rPr>
                <w:rFonts w:hint="eastAsia" w:ascii="宋体" w:hAnsi="宋体" w:cs="宋体"/>
                <w:bCs/>
                <w:szCs w:val="21"/>
              </w:rPr>
              <w:t>1</w:t>
            </w:r>
          </w:p>
        </w:tc>
        <w:tc>
          <w:tcPr>
            <w:tcW w:w="559" w:type="dxa"/>
            <w:gridSpan w:val="2"/>
            <w:vAlign w:val="center"/>
          </w:tcPr>
          <w:p>
            <w:pPr>
              <w:pStyle w:val="20"/>
              <w:spacing w:line="300" w:lineRule="exact"/>
              <w:ind w:firstLine="0" w:firstLineChars="0"/>
              <w:jc w:val="center"/>
              <w:rPr>
                <w:rFonts w:ascii="宋体" w:hAnsi="宋体" w:cs="宋体"/>
                <w:bCs/>
                <w:kern w:val="0"/>
                <w:szCs w:val="21"/>
              </w:rPr>
            </w:pPr>
            <w:r>
              <w:rPr>
                <w:rFonts w:hint="eastAsia" w:ascii="宋体" w:hAnsi="宋体" w:cs="宋体"/>
                <w:bCs/>
                <w:kern w:val="0"/>
                <w:szCs w:val="21"/>
              </w:rPr>
              <w:t>项</w:t>
            </w:r>
          </w:p>
        </w:tc>
        <w:tc>
          <w:tcPr>
            <w:tcW w:w="6907" w:type="dxa"/>
            <w:vAlign w:val="center"/>
          </w:tcPr>
          <w:p>
            <w:pPr>
              <w:widowControl/>
              <w:spacing w:line="300" w:lineRule="exact"/>
            </w:pPr>
            <w:r>
              <w:rPr>
                <w:rFonts w:hint="eastAsia"/>
              </w:rPr>
              <w:t>一、服务情况</w:t>
            </w:r>
          </w:p>
          <w:tbl>
            <w:tblPr>
              <w:tblStyle w:val="28"/>
              <w:tblW w:w="6505" w:type="dxa"/>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758"/>
              <w:gridCol w:w="801"/>
              <w:gridCol w:w="954"/>
              <w:gridCol w:w="1268"/>
              <w:gridCol w:w="1207"/>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7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kern w:val="0"/>
                      <w:szCs w:val="21"/>
                    </w:rPr>
                  </w:pPr>
                  <w:r>
                    <w:rPr>
                      <w:rFonts w:hint="eastAsia" w:ascii="宋体" w:hAnsi="宋体"/>
                      <w:bCs/>
                      <w:kern w:val="0"/>
                      <w:szCs w:val="21"/>
                    </w:rPr>
                    <w:t>序号</w:t>
                  </w:r>
                </w:p>
              </w:tc>
              <w:tc>
                <w:tcPr>
                  <w:tcW w:w="7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kern w:val="0"/>
                      <w:szCs w:val="21"/>
                    </w:rPr>
                  </w:pPr>
                  <w:r>
                    <w:rPr>
                      <w:rFonts w:hint="eastAsia" w:ascii="宋体" w:hAnsi="宋体"/>
                      <w:bCs/>
                      <w:kern w:val="0"/>
                      <w:szCs w:val="21"/>
                    </w:rPr>
                    <w:t>用车线路（往返）</w:t>
                  </w:r>
                </w:p>
              </w:tc>
              <w:tc>
                <w:tcPr>
                  <w:tcW w:w="8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kern w:val="0"/>
                      <w:szCs w:val="21"/>
                    </w:rPr>
                  </w:pPr>
                  <w:r>
                    <w:rPr>
                      <w:rFonts w:hint="eastAsia" w:ascii="宋体" w:hAnsi="宋体"/>
                      <w:bCs/>
                      <w:kern w:val="0"/>
                      <w:szCs w:val="21"/>
                    </w:rPr>
                    <w:t>路线要求</w:t>
                  </w:r>
                </w:p>
              </w:tc>
              <w:tc>
                <w:tcPr>
                  <w:tcW w:w="9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kern w:val="0"/>
                      <w:szCs w:val="21"/>
                    </w:rPr>
                  </w:pPr>
                  <w:r>
                    <w:rPr>
                      <w:rFonts w:hint="eastAsia" w:ascii="宋体" w:hAnsi="宋体"/>
                      <w:bCs/>
                      <w:kern w:val="0"/>
                      <w:szCs w:val="21"/>
                    </w:rPr>
                    <w:t>车辆客座要求</w:t>
                  </w:r>
                </w:p>
              </w:tc>
              <w:tc>
                <w:tcPr>
                  <w:tcW w:w="12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kern w:val="0"/>
                      <w:szCs w:val="21"/>
                    </w:rPr>
                  </w:pPr>
                  <w:r>
                    <w:rPr>
                      <w:rFonts w:hint="eastAsia" w:ascii="宋体" w:hAnsi="宋体"/>
                      <w:bCs/>
                      <w:kern w:val="0"/>
                      <w:szCs w:val="21"/>
                    </w:rPr>
                    <w:t>趟数测算</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kern w:val="0"/>
                      <w:szCs w:val="21"/>
                    </w:rPr>
                  </w:pPr>
                  <w:r>
                    <w:rPr>
                      <w:rFonts w:hint="eastAsia" w:ascii="宋体" w:hAnsi="宋体"/>
                      <w:bCs/>
                      <w:kern w:val="0"/>
                      <w:szCs w:val="21"/>
                    </w:rPr>
                    <w:t>服务时间</w:t>
                  </w:r>
                </w:p>
              </w:tc>
              <w:tc>
                <w:tcPr>
                  <w:tcW w:w="94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kern w:val="0"/>
                      <w:szCs w:val="21"/>
                    </w:rPr>
                  </w:pPr>
                  <w:r>
                    <w:rPr>
                      <w:rFonts w:hint="eastAsia" w:ascii="宋体" w:hAnsi="宋体"/>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szCs w:val="21"/>
                    </w:rPr>
                  </w:pPr>
                  <w:r>
                    <w:rPr>
                      <w:rFonts w:hint="eastAsia"/>
                      <w:bCs/>
                      <w:szCs w:val="21"/>
                    </w:rPr>
                    <w:t>1</w:t>
                  </w:r>
                </w:p>
              </w:tc>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4"/>
                    </w:rPr>
                  </w:pPr>
                  <w:r>
                    <w:rPr>
                      <w:rFonts w:hint="eastAsia"/>
                    </w:rPr>
                    <w:t>线路</w:t>
                  </w:r>
                  <w:r>
                    <w:t>1</w:t>
                  </w:r>
                  <w:r>
                    <w:rPr>
                      <w:rFonts w:hint="eastAsia"/>
                    </w:rPr>
                    <w:t>：明秀-长岗-五合</w:t>
                  </w:r>
                </w:p>
              </w:tc>
              <w:tc>
                <w:tcPr>
                  <w:tcW w:w="80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kern w:val="0"/>
                      <w:sz w:val="24"/>
                    </w:rPr>
                  </w:pPr>
                  <w:r>
                    <w:rPr>
                      <w:rFonts w:hint="eastAsia"/>
                    </w:rPr>
                    <w:t>往返一趟</w:t>
                  </w:r>
                </w:p>
              </w:tc>
              <w:tc>
                <w:tcPr>
                  <w:tcW w:w="954" w:type="dxa"/>
                  <w:vMerge w:val="restart"/>
                  <w:tcBorders>
                    <w:top w:val="single" w:color="auto" w:sz="4" w:space="0"/>
                    <w:left w:val="single" w:color="auto" w:sz="4" w:space="0"/>
                    <w:right w:val="single" w:color="auto" w:sz="4" w:space="0"/>
                  </w:tcBorders>
                  <w:vAlign w:val="center"/>
                </w:tcPr>
                <w:p>
                  <w:pPr>
                    <w:widowControl/>
                    <w:spacing w:line="300" w:lineRule="exact"/>
                    <w:jc w:val="center"/>
                    <w:rPr>
                      <w:bCs/>
                      <w:szCs w:val="21"/>
                    </w:rPr>
                  </w:pPr>
                  <w:r>
                    <w:t>50</w:t>
                  </w:r>
                  <w:r>
                    <w:rPr>
                      <w:rFonts w:hint="eastAsia"/>
                    </w:rPr>
                    <w:t>座以上（含5</w:t>
                  </w:r>
                  <w:r>
                    <w:t>0</w:t>
                  </w:r>
                  <w:r>
                    <w:rPr>
                      <w:rFonts w:hint="eastAsia"/>
                    </w:rPr>
                    <w:t>座）大客车。</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kern w:val="0"/>
                      <w:szCs w:val="21"/>
                    </w:rPr>
                  </w:pPr>
                  <w:r>
                    <w:rPr>
                      <w:rFonts w:hint="eastAsia"/>
                      <w:kern w:val="0"/>
                      <w:szCs w:val="21"/>
                    </w:rPr>
                    <w:t>用车约200天，按200趟计算和报价</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944" w:type="dxa"/>
                  <w:vMerge w:val="restart"/>
                  <w:tcBorders>
                    <w:top w:val="single" w:color="auto" w:sz="4" w:space="0"/>
                    <w:left w:val="single" w:color="auto" w:sz="4" w:space="0"/>
                    <w:right w:val="single" w:color="auto" w:sz="4" w:space="0"/>
                  </w:tcBorders>
                  <w:vAlign w:val="center"/>
                </w:tcPr>
                <w:p>
                  <w:pPr>
                    <w:widowControl/>
                    <w:jc w:val="left"/>
                    <w:rPr>
                      <w:kern w:val="0"/>
                      <w:szCs w:val="21"/>
                    </w:rPr>
                  </w:pPr>
                  <w:r>
                    <w:rPr>
                      <w:rFonts w:hint="eastAsia"/>
                      <w:kern w:val="0"/>
                      <w:szCs w:val="21"/>
                    </w:rPr>
                    <w:t>1、具体服务时间及用车线路以采购人实际通知为准。</w:t>
                  </w:r>
                </w:p>
                <w:p>
                  <w:pPr>
                    <w:widowControl/>
                    <w:jc w:val="left"/>
                    <w:rPr>
                      <w:bCs/>
                      <w:szCs w:val="21"/>
                    </w:rPr>
                  </w:pPr>
                  <w:r>
                    <w:rPr>
                      <w:rFonts w:hint="eastAsia"/>
                      <w:kern w:val="0"/>
                      <w:szCs w:val="21"/>
                    </w:rPr>
                    <w:t>2、</w:t>
                  </w:r>
                  <w:r>
                    <w:rPr>
                      <w:rFonts w:hint="eastAsia"/>
                      <w:bCs/>
                      <w:szCs w:val="21"/>
                    </w:rPr>
                    <w:t>按趟计算和报价，1趟指：1辆车按线路往返一次。</w:t>
                  </w:r>
                </w:p>
                <w:p>
                  <w:pPr>
                    <w:widowControl/>
                    <w:spacing w:line="300" w:lineRule="exact"/>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5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szCs w:val="21"/>
                    </w:rPr>
                  </w:pPr>
                  <w:r>
                    <w:rPr>
                      <w:rFonts w:hint="eastAsia"/>
                      <w:bCs/>
                      <w:szCs w:val="21"/>
                    </w:rPr>
                    <w:t>2</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线路</w:t>
                  </w:r>
                  <w:r>
                    <w:t>2</w:t>
                  </w:r>
                  <w:r>
                    <w:rPr>
                      <w:rFonts w:hint="eastAsia"/>
                    </w:rPr>
                    <w:t>：明秀-长岗-五合（夜班公选课）</w:t>
                  </w:r>
                </w:p>
              </w:tc>
              <w:tc>
                <w:tcPr>
                  <w:tcW w:w="801" w:type="dxa"/>
                  <w:tcBorders>
                    <w:top w:val="single" w:color="auto" w:sz="4" w:space="0"/>
                    <w:left w:val="single" w:color="auto" w:sz="4" w:space="0"/>
                    <w:right w:val="single" w:color="auto" w:sz="4" w:space="0"/>
                  </w:tcBorders>
                  <w:vAlign w:val="center"/>
                </w:tcPr>
                <w:p>
                  <w:pPr>
                    <w:widowControl/>
                    <w:spacing w:line="300" w:lineRule="exact"/>
                    <w:jc w:val="left"/>
                    <w:rPr>
                      <w:kern w:val="0"/>
                      <w:sz w:val="24"/>
                    </w:rPr>
                  </w:pPr>
                  <w:r>
                    <w:rPr>
                      <w:rFonts w:hint="eastAsia"/>
                    </w:rPr>
                    <w:t>往返一趟</w:t>
                  </w:r>
                </w:p>
              </w:tc>
              <w:tc>
                <w:tcPr>
                  <w:tcW w:w="954" w:type="dxa"/>
                  <w:vMerge w:val="continue"/>
                  <w:tcBorders>
                    <w:left w:val="single" w:color="auto" w:sz="4" w:space="0"/>
                    <w:right w:val="single" w:color="auto" w:sz="4" w:space="0"/>
                  </w:tcBorders>
                  <w:vAlign w:val="center"/>
                </w:tcPr>
                <w:p>
                  <w:pPr>
                    <w:widowControl/>
                    <w:spacing w:line="300" w:lineRule="exact"/>
                    <w:jc w:val="left"/>
                    <w:rPr>
                      <w:bCs/>
                      <w:szCs w:val="21"/>
                    </w:rPr>
                  </w:pPr>
                </w:p>
              </w:tc>
              <w:tc>
                <w:tcPr>
                  <w:tcW w:w="1268" w:type="dxa"/>
                  <w:tcBorders>
                    <w:top w:val="single" w:color="auto" w:sz="4" w:space="0"/>
                    <w:left w:val="single" w:color="auto" w:sz="4" w:space="0"/>
                    <w:right w:val="single" w:color="auto" w:sz="4" w:space="0"/>
                  </w:tcBorders>
                  <w:vAlign w:val="center"/>
                </w:tcPr>
                <w:p>
                  <w:pPr>
                    <w:widowControl/>
                    <w:spacing w:line="300" w:lineRule="exact"/>
                    <w:jc w:val="center"/>
                    <w:rPr>
                      <w:kern w:val="0"/>
                      <w:szCs w:val="21"/>
                    </w:rPr>
                  </w:pPr>
                  <w:r>
                    <w:rPr>
                      <w:rFonts w:hint="eastAsia"/>
                      <w:kern w:val="0"/>
                      <w:szCs w:val="21"/>
                    </w:rPr>
                    <w:t>用车约60天，按60趟计算和报价</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944" w:type="dxa"/>
                  <w:vMerge w:val="continue"/>
                  <w:tcBorders>
                    <w:left w:val="single" w:color="auto" w:sz="4" w:space="0"/>
                    <w:right w:val="single" w:color="auto" w:sz="4" w:space="0"/>
                  </w:tcBorders>
                  <w:vAlign w:val="center"/>
                </w:tcPr>
                <w:p>
                  <w:pPr>
                    <w:widowControl/>
                    <w:spacing w:line="300" w:lineRule="exact"/>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5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szCs w:val="21"/>
                    </w:rPr>
                  </w:pPr>
                  <w:r>
                    <w:rPr>
                      <w:rFonts w:hint="eastAsia"/>
                      <w:bCs/>
                      <w:szCs w:val="21"/>
                    </w:rPr>
                    <w:t>3</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线路</w:t>
                  </w:r>
                  <w:r>
                    <w:t>3</w:t>
                  </w:r>
                  <w:r>
                    <w:rPr>
                      <w:rFonts w:hint="eastAsia"/>
                    </w:rPr>
                    <w:t>：明秀/长岗-武鸣</w:t>
                  </w:r>
                </w:p>
              </w:tc>
              <w:tc>
                <w:tcPr>
                  <w:tcW w:w="8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往返一趟</w:t>
                  </w:r>
                </w:p>
              </w:tc>
              <w:tc>
                <w:tcPr>
                  <w:tcW w:w="954" w:type="dxa"/>
                  <w:vMerge w:val="continue"/>
                  <w:tcBorders>
                    <w:left w:val="single" w:color="auto" w:sz="4" w:space="0"/>
                    <w:right w:val="single" w:color="auto" w:sz="4" w:space="0"/>
                  </w:tcBorders>
                  <w:vAlign w:val="center"/>
                </w:tcPr>
                <w:p>
                  <w:pPr>
                    <w:widowControl/>
                    <w:spacing w:line="300" w:lineRule="exact"/>
                    <w:jc w:val="left"/>
                    <w:rPr>
                      <w:bCs/>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kern w:val="0"/>
                      <w:szCs w:val="21"/>
                    </w:rPr>
                    <w:t>用车约200天，按200趟计算和报价</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944" w:type="dxa"/>
                  <w:vMerge w:val="continue"/>
                  <w:tcBorders>
                    <w:left w:val="single" w:color="auto" w:sz="4" w:space="0"/>
                    <w:right w:val="single" w:color="auto" w:sz="4" w:space="0"/>
                  </w:tcBorders>
                  <w:vAlign w:val="center"/>
                </w:tcPr>
                <w:p>
                  <w:pPr>
                    <w:widowControl/>
                    <w:spacing w:line="300" w:lineRule="exact"/>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5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szCs w:val="21"/>
                    </w:rPr>
                  </w:pPr>
                  <w:r>
                    <w:rPr>
                      <w:rFonts w:hint="eastAsia"/>
                      <w:bCs/>
                      <w:szCs w:val="21"/>
                    </w:rPr>
                    <w:t>4</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线路</w:t>
                  </w:r>
                  <w:r>
                    <w:t>4</w:t>
                  </w:r>
                  <w:r>
                    <w:rPr>
                      <w:rFonts w:hint="eastAsia"/>
                    </w:rPr>
                    <w:t>：明秀/长岗-武鸣</w:t>
                  </w:r>
                </w:p>
              </w:tc>
              <w:tc>
                <w:tcPr>
                  <w:tcW w:w="8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往返一趟</w:t>
                  </w:r>
                </w:p>
              </w:tc>
              <w:tc>
                <w:tcPr>
                  <w:tcW w:w="954" w:type="dxa"/>
                  <w:vMerge w:val="continue"/>
                  <w:tcBorders>
                    <w:left w:val="single" w:color="auto" w:sz="4" w:space="0"/>
                    <w:right w:val="single" w:color="auto" w:sz="4" w:space="0"/>
                  </w:tcBorders>
                  <w:vAlign w:val="center"/>
                </w:tcPr>
                <w:p>
                  <w:pPr>
                    <w:widowControl/>
                    <w:spacing w:line="300" w:lineRule="exact"/>
                    <w:jc w:val="left"/>
                    <w:rPr>
                      <w:bCs/>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kern w:val="0"/>
                      <w:szCs w:val="21"/>
                    </w:rPr>
                    <w:t>用车约200天，按200趟计算和报价</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944" w:type="dxa"/>
                  <w:vMerge w:val="continue"/>
                  <w:tcBorders>
                    <w:left w:val="single" w:color="auto" w:sz="4" w:space="0"/>
                    <w:right w:val="single" w:color="auto" w:sz="4" w:space="0"/>
                  </w:tcBorders>
                  <w:vAlign w:val="center"/>
                </w:tcPr>
                <w:p>
                  <w:pPr>
                    <w:widowControl/>
                    <w:spacing w:line="300" w:lineRule="exact"/>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5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szCs w:val="21"/>
                    </w:rPr>
                  </w:pPr>
                  <w:r>
                    <w:rPr>
                      <w:rFonts w:hint="eastAsia"/>
                      <w:bCs/>
                      <w:szCs w:val="21"/>
                    </w:rPr>
                    <w:t>5</w:t>
                  </w:r>
                </w:p>
              </w:tc>
              <w:tc>
                <w:tcPr>
                  <w:tcW w:w="7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明秀/长岗-武鸣</w:t>
                  </w:r>
                </w:p>
              </w:tc>
              <w:tc>
                <w:tcPr>
                  <w:tcW w:w="8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往返一趟</w:t>
                  </w:r>
                </w:p>
              </w:tc>
              <w:tc>
                <w:tcPr>
                  <w:tcW w:w="954" w:type="dxa"/>
                  <w:vMerge w:val="continue"/>
                  <w:tcBorders>
                    <w:left w:val="single" w:color="auto" w:sz="4" w:space="0"/>
                    <w:right w:val="single" w:color="auto" w:sz="4" w:space="0"/>
                  </w:tcBorders>
                  <w:vAlign w:val="center"/>
                </w:tcPr>
                <w:p>
                  <w:pPr>
                    <w:widowControl/>
                    <w:spacing w:line="300" w:lineRule="exact"/>
                    <w:jc w:val="left"/>
                    <w:rPr>
                      <w:bCs/>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kern w:val="0"/>
                      <w:szCs w:val="21"/>
                    </w:rPr>
                    <w:t>用车约200天，按200趟计算和报价</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944" w:type="dxa"/>
                  <w:vMerge w:val="continue"/>
                  <w:tcBorders>
                    <w:left w:val="single" w:color="auto" w:sz="4" w:space="0"/>
                    <w:right w:val="single" w:color="auto" w:sz="4" w:space="0"/>
                  </w:tcBorders>
                  <w:vAlign w:val="center"/>
                </w:tcPr>
                <w:p>
                  <w:pPr>
                    <w:widowControl/>
                    <w:spacing w:line="300" w:lineRule="exact"/>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5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szCs w:val="21"/>
                    </w:rPr>
                  </w:pPr>
                  <w:r>
                    <w:rPr>
                      <w:rFonts w:hint="eastAsia"/>
                      <w:bCs/>
                      <w:szCs w:val="21"/>
                    </w:rPr>
                    <w:t>6</w:t>
                  </w:r>
                </w:p>
              </w:tc>
              <w:tc>
                <w:tcPr>
                  <w:tcW w:w="7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明秀/长岗-武鸣</w:t>
                  </w:r>
                </w:p>
              </w:tc>
              <w:tc>
                <w:tcPr>
                  <w:tcW w:w="8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往返一趟</w:t>
                  </w:r>
                </w:p>
              </w:tc>
              <w:tc>
                <w:tcPr>
                  <w:tcW w:w="954" w:type="dxa"/>
                  <w:vMerge w:val="continue"/>
                  <w:tcBorders>
                    <w:left w:val="single" w:color="auto" w:sz="4" w:space="0"/>
                    <w:right w:val="single" w:color="auto" w:sz="4" w:space="0"/>
                  </w:tcBorders>
                  <w:vAlign w:val="center"/>
                </w:tcPr>
                <w:p>
                  <w:pPr>
                    <w:widowControl/>
                    <w:spacing w:line="300" w:lineRule="exact"/>
                    <w:jc w:val="left"/>
                    <w:rPr>
                      <w:bCs/>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kern w:val="0"/>
                      <w:szCs w:val="21"/>
                    </w:rPr>
                    <w:t>用车约200天，按200趟计算和报价</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944" w:type="dxa"/>
                  <w:vMerge w:val="continue"/>
                  <w:tcBorders>
                    <w:left w:val="single" w:color="auto" w:sz="4" w:space="0"/>
                    <w:right w:val="single" w:color="auto" w:sz="4" w:space="0"/>
                  </w:tcBorders>
                  <w:vAlign w:val="center"/>
                </w:tcPr>
                <w:p>
                  <w:pPr>
                    <w:widowControl/>
                    <w:spacing w:line="300" w:lineRule="exact"/>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5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szCs w:val="21"/>
                    </w:rPr>
                  </w:pPr>
                  <w:r>
                    <w:rPr>
                      <w:rFonts w:hint="eastAsia"/>
                      <w:bCs/>
                      <w:szCs w:val="21"/>
                    </w:rPr>
                    <w:t>7</w:t>
                  </w:r>
                </w:p>
              </w:tc>
              <w:tc>
                <w:tcPr>
                  <w:tcW w:w="7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明秀/长岗-武鸣（夜班公选课）</w:t>
                  </w:r>
                </w:p>
              </w:tc>
              <w:tc>
                <w:tcPr>
                  <w:tcW w:w="8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往返一趟</w:t>
                  </w:r>
                </w:p>
              </w:tc>
              <w:tc>
                <w:tcPr>
                  <w:tcW w:w="954" w:type="dxa"/>
                  <w:vMerge w:val="continue"/>
                  <w:tcBorders>
                    <w:left w:val="single" w:color="auto" w:sz="4" w:space="0"/>
                    <w:bottom w:val="single" w:color="auto" w:sz="4" w:space="0"/>
                    <w:right w:val="single" w:color="auto" w:sz="4" w:space="0"/>
                  </w:tcBorders>
                  <w:vAlign w:val="center"/>
                </w:tcPr>
                <w:p>
                  <w:pPr>
                    <w:widowControl/>
                    <w:spacing w:line="300" w:lineRule="exact"/>
                    <w:jc w:val="left"/>
                    <w:rPr>
                      <w:bCs/>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kern w:val="0"/>
                      <w:szCs w:val="21"/>
                    </w:rPr>
                    <w:t>用车约60天，按60趟计算和报价</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944" w:type="dxa"/>
                  <w:vMerge w:val="continue"/>
                  <w:tcBorders>
                    <w:left w:val="single" w:color="auto" w:sz="4" w:space="0"/>
                    <w:bottom w:val="single" w:color="auto" w:sz="4" w:space="0"/>
                    <w:right w:val="single" w:color="auto" w:sz="4" w:space="0"/>
                  </w:tcBorders>
                  <w:vAlign w:val="center"/>
                </w:tcPr>
                <w:p>
                  <w:pPr>
                    <w:widowControl/>
                    <w:spacing w:line="300" w:lineRule="exact"/>
                    <w:jc w:val="left"/>
                    <w:rPr>
                      <w:bCs/>
                      <w:szCs w:val="21"/>
                    </w:rPr>
                  </w:pPr>
                </w:p>
              </w:tc>
            </w:tr>
          </w:tbl>
          <w:p>
            <w:pPr>
              <w:pStyle w:val="2"/>
              <w:spacing w:line="300" w:lineRule="exact"/>
            </w:pPr>
          </w:p>
          <w:p>
            <w:pPr>
              <w:widowControl/>
              <w:spacing w:line="300" w:lineRule="exact"/>
              <w:jc w:val="left"/>
              <w:rPr>
                <w:bCs/>
                <w:szCs w:val="21"/>
              </w:rPr>
            </w:pPr>
            <w:r>
              <w:rPr>
                <w:bCs/>
                <w:szCs w:val="21"/>
              </w:rPr>
              <w:t>1.</w:t>
            </w:r>
            <w:r>
              <w:rPr>
                <w:rFonts w:hint="eastAsia"/>
                <w:bCs/>
                <w:szCs w:val="21"/>
              </w:rPr>
              <w:t>项目背景及服务目标</w:t>
            </w:r>
          </w:p>
          <w:p>
            <w:pPr>
              <w:spacing w:line="300" w:lineRule="exact"/>
              <w:jc w:val="left"/>
              <w:rPr>
                <w:bCs/>
                <w:szCs w:val="21"/>
              </w:rPr>
            </w:pPr>
            <w:r>
              <w:rPr>
                <w:rFonts w:hint="eastAsia"/>
                <w:bCs/>
                <w:szCs w:val="21"/>
              </w:rPr>
              <w:t>满足采购人</w:t>
            </w:r>
            <w:r>
              <w:rPr>
                <w:bCs/>
                <w:szCs w:val="21"/>
              </w:rPr>
              <w:t>202</w:t>
            </w:r>
            <w:r>
              <w:rPr>
                <w:rFonts w:hint="eastAsia"/>
                <w:bCs/>
                <w:szCs w:val="21"/>
              </w:rPr>
              <w:t>4年度各校区之间通勤需求，保证车辆行使安全、准时、可靠。</w:t>
            </w:r>
          </w:p>
          <w:p>
            <w:pPr>
              <w:widowControl/>
              <w:spacing w:line="300" w:lineRule="exact"/>
              <w:jc w:val="left"/>
              <w:rPr>
                <w:bCs/>
                <w:szCs w:val="21"/>
              </w:rPr>
            </w:pPr>
            <w:r>
              <w:rPr>
                <w:bCs/>
                <w:szCs w:val="21"/>
              </w:rPr>
              <w:t>2.</w:t>
            </w:r>
            <w:r>
              <w:rPr>
                <w:rFonts w:hint="eastAsia"/>
                <w:bCs/>
                <w:szCs w:val="21"/>
              </w:rPr>
              <w:t>服务要求</w:t>
            </w:r>
          </w:p>
          <w:p>
            <w:pPr>
              <w:spacing w:line="300" w:lineRule="exact"/>
              <w:jc w:val="left"/>
              <w:rPr>
                <w:bCs/>
                <w:szCs w:val="21"/>
              </w:rPr>
            </w:pPr>
            <w:r>
              <w:rPr>
                <w:bCs/>
                <w:szCs w:val="21"/>
              </w:rPr>
              <w:t>2.1</w:t>
            </w:r>
            <w:r>
              <w:rPr>
                <w:rFonts w:hint="eastAsia"/>
                <w:bCs/>
                <w:szCs w:val="21"/>
              </w:rPr>
              <w:t>需要提供7辆规格为50座以上（含50座）通勤客车及驾驶员，按采购人要求在7条</w:t>
            </w:r>
            <w:r>
              <w:rPr>
                <w:rFonts w:hint="eastAsia"/>
                <w:kern w:val="0"/>
                <w:szCs w:val="21"/>
              </w:rPr>
              <w:t>线路运行</w:t>
            </w:r>
            <w:r>
              <w:rPr>
                <w:rFonts w:hint="eastAsia"/>
                <w:bCs/>
                <w:szCs w:val="21"/>
              </w:rPr>
              <w:t>，每天具体服务时间及服务线路，以采购人实际工作需要和具体通知为准。</w:t>
            </w:r>
          </w:p>
          <w:p>
            <w:pPr>
              <w:spacing w:line="300" w:lineRule="exact"/>
              <w:jc w:val="left"/>
              <w:rPr>
                <w:bCs/>
                <w:szCs w:val="21"/>
              </w:rPr>
            </w:pPr>
            <w:r>
              <w:rPr>
                <w:bCs/>
                <w:szCs w:val="21"/>
              </w:rPr>
              <w:t>2.2</w:t>
            </w:r>
            <w:r>
              <w:rPr>
                <w:rFonts w:hint="eastAsia"/>
                <w:bCs/>
                <w:szCs w:val="21"/>
              </w:rPr>
              <w:t>要求车辆手续齐全，使用年限在5年内（含5年），且车况良好，须购置车辆保险和乘客险，并严格按照采购人要求的运行路线行使，专车专用。</w:t>
            </w:r>
          </w:p>
          <w:p>
            <w:pPr>
              <w:spacing w:line="300" w:lineRule="exact"/>
              <w:jc w:val="left"/>
              <w:rPr>
                <w:bCs/>
                <w:szCs w:val="21"/>
              </w:rPr>
            </w:pPr>
            <w:r>
              <w:rPr>
                <w:bCs/>
                <w:szCs w:val="21"/>
              </w:rPr>
              <w:t>2.3</w:t>
            </w:r>
            <w:r>
              <w:rPr>
                <w:rFonts w:hint="eastAsia"/>
                <w:bCs/>
                <w:szCs w:val="21"/>
              </w:rPr>
              <w:t>具有健全的安全生产管理制度，包括安全生产操作规程、安全生产责任制、安全生产监督检查、驾驶员和车辆安全生产管理的制度。</w:t>
            </w:r>
          </w:p>
          <w:p>
            <w:pPr>
              <w:spacing w:line="300" w:lineRule="exact"/>
              <w:jc w:val="left"/>
              <w:rPr>
                <w:bCs/>
                <w:szCs w:val="21"/>
              </w:rPr>
            </w:pPr>
            <w:r>
              <w:rPr>
                <w:bCs/>
                <w:szCs w:val="21"/>
              </w:rPr>
              <w:t>2.4</w:t>
            </w:r>
            <w:r>
              <w:rPr>
                <w:rFonts w:hint="eastAsia"/>
                <w:bCs/>
                <w:szCs w:val="21"/>
              </w:rPr>
              <w:t>具有相应的应急处理措施，包括车辆行使过程中突发情况的预防和处理、拟投入车辆故障后排除故障响应时间等内容。可提供购买乘客座位险承诺或购买方案等相关内容。</w:t>
            </w:r>
          </w:p>
          <w:p>
            <w:pPr>
              <w:widowControl/>
              <w:spacing w:line="300" w:lineRule="exact"/>
              <w:jc w:val="left"/>
              <w:rPr>
                <w:bCs/>
                <w:szCs w:val="21"/>
              </w:rPr>
            </w:pPr>
            <w:r>
              <w:rPr>
                <w:bCs/>
                <w:szCs w:val="21"/>
              </w:rPr>
              <w:t>3.</w:t>
            </w:r>
            <w:r>
              <w:rPr>
                <w:rFonts w:hint="eastAsia"/>
                <w:bCs/>
                <w:szCs w:val="21"/>
              </w:rPr>
              <w:t>项目拟投入人员要求</w:t>
            </w:r>
          </w:p>
          <w:p>
            <w:pPr>
              <w:widowControl/>
              <w:spacing w:line="300" w:lineRule="exact"/>
              <w:jc w:val="left"/>
              <w:rPr>
                <w:bCs/>
                <w:szCs w:val="21"/>
              </w:rPr>
            </w:pPr>
            <w:r>
              <w:rPr>
                <w:bCs/>
                <w:szCs w:val="21"/>
              </w:rPr>
              <w:t>3.1</w:t>
            </w:r>
            <w:r>
              <w:rPr>
                <w:rFonts w:hint="eastAsia"/>
                <w:bCs/>
                <w:szCs w:val="21"/>
              </w:rPr>
              <w:t>驾驶员要求：拟投入驾驶人员须具有有效的</w:t>
            </w:r>
            <w:r>
              <w:rPr>
                <w:bCs/>
                <w:szCs w:val="21"/>
              </w:rPr>
              <w:t>A1</w:t>
            </w:r>
            <w:r>
              <w:rPr>
                <w:rFonts w:hint="eastAsia"/>
                <w:bCs/>
                <w:szCs w:val="21"/>
              </w:rPr>
              <w:t>驾驶证和道路运输从业人员从业资格证（旅客运输），应当符合《道路运输从业人员管理规定》有关规定；身体健康，年龄在</w:t>
            </w:r>
            <w:r>
              <w:rPr>
                <w:bCs/>
                <w:szCs w:val="21"/>
              </w:rPr>
              <w:t>5</w:t>
            </w:r>
            <w:r>
              <w:rPr>
                <w:rFonts w:hint="eastAsia"/>
                <w:bCs/>
                <w:szCs w:val="21"/>
              </w:rPr>
              <w:t>0岁以下（含</w:t>
            </w:r>
            <w:r>
              <w:rPr>
                <w:bCs/>
                <w:szCs w:val="21"/>
              </w:rPr>
              <w:t>5</w:t>
            </w:r>
            <w:r>
              <w:rPr>
                <w:rFonts w:hint="eastAsia"/>
                <w:bCs/>
                <w:szCs w:val="21"/>
              </w:rPr>
              <w:t>0岁），具有5年及以上大客车驾驶经验</w:t>
            </w:r>
            <w:r>
              <w:rPr>
                <w:rFonts w:hint="eastAsia"/>
              </w:rPr>
              <w:t>；</w:t>
            </w:r>
            <w:r>
              <w:rPr>
                <w:bCs/>
                <w:szCs w:val="21"/>
              </w:rPr>
              <w:t>3</w:t>
            </w:r>
            <w:r>
              <w:rPr>
                <w:rFonts w:hint="eastAsia"/>
                <w:bCs/>
                <w:szCs w:val="21"/>
              </w:rPr>
              <w:t>年内无重大以上交通责任事故；掌握相关道路旅客运输法规、机动车维修和旅客急救基本知识。</w:t>
            </w:r>
          </w:p>
          <w:p>
            <w:pPr>
              <w:pStyle w:val="20"/>
              <w:spacing w:line="300" w:lineRule="exact"/>
              <w:ind w:firstLine="0" w:firstLineChars="0"/>
              <w:rPr>
                <w:rFonts w:ascii="宋体" w:hAnsi="宋体" w:cs="宋体"/>
                <w:szCs w:val="21"/>
              </w:rPr>
            </w:pPr>
            <w:r>
              <w:rPr>
                <w:bCs/>
                <w:szCs w:val="21"/>
              </w:rPr>
              <w:t>3.2</w:t>
            </w:r>
            <w:r>
              <w:rPr>
                <w:rFonts w:hint="eastAsia"/>
                <w:bCs/>
                <w:szCs w:val="21"/>
              </w:rPr>
              <w:t>售后服务团队：具有专人负责协调处理采购人及驾驶人员等沟通或突发情况等。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371" w:type="dxa"/>
            <w:gridSpan w:val="6"/>
            <w:vAlign w:val="center"/>
          </w:tcPr>
          <w:p>
            <w:pPr>
              <w:spacing w:line="360" w:lineRule="auto"/>
              <w:rPr>
                <w:rFonts w:ascii="宋体" w:hAnsi="宋体" w:cs="宋体"/>
              </w:rPr>
            </w:pPr>
            <w:r>
              <w:rPr>
                <w:rFonts w:hint="eastAsia" w:ascii="宋体" w:hAnsi="宋体" w:cs="宋体"/>
                <w:b/>
                <w:bCs/>
                <w:szCs w:val="21"/>
              </w:rPr>
              <w:t>▲</w:t>
            </w:r>
            <w:r>
              <w:rPr>
                <w:rFonts w:hint="eastAsia" w:ascii="宋体" w:hAnsi="宋体" w:cs="宋体"/>
                <w:b/>
                <w:bCs/>
              </w:rPr>
              <w:t>二、商务要求表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27" w:type="dxa"/>
            <w:vAlign w:val="center"/>
          </w:tcPr>
          <w:p>
            <w:pPr>
              <w:spacing w:line="360" w:lineRule="exact"/>
              <w:jc w:val="center"/>
              <w:rPr>
                <w:rFonts w:ascii="宋体" w:hAnsi="宋体" w:cs="宋体"/>
                <w:szCs w:val="21"/>
              </w:rPr>
            </w:pPr>
            <w:r>
              <w:rPr>
                <w:rFonts w:hint="eastAsia" w:ascii="宋体" w:hAnsi="宋体" w:cs="宋体"/>
                <w:szCs w:val="21"/>
              </w:rPr>
              <w:t>序号</w:t>
            </w:r>
          </w:p>
        </w:tc>
        <w:tc>
          <w:tcPr>
            <w:tcW w:w="1669" w:type="dxa"/>
            <w:gridSpan w:val="3"/>
            <w:vAlign w:val="center"/>
          </w:tcPr>
          <w:p>
            <w:pPr>
              <w:spacing w:line="360" w:lineRule="exact"/>
              <w:jc w:val="center"/>
              <w:rPr>
                <w:rFonts w:ascii="宋体" w:hAnsi="宋体" w:cs="宋体"/>
                <w:szCs w:val="21"/>
              </w:rPr>
            </w:pPr>
            <w:r>
              <w:rPr>
                <w:rFonts w:hint="eastAsia" w:ascii="宋体" w:hAnsi="宋体" w:cs="宋体"/>
                <w:szCs w:val="21"/>
              </w:rPr>
              <w:t>商务条款</w:t>
            </w:r>
          </w:p>
        </w:tc>
        <w:tc>
          <w:tcPr>
            <w:tcW w:w="7375" w:type="dxa"/>
            <w:gridSpan w:val="2"/>
            <w:vAlign w:val="center"/>
          </w:tcPr>
          <w:p>
            <w:pPr>
              <w:spacing w:line="300" w:lineRule="exact"/>
              <w:jc w:val="center"/>
              <w:rPr>
                <w:rFonts w:ascii="宋体" w:hAnsi="宋体" w:cs="宋体"/>
                <w:szCs w:val="21"/>
              </w:rPr>
            </w:pPr>
            <w:r>
              <w:rPr>
                <w:rFonts w:hint="eastAsia" w:ascii="宋体" w:hAnsi="宋体" w:cs="宋体"/>
                <w:szCs w:val="21"/>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27" w:type="dxa"/>
            <w:vAlign w:val="center"/>
          </w:tcPr>
          <w:p>
            <w:pPr>
              <w:spacing w:line="360" w:lineRule="exact"/>
              <w:jc w:val="center"/>
              <w:rPr>
                <w:rFonts w:ascii="宋体" w:hAnsi="宋体" w:cs="宋体"/>
                <w:szCs w:val="21"/>
              </w:rPr>
            </w:pPr>
            <w:r>
              <w:rPr>
                <w:rFonts w:hint="eastAsia" w:ascii="宋体" w:hAnsi="宋体" w:cs="宋体"/>
                <w:szCs w:val="21"/>
              </w:rPr>
              <w:t>1</w:t>
            </w:r>
          </w:p>
        </w:tc>
        <w:tc>
          <w:tcPr>
            <w:tcW w:w="1669" w:type="dxa"/>
            <w:gridSpan w:val="3"/>
            <w:vAlign w:val="center"/>
          </w:tcPr>
          <w:p>
            <w:pPr>
              <w:spacing w:line="360" w:lineRule="exact"/>
              <w:jc w:val="center"/>
              <w:rPr>
                <w:rFonts w:ascii="宋体" w:hAnsi="宋体" w:cs="宋体"/>
                <w:szCs w:val="21"/>
              </w:rPr>
            </w:pPr>
            <w:r>
              <w:rPr>
                <w:szCs w:val="21"/>
              </w:rPr>
              <w:t>报价要求</w:t>
            </w:r>
          </w:p>
        </w:tc>
        <w:tc>
          <w:tcPr>
            <w:tcW w:w="7375" w:type="dxa"/>
            <w:gridSpan w:val="2"/>
            <w:vAlign w:val="center"/>
          </w:tcPr>
          <w:p>
            <w:pPr>
              <w:spacing w:line="300" w:lineRule="exact"/>
              <w:jc w:val="left"/>
              <w:rPr>
                <w:rFonts w:ascii="宋体" w:hAnsi="宋体" w:cs="宋体"/>
                <w:szCs w:val="21"/>
              </w:rPr>
            </w:pPr>
            <w:r>
              <w:rPr>
                <w:rFonts w:hint="eastAsia" w:ascii="宋体" w:hAnsi="宋体" w:cs="宋体"/>
                <w:szCs w:val="21"/>
              </w:rPr>
              <w:t>1.本次报价须为人民币报价，要求对每趟线路往返一次进行分项报价，再合计到总价中（暂估价，各线路通勤服务需求以实际情况为准，供应商自行考虑相关的风险等情况）。投标报价中应被视为已经包含了所需缴纳的所有价格、税、费。对于本文件中明确列明必须报价的货物或服务，供应商应分别报价。对于本文件中未列明，而供应商认为必需的费用也需列入总报价。在合同实施时，采购人将不予支付成交供应商没有列入的项目费用，并认为此项目的费用已包括在响应总报价中。</w:t>
            </w:r>
          </w:p>
          <w:p>
            <w:pPr>
              <w:spacing w:line="300" w:lineRule="exact"/>
              <w:jc w:val="left"/>
              <w:rPr>
                <w:rFonts w:ascii="宋体" w:hAnsi="宋体" w:cs="宋体"/>
                <w:szCs w:val="21"/>
              </w:rPr>
            </w:pPr>
            <w:r>
              <w:rPr>
                <w:rFonts w:hint="eastAsia" w:ascii="宋体" w:hAnsi="宋体" w:cs="宋体"/>
                <w:szCs w:val="21"/>
              </w:rPr>
              <w:t>2.本项目报价为含税全费用包干，已包含通勤车辆使用费、驾驶人员费用、燃油费、场地停车费、车辆维修保养费、过路费、税费、保险费等所有完成本项目通勤服务可能发生的一切费用（因驾驶员违规驾驶违章罚款等费用由供应商自行承担）。此价格不因燃油价格或人工费上涨、政府调整物价及其它因素而作调整。</w:t>
            </w:r>
          </w:p>
          <w:p>
            <w:pPr>
              <w:spacing w:line="300" w:lineRule="exact"/>
              <w:jc w:val="left"/>
              <w:rPr>
                <w:rFonts w:ascii="宋体" w:hAnsi="宋体" w:cs="宋体"/>
                <w:szCs w:val="21"/>
              </w:rPr>
            </w:pPr>
            <w:r>
              <w:rPr>
                <w:rFonts w:hint="eastAsia" w:ascii="宋体" w:hAnsi="宋体" w:cs="宋体"/>
                <w:szCs w:val="21"/>
              </w:rPr>
              <w:t>3.每趟线路往返一次报价作为合同签订后每月实际支付通勤费用的结算依据，具体以采购人实际使用情况为准。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327" w:type="dxa"/>
            <w:vAlign w:val="center"/>
          </w:tcPr>
          <w:p>
            <w:pPr>
              <w:spacing w:line="360" w:lineRule="exact"/>
              <w:jc w:val="center"/>
              <w:rPr>
                <w:rFonts w:ascii="宋体" w:hAnsi="宋体" w:cs="宋体"/>
                <w:szCs w:val="21"/>
              </w:rPr>
            </w:pPr>
            <w:r>
              <w:rPr>
                <w:rFonts w:hint="eastAsia" w:ascii="宋体" w:hAnsi="宋体" w:cs="宋体"/>
                <w:szCs w:val="21"/>
              </w:rPr>
              <w:t>2</w:t>
            </w:r>
          </w:p>
        </w:tc>
        <w:tc>
          <w:tcPr>
            <w:tcW w:w="1669" w:type="dxa"/>
            <w:gridSpan w:val="3"/>
            <w:vAlign w:val="center"/>
          </w:tcPr>
          <w:p>
            <w:pPr>
              <w:spacing w:line="360" w:lineRule="exact"/>
              <w:jc w:val="center"/>
              <w:rPr>
                <w:rFonts w:ascii="宋体" w:hAnsi="宋体" w:cs="宋体"/>
                <w:szCs w:val="21"/>
              </w:rPr>
            </w:pPr>
            <w:r>
              <w:rPr>
                <w:rFonts w:hint="eastAsia" w:ascii="宋体" w:hAnsi="宋体" w:cs="宋体"/>
                <w:szCs w:val="21"/>
              </w:rPr>
              <w:t>服务期及运营地点</w:t>
            </w:r>
          </w:p>
        </w:tc>
        <w:tc>
          <w:tcPr>
            <w:tcW w:w="7375" w:type="dxa"/>
            <w:gridSpan w:val="2"/>
            <w:vAlign w:val="center"/>
          </w:tcPr>
          <w:p>
            <w:pPr>
              <w:spacing w:line="300" w:lineRule="exact"/>
              <w:jc w:val="left"/>
              <w:rPr>
                <w:rFonts w:ascii="宋体" w:hAnsi="宋体" w:cs="宋体"/>
                <w:szCs w:val="21"/>
              </w:rPr>
            </w:pPr>
            <w:r>
              <w:rPr>
                <w:rFonts w:hint="eastAsia" w:ascii="宋体" w:hAnsi="宋体" w:cs="宋体"/>
                <w:szCs w:val="21"/>
              </w:rPr>
              <w:t>1、服务期：自2024年5月1日起至2025年4月30日止，具体通勤服务线路及时间以采购人实际情况为准。</w:t>
            </w:r>
          </w:p>
          <w:p>
            <w:pPr>
              <w:spacing w:line="300" w:lineRule="exact"/>
              <w:jc w:val="left"/>
              <w:rPr>
                <w:rFonts w:ascii="宋体" w:hAnsi="宋体" w:cs="宋体"/>
                <w:szCs w:val="21"/>
              </w:rPr>
            </w:pPr>
            <w:r>
              <w:rPr>
                <w:rFonts w:hint="eastAsia" w:ascii="宋体" w:hAnsi="宋体" w:cs="宋体"/>
                <w:szCs w:val="21"/>
              </w:rPr>
              <w:t>2、运营地点：南宁市内，南宁师范大学明秀、长岗、五合、武鸣校区。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27" w:type="dxa"/>
            <w:vAlign w:val="center"/>
          </w:tcPr>
          <w:p>
            <w:pPr>
              <w:spacing w:line="360" w:lineRule="exact"/>
              <w:jc w:val="center"/>
              <w:rPr>
                <w:rFonts w:ascii="宋体" w:hAnsi="宋体" w:cs="宋体"/>
                <w:szCs w:val="21"/>
              </w:rPr>
            </w:pPr>
            <w:r>
              <w:rPr>
                <w:rFonts w:hint="eastAsia" w:ascii="宋体" w:hAnsi="宋体" w:cs="宋体"/>
                <w:szCs w:val="21"/>
              </w:rPr>
              <w:t>3</w:t>
            </w:r>
          </w:p>
        </w:tc>
        <w:tc>
          <w:tcPr>
            <w:tcW w:w="1669" w:type="dxa"/>
            <w:gridSpan w:val="3"/>
            <w:vAlign w:val="center"/>
          </w:tcPr>
          <w:p>
            <w:pPr>
              <w:spacing w:line="360" w:lineRule="exact"/>
              <w:jc w:val="center"/>
              <w:rPr>
                <w:rFonts w:ascii="宋体" w:hAnsi="宋体" w:cs="宋体"/>
                <w:szCs w:val="21"/>
              </w:rPr>
            </w:pPr>
            <w:r>
              <w:rPr>
                <w:rFonts w:hint="eastAsia" w:ascii="宋体" w:hAnsi="宋体" w:cs="宋体"/>
                <w:szCs w:val="21"/>
              </w:rPr>
              <w:t>合同签订日期</w:t>
            </w:r>
          </w:p>
        </w:tc>
        <w:tc>
          <w:tcPr>
            <w:tcW w:w="7375" w:type="dxa"/>
            <w:gridSpan w:val="2"/>
            <w:vAlign w:val="center"/>
          </w:tcPr>
          <w:p>
            <w:pPr>
              <w:spacing w:line="300" w:lineRule="exact"/>
              <w:rPr>
                <w:rFonts w:ascii="宋体" w:hAnsi="宋体" w:cs="宋体"/>
                <w:szCs w:val="21"/>
              </w:rPr>
            </w:pPr>
            <w:r>
              <w:rPr>
                <w:rFonts w:hint="eastAsia" w:ascii="宋体" w:hAnsi="宋体" w:cs="宋体"/>
                <w:b/>
                <w:bCs/>
                <w:szCs w:val="21"/>
              </w:rPr>
              <w:t>自成交通知书发出之日起25日内签订完毕</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327" w:type="dxa"/>
            <w:vAlign w:val="center"/>
          </w:tcPr>
          <w:p>
            <w:pPr>
              <w:spacing w:line="360" w:lineRule="exact"/>
              <w:jc w:val="center"/>
              <w:rPr>
                <w:rFonts w:ascii="宋体" w:hAnsi="宋体" w:cs="宋体"/>
                <w:szCs w:val="21"/>
              </w:rPr>
            </w:pPr>
            <w:r>
              <w:rPr>
                <w:rFonts w:hint="eastAsia" w:ascii="宋体" w:hAnsi="宋体" w:cs="宋体"/>
                <w:szCs w:val="21"/>
              </w:rPr>
              <w:t>4</w:t>
            </w:r>
          </w:p>
        </w:tc>
        <w:tc>
          <w:tcPr>
            <w:tcW w:w="1669" w:type="dxa"/>
            <w:gridSpan w:val="3"/>
            <w:vAlign w:val="center"/>
          </w:tcPr>
          <w:p>
            <w:pPr>
              <w:spacing w:line="320" w:lineRule="exact"/>
              <w:jc w:val="center"/>
              <w:rPr>
                <w:rFonts w:ascii="宋体" w:hAnsi="宋体" w:cs="宋体"/>
                <w:szCs w:val="21"/>
              </w:rPr>
            </w:pPr>
            <w:r>
              <w:rPr>
                <w:rFonts w:hint="eastAsia" w:ascii="宋体" w:hAnsi="宋体" w:cs="宋体"/>
                <w:szCs w:val="21"/>
              </w:rPr>
              <w:t>付款方式、时间、条件</w:t>
            </w:r>
          </w:p>
        </w:tc>
        <w:tc>
          <w:tcPr>
            <w:tcW w:w="7375" w:type="dxa"/>
            <w:gridSpan w:val="2"/>
            <w:vAlign w:val="center"/>
          </w:tcPr>
          <w:p>
            <w:pPr>
              <w:spacing w:line="300" w:lineRule="exact"/>
              <w:jc w:val="left"/>
              <w:rPr>
                <w:rFonts w:ascii="宋体" w:hAnsi="宋体" w:cs="宋体"/>
                <w:szCs w:val="21"/>
              </w:rPr>
            </w:pPr>
            <w:r>
              <w:rPr>
                <w:rFonts w:hint="eastAsia" w:ascii="宋体" w:hAnsi="宋体" w:cs="宋体"/>
                <w:szCs w:val="21"/>
              </w:rPr>
              <w:t>1．供应商按采购合同履行完服务任务后，采购人签署项目验收书；</w:t>
            </w:r>
          </w:p>
          <w:p>
            <w:pPr>
              <w:spacing w:line="300" w:lineRule="exact"/>
              <w:jc w:val="left"/>
              <w:rPr>
                <w:rFonts w:ascii="宋体" w:hAnsi="宋体" w:cs="宋体"/>
                <w:szCs w:val="21"/>
              </w:rPr>
            </w:pPr>
            <w:r>
              <w:rPr>
                <w:rFonts w:hint="eastAsia" w:ascii="宋体" w:hAnsi="宋体" w:cs="宋体"/>
                <w:szCs w:val="21"/>
              </w:rPr>
              <w:t>2．成交供应商向采购人提供每期通勤服务的具体明细和汇总情况，并开具每期支付金额的发票，向采购人提出付款申请；</w:t>
            </w:r>
          </w:p>
          <w:p>
            <w:pPr>
              <w:spacing w:line="300" w:lineRule="exact"/>
              <w:jc w:val="left"/>
              <w:rPr>
                <w:rFonts w:ascii="宋体" w:hAnsi="宋体" w:cs="宋体"/>
                <w:szCs w:val="21"/>
              </w:rPr>
            </w:pPr>
            <w:r>
              <w:rPr>
                <w:rFonts w:hint="eastAsia" w:ascii="宋体" w:hAnsi="宋体" w:cs="宋体"/>
                <w:szCs w:val="21"/>
              </w:rPr>
              <w:t>3．票据要求：成交供应商必须按照采购人要求提供真实、有效、合法的正式发票。一旦发现成交供应商提供虚假发票，除须向采购人补开合法发票外，须赔偿采购人发票票面金额一倍的违约金，且采购人有权终止合同，供应商不得提出异议，因终止合同而产生的一切损失均由供应商承担。</w:t>
            </w:r>
          </w:p>
          <w:p>
            <w:pPr>
              <w:spacing w:line="300" w:lineRule="exact"/>
              <w:jc w:val="left"/>
              <w:rPr>
                <w:rFonts w:ascii="宋体" w:hAnsi="宋体" w:cs="宋体"/>
                <w:szCs w:val="21"/>
              </w:rPr>
            </w:pPr>
            <w:r>
              <w:rPr>
                <w:rFonts w:hint="eastAsia" w:ascii="宋体" w:hAnsi="宋体" w:cs="宋体"/>
                <w:szCs w:val="21"/>
              </w:rPr>
              <w:t>4．付款方式：按每月实际通勤服务往返次数转账支付。</w:t>
            </w:r>
          </w:p>
          <w:p>
            <w:pPr>
              <w:spacing w:line="300" w:lineRule="exact"/>
              <w:jc w:val="left"/>
              <w:rPr>
                <w:rFonts w:ascii="宋体" w:hAnsi="宋体" w:cs="宋体"/>
                <w:szCs w:val="21"/>
              </w:rPr>
            </w:pPr>
            <w:r>
              <w:rPr>
                <w:rFonts w:hint="eastAsia" w:ascii="宋体" w:hAnsi="宋体" w:cs="宋体"/>
                <w:szCs w:val="21"/>
              </w:rPr>
              <w:t>5．本合同使用货币币制如未作特别说明均为人民币。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327" w:type="dxa"/>
            <w:vAlign w:val="center"/>
          </w:tcPr>
          <w:p>
            <w:pPr>
              <w:spacing w:line="360" w:lineRule="exact"/>
              <w:jc w:val="center"/>
              <w:rPr>
                <w:rFonts w:ascii="宋体" w:hAnsi="宋体" w:cs="宋体"/>
                <w:szCs w:val="21"/>
              </w:rPr>
            </w:pPr>
            <w:r>
              <w:rPr>
                <w:rFonts w:hint="eastAsia" w:ascii="宋体" w:hAnsi="宋体" w:cs="宋体"/>
                <w:szCs w:val="21"/>
              </w:rPr>
              <w:t>5</w:t>
            </w:r>
          </w:p>
        </w:tc>
        <w:tc>
          <w:tcPr>
            <w:tcW w:w="1669" w:type="dxa"/>
            <w:gridSpan w:val="3"/>
            <w:vAlign w:val="center"/>
          </w:tcPr>
          <w:p>
            <w:pPr>
              <w:spacing w:line="360" w:lineRule="exact"/>
              <w:jc w:val="center"/>
              <w:rPr>
                <w:rFonts w:ascii="宋体" w:hAnsi="宋体" w:cs="宋体"/>
                <w:szCs w:val="21"/>
              </w:rPr>
            </w:pPr>
            <w:r>
              <w:rPr>
                <w:szCs w:val="21"/>
              </w:rPr>
              <w:t>服务期要求</w:t>
            </w:r>
          </w:p>
        </w:tc>
        <w:tc>
          <w:tcPr>
            <w:tcW w:w="7375" w:type="dxa"/>
            <w:gridSpan w:val="2"/>
            <w:vAlign w:val="center"/>
          </w:tcPr>
          <w:p>
            <w:pPr>
              <w:spacing w:line="300" w:lineRule="exact"/>
              <w:jc w:val="left"/>
              <w:rPr>
                <w:rFonts w:ascii="宋体" w:hAnsi="宋体" w:cs="宋体"/>
                <w:szCs w:val="21"/>
              </w:rPr>
            </w:pPr>
            <w:r>
              <w:rPr>
                <w:rFonts w:hint="eastAsia" w:ascii="宋体" w:hAnsi="宋体" w:cs="宋体"/>
                <w:szCs w:val="21"/>
              </w:rPr>
              <w:t>成交供应商在服务期内应当为采购人提供以下技术支持和咨询服务：</w:t>
            </w:r>
          </w:p>
          <w:p>
            <w:pPr>
              <w:spacing w:line="300" w:lineRule="exact"/>
              <w:jc w:val="left"/>
              <w:rPr>
                <w:rFonts w:ascii="宋体" w:hAnsi="宋体" w:cs="宋体"/>
                <w:szCs w:val="21"/>
              </w:rPr>
            </w:pPr>
            <w:r>
              <w:rPr>
                <w:rFonts w:hint="eastAsia" w:ascii="宋体" w:hAnsi="宋体" w:cs="宋体"/>
                <w:szCs w:val="21"/>
              </w:rPr>
              <w:t>1.电话咨询</w:t>
            </w:r>
          </w:p>
          <w:p>
            <w:pPr>
              <w:spacing w:line="300" w:lineRule="exact"/>
              <w:jc w:val="left"/>
              <w:rPr>
                <w:rFonts w:ascii="宋体" w:hAnsi="宋体" w:cs="宋体"/>
                <w:szCs w:val="21"/>
              </w:rPr>
            </w:pPr>
            <w:r>
              <w:rPr>
                <w:rFonts w:hint="eastAsia" w:ascii="宋体" w:hAnsi="宋体" w:cs="宋体"/>
                <w:szCs w:val="21"/>
              </w:rPr>
              <w:t>成交供应商应当为采购人提供技术援助电话，解答采购人在使用中遇到的问题，及时为采购人提出解决问题的建议。</w:t>
            </w:r>
          </w:p>
          <w:p>
            <w:pPr>
              <w:spacing w:line="300" w:lineRule="exact"/>
              <w:jc w:val="left"/>
              <w:rPr>
                <w:rFonts w:ascii="宋体" w:hAnsi="宋体" w:cs="宋体"/>
                <w:szCs w:val="21"/>
              </w:rPr>
            </w:pPr>
            <w:r>
              <w:rPr>
                <w:rFonts w:hint="eastAsia" w:ascii="宋体" w:hAnsi="宋体" w:cs="宋体"/>
                <w:szCs w:val="21"/>
              </w:rPr>
              <w:t>2.现场响应</w:t>
            </w:r>
          </w:p>
          <w:p>
            <w:pPr>
              <w:spacing w:line="300" w:lineRule="exact"/>
              <w:jc w:val="left"/>
              <w:rPr>
                <w:rFonts w:ascii="宋体" w:hAnsi="宋体" w:cs="宋体"/>
                <w:szCs w:val="21"/>
              </w:rPr>
            </w:pPr>
            <w:r>
              <w:rPr>
                <w:rFonts w:hint="eastAsia" w:ascii="宋体" w:hAnsi="宋体" w:cs="宋体"/>
                <w:szCs w:val="21"/>
              </w:rPr>
              <w:t>采购人遇到使用或其他问题，电话咨询不能解决的，成交供应商和服务供应商应在2小时内到达现场进行处理，到达现场后2小时内排除故障，恢复正常使用。或提供替代措施。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327" w:type="dxa"/>
            <w:vAlign w:val="center"/>
          </w:tcPr>
          <w:p>
            <w:pPr>
              <w:spacing w:line="360" w:lineRule="exact"/>
              <w:jc w:val="center"/>
              <w:rPr>
                <w:rFonts w:ascii="宋体" w:hAnsi="宋体" w:cs="宋体"/>
                <w:szCs w:val="21"/>
              </w:rPr>
            </w:pPr>
            <w:r>
              <w:rPr>
                <w:rFonts w:hint="eastAsia" w:ascii="宋体" w:hAnsi="宋体" w:cs="宋体"/>
                <w:szCs w:val="21"/>
              </w:rPr>
              <w:t>6</w:t>
            </w:r>
          </w:p>
        </w:tc>
        <w:tc>
          <w:tcPr>
            <w:tcW w:w="1669" w:type="dxa"/>
            <w:gridSpan w:val="3"/>
            <w:vAlign w:val="center"/>
          </w:tcPr>
          <w:p>
            <w:pPr>
              <w:spacing w:line="300" w:lineRule="exact"/>
              <w:jc w:val="center"/>
              <w:rPr>
                <w:rFonts w:ascii="宋体" w:hAnsi="宋体" w:cs="宋体"/>
                <w:szCs w:val="21"/>
              </w:rPr>
            </w:pPr>
            <w:r>
              <w:rPr>
                <w:rFonts w:hint="eastAsia" w:ascii="宋体" w:hAnsi="宋体" w:cs="宋体"/>
                <w:szCs w:val="21"/>
              </w:rPr>
              <w:t>履约保证金</w:t>
            </w:r>
          </w:p>
        </w:tc>
        <w:tc>
          <w:tcPr>
            <w:tcW w:w="7375" w:type="dxa"/>
            <w:gridSpan w:val="2"/>
            <w:vAlign w:val="center"/>
          </w:tcPr>
          <w:p>
            <w:pPr>
              <w:autoSpaceDE w:val="0"/>
              <w:autoSpaceDN w:val="0"/>
              <w:snapToGrid w:val="0"/>
              <w:textAlignment w:val="bottom"/>
              <w:rPr>
                <w:rFonts w:ascii="宋体" w:hAnsi="宋体" w:cs="宋体"/>
                <w:szCs w:val="21"/>
              </w:rPr>
            </w:pPr>
            <w:r>
              <w:rPr>
                <w:rFonts w:hint="eastAsia" w:ascii="宋体" w:hAnsi="宋体" w:cs="宋体"/>
                <w:szCs w:val="21"/>
              </w:rPr>
              <w:t>履约保证金金额：按成交金额的</w:t>
            </w:r>
            <w:r>
              <w:rPr>
                <w:rFonts w:hint="eastAsia" w:ascii="宋体" w:hAnsi="宋体" w:cs="宋体"/>
                <w:szCs w:val="21"/>
                <w:u w:val="single"/>
              </w:rPr>
              <w:t xml:space="preserve"> 2 </w:t>
            </w:r>
            <w:r>
              <w:rPr>
                <w:rFonts w:hint="eastAsia" w:ascii="宋体" w:hAnsi="宋体" w:cs="宋体"/>
                <w:szCs w:val="21"/>
              </w:rPr>
              <w:t>%（注：履约保证金不超过5%，</w:t>
            </w:r>
            <w:r>
              <w:rPr>
                <w:rFonts w:hint="eastAsia" w:ascii="宋体" w:hAnsi="宋体" w:cs="宋体"/>
                <w:b/>
                <w:szCs w:val="21"/>
              </w:rPr>
              <w:t>如为小、微企业的，则免收履约保证金</w:t>
            </w:r>
            <w:r>
              <w:rPr>
                <w:rFonts w:hint="eastAsia" w:ascii="宋体" w:hAnsi="宋体" w:cs="宋体"/>
                <w:szCs w:val="21"/>
              </w:rPr>
              <w:t>）。</w:t>
            </w:r>
          </w:p>
          <w:p>
            <w:pPr>
              <w:autoSpaceDE w:val="0"/>
              <w:autoSpaceDN w:val="0"/>
              <w:snapToGrid w:val="0"/>
              <w:textAlignment w:val="bottom"/>
              <w:rPr>
                <w:rFonts w:ascii="宋体" w:hAnsi="宋体" w:cs="宋体"/>
                <w:szCs w:val="21"/>
              </w:rPr>
            </w:pPr>
            <w:r>
              <w:rPr>
                <w:rFonts w:hint="eastAsia" w:ascii="宋体" w:hAnsi="宋体" w:cs="宋体"/>
                <w:szCs w:val="21"/>
              </w:rPr>
              <w:t>履约保证金递交方式：银行转账、支票、汇票、本票或者金融、担保机构出具的保函等非现金方式（参照投标保证金）</w:t>
            </w:r>
          </w:p>
          <w:p>
            <w:pPr>
              <w:autoSpaceDE w:val="0"/>
              <w:autoSpaceDN w:val="0"/>
              <w:snapToGrid w:val="0"/>
              <w:textAlignment w:val="bottom"/>
              <w:rPr>
                <w:rFonts w:ascii="宋体" w:hAnsi="宋体" w:cs="宋体"/>
                <w:szCs w:val="21"/>
                <w:u w:val="single"/>
              </w:rPr>
            </w:pPr>
            <w:r>
              <w:rPr>
                <w:rFonts w:hint="eastAsia" w:ascii="宋体" w:hAnsi="宋体" w:cs="宋体"/>
                <w:szCs w:val="21"/>
              </w:rPr>
              <w:t>履约保证金退付方式、时间及条件：</w:t>
            </w:r>
            <w:r>
              <w:rPr>
                <w:rFonts w:hint="eastAsia" w:ascii="宋体" w:hAnsi="宋体" w:cs="宋体"/>
                <w:szCs w:val="21"/>
                <w:u w:val="single"/>
              </w:rPr>
              <w:t>合同签订之前，供应商按合同金额的2%向采购人交纳履约保证金，</w:t>
            </w:r>
            <w:r>
              <w:rPr>
                <w:rFonts w:hint="eastAsia" w:ascii="宋体" w:hAnsi="宋体" w:cs="宋体"/>
                <w:u w:val="single"/>
              </w:rPr>
              <w:t>履约保证金</w:t>
            </w:r>
            <w:r>
              <w:rPr>
                <w:rFonts w:hint="eastAsia" w:ascii="宋体" w:hAnsi="宋体" w:cs="宋体"/>
                <w:szCs w:val="21"/>
                <w:u w:val="single"/>
              </w:rPr>
              <w:t>待完成该项服务并最终验收合格后，供应商向采购人提出办理退还申请，采购人应在收到申请相关材料后15个工作日内完成退付（无息）。</w:t>
            </w:r>
          </w:p>
          <w:p>
            <w:pPr>
              <w:autoSpaceDE w:val="0"/>
              <w:autoSpaceDN w:val="0"/>
              <w:snapToGrid w:val="0"/>
              <w:textAlignment w:val="bottom"/>
              <w:rPr>
                <w:rFonts w:ascii="宋体" w:hAnsi="宋体" w:cs="宋体"/>
                <w:szCs w:val="21"/>
              </w:rPr>
            </w:pPr>
            <w:r>
              <w:rPr>
                <w:rFonts w:hint="eastAsia" w:ascii="宋体" w:hAnsi="宋体" w:cs="宋体"/>
                <w:szCs w:val="21"/>
              </w:rPr>
              <w:t>履约保证金指定账户：</w:t>
            </w:r>
          </w:p>
          <w:p>
            <w:pPr>
              <w:autoSpaceDE w:val="0"/>
              <w:autoSpaceDN w:val="0"/>
              <w:snapToGrid w:val="0"/>
              <w:textAlignment w:val="bottom"/>
              <w:rPr>
                <w:rFonts w:ascii="宋体" w:hAnsi="宋体" w:cs="宋体"/>
                <w:szCs w:val="21"/>
              </w:rPr>
            </w:pPr>
            <w:r>
              <w:rPr>
                <w:rFonts w:hint="eastAsia" w:ascii="宋体" w:hAnsi="宋体" w:cs="宋体"/>
                <w:szCs w:val="21"/>
              </w:rPr>
              <w:t>开户名称：南宁师范大学</w:t>
            </w:r>
          </w:p>
          <w:p>
            <w:pPr>
              <w:autoSpaceDE w:val="0"/>
              <w:autoSpaceDN w:val="0"/>
              <w:snapToGrid w:val="0"/>
              <w:textAlignment w:val="bottom"/>
              <w:rPr>
                <w:rFonts w:ascii="宋体" w:hAnsi="宋体" w:cs="宋体"/>
                <w:szCs w:val="21"/>
              </w:rPr>
            </w:pPr>
            <w:r>
              <w:rPr>
                <w:rFonts w:hint="eastAsia" w:ascii="宋体" w:hAnsi="宋体" w:cs="宋体"/>
                <w:szCs w:val="21"/>
              </w:rPr>
              <w:t>开户银行：中国银行南宁市明秀东支行</w:t>
            </w:r>
          </w:p>
          <w:p>
            <w:pPr>
              <w:autoSpaceDE w:val="0"/>
              <w:autoSpaceDN w:val="0"/>
              <w:snapToGrid w:val="0"/>
              <w:textAlignment w:val="bottom"/>
              <w:rPr>
                <w:rFonts w:ascii="宋体" w:hAnsi="宋体" w:cs="宋体"/>
                <w:szCs w:val="21"/>
              </w:rPr>
            </w:pPr>
            <w:r>
              <w:rPr>
                <w:rFonts w:hint="eastAsia" w:ascii="宋体" w:hAnsi="宋体" w:cs="宋体"/>
                <w:szCs w:val="21"/>
              </w:rPr>
              <w:t>银行账号：626257498267</w:t>
            </w:r>
          </w:p>
          <w:p>
            <w:pPr>
              <w:jc w:val="left"/>
              <w:rPr>
                <w:rFonts w:ascii="宋体" w:hAnsi="宋体" w:cs="宋体"/>
                <w:szCs w:val="21"/>
              </w:rPr>
            </w:pPr>
            <w:r>
              <w:rPr>
                <w:rFonts w:hint="eastAsia" w:ascii="宋体" w:hAnsi="宋体" w:cs="宋体"/>
                <w:szCs w:val="21"/>
              </w:rPr>
              <w:t>备注：</w:t>
            </w:r>
          </w:p>
          <w:p>
            <w:pPr>
              <w:numPr>
                <w:ilvl w:val="0"/>
                <w:numId w:val="1"/>
              </w:numPr>
              <w:jc w:val="left"/>
              <w:rPr>
                <w:rFonts w:ascii="宋体" w:hAnsi="宋体" w:cs="宋体"/>
                <w:b/>
              </w:rPr>
            </w:pPr>
            <w:r>
              <w:rPr>
                <w:rFonts w:hint="eastAsia" w:ascii="宋体" w:hAnsi="宋体" w:cs="宋体"/>
                <w:b/>
              </w:rPr>
              <w:t>根据《广西壮族自治区财政厅关于贯彻落实政府采购优化营商环境百日攻坚行动方案的通知》（桂财采〔2020〕49号）及《广西保障中小企业款项支付工作方案的通知》（桂政办发〔2020〕89号）的要求，降低小微企业参与政府采购费用。本项目成交供应商如为小、微企业的，则免收履约保证金。</w:t>
            </w:r>
          </w:p>
          <w:p>
            <w:pPr>
              <w:jc w:val="left"/>
              <w:rPr>
                <w:rFonts w:ascii="宋体" w:hAnsi="宋体" w:cs="宋体"/>
                <w:b/>
                <w:szCs w:val="21"/>
              </w:rPr>
            </w:pPr>
            <w:r>
              <w:rPr>
                <w:rFonts w:hint="eastAsia" w:ascii="宋体" w:hAnsi="宋体" w:cs="宋体"/>
                <w:b/>
                <w:szCs w:val="21"/>
              </w:rPr>
              <w:t>2.</w:t>
            </w:r>
            <w:r>
              <w:rPr>
                <w:rFonts w:hint="eastAsia" w:ascii="宋体" w:hAnsi="宋体" w:cs="宋体"/>
                <w:szCs w:val="21"/>
              </w:rPr>
              <w:t xml:space="preserve"> </w:t>
            </w:r>
            <w:r>
              <w:rPr>
                <w:rFonts w:hint="eastAsia" w:ascii="宋体" w:hAnsi="宋体" w:cs="宋体"/>
                <w:b/>
                <w:szCs w:val="2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pPr>
              <w:jc w:val="left"/>
              <w:rPr>
                <w:rFonts w:ascii="宋体" w:hAnsi="宋体" w:cs="宋体"/>
                <w:b/>
                <w:szCs w:val="21"/>
              </w:rPr>
            </w:pPr>
            <w:r>
              <w:rPr>
                <w:rFonts w:hint="eastAsia" w:ascii="宋体" w:hAnsi="宋体" w:cs="宋体"/>
                <w:b/>
                <w:szCs w:val="21"/>
              </w:rPr>
              <w:t>3.采用金融、担保机构出具的保函的，必须为无条件保函，否则不予签订合同。</w:t>
            </w:r>
          </w:p>
          <w:p>
            <w:pPr>
              <w:spacing w:line="300" w:lineRule="exact"/>
              <w:jc w:val="left"/>
              <w:rPr>
                <w:rFonts w:ascii="宋体" w:hAnsi="宋体" w:cs="宋体"/>
                <w:szCs w:val="21"/>
              </w:rPr>
            </w:pPr>
            <w:r>
              <w:rPr>
                <w:rFonts w:hint="eastAsia" w:ascii="宋体" w:hAnsi="宋体" w:cs="宋体"/>
                <w:b/>
                <w:szCs w:val="21"/>
              </w:rPr>
              <w:t>4.投标人为联合体的，由联合体其中一方按规定提交的履约保证金，视为有效履约保证金。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371" w:type="dxa"/>
            <w:gridSpan w:val="6"/>
            <w:vAlign w:val="center"/>
          </w:tcPr>
          <w:p>
            <w:pPr>
              <w:spacing w:line="300" w:lineRule="exact"/>
              <w:jc w:val="left"/>
              <w:rPr>
                <w:rFonts w:ascii="宋体" w:hAnsi="宋体" w:cs="宋体"/>
                <w:b/>
                <w:szCs w:val="21"/>
              </w:rPr>
            </w:pPr>
            <w:r>
              <w:rPr>
                <w:rFonts w:hint="eastAsia" w:ascii="宋体" w:hAnsi="宋体" w:cs="宋体"/>
                <w:b/>
                <w:kern w:val="0"/>
                <w:szCs w:val="21"/>
              </w:rPr>
              <w:t>三、其他说明及要求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327" w:type="dxa"/>
            <w:vAlign w:val="center"/>
          </w:tcPr>
          <w:p>
            <w:pPr>
              <w:spacing w:line="360" w:lineRule="exact"/>
              <w:jc w:val="center"/>
              <w:rPr>
                <w:rFonts w:ascii="宋体" w:hAnsi="宋体" w:cs="宋体"/>
                <w:szCs w:val="21"/>
              </w:rPr>
            </w:pPr>
            <w:r>
              <w:rPr>
                <w:rFonts w:hint="eastAsia" w:ascii="宋体" w:hAnsi="宋体" w:cs="宋体"/>
                <w:szCs w:val="21"/>
              </w:rPr>
              <w:t>1</w:t>
            </w:r>
          </w:p>
        </w:tc>
        <w:tc>
          <w:tcPr>
            <w:tcW w:w="1669" w:type="dxa"/>
            <w:gridSpan w:val="3"/>
            <w:vAlign w:val="center"/>
          </w:tcPr>
          <w:p>
            <w:pPr>
              <w:spacing w:line="320" w:lineRule="exact"/>
              <w:jc w:val="center"/>
              <w:rPr>
                <w:rFonts w:ascii="宋体" w:hAnsi="宋体" w:cs="宋体"/>
                <w:szCs w:val="21"/>
              </w:rPr>
            </w:pPr>
            <w:r>
              <w:rPr>
                <w:rFonts w:hint="eastAsia" w:ascii="宋体" w:hAnsi="宋体" w:cs="宋体"/>
                <w:szCs w:val="21"/>
              </w:rPr>
              <w:t>其他服务要求</w:t>
            </w:r>
          </w:p>
        </w:tc>
        <w:tc>
          <w:tcPr>
            <w:tcW w:w="7375" w:type="dxa"/>
            <w:gridSpan w:val="2"/>
            <w:vAlign w:val="center"/>
          </w:tcPr>
          <w:p>
            <w:pPr>
              <w:spacing w:line="300" w:lineRule="exact"/>
              <w:jc w:val="left"/>
              <w:rPr>
                <w:szCs w:val="21"/>
              </w:rPr>
            </w:pPr>
            <w:r>
              <w:rPr>
                <w:rFonts w:hint="eastAsia"/>
                <w:szCs w:val="21"/>
              </w:rPr>
              <w:t>（1）</w:t>
            </w:r>
            <w:r>
              <w:rPr>
                <w:szCs w:val="21"/>
              </w:rPr>
              <w:t>其他未尽事宜由供需双方在采购合同中详细约定。</w:t>
            </w:r>
          </w:p>
          <w:p>
            <w:pPr>
              <w:widowControl/>
              <w:spacing w:line="320" w:lineRule="exact"/>
              <w:rPr>
                <w:rFonts w:ascii="宋体" w:hAnsi="宋体" w:cs="宋体"/>
                <w:b/>
                <w:szCs w:val="21"/>
              </w:rPr>
            </w:pPr>
            <w:r>
              <w:rPr>
                <w:rFonts w:hint="eastAsia"/>
                <w:szCs w:val="21"/>
              </w:rPr>
              <w:t>（2）</w:t>
            </w:r>
            <w:r>
              <w:rPr>
                <w:szCs w:val="21"/>
              </w:rPr>
              <w:t>标注“▲”的条款或要求系指实质性条款或实质性要求，必须满足，如存在负偏离将导致</w:t>
            </w:r>
            <w:r>
              <w:rPr>
                <w:rFonts w:hint="eastAsia"/>
                <w:szCs w:val="21"/>
              </w:rPr>
              <w:t>响应</w:t>
            </w:r>
            <w:r>
              <w:rPr>
                <w:szCs w:val="21"/>
              </w:rPr>
              <w:t>被否决</w:t>
            </w:r>
            <w:r>
              <w:rPr>
                <w:rFonts w:hint="eastAsia" w:ascii="宋体" w:hAnsi="宋体" w:cs="宋体"/>
                <w:szCs w:val="21"/>
              </w:rPr>
              <w:t>。</w:t>
            </w:r>
          </w:p>
        </w:tc>
      </w:tr>
    </w:tbl>
    <w:p>
      <w:pPr>
        <w:spacing w:line="360" w:lineRule="auto"/>
        <w:jc w:val="left"/>
      </w:pPr>
    </w:p>
    <w:p>
      <w:pPr>
        <w:tabs>
          <w:tab w:val="left" w:pos="180"/>
          <w:tab w:val="left" w:pos="1620"/>
        </w:tabs>
        <w:spacing w:line="360" w:lineRule="auto"/>
        <w:ind w:firstLine="482" w:firstLineChars="200"/>
        <w:rPr>
          <w:rFonts w:ascii="宋体" w:hAnsi="宋体" w:cs="宋体"/>
          <w:b/>
          <w:bCs/>
          <w:sz w:val="24"/>
        </w:rPr>
      </w:pPr>
      <w:r>
        <w:rPr>
          <w:rFonts w:hint="eastAsia" w:ascii="宋体" w:hAnsi="宋体" w:cs="宋体"/>
          <w:b/>
          <w:bCs/>
          <w:sz w:val="24"/>
        </w:rPr>
        <w:t xml:space="preserve"> </w:t>
      </w:r>
    </w:p>
    <w:p>
      <w:pPr>
        <w:spacing w:line="320" w:lineRule="exact"/>
        <w:rPr>
          <w:rFonts w:ascii="宋体" w:hAnsi="宋体" w:cs="宋体"/>
        </w:rPr>
      </w:pPr>
    </w:p>
    <w:p>
      <w:pPr>
        <w:spacing w:line="360" w:lineRule="auto"/>
        <w:rPr>
          <w:rFonts w:ascii="宋体" w:hAnsi="宋体" w:cs="宋体"/>
          <w:b/>
          <w:bCs/>
          <w:szCs w:val="21"/>
        </w:rPr>
        <w:sectPr>
          <w:pgSz w:w="11910" w:h="16840"/>
          <w:pgMar w:top="1520" w:right="1500" w:bottom="1460" w:left="1680" w:header="720" w:footer="720" w:gutter="0"/>
          <w:cols w:space="720" w:num="1"/>
          <w:docGrid w:type="lines" w:linePitch="312" w:charSpace="0"/>
        </w:sectPr>
      </w:pPr>
    </w:p>
    <w:p>
      <w:pPr>
        <w:tabs>
          <w:tab w:val="left" w:pos="180"/>
          <w:tab w:val="left" w:pos="1620"/>
        </w:tabs>
        <w:spacing w:line="360" w:lineRule="auto"/>
        <w:ind w:firstLine="422" w:firstLineChars="200"/>
        <w:rPr>
          <w:rFonts w:ascii="宋体" w:hAnsi="宋体" w:cs="宋体"/>
          <w:b/>
          <w:bCs/>
          <w:szCs w:val="21"/>
        </w:rPr>
      </w:pPr>
    </w:p>
    <w:p>
      <w:pPr>
        <w:spacing w:line="428" w:lineRule="exact"/>
        <w:ind w:left="119"/>
        <w:rPr>
          <w:rFonts w:ascii="Arial Unicode MS" w:hAnsi="Arial Unicode MS" w:eastAsia="Arial Unicode MS" w:cs="Arial Unicode MS"/>
          <w:sz w:val="17"/>
          <w:szCs w:val="17"/>
        </w:rPr>
      </w:pPr>
      <w:r>
        <w:rPr>
          <w:rFonts w:hint="eastAsia" w:ascii="微软雅黑" w:hAnsi="微软雅黑" w:eastAsia="微软雅黑" w:cs="微软雅黑"/>
          <w:sz w:val="32"/>
          <w:szCs w:val="32"/>
        </w:rPr>
        <w:t>附件：</w:t>
      </w:r>
    </w:p>
    <w:p>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28"/>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020" w:type="dxa"/>
            <w:gridSpan w:val="3"/>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540" w:type="dxa"/>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★A0201060401液晶显示器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A020204多功能一体机</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冷却塔</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监视器</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rPr>
                <w:rFonts w:ascii="Times New Roman" w:hAnsi="Times New Roman"/>
                <w:sz w:val="20"/>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18</w:t>
            </w:r>
          </w:p>
        </w:tc>
        <w:tc>
          <w:tcPr>
            <w:tcW w:w="108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3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pPr>
        <w:pStyle w:val="13"/>
        <w:widowControl/>
        <w:spacing w:line="360" w:lineRule="auto"/>
        <w:rPr>
          <w:rFonts w:ascii="宋体" w:hAnsi="宋体" w:cs="宋体"/>
          <w:szCs w:val="21"/>
        </w:rPr>
      </w:pPr>
      <w:r>
        <w:rPr>
          <w:rFonts w:hint="eastAsia" w:cs="宋体"/>
          <w:spacing w:val="-3"/>
          <w:szCs w:val="21"/>
        </w:rPr>
        <w:t>注：</w:t>
      </w:r>
      <w:r>
        <w:rPr>
          <w:spacing w:val="-3"/>
          <w:szCs w:val="21"/>
        </w:rPr>
        <w:t>1.</w:t>
      </w:r>
      <w:r>
        <w:rPr>
          <w:rFonts w:hint="eastAsia" w:cs="宋体"/>
          <w:spacing w:val="-3"/>
          <w:szCs w:val="21"/>
        </w:rPr>
        <w:t>节能产品认证应依据相关国家标准的最新版本，依据国家标准中二级能效（水效）</w:t>
      </w:r>
      <w:r>
        <w:rPr>
          <w:rFonts w:hint="eastAsia" w:cs="宋体"/>
          <w:szCs w:val="21"/>
        </w:rPr>
        <w:t>指标。</w:t>
      </w:r>
    </w:p>
    <w:p>
      <w:pPr>
        <w:pStyle w:val="18"/>
        <w:widowControl/>
        <w:jc w:val="left"/>
        <w:rPr>
          <w:rFonts w:hint="default" w:ascii="Arial Unicode MS" w:hAnsi="Arial Unicode MS" w:eastAsia="Arial Unicode MS" w:cs="Arial Unicode MS"/>
          <w:sz w:val="32"/>
          <w:szCs w:val="32"/>
        </w:rPr>
      </w:pPr>
      <w:r>
        <w:rPr>
          <w:rFonts w:hAnsi="宋体"/>
        </w:rPr>
        <w:t xml:space="preserve">    </w:t>
      </w:r>
      <w:r>
        <w:t>2.以</w:t>
      </w:r>
      <w:r>
        <w:rPr>
          <w:rFonts w:hint="default"/>
        </w:rPr>
        <w:t>“</w:t>
      </w:r>
      <w:r>
        <w:t>★</w:t>
      </w:r>
      <w:r>
        <w:rPr>
          <w:rFonts w:hint="default"/>
        </w:rPr>
        <w:t>”</w:t>
      </w:r>
      <w:r>
        <w:t>标注的为政府强制采购产品。</w:t>
      </w:r>
      <w:r>
        <w:br w:type="page"/>
      </w:r>
      <w:r>
        <w:rPr>
          <w:rFonts w:ascii="微软雅黑" w:hAnsi="微软雅黑" w:eastAsia="微软雅黑" w:cs="微软雅黑"/>
          <w:sz w:val="32"/>
          <w:szCs w:val="32"/>
        </w:rPr>
        <w:t>附件</w:t>
      </w:r>
      <w:r>
        <w:rPr>
          <w:rFonts w:hint="default" w:ascii="Arial Unicode MS" w:hAnsi="Arial Unicode MS" w:eastAsia="Arial Unicode MS" w:cs="Arial Unicode MS"/>
          <w:sz w:val="32"/>
          <w:szCs w:val="32"/>
        </w:rPr>
        <w:t>2</w:t>
      </w:r>
      <w:r>
        <w:rPr>
          <w:rFonts w:ascii="微软雅黑" w:hAnsi="微软雅黑" w:eastAsia="微软雅黑" w:cs="微软雅黑"/>
          <w:sz w:val="32"/>
          <w:szCs w:val="32"/>
        </w:rPr>
        <w:t>：</w:t>
      </w:r>
    </w:p>
    <w:p>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28"/>
        <w:tblW w:w="9495" w:type="dxa"/>
        <w:tblInd w:w="250" w:type="dxa"/>
        <w:tblLayout w:type="fixed"/>
        <w:tblCellMar>
          <w:top w:w="0" w:type="dxa"/>
          <w:left w:w="108" w:type="dxa"/>
          <w:bottom w:w="0" w:type="dxa"/>
          <w:right w:w="108" w:type="dxa"/>
        </w:tblCellMar>
      </w:tblPr>
      <w:tblGrid>
        <w:gridCol w:w="1984"/>
        <w:gridCol w:w="1983"/>
        <w:gridCol w:w="851"/>
        <w:gridCol w:w="1841"/>
        <w:gridCol w:w="1701"/>
        <w:gridCol w:w="1135"/>
      </w:tblGrid>
      <w:tr>
        <w:tblPrEx>
          <w:tblCellMar>
            <w:top w:w="0" w:type="dxa"/>
            <w:left w:w="108" w:type="dxa"/>
            <w:bottom w:w="0" w:type="dxa"/>
            <w:right w:w="108" w:type="dxa"/>
          </w:tblCellMar>
        </w:tblPrEx>
        <w:trPr>
          <w:trHeight w:val="285" w:hRule="atLeast"/>
        </w:trPr>
        <w:tc>
          <w:tcPr>
            <w:tcW w:w="1984"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3"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1"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5"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tblPrEx>
          <w:tblCellMar>
            <w:top w:w="0" w:type="dxa"/>
            <w:left w:w="108" w:type="dxa"/>
            <w:bottom w:w="0" w:type="dxa"/>
            <w:right w:w="108" w:type="dxa"/>
          </w:tblCellMar>
        </w:tblPrEx>
        <w:trPr>
          <w:trHeight w:val="225" w:hRule="atLeast"/>
        </w:trPr>
        <w:tc>
          <w:tcPr>
            <w:tcW w:w="1984"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tblPrEx>
          <w:tblCellMar>
            <w:top w:w="0" w:type="dxa"/>
            <w:left w:w="108" w:type="dxa"/>
            <w:bottom w:w="0" w:type="dxa"/>
            <w:right w:w="108" w:type="dxa"/>
          </w:tblCellMar>
        </w:tblPrEx>
        <w:trPr>
          <w:trHeight w:val="225" w:hRule="atLeast"/>
        </w:trPr>
        <w:tc>
          <w:tcPr>
            <w:tcW w:w="1984"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4" w:type="dxa"/>
            <w:vMerge w:val="continue"/>
            <w:tcBorders>
              <w:top w:val="nil"/>
              <w:left w:val="single" w:color="auto" w:sz="4" w:space="0"/>
              <w:bottom w:val="single" w:color="auto" w:sz="4" w:space="0"/>
              <w:right w:val="single" w:color="auto" w:sz="4" w:space="0"/>
            </w:tcBorders>
            <w:vAlign w:val="bottom"/>
          </w:tcPr>
          <w:p>
            <w:pPr>
              <w:rPr>
                <w:rFonts w:ascii="Times New Roman" w:hAnsi="Times New Roman"/>
                <w:sz w:val="20"/>
                <w:szCs w:val="20"/>
              </w:rPr>
            </w:pP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4"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pPr>
        <w:ind w:firstLine="525" w:firstLineChars="250"/>
        <w:rPr>
          <w:rFonts w:ascii="仿宋_GB2312" w:hAnsi="仿宋" w:eastAsia="仿宋_GB2312" w:cs="仿宋_GB2312"/>
          <w:szCs w:val="21"/>
        </w:rPr>
      </w:pPr>
      <w:r>
        <w:rPr>
          <w:rFonts w:hint="eastAsia" w:ascii="仿宋_GB2312" w:hAnsi="仿宋" w:eastAsia="仿宋_GB2312" w:cs="仿宋_GB2312"/>
          <w:szCs w:val="21"/>
        </w:rPr>
        <w:t>说明：</w:t>
      </w:r>
    </w:p>
    <w:p>
      <w:pPr>
        <w:ind w:firstLine="525" w:firstLineChars="250"/>
        <w:rPr>
          <w:rFonts w:ascii="仿宋_GB2312" w:hAnsi="仿宋" w:eastAsia="仿宋_GB2312" w:cs="仿宋_GB2312"/>
          <w:szCs w:val="21"/>
        </w:rPr>
      </w:pPr>
      <w:r>
        <w:rPr>
          <w:rFonts w:hint="eastAsia" w:ascii="仿宋_GB2312" w:hAnsi="仿宋" w:eastAsia="仿宋_GB2312" w:cs="仿宋_GB2312"/>
          <w:szCs w:val="21"/>
        </w:rPr>
        <w:t>1.大型、中型和小型企业须同时满足所列指标的下限，否则下划一档；微型企业只须满足所列指标中的一项即可。</w:t>
      </w:r>
    </w:p>
    <w:p>
      <w:pPr>
        <w:ind w:firstLine="525" w:firstLineChars="250"/>
        <w:rPr>
          <w:rFonts w:ascii="仿宋_GB2312" w:hAnsi="仿宋" w:eastAsia="仿宋_GB2312" w:cs="仿宋_GB2312"/>
          <w:szCs w:val="21"/>
        </w:rPr>
      </w:pPr>
      <w:r>
        <w:rPr>
          <w:rFonts w:hint="eastAsia" w:ascii="仿宋_GB2312" w:hAnsi="仿宋" w:eastAsia="仿宋_GB2312" w:cs="仿宋_GB2312"/>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25" w:firstLineChars="250"/>
        <w:rPr>
          <w:rFonts w:ascii="仿宋_GB2312" w:hAnsi="仿宋" w:eastAsia="仿宋_GB2312" w:cs="仿宋_GB2312"/>
          <w:szCs w:val="21"/>
        </w:rPr>
      </w:pPr>
      <w:r>
        <w:rPr>
          <w:rFonts w:hint="eastAsia" w:ascii="仿宋_GB2312" w:hAnsi="仿宋" w:eastAsia="仿宋_GB2312" w:cs="仿宋_GB2312"/>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rPr>
          <w:rFonts w:ascii="宋体" w:hAnsi="宋体"/>
          <w:sz w:val="20"/>
          <w:szCs w:val="21"/>
        </w:rPr>
        <w:sectPr>
          <w:pgSz w:w="11906" w:h="16838"/>
          <w:pgMar w:top="1135" w:right="1135" w:bottom="1135" w:left="1135" w:header="720" w:footer="720" w:gutter="0"/>
          <w:cols w:space="720" w:num="1"/>
          <w:docGrid w:type="lines" w:linePitch="331" w:charSpace="0"/>
        </w:sectPr>
      </w:pPr>
    </w:p>
    <w:p>
      <w:pPr>
        <w:pStyle w:val="3"/>
        <w:widowControl/>
        <w:jc w:val="center"/>
      </w:pPr>
      <w:bookmarkStart w:id="41" w:name="_Toc80886927"/>
      <w:r>
        <w:rPr>
          <w:rFonts w:hint="eastAsia" w:ascii="Cambria" w:hAnsi="Cambria" w:cs="宋体"/>
          <w:bCs w:val="0"/>
          <w:sz w:val="32"/>
          <w:szCs w:val="32"/>
        </w:rPr>
        <w:t>第三章</w:t>
      </w:r>
      <w:r>
        <w:rPr>
          <w:rFonts w:ascii="Cambria" w:hAnsi="Cambria" w:eastAsia="Cambria" w:cs="Cambria"/>
          <w:bCs w:val="0"/>
          <w:sz w:val="32"/>
          <w:szCs w:val="32"/>
        </w:rPr>
        <w:t xml:space="preserve"> </w:t>
      </w:r>
      <w:r>
        <w:rPr>
          <w:rFonts w:hint="eastAsia" w:ascii="Cambria" w:hAnsi="Cambria" w:cs="宋体"/>
          <w:bCs w:val="0"/>
          <w:sz w:val="32"/>
          <w:szCs w:val="32"/>
        </w:rPr>
        <w:t>供应商须知</w:t>
      </w:r>
      <w:bookmarkEnd w:id="41"/>
    </w:p>
    <w:p>
      <w:pPr>
        <w:pStyle w:val="4"/>
        <w:widowControl/>
        <w:jc w:val="center"/>
        <w:rPr>
          <w:rFonts w:ascii="宋体" w:hAnsi="宋体" w:eastAsia="宋体" w:cs="宋体"/>
          <w:b w:val="0"/>
          <w:bCs/>
        </w:rPr>
      </w:pPr>
      <w:bookmarkStart w:id="42" w:name="_Toc80886928"/>
      <w:r>
        <w:rPr>
          <w:rFonts w:hint="eastAsia" w:ascii="宋体" w:hAnsi="宋体" w:eastAsia="宋体" w:cs="宋体"/>
          <w:b w:val="0"/>
          <w:bCs/>
        </w:rPr>
        <w:t>第一节 供应商须知前附表</w:t>
      </w:r>
      <w:bookmarkEnd w:id="42"/>
    </w:p>
    <w:p>
      <w:pPr>
        <w:spacing w:line="400" w:lineRule="exact"/>
        <w:jc w:val="center"/>
        <w:rPr>
          <w:rFonts w:ascii="宋体" w:hAnsi="宋体" w:cs="宋体"/>
          <w:b/>
          <w:sz w:val="32"/>
          <w:szCs w:val="32"/>
        </w:rPr>
      </w:pPr>
    </w:p>
    <w:tbl>
      <w:tblPr>
        <w:tblStyle w:val="28"/>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6"/>
        <w:gridCol w:w="6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b/>
                <w:szCs w:val="21"/>
              </w:rPr>
            </w:pPr>
            <w:r>
              <w:rPr>
                <w:rFonts w:hint="eastAsia" w:ascii="宋体" w:hAnsi="宋体" w:cs="宋体"/>
                <w:b/>
                <w:szCs w:val="21"/>
              </w:rPr>
              <w:t>条款号</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szCs w:val="21"/>
              </w:rPr>
            </w:pPr>
            <w:r>
              <w:rPr>
                <w:rFonts w:hint="eastAsia" w:ascii="宋体" w:hAnsi="宋体" w:cs="宋体"/>
                <w:b/>
                <w:szCs w:val="21"/>
              </w:rPr>
              <w:t>条款内容</w:t>
            </w:r>
          </w:p>
        </w:tc>
        <w:tc>
          <w:tcPr>
            <w:tcW w:w="6853" w:type="dxa"/>
            <w:tcBorders>
              <w:top w:val="single" w:color="000000" w:sz="4" w:space="0"/>
              <w:left w:val="single" w:color="000000" w:sz="4" w:space="0"/>
              <w:bottom w:val="single" w:color="000000" w:sz="4" w:space="0"/>
              <w:right w:val="single" w:color="000000" w:sz="4" w:space="0"/>
            </w:tcBorders>
            <w:vAlign w:val="center"/>
          </w:tcPr>
          <w:p>
            <w:pPr>
              <w:tabs>
                <w:tab w:val="left" w:pos="2258"/>
                <w:tab w:val="center" w:pos="3318"/>
              </w:tabs>
              <w:jc w:val="center"/>
              <w:rPr>
                <w:rFonts w:ascii="宋体" w:hAnsi="宋体" w:cs="宋体"/>
                <w:b/>
                <w:szCs w:val="21"/>
              </w:rPr>
            </w:pPr>
            <w:r>
              <w:rPr>
                <w:rFonts w:hint="eastAsia" w:ascii="宋体" w:hAnsi="宋体" w:cs="宋体"/>
                <w:b/>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3.1</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供应商资格条件</w:t>
            </w:r>
          </w:p>
        </w:tc>
        <w:tc>
          <w:tcPr>
            <w:tcW w:w="6853" w:type="dxa"/>
            <w:tcBorders>
              <w:top w:val="single" w:color="000000" w:sz="4" w:space="0"/>
              <w:left w:val="single" w:color="000000" w:sz="4" w:space="0"/>
              <w:bottom w:val="single" w:color="000000" w:sz="4" w:space="0"/>
              <w:right w:val="single" w:color="000000" w:sz="4" w:space="0"/>
            </w:tcBorders>
          </w:tcPr>
          <w:p>
            <w:pPr>
              <w:rPr>
                <w:rFonts w:ascii="宋体" w:hAnsi="宋体" w:cs="宋体"/>
                <w:szCs w:val="21"/>
              </w:rPr>
            </w:pPr>
            <w:r>
              <w:rPr>
                <w:rFonts w:hint="eastAsia" w:ascii="宋体" w:hAnsi="宋体" w:cs="宋体"/>
                <w:szCs w:val="21"/>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5.1</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是否接受联合体竞标</w:t>
            </w:r>
          </w:p>
        </w:tc>
        <w:tc>
          <w:tcPr>
            <w:tcW w:w="685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bookmarkStart w:id="43" w:name="PO_3000001868_PM007"/>
            <w:r>
              <w:rPr>
                <w:rFonts w:hint="eastAsia" w:ascii="宋体" w:hAnsi="宋体" w:cs="宋体"/>
                <w:szCs w:val="21"/>
              </w:rPr>
              <w:t>不允许联合体投标</w:t>
            </w:r>
            <w:bookmarkEnd w:id="4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5.2</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联合体竞标要求</w:t>
            </w:r>
          </w:p>
        </w:tc>
        <w:tc>
          <w:tcPr>
            <w:tcW w:w="685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r>
              <w:rPr>
                <w:rFonts w:hint="eastAsia" w:ascii="宋体" w:hAnsi="宋体" w:cs="宋体"/>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6.1</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是否允许分包</w:t>
            </w:r>
          </w:p>
        </w:tc>
        <w:tc>
          <w:tcPr>
            <w:tcW w:w="6853" w:type="dxa"/>
            <w:tcBorders>
              <w:top w:val="single" w:color="000000" w:sz="4" w:space="0"/>
              <w:left w:val="single" w:color="000000" w:sz="4" w:space="0"/>
              <w:bottom w:val="single" w:color="000000" w:sz="4" w:space="0"/>
              <w:right w:val="single" w:color="000000" w:sz="4" w:space="0"/>
            </w:tcBorders>
            <w:vAlign w:val="center"/>
          </w:tcPr>
          <w:p>
            <w:pPr>
              <w:pStyle w:val="11"/>
              <w:widowControl/>
              <w:rPr>
                <w:rFonts w:ascii="宋体" w:hAnsi="宋体" w:cs="宋体"/>
                <w:szCs w:val="21"/>
              </w:rPr>
            </w:pPr>
            <w:bookmarkStart w:id="44" w:name="PO_3000001868_PM044"/>
            <w:r>
              <w:rPr>
                <w:rFonts w:hint="eastAsia" w:ascii="宋体" w:hAnsi="宋体" w:cs="宋体"/>
                <w:szCs w:val="21"/>
              </w:rPr>
              <w:sym w:font="Wingdings" w:char="00FE"/>
            </w:r>
            <w:r>
              <w:rPr>
                <w:rFonts w:hint="eastAsia" w:ascii="宋体" w:hAnsi="宋体" w:cs="宋体"/>
                <w:szCs w:val="21"/>
              </w:rPr>
              <w:t>不允许分包</w:t>
            </w:r>
            <w:bookmarkEnd w:id="44"/>
          </w:p>
          <w:p>
            <w:pPr>
              <w:pStyle w:val="11"/>
              <w:widowControl/>
              <w:rPr>
                <w:rFonts w:ascii="宋体" w:hAnsi="宋体" w:cs="宋体"/>
                <w:szCs w:val="21"/>
                <w:u w:val="single"/>
              </w:rPr>
            </w:pPr>
            <w:r>
              <w:rPr>
                <w:rFonts w:hint="eastAsia" w:ascii="宋体" w:hAnsi="宋体" w:cs="宋体"/>
                <w:szCs w:val="21"/>
              </w:rPr>
              <w:t>分包内容：</w:t>
            </w:r>
            <w:r>
              <w:rPr>
                <w:rFonts w:hint="eastAsia" w:ascii="宋体" w:hAnsi="宋体" w:cs="宋体"/>
                <w:szCs w:val="21"/>
                <w:u w:val="single"/>
              </w:rPr>
              <w:t xml:space="preserve">                                     。</w:t>
            </w:r>
          </w:p>
          <w:p>
            <w:pPr>
              <w:pStyle w:val="11"/>
              <w:widowControl/>
              <w:rPr>
                <w:rFonts w:ascii="宋体" w:hAnsi="宋体" w:cs="宋体"/>
                <w:szCs w:val="21"/>
              </w:rPr>
            </w:pPr>
            <w:r>
              <w:rPr>
                <w:rFonts w:hint="eastAsia" w:ascii="宋体" w:hAnsi="宋体" w:cs="宋体"/>
                <w:szCs w:val="21"/>
              </w:rPr>
              <w:t>分包金额或者比例：</w:t>
            </w:r>
            <w:r>
              <w:rPr>
                <w:rFonts w:hint="eastAsia" w:ascii="宋体" w:hAnsi="宋体" w:cs="宋体"/>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12.1.1</w:t>
            </w:r>
          </w:p>
        </w:tc>
        <w:tc>
          <w:tcPr>
            <w:tcW w:w="27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b/>
                <w:szCs w:val="21"/>
              </w:rPr>
            </w:pPr>
            <w:r>
              <w:rPr>
                <w:rFonts w:hint="eastAsia" w:ascii="宋体" w:hAnsi="宋体" w:cs="宋体"/>
                <w:b/>
                <w:szCs w:val="21"/>
              </w:rPr>
              <w:t>资格证明文件组成</w:t>
            </w:r>
          </w:p>
          <w:p>
            <w:pPr>
              <w:jc w:val="center"/>
              <w:rPr>
                <w:rFonts w:ascii="宋体" w:hAnsi="宋体" w:cs="宋体"/>
                <w:szCs w:val="21"/>
              </w:rPr>
            </w:pPr>
          </w:p>
        </w:tc>
        <w:tc>
          <w:tcPr>
            <w:tcW w:w="6853" w:type="dxa"/>
            <w:tcBorders>
              <w:top w:val="single" w:color="000000" w:sz="4" w:space="0"/>
              <w:left w:val="single" w:color="000000" w:sz="4" w:space="0"/>
              <w:bottom w:val="single" w:color="000000" w:sz="4" w:space="0"/>
              <w:right w:val="single" w:color="000000" w:sz="4" w:space="0"/>
            </w:tcBorders>
            <w:vAlign w:val="center"/>
          </w:tcPr>
          <w:p>
            <w:pPr>
              <w:pStyle w:val="11"/>
              <w:widowControl/>
              <w:rPr>
                <w:rFonts w:ascii="宋体" w:hAnsi="宋体" w:cs="宋体"/>
                <w:szCs w:val="21"/>
              </w:rPr>
            </w:pPr>
            <w:r>
              <w:rPr>
                <w:rFonts w:hint="eastAsia" w:ascii="宋体" w:hAnsi="宋体" w:cs="宋体"/>
                <w:szCs w:val="21"/>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pPr>
              <w:snapToGrid w:val="0"/>
              <w:jc w:val="left"/>
              <w:rPr>
                <w:rFonts w:ascii="宋体" w:hAnsi="宋体" w:cs="宋体"/>
                <w:szCs w:val="21"/>
              </w:rPr>
            </w:pPr>
            <w:r>
              <w:rPr>
                <w:rFonts w:hint="eastAsia" w:ascii="宋体" w:hAnsi="宋体" w:cs="宋体"/>
                <w:szCs w:val="21"/>
              </w:rPr>
              <w:t>2.供应商依法缴纳税收的相关材料：[</w:t>
            </w:r>
            <w:r>
              <w:rPr>
                <w:rFonts w:hint="eastAsia" w:ascii="宋体" w:hAnsi="宋体" w:cs="宋体"/>
                <w:szCs w:val="21"/>
                <w:u w:val="single"/>
              </w:rPr>
              <w:t>2023</w:t>
            </w:r>
            <w:r>
              <w:rPr>
                <w:rFonts w:hint="eastAsia" w:ascii="宋体" w:hAnsi="宋体" w:cs="宋体"/>
                <w:szCs w:val="21"/>
              </w:rPr>
              <w:t>年</w:t>
            </w:r>
            <w:r>
              <w:rPr>
                <w:rFonts w:hint="eastAsia" w:ascii="宋体" w:hAnsi="宋体" w:cs="宋体"/>
                <w:szCs w:val="21"/>
                <w:u w:val="single"/>
              </w:rPr>
              <w:t>9</w:t>
            </w:r>
            <w:r>
              <w:rPr>
                <w:rFonts w:hint="eastAsia" w:ascii="宋体" w:hAnsi="宋体" w:cs="宋体"/>
                <w:szCs w:val="21"/>
              </w:rPr>
              <w:t>月至</w:t>
            </w:r>
            <w:r>
              <w:rPr>
                <w:rFonts w:hint="eastAsia" w:ascii="宋体" w:hAnsi="宋体" w:cs="宋体"/>
                <w:szCs w:val="21"/>
                <w:u w:val="single"/>
              </w:rPr>
              <w:t>2024年2</w:t>
            </w:r>
            <w:r>
              <w:rPr>
                <w:rFonts w:hint="eastAsia" w:ascii="宋体" w:hAnsi="宋体" w:cs="宋体"/>
                <w:szCs w:val="21"/>
              </w:rPr>
              <w:t>月]连续</w:t>
            </w:r>
            <w:r>
              <w:rPr>
                <w:rFonts w:hint="eastAsia" w:ascii="宋体" w:hAnsi="宋体" w:cs="宋体"/>
                <w:szCs w:val="21"/>
                <w:u w:val="single"/>
              </w:rPr>
              <w:t xml:space="preserve">3  </w:t>
            </w:r>
            <w:r>
              <w:rPr>
                <w:rFonts w:hint="eastAsia" w:ascii="宋体" w:hAnsi="宋体" w:cs="宋体"/>
                <w:szCs w:val="21"/>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必须提供，否则作无效竞标处理</w:t>
            </w:r>
            <w:r>
              <w:rPr>
                <w:rFonts w:hint="eastAsia" w:ascii="宋体" w:hAnsi="宋体" w:cs="宋体"/>
                <w:szCs w:val="21"/>
              </w:rPr>
              <w:t>）</w:t>
            </w:r>
          </w:p>
          <w:p>
            <w:pPr>
              <w:snapToGrid w:val="0"/>
              <w:jc w:val="left"/>
              <w:rPr>
                <w:rFonts w:ascii="宋体" w:hAnsi="宋体" w:cs="宋体"/>
                <w:szCs w:val="21"/>
              </w:rPr>
            </w:pPr>
            <w:r>
              <w:rPr>
                <w:rFonts w:hint="eastAsia" w:ascii="宋体" w:hAnsi="宋体" w:cs="宋体"/>
                <w:szCs w:val="21"/>
              </w:rPr>
              <w:t>3.供应商依法缴纳社会保障资金的相关材料：[</w:t>
            </w:r>
            <w:r>
              <w:rPr>
                <w:rFonts w:hint="eastAsia" w:ascii="宋体" w:hAnsi="宋体" w:cs="宋体"/>
                <w:szCs w:val="21"/>
                <w:u w:val="single"/>
              </w:rPr>
              <w:t>2023</w:t>
            </w:r>
            <w:r>
              <w:rPr>
                <w:rFonts w:hint="eastAsia" w:ascii="宋体" w:hAnsi="宋体" w:cs="宋体"/>
                <w:szCs w:val="21"/>
              </w:rPr>
              <w:t>年</w:t>
            </w:r>
            <w:r>
              <w:rPr>
                <w:rFonts w:hint="eastAsia" w:ascii="宋体" w:hAnsi="宋体" w:cs="宋体"/>
                <w:szCs w:val="21"/>
                <w:u w:val="single"/>
              </w:rPr>
              <w:t>9</w:t>
            </w:r>
            <w:r>
              <w:rPr>
                <w:rFonts w:hint="eastAsia" w:ascii="宋体" w:hAnsi="宋体" w:cs="宋体"/>
                <w:szCs w:val="21"/>
              </w:rPr>
              <w:t>月至</w:t>
            </w:r>
            <w:r>
              <w:rPr>
                <w:rFonts w:hint="eastAsia" w:ascii="宋体" w:hAnsi="宋体" w:cs="宋体"/>
                <w:szCs w:val="21"/>
                <w:u w:val="single"/>
              </w:rPr>
              <w:t>2024</w:t>
            </w:r>
            <w:r>
              <w:rPr>
                <w:rFonts w:hint="eastAsia" w:ascii="宋体" w:hAnsi="宋体" w:cs="宋体"/>
                <w:szCs w:val="21"/>
              </w:rPr>
              <w:t>年</w:t>
            </w:r>
            <w:r>
              <w:rPr>
                <w:rFonts w:hint="eastAsia" w:ascii="宋体" w:hAnsi="宋体" w:cs="宋体"/>
                <w:szCs w:val="21"/>
                <w:u w:val="single"/>
              </w:rPr>
              <w:t>2</w:t>
            </w:r>
            <w:r>
              <w:rPr>
                <w:rFonts w:hint="eastAsia" w:ascii="宋体" w:hAnsi="宋体" w:cs="宋体"/>
                <w:szCs w:val="21"/>
              </w:rPr>
              <w:t>月]连续</w:t>
            </w:r>
            <w:r>
              <w:rPr>
                <w:rFonts w:hint="eastAsia" w:ascii="宋体" w:hAnsi="宋体" w:cs="宋体"/>
                <w:szCs w:val="21"/>
                <w:u w:val="single"/>
              </w:rPr>
              <w:t xml:space="preserve"> 3 </w:t>
            </w:r>
            <w:r>
              <w:rPr>
                <w:rFonts w:hint="eastAsia" w:ascii="宋体" w:hAnsi="宋体" w:cs="宋体"/>
                <w:szCs w:val="21"/>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cs="宋体"/>
                <w:b/>
                <w:szCs w:val="21"/>
              </w:rPr>
              <w:t>必须提供，否则作无效竞标处理</w:t>
            </w:r>
            <w:r>
              <w:rPr>
                <w:rFonts w:hint="eastAsia" w:ascii="宋体" w:hAnsi="宋体" w:cs="宋体"/>
                <w:szCs w:val="21"/>
              </w:rPr>
              <w:t>）</w:t>
            </w:r>
          </w:p>
          <w:p>
            <w:pPr>
              <w:snapToGrid w:val="0"/>
              <w:jc w:val="left"/>
              <w:rPr>
                <w:rFonts w:ascii="宋体" w:hAnsi="宋体" w:cs="宋体"/>
                <w:szCs w:val="21"/>
              </w:rPr>
            </w:pPr>
            <w:r>
              <w:rPr>
                <w:rFonts w:hint="eastAsia" w:ascii="宋体" w:hAnsi="宋体" w:cs="宋体"/>
                <w:szCs w:val="21"/>
              </w:rPr>
              <w:t>4.供应商财务状况报告：供应商</w:t>
            </w:r>
            <w:r>
              <w:rPr>
                <w:rFonts w:hint="eastAsia" w:ascii="宋体" w:hAnsi="宋体"/>
                <w:szCs w:val="21"/>
              </w:rPr>
              <w:t>是法人的，应提供</w:t>
            </w:r>
            <w:r>
              <w:rPr>
                <w:rFonts w:hint="eastAsia" w:ascii="宋体" w:hAnsi="宋体"/>
                <w:b/>
                <w:bCs/>
                <w:szCs w:val="21"/>
                <w:u w:val="single"/>
              </w:rPr>
              <w:t xml:space="preserve"> 2022年</w:t>
            </w:r>
            <w:r>
              <w:rPr>
                <w:rFonts w:hint="eastAsia" w:ascii="宋体" w:hAnsi="宋体"/>
                <w:b/>
                <w:bCs/>
                <w:szCs w:val="21"/>
              </w:rPr>
              <w:t>度的经会计师事务所审计的财务报告及其附表复印件</w:t>
            </w:r>
            <w:r>
              <w:rPr>
                <w:rFonts w:hint="eastAsia" w:ascii="宋体" w:hAnsi="宋体" w:cs="宋体"/>
                <w:szCs w:val="21"/>
              </w:rPr>
              <w:t>【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ascii="宋体" w:hAnsi="宋体" w:cs="宋体"/>
                <w:szCs w:val="21"/>
              </w:rPr>
              <w:t>)</w:t>
            </w:r>
            <w:r>
              <w:rPr>
                <w:rFonts w:hint="eastAsia" w:ascii="宋体" w:hAnsi="宋体" w:cs="宋体"/>
                <w:szCs w:val="21"/>
              </w:rPr>
              <w:t>）】【供应商</w:t>
            </w:r>
            <w:r>
              <w:rPr>
                <w:rFonts w:hint="eastAsia" w:ascii="宋体" w:hAnsi="宋体"/>
                <w:szCs w:val="21"/>
              </w:rPr>
              <w:t>是自然人的，应提供银行出具的自然人资信证明</w:t>
            </w:r>
            <w:r>
              <w:rPr>
                <w:rFonts w:hint="eastAsia" w:ascii="宋体" w:hAnsi="宋体" w:cs="宋体"/>
                <w:szCs w:val="21"/>
              </w:rPr>
              <w:t>】【供应商成立不满一年的应提供首次响应文件提交截止时间上一个月的财务状况报告复印件。】；（</w:t>
            </w:r>
            <w:r>
              <w:rPr>
                <w:rFonts w:hint="eastAsia" w:ascii="宋体" w:hAnsi="宋体" w:cs="宋体"/>
                <w:b/>
                <w:szCs w:val="21"/>
              </w:rPr>
              <w:t>必须提供，否则作无效竞标处理</w:t>
            </w:r>
            <w:r>
              <w:rPr>
                <w:rFonts w:hint="eastAsia" w:ascii="宋体" w:hAnsi="宋体" w:cs="宋体"/>
                <w:szCs w:val="21"/>
              </w:rPr>
              <w:t>）</w:t>
            </w:r>
          </w:p>
          <w:p>
            <w:pPr>
              <w:snapToGrid w:val="0"/>
              <w:jc w:val="left"/>
              <w:rPr>
                <w:rFonts w:ascii="宋体" w:hAnsi="宋体" w:cs="宋体"/>
                <w:szCs w:val="21"/>
              </w:rPr>
            </w:pPr>
            <w:r>
              <w:rPr>
                <w:rFonts w:hint="eastAsia" w:ascii="宋体" w:hAnsi="宋体" w:cs="宋体"/>
                <w:szCs w:val="21"/>
              </w:rPr>
              <w:t>5.供应商直接控股、管理关系信息表；（</w:t>
            </w:r>
            <w:r>
              <w:rPr>
                <w:rFonts w:hint="eastAsia" w:ascii="宋体" w:hAnsi="宋体" w:cs="宋体"/>
                <w:b/>
                <w:szCs w:val="21"/>
              </w:rPr>
              <w:t>必须提供，否则响应文件按无效响应处理</w:t>
            </w:r>
            <w:r>
              <w:rPr>
                <w:rFonts w:hint="eastAsia" w:ascii="宋体" w:hAnsi="宋体" w:cs="宋体"/>
                <w:szCs w:val="21"/>
              </w:rPr>
              <w:t>）</w:t>
            </w:r>
          </w:p>
          <w:p>
            <w:pPr>
              <w:snapToGrid w:val="0"/>
              <w:jc w:val="left"/>
              <w:rPr>
                <w:rFonts w:ascii="宋体" w:hAnsi="宋体" w:cs="宋体"/>
                <w:szCs w:val="21"/>
              </w:rPr>
            </w:pPr>
            <w:r>
              <w:rPr>
                <w:rFonts w:hint="eastAsia" w:ascii="宋体" w:hAnsi="宋体" w:cs="宋体"/>
                <w:szCs w:val="21"/>
              </w:rPr>
              <w:t>6.资格声明；（</w:t>
            </w:r>
            <w:r>
              <w:rPr>
                <w:rFonts w:hint="eastAsia" w:ascii="宋体" w:hAnsi="宋体" w:cs="宋体"/>
                <w:b/>
                <w:szCs w:val="21"/>
              </w:rPr>
              <w:t>必须提供，否则响应文件按无效响应处理</w:t>
            </w:r>
            <w:r>
              <w:rPr>
                <w:rFonts w:hint="eastAsia" w:ascii="宋体" w:hAnsi="宋体" w:cs="宋体"/>
                <w:szCs w:val="21"/>
              </w:rPr>
              <w:t>）</w:t>
            </w:r>
          </w:p>
          <w:p>
            <w:pPr>
              <w:snapToGrid w:val="0"/>
              <w:jc w:val="left"/>
              <w:rPr>
                <w:rFonts w:ascii="宋体" w:hAnsi="宋体" w:cs="宋体"/>
                <w:szCs w:val="21"/>
              </w:rPr>
            </w:pPr>
            <w:r>
              <w:rPr>
                <w:rFonts w:hint="eastAsia" w:ascii="宋体" w:hAnsi="宋体" w:cs="宋体"/>
                <w:szCs w:val="21"/>
              </w:rPr>
              <w:t>7.除磋商文件规定必须提供以外，供应商认为需要提供的其他证明材料；</w:t>
            </w:r>
          </w:p>
          <w:p>
            <w:pPr>
              <w:snapToGrid w:val="0"/>
              <w:jc w:val="left"/>
              <w:rPr>
                <w:rFonts w:ascii="宋体" w:hAnsi="宋体" w:cs="宋体"/>
                <w:b/>
                <w:szCs w:val="21"/>
              </w:rPr>
            </w:pPr>
            <w:r>
              <w:rPr>
                <w:rFonts w:hint="eastAsia" w:ascii="宋体" w:hAnsi="宋体" w:cs="宋体"/>
                <w:b/>
                <w:szCs w:val="21"/>
              </w:rPr>
              <w:t>注：</w:t>
            </w:r>
          </w:p>
          <w:p>
            <w:pPr>
              <w:snapToGrid w:val="0"/>
              <w:ind w:firstLine="413" w:firstLineChars="196"/>
              <w:jc w:val="left"/>
              <w:rPr>
                <w:rFonts w:ascii="宋体" w:hAnsi="宋体" w:cs="宋体"/>
                <w:b/>
                <w:szCs w:val="21"/>
              </w:rPr>
            </w:pPr>
            <w:r>
              <w:rPr>
                <w:rFonts w:hint="eastAsia" w:ascii="宋体" w:hAnsi="宋体" w:cs="宋体"/>
                <w:b/>
                <w:szCs w:val="21"/>
              </w:rPr>
              <w:t>1.以上标明“必须提供”的材料属于复印件的扫描件的，必须加盖供应商电子公章，否则响应文件按无效响应处理。</w:t>
            </w:r>
          </w:p>
          <w:p>
            <w:pPr>
              <w:pStyle w:val="11"/>
              <w:widowControl/>
              <w:ind w:firstLine="422" w:firstLineChars="200"/>
              <w:rPr>
                <w:rFonts w:ascii="宋体" w:hAnsi="宋体" w:cs="宋体"/>
                <w:b/>
                <w:szCs w:val="21"/>
              </w:rPr>
            </w:pPr>
            <w:r>
              <w:rPr>
                <w:rFonts w:hint="eastAsia" w:ascii="宋体" w:hAnsi="宋体" w:cs="宋体"/>
                <w:b/>
                <w:szCs w:val="21"/>
              </w:rPr>
              <w:t>2.联合体竞标时，第1-5项资格证明文件联合体各方均必须分别提供，联合体各方分别盖章和签字，否则响应文件按无效响应处理。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12.1.2</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r>
              <w:rPr>
                <w:rFonts w:hint="eastAsia" w:ascii="宋体" w:hAnsi="宋体" w:cs="宋体"/>
                <w:b/>
                <w:bCs/>
                <w:szCs w:val="21"/>
              </w:rPr>
              <w:t>商务文件组成</w:t>
            </w:r>
          </w:p>
        </w:tc>
        <w:tc>
          <w:tcPr>
            <w:tcW w:w="6853" w:type="dxa"/>
            <w:tcBorders>
              <w:top w:val="single" w:color="000000" w:sz="4" w:space="0"/>
              <w:left w:val="single" w:color="000000" w:sz="4" w:space="0"/>
              <w:bottom w:val="single" w:color="000000" w:sz="4" w:space="0"/>
              <w:right w:val="single" w:color="000000" w:sz="4" w:space="0"/>
            </w:tcBorders>
            <w:vAlign w:val="center"/>
          </w:tcPr>
          <w:p>
            <w:pPr>
              <w:numPr>
                <w:ilvl w:val="0"/>
                <w:numId w:val="2"/>
              </w:numPr>
              <w:rPr>
                <w:rFonts w:ascii="宋体" w:hAnsi="宋体" w:cs="宋体"/>
                <w:szCs w:val="21"/>
              </w:rPr>
            </w:pPr>
            <w:r>
              <w:rPr>
                <w:rFonts w:hint="eastAsia" w:ascii="宋体" w:hAnsi="宋体" w:cs="宋体"/>
                <w:szCs w:val="21"/>
              </w:rPr>
              <w:t>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pPr>
              <w:pStyle w:val="2"/>
            </w:pPr>
            <w:r>
              <w:rPr>
                <w:rFonts w:hint="eastAsia" w:ascii="宋体" w:hAnsi="宋体" w:cs="宋体"/>
                <w:sz w:val="21"/>
                <w:szCs w:val="21"/>
              </w:rPr>
              <w:t>2.磋商保证金凭证；</w:t>
            </w:r>
            <w:r>
              <w:rPr>
                <w:rFonts w:hint="eastAsia" w:ascii="宋体" w:hAnsi="宋体" w:cs="宋体"/>
                <w:b/>
                <w:sz w:val="21"/>
                <w:szCs w:val="21"/>
              </w:rPr>
              <w:t>（必须提供，否则响应文件按无效响应处理）</w:t>
            </w:r>
          </w:p>
          <w:p>
            <w:pPr>
              <w:snapToGrid w:val="0"/>
              <w:jc w:val="left"/>
              <w:rPr>
                <w:rFonts w:ascii="宋体" w:hAnsi="宋体" w:cs="宋体"/>
                <w:szCs w:val="21"/>
              </w:rPr>
            </w:pPr>
            <w:r>
              <w:rPr>
                <w:rFonts w:hint="eastAsia" w:ascii="宋体" w:hAnsi="宋体" w:cs="宋体"/>
                <w:szCs w:val="21"/>
              </w:rPr>
              <w:t>3.法定代表人身份证明书及法定代表人有效身份证正反面复印件；（</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pPr>
              <w:rPr>
                <w:rFonts w:ascii="宋体" w:hAnsi="宋体" w:cs="宋体"/>
                <w:b/>
                <w:szCs w:val="21"/>
              </w:rPr>
            </w:pPr>
            <w:r>
              <w:rPr>
                <w:rFonts w:hint="eastAsia" w:ascii="宋体" w:hAnsi="宋体" w:cs="宋体"/>
                <w:szCs w:val="21"/>
              </w:rPr>
              <w:t>4.法定代表人授权委托书及委托代理人有效身份证正反面复印件；（</w:t>
            </w:r>
            <w:r>
              <w:rPr>
                <w:rFonts w:hint="eastAsia" w:ascii="宋体" w:hAnsi="宋体" w:cs="宋体"/>
                <w:b/>
                <w:szCs w:val="21"/>
              </w:rPr>
              <w:t>委托时必须提供，否则响应文件按无效响应处理</w:t>
            </w:r>
            <w:r>
              <w:rPr>
                <w:rFonts w:hint="eastAsia" w:ascii="宋体" w:hAnsi="宋体" w:cs="宋体"/>
                <w:szCs w:val="21"/>
              </w:rPr>
              <w:t>）</w:t>
            </w:r>
          </w:p>
          <w:p>
            <w:pPr>
              <w:rPr>
                <w:rFonts w:ascii="宋体" w:hAnsi="宋体" w:cs="宋体"/>
                <w:szCs w:val="21"/>
              </w:rPr>
            </w:pPr>
            <w:r>
              <w:rPr>
                <w:rFonts w:hint="eastAsia" w:ascii="宋体" w:hAnsi="宋体" w:cs="宋体"/>
                <w:szCs w:val="21"/>
              </w:rPr>
              <w:t>5.商务条款偏离表；（</w:t>
            </w:r>
            <w:r>
              <w:rPr>
                <w:rFonts w:hint="eastAsia" w:ascii="宋体" w:hAnsi="宋体" w:cs="宋体"/>
                <w:b/>
                <w:szCs w:val="21"/>
              </w:rPr>
              <w:t>必须提供，否则响应文件按无效响应处理</w:t>
            </w:r>
            <w:r>
              <w:rPr>
                <w:rFonts w:hint="eastAsia" w:ascii="宋体" w:hAnsi="宋体" w:cs="宋体"/>
                <w:szCs w:val="21"/>
              </w:rPr>
              <w:t>）</w:t>
            </w:r>
          </w:p>
          <w:p>
            <w:r>
              <w:rPr>
                <w:rFonts w:hint="eastAsia" w:ascii="宋体" w:hAnsi="宋体" w:cs="宋体"/>
                <w:szCs w:val="21"/>
              </w:rPr>
              <w:t>6.</w:t>
            </w:r>
            <w:r>
              <w:rPr>
                <w:rFonts w:hint="eastAsia"/>
                <w:szCs w:val="21"/>
              </w:rPr>
              <w:t>服务方案及承诺</w:t>
            </w:r>
            <w:r>
              <w:rPr>
                <w:rFonts w:hint="eastAsia" w:ascii="宋体" w:hAnsi="宋体" w:cs="宋体"/>
                <w:szCs w:val="21"/>
              </w:rPr>
              <w:t>；</w:t>
            </w:r>
          </w:p>
          <w:p>
            <w:pPr>
              <w:rPr>
                <w:rFonts w:ascii="宋体" w:hAnsi="宋体" w:cs="宋体"/>
                <w:szCs w:val="21"/>
              </w:rPr>
            </w:pPr>
            <w:r>
              <w:rPr>
                <w:rFonts w:hint="eastAsia" w:ascii="宋体" w:hAnsi="宋体" w:cs="宋体"/>
                <w:szCs w:val="21"/>
              </w:rPr>
              <w:t>7.竞标人情况介绍；</w:t>
            </w:r>
          </w:p>
          <w:p>
            <w:pPr>
              <w:rPr>
                <w:rFonts w:ascii="宋体" w:hAnsi="宋体" w:cs="宋体"/>
                <w:szCs w:val="21"/>
              </w:rPr>
            </w:pPr>
            <w:r>
              <w:rPr>
                <w:rFonts w:hint="eastAsia" w:ascii="宋体" w:hAnsi="宋体" w:cs="宋体"/>
                <w:szCs w:val="21"/>
              </w:rPr>
              <w:t>8.供应商认为需要提供的其他有关资料。</w:t>
            </w:r>
          </w:p>
          <w:p>
            <w:pPr>
              <w:snapToGrid w:val="0"/>
              <w:jc w:val="left"/>
              <w:rPr>
                <w:rFonts w:ascii="宋体" w:hAnsi="宋体" w:cs="宋体"/>
                <w:b/>
                <w:szCs w:val="21"/>
              </w:rPr>
            </w:pPr>
            <w:r>
              <w:rPr>
                <w:rFonts w:hint="eastAsia" w:ascii="宋体" w:hAnsi="宋体" w:cs="宋体"/>
                <w:b/>
                <w:szCs w:val="21"/>
              </w:rPr>
              <w:t xml:space="preserve">注： </w:t>
            </w:r>
          </w:p>
          <w:p>
            <w:pPr>
              <w:snapToGrid w:val="0"/>
              <w:ind w:firstLine="413" w:firstLineChars="196"/>
              <w:jc w:val="left"/>
              <w:rPr>
                <w:rFonts w:ascii="宋体" w:hAnsi="宋体" w:cs="宋体"/>
                <w:b/>
                <w:szCs w:val="21"/>
              </w:rPr>
            </w:pPr>
            <w:r>
              <w:rPr>
                <w:rFonts w:hint="eastAsia" w:ascii="宋体" w:hAnsi="宋体" w:cs="宋体"/>
                <w:b/>
                <w:szCs w:val="21"/>
              </w:rPr>
              <w:t>1.法定代表人授权委托书必须由法定代表人及委托代理人签字，并加盖供应商公章，否则响应文件按无效响应处理。</w:t>
            </w:r>
          </w:p>
          <w:p>
            <w:pPr>
              <w:ind w:firstLine="413" w:firstLineChars="196"/>
              <w:rPr>
                <w:rFonts w:ascii="宋体" w:hAnsi="宋体" w:cs="宋体"/>
                <w:b/>
                <w:szCs w:val="21"/>
              </w:rPr>
            </w:pPr>
            <w:r>
              <w:rPr>
                <w:rFonts w:hint="eastAsia" w:ascii="宋体" w:hAnsi="宋体" w:cs="宋体"/>
                <w:b/>
                <w:szCs w:val="21"/>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20"/>
                <w:szCs w:val="20"/>
              </w:rPr>
            </w:pP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r>
              <w:rPr>
                <w:rFonts w:hint="eastAsia" w:ascii="宋体" w:hAnsi="宋体" w:cs="宋体"/>
                <w:b/>
                <w:bCs/>
                <w:szCs w:val="21"/>
              </w:rPr>
              <w:t>技术文件组成</w:t>
            </w:r>
          </w:p>
        </w:tc>
        <w:tc>
          <w:tcPr>
            <w:tcW w:w="685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r>
              <w:rPr>
                <w:rFonts w:hint="eastAsia" w:ascii="宋体" w:hAnsi="宋体" w:cs="宋体"/>
                <w:szCs w:val="21"/>
              </w:rPr>
              <w:t>1.服务需求偏离表；（</w:t>
            </w:r>
            <w:r>
              <w:rPr>
                <w:rFonts w:hint="eastAsia" w:ascii="宋体" w:hAnsi="宋体" w:cs="宋体"/>
                <w:b/>
                <w:szCs w:val="21"/>
              </w:rPr>
              <w:t>必须提供，否则响应文件按无效响应处理</w:t>
            </w:r>
            <w:r>
              <w:rPr>
                <w:rFonts w:hint="eastAsia" w:ascii="宋体" w:hAnsi="宋体" w:cs="宋体"/>
                <w:szCs w:val="21"/>
              </w:rPr>
              <w:t>）</w:t>
            </w:r>
          </w:p>
          <w:p>
            <w:pPr>
              <w:rPr>
                <w:rFonts w:ascii="宋体" w:hAnsi="宋体" w:cs="宋体"/>
                <w:szCs w:val="21"/>
              </w:rPr>
            </w:pPr>
            <w:r>
              <w:rPr>
                <w:rFonts w:hint="eastAsia" w:ascii="宋体" w:hAnsi="宋体" w:cs="宋体"/>
                <w:szCs w:val="21"/>
              </w:rPr>
              <w:t>2.</w:t>
            </w:r>
            <w:r>
              <w:rPr>
                <w:rFonts w:hint="eastAsia"/>
                <w:szCs w:val="21"/>
              </w:rPr>
              <w:t>技术服务方案；</w:t>
            </w:r>
            <w:r>
              <w:rPr>
                <w:rFonts w:hint="eastAsia" w:ascii="宋体" w:hAnsi="宋体" w:cs="宋体"/>
                <w:b/>
                <w:szCs w:val="21"/>
              </w:rPr>
              <w:t>（必须提供，否则响应文件按无效响应处理）</w:t>
            </w:r>
          </w:p>
          <w:p>
            <w:pPr>
              <w:rPr>
                <w:rFonts w:ascii="宋体" w:hAnsi="宋体" w:cs="宋体"/>
                <w:szCs w:val="21"/>
              </w:rPr>
            </w:pPr>
            <w:r>
              <w:rPr>
                <w:rFonts w:hint="eastAsia" w:ascii="宋体" w:hAnsi="宋体" w:cs="宋体"/>
                <w:szCs w:val="21"/>
              </w:rPr>
              <w:t>3.项目实施人员一览表；</w:t>
            </w:r>
          </w:p>
          <w:p>
            <w:pPr>
              <w:rPr>
                <w:rFonts w:ascii="宋体" w:hAnsi="宋体" w:cs="宋体"/>
                <w:szCs w:val="21"/>
              </w:rPr>
            </w:pPr>
            <w:r>
              <w:rPr>
                <w:rFonts w:hint="eastAsia" w:ascii="宋体" w:hAnsi="宋体" w:cs="宋体"/>
                <w:szCs w:val="21"/>
              </w:rPr>
              <w:t>4.对应采购需求的服务需求、商务条款提供的其他文件资料；</w:t>
            </w:r>
          </w:p>
          <w:p>
            <w:pPr>
              <w:rPr>
                <w:rFonts w:ascii="宋体" w:hAnsi="宋体" w:cs="宋体"/>
                <w:szCs w:val="21"/>
              </w:rPr>
            </w:pPr>
            <w:r>
              <w:rPr>
                <w:rFonts w:hint="eastAsia" w:ascii="宋体" w:hAnsi="宋体" w:cs="宋体"/>
                <w:szCs w:val="21"/>
              </w:rPr>
              <w:t>5.供应商认为需要提供的其他有关资料。</w:t>
            </w:r>
          </w:p>
          <w:p>
            <w:pPr>
              <w:rPr>
                <w:rFonts w:ascii="宋体" w:hAnsi="宋体" w:cs="宋体"/>
                <w:szCs w:val="21"/>
              </w:rPr>
            </w:pPr>
            <w:r>
              <w:rPr>
                <w:rFonts w:hint="eastAsia" w:ascii="宋体" w:hAnsi="宋体" w:cs="宋体"/>
                <w:b/>
                <w:szCs w:val="21"/>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12.1.2</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b/>
                <w:bCs/>
                <w:szCs w:val="21"/>
              </w:rPr>
              <w:t>报价文件组成</w:t>
            </w:r>
          </w:p>
        </w:tc>
        <w:tc>
          <w:tcPr>
            <w:tcW w:w="6853" w:type="dxa"/>
            <w:tcBorders>
              <w:top w:val="single" w:color="000000" w:sz="4" w:space="0"/>
              <w:left w:val="single" w:color="000000" w:sz="4" w:space="0"/>
              <w:bottom w:val="single" w:color="000000" w:sz="4" w:space="0"/>
              <w:right w:val="single" w:color="000000" w:sz="4" w:space="0"/>
            </w:tcBorders>
            <w:vAlign w:val="center"/>
          </w:tcPr>
          <w:p>
            <w:pPr>
              <w:tabs>
                <w:tab w:val="left" w:pos="459"/>
              </w:tabs>
              <w:snapToGrid w:val="0"/>
              <w:jc w:val="left"/>
              <w:rPr>
                <w:rFonts w:ascii="宋体" w:hAnsi="宋体" w:cs="宋体"/>
                <w:szCs w:val="21"/>
              </w:rPr>
            </w:pPr>
            <w:r>
              <w:rPr>
                <w:rFonts w:hint="eastAsia" w:ascii="宋体" w:hAnsi="宋体" w:cs="宋体"/>
                <w:szCs w:val="21"/>
              </w:rPr>
              <w:t>1.响应函；</w:t>
            </w:r>
            <w:r>
              <w:rPr>
                <w:rFonts w:hint="eastAsia" w:ascii="宋体" w:hAnsi="宋体" w:cs="宋体"/>
                <w:b/>
                <w:szCs w:val="21"/>
              </w:rPr>
              <w:t>（必须提供，否则作无效响应处理）</w:t>
            </w:r>
          </w:p>
          <w:p>
            <w:pPr>
              <w:rPr>
                <w:rFonts w:ascii="宋体" w:hAnsi="宋体" w:cs="宋体"/>
                <w:szCs w:val="21"/>
              </w:rPr>
            </w:pPr>
            <w:r>
              <w:rPr>
                <w:rFonts w:hint="eastAsia" w:ascii="宋体" w:hAnsi="宋体" w:cs="宋体"/>
                <w:szCs w:val="21"/>
              </w:rPr>
              <w:t>2.响应报价表；（</w:t>
            </w:r>
            <w:r>
              <w:rPr>
                <w:rFonts w:hint="eastAsia" w:ascii="宋体" w:hAnsi="宋体" w:cs="宋体"/>
                <w:b/>
                <w:szCs w:val="21"/>
              </w:rPr>
              <w:t>必须提供，否则响应文件按无效响应处理</w:t>
            </w:r>
            <w:r>
              <w:rPr>
                <w:rFonts w:hint="eastAsia" w:ascii="宋体" w:hAnsi="宋体" w:cs="宋体"/>
                <w:szCs w:val="21"/>
              </w:rPr>
              <w:t>）</w:t>
            </w:r>
          </w:p>
          <w:p>
            <w:pPr>
              <w:rPr>
                <w:rFonts w:ascii="宋体" w:hAnsi="宋体" w:cs="宋体"/>
                <w:szCs w:val="21"/>
              </w:rPr>
            </w:pPr>
            <w:r>
              <w:rPr>
                <w:rFonts w:hint="eastAsia" w:ascii="宋体" w:hAnsi="宋体" w:cs="宋体"/>
                <w:szCs w:val="21"/>
              </w:rPr>
              <w:t>3.中小企业声明函。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12.2</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响应文件电子版要求</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jc w:val="left"/>
              <w:rPr>
                <w:rFonts w:ascii="宋体" w:hAnsi="宋体" w:cs="宋体"/>
                <w:szCs w:val="21"/>
              </w:rPr>
            </w:pPr>
            <w:r>
              <w:rPr>
                <w:rFonts w:hint="eastAsia" w:ascii="宋体" w:hAnsi="宋体" w:cs="宋体"/>
                <w:szCs w:val="21"/>
              </w:rPr>
              <w:t>1.响应文件电子版要求：按照本采购文件“第五章 响应文件格式”编写（第五章未附格式的，由供应商自行拟定），不可涂改并在规定加盖公章处加盖电子公章，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pPr>
              <w:snapToGrid w:val="0"/>
              <w:jc w:val="left"/>
              <w:rPr>
                <w:rFonts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w:t>
            </w:r>
            <w:r>
              <w:rPr>
                <w:rFonts w:hint="eastAsia" w:ascii="宋体" w:hAnsi="宋体" w:cs="Courier New"/>
                <w:szCs w:val="21"/>
                <w:lang w:val="zh-CN"/>
              </w:rPr>
              <w:t>广西政府采购云平台</w:t>
            </w:r>
            <w:r>
              <w:rPr>
                <w:rFonts w:hint="eastAsia" w:ascii="宋体" w:hAnsi="宋体" w:cs="Courier New"/>
                <w:szCs w:val="21"/>
              </w:rPr>
              <w:t>”投送。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15.2</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响应报价要求</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jc w:val="left"/>
              <w:rPr>
                <w:rFonts w:ascii="宋体" w:hAnsi="宋体" w:cs="宋体"/>
                <w:szCs w:val="21"/>
              </w:rPr>
            </w:pPr>
            <w:r>
              <w:rPr>
                <w:rFonts w:hint="eastAsia" w:ascii="宋体" w:hAnsi="宋体"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cs="宋体"/>
                <w:b/>
                <w:szCs w:val="21"/>
              </w:rPr>
              <w:t>（采购需求另有约定的，从其约定。）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16.2</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竞标有效期</w:t>
            </w:r>
          </w:p>
        </w:tc>
        <w:tc>
          <w:tcPr>
            <w:tcW w:w="6853" w:type="dxa"/>
            <w:tcBorders>
              <w:top w:val="single" w:color="000000" w:sz="4" w:space="0"/>
              <w:left w:val="single" w:color="000000" w:sz="4" w:space="0"/>
              <w:bottom w:val="single" w:color="000000" w:sz="4" w:space="0"/>
              <w:right w:val="single" w:color="000000" w:sz="4" w:space="0"/>
            </w:tcBorders>
            <w:vAlign w:val="center"/>
          </w:tcPr>
          <w:p>
            <w:pPr>
              <w:pStyle w:val="9"/>
              <w:widowControl w:val="0"/>
              <w:tabs>
                <w:tab w:val="clear" w:pos="454"/>
              </w:tabs>
              <w:snapToGrid w:val="0"/>
              <w:spacing w:afterLines="0"/>
              <w:ind w:left="0" w:firstLine="0"/>
              <w:jc w:val="both"/>
              <w:rPr>
                <w:rFonts w:ascii="宋体" w:hAnsi="宋体" w:cs="宋体"/>
                <w:kern w:val="2"/>
                <w:sz w:val="21"/>
                <w:szCs w:val="21"/>
              </w:rPr>
            </w:pPr>
            <w:r>
              <w:rPr>
                <w:rFonts w:hint="eastAsia" w:ascii="宋体" w:hAnsi="宋体" w:cs="宋体"/>
                <w:kern w:val="2"/>
                <w:sz w:val="21"/>
                <w:szCs w:val="21"/>
              </w:rPr>
              <w:t>1.自首次响应文件提交截止之日起</w:t>
            </w:r>
            <w:bookmarkStart w:id="45" w:name="PO_3000001868_PM046"/>
            <w:r>
              <w:rPr>
                <w:rFonts w:hint="eastAsia" w:ascii="宋体" w:hAnsi="宋体" w:cs="宋体"/>
                <w:kern w:val="2"/>
                <w:sz w:val="21"/>
                <w:szCs w:val="21"/>
                <w:u w:val="single"/>
              </w:rPr>
              <w:t>60日历天</w:t>
            </w:r>
            <w:bookmarkEnd w:id="45"/>
            <w:r>
              <w:rPr>
                <w:rFonts w:hint="eastAsia" w:ascii="宋体" w:hAnsi="宋体" w:cs="宋体"/>
                <w:kern w:val="2"/>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17.1</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磋商保证金</w:t>
            </w:r>
          </w:p>
        </w:tc>
        <w:tc>
          <w:tcPr>
            <w:tcW w:w="6853" w:type="dxa"/>
            <w:tcBorders>
              <w:top w:val="single" w:color="000000" w:sz="4" w:space="0"/>
              <w:left w:val="single" w:color="000000" w:sz="4" w:space="0"/>
              <w:bottom w:val="single" w:color="000000" w:sz="4" w:space="0"/>
              <w:right w:val="single" w:color="000000" w:sz="4" w:space="0"/>
            </w:tcBorders>
            <w:vAlign w:val="center"/>
          </w:tcPr>
          <w:p>
            <w:pPr>
              <w:rPr>
                <w:rFonts w:ascii="Arial" w:hAnsi="Arial" w:cs="Arial"/>
              </w:rPr>
            </w:pPr>
            <w:r>
              <w:rPr>
                <w:rFonts w:ascii="Arial" w:hAnsi="宋体" w:cs="Arial"/>
              </w:rPr>
              <w:t>投标保证金：</w:t>
            </w:r>
            <w:r>
              <w:rPr>
                <w:rFonts w:hint="eastAsia" w:ascii="宋体" w:hAnsi="宋体" w:cs="宋体"/>
                <w:szCs w:val="21"/>
              </w:rPr>
              <w:t>人民币壹万元整（￥10000.00）</w:t>
            </w:r>
          </w:p>
          <w:p>
            <w:pPr>
              <w:snapToGrid w:val="0"/>
              <w:rPr>
                <w:rFonts w:ascii="Arial" w:hAnsi="Arial" w:cs="Arial"/>
                <w:b/>
              </w:rPr>
            </w:pPr>
            <w:r>
              <w:rPr>
                <w:rFonts w:ascii="Arial" w:hAnsi="宋体" w:cs="Arial"/>
                <w:b/>
              </w:rPr>
              <w:t>方式一：</w:t>
            </w:r>
            <w:r>
              <w:rPr>
                <w:rFonts w:ascii="Arial" w:hAnsi="宋体" w:cs="Arial"/>
              </w:rPr>
              <w:t>投标保证金递交方式：转账或电汇形式。投标保证金必须从投标人基本银行账户转出并于</w:t>
            </w:r>
            <w:r>
              <w:rPr>
                <w:rFonts w:hint="eastAsia" w:ascii="Arial" w:hAnsi="Arial" w:cs="Arial"/>
                <w:u w:val="single"/>
              </w:rPr>
              <w:t>2024年</w:t>
            </w:r>
            <w:r>
              <w:rPr>
                <w:rFonts w:hint="eastAsia" w:ascii="Arial" w:hAnsi="Arial" w:cs="Arial"/>
                <w:u w:val="single"/>
                <w:lang w:val="en-US" w:eastAsia="zh-CN"/>
              </w:rPr>
              <w:t>4</w:t>
            </w:r>
            <w:r>
              <w:rPr>
                <w:rFonts w:ascii="Arial" w:hAnsi="宋体" w:cs="Arial"/>
                <w:u w:val="single"/>
              </w:rPr>
              <w:t>月</w:t>
            </w:r>
            <w:r>
              <w:rPr>
                <w:rFonts w:hint="eastAsia" w:ascii="Arial" w:hAnsi="宋体" w:cs="Arial"/>
                <w:u w:val="single"/>
                <w:lang w:val="en-US" w:eastAsia="zh-CN"/>
              </w:rPr>
              <w:t>1</w:t>
            </w:r>
            <w:r>
              <w:rPr>
                <w:rFonts w:ascii="Arial" w:hAnsi="宋体" w:cs="Arial"/>
                <w:u w:val="single"/>
              </w:rPr>
              <w:t>日</w:t>
            </w:r>
            <w:r>
              <w:rPr>
                <w:rFonts w:hint="eastAsia" w:ascii="Arial" w:hAnsi="Arial" w:cs="Arial"/>
                <w:u w:val="single"/>
                <w:lang w:val="en-US" w:eastAsia="zh-CN"/>
              </w:rPr>
              <w:t>15</w:t>
            </w:r>
            <w:r>
              <w:rPr>
                <w:rFonts w:ascii="Arial" w:hAnsi="宋体" w:cs="Arial"/>
                <w:u w:val="single"/>
              </w:rPr>
              <w:t>时</w:t>
            </w:r>
            <w:r>
              <w:rPr>
                <w:rFonts w:hint="eastAsia" w:ascii="Arial" w:hAnsi="Arial" w:cs="Arial"/>
                <w:u w:val="single"/>
                <w:lang w:val="en-US" w:eastAsia="zh-CN"/>
              </w:rPr>
              <w:t>0</w:t>
            </w:r>
            <w:r>
              <w:rPr>
                <w:rFonts w:hint="eastAsia" w:ascii="Arial" w:hAnsi="Arial" w:cs="Arial"/>
                <w:u w:val="single"/>
              </w:rPr>
              <w:t>0</w:t>
            </w:r>
            <w:r>
              <w:rPr>
                <w:rFonts w:ascii="Arial" w:hAnsi="宋体" w:cs="Arial"/>
                <w:u w:val="single"/>
              </w:rPr>
              <w:t>分</w:t>
            </w:r>
            <w:r>
              <w:rPr>
                <w:rFonts w:ascii="Arial" w:hAnsi="宋体" w:cs="Arial"/>
              </w:rPr>
              <w:t>前到达指定银行账户【开户名称：</w:t>
            </w:r>
            <w:r>
              <w:rPr>
                <w:rFonts w:hint="eastAsia" w:ascii="Arial" w:hAnsi="宋体" w:cs="Arial"/>
              </w:rPr>
              <w:t>广西城建咨询设计有限公司</w:t>
            </w:r>
            <w:r>
              <w:rPr>
                <w:rFonts w:ascii="Arial" w:hAnsi="宋体" w:cs="Arial"/>
              </w:rPr>
              <w:t>，开户银行：建行南宁市民族大道东分理处，银行账号：</w:t>
            </w:r>
            <w:r>
              <w:rPr>
                <w:rFonts w:ascii="Arial" w:hAnsi="Arial" w:cs="Arial"/>
              </w:rPr>
              <w:t>4500 1604 6530 5070 3663</w:t>
            </w:r>
            <w:r>
              <w:rPr>
                <w:rFonts w:ascii="Arial" w:hAnsi="宋体" w:cs="Arial"/>
              </w:rPr>
              <w:t>】，</w:t>
            </w:r>
            <w:r>
              <w:rPr>
                <w:rFonts w:ascii="Arial" w:hAnsi="宋体" w:cs="Arial"/>
                <w:b/>
              </w:rPr>
              <w:t>否则视为无效投标保证金。</w:t>
            </w:r>
          </w:p>
          <w:p>
            <w:pPr>
              <w:rPr>
                <w:rFonts w:ascii="Arial" w:hAnsi="Arial" w:cs="Arial"/>
              </w:rPr>
            </w:pPr>
            <w:r>
              <w:rPr>
                <w:rFonts w:ascii="Arial" w:hAnsi="宋体" w:cs="Arial"/>
                <w:b/>
              </w:rPr>
              <w:t>方式二：</w:t>
            </w:r>
            <w:r>
              <w:rPr>
                <w:rFonts w:ascii="宋体" w:hAnsi="宋体" w:cs="Arial"/>
              </w:rPr>
              <w:t>①</w:t>
            </w:r>
            <w:r>
              <w:rPr>
                <w:rFonts w:ascii="Arial" w:hAnsi="宋体" w:cs="Arial"/>
              </w:rPr>
              <w:t>投标人可于投标截止时间前选择保函或保险等形式缴纳投标保证金。保函或保险等形式的保证金申请人应为参加投标的投标人，收款人为</w:t>
            </w:r>
            <w:r>
              <w:rPr>
                <w:rFonts w:hint="eastAsia" w:ascii="Arial" w:hAnsi="宋体" w:cs="Arial"/>
              </w:rPr>
              <w:t>广西城建咨询设计有限公司</w:t>
            </w:r>
            <w:r>
              <w:rPr>
                <w:rFonts w:ascii="Arial" w:hAnsi="宋体" w:cs="Arial"/>
              </w:rPr>
              <w:t>。</w:t>
            </w:r>
          </w:p>
          <w:p>
            <w:pPr>
              <w:rPr>
                <w:rFonts w:ascii="Arial" w:hAnsi="Arial" w:cs="Arial"/>
              </w:rPr>
            </w:pPr>
            <w:r>
              <w:rPr>
                <w:rFonts w:ascii="宋体" w:hAnsi="宋体" w:cs="Arial"/>
              </w:rPr>
              <w:t>②</w:t>
            </w:r>
            <w:r>
              <w:rPr>
                <w:rFonts w:ascii="Arial" w:hAnsi="宋体" w:cs="Arial"/>
              </w:rPr>
              <w:t>保函或保险等形式的投标保证金应写明接收人（受益人）名称、项目名称及项目编号、保证金额以及有效期，保函或保险等形式的投标保证金的复印件作为投标保证金提交凭证，放置于商务文件中，</w:t>
            </w:r>
            <w:r>
              <w:rPr>
                <w:rFonts w:ascii="Arial" w:hAnsi="宋体" w:cs="Arial"/>
                <w:b/>
              </w:rPr>
              <w:t>否则投标无效</w:t>
            </w:r>
            <w:r>
              <w:rPr>
                <w:rFonts w:ascii="Arial" w:hAnsi="宋体" w:cs="Arial"/>
              </w:rPr>
              <w:t>。</w:t>
            </w:r>
          </w:p>
          <w:p>
            <w:pPr>
              <w:rPr>
                <w:rFonts w:ascii="Arial" w:hAnsi="Arial" w:cs="Arial"/>
              </w:rPr>
            </w:pPr>
            <w:r>
              <w:rPr>
                <w:rFonts w:ascii="宋体" w:hAnsi="宋体" w:cs="Arial"/>
              </w:rPr>
              <w:t>③</w:t>
            </w:r>
            <w:r>
              <w:rPr>
                <w:rFonts w:ascii="Arial" w:hAnsi="宋体" w:cs="Arial"/>
              </w:rPr>
              <w:t>保函或保险等形式保证金存在经银行证明无效、背书、有条件支付或有效期低于响应有效期的情况，视为无效投标保证金。</w:t>
            </w:r>
          </w:p>
          <w:p>
            <w:pPr>
              <w:autoSpaceDE w:val="0"/>
              <w:autoSpaceDN w:val="0"/>
              <w:snapToGrid w:val="0"/>
              <w:textAlignment w:val="bottom"/>
              <w:rPr>
                <w:rFonts w:ascii="宋体" w:hAnsi="宋体" w:cs="宋体"/>
                <w:szCs w:val="21"/>
              </w:rPr>
            </w:pPr>
            <w:r>
              <w:rPr>
                <w:rFonts w:ascii="Arial" w:hAnsi="宋体" w:cs="Arial"/>
                <w:b/>
              </w:rPr>
              <w:t>本项目不接受现钞形式或从个人账户转出的投标保证金。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20.1</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首次响应文件提交起止时间</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jc w:val="left"/>
              <w:rPr>
                <w:rFonts w:ascii="宋体" w:hAnsi="宋体" w:cs="宋体"/>
                <w:szCs w:val="21"/>
                <w:u w:val="single"/>
              </w:rPr>
            </w:pPr>
            <w:r>
              <w:rPr>
                <w:rFonts w:hint="eastAsia" w:ascii="宋体" w:hAnsi="宋体"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20"/>
                <w:szCs w:val="20"/>
              </w:rPr>
            </w:pP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首次响应文件提交地点</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jc w:val="left"/>
              <w:rPr>
                <w:rFonts w:ascii="宋体" w:hAnsi="宋体" w:cs="宋体"/>
                <w:szCs w:val="21"/>
                <w:u w:val="single"/>
              </w:rPr>
            </w:pPr>
            <w:r>
              <w:rPr>
                <w:rFonts w:hint="eastAsia" w:ascii="宋体" w:hAnsi="宋体"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20.6</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备份响应文件</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jc w:val="left"/>
              <w:rPr>
                <w:rFonts w:ascii="宋体" w:hAnsi="宋体" w:cs="宋体"/>
                <w:szCs w:val="21"/>
              </w:rPr>
            </w:pPr>
            <w:r>
              <w:rPr>
                <w:rFonts w:hint="eastAsia" w:ascii="宋体" w:hAnsi="宋体" w:cs="宋体"/>
                <w:szCs w:val="21"/>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21</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首次响应文件的退回</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jc w:val="left"/>
              <w:rPr>
                <w:rFonts w:ascii="宋体" w:hAnsi="宋体" w:cs="宋体"/>
                <w:szCs w:val="21"/>
              </w:rPr>
            </w:pPr>
            <w:r>
              <w:rPr>
                <w:rFonts w:hint="eastAsia" w:ascii="宋体" w:hAnsi="宋体"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26.2</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负偏离要求</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rPr>
                <w:rFonts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rPr>
                <w:rFonts w:ascii="宋体" w:hAnsi="宋体" w:cs="宋体"/>
                <w:szCs w:val="21"/>
              </w:rPr>
            </w:pPr>
            <w:r>
              <w:rPr>
                <w:rFonts w:hint="eastAsia" w:ascii="宋体" w:hAnsi="宋体" w:cs="宋体"/>
                <w:szCs w:val="21"/>
              </w:rPr>
              <w:t>服务需求评审中允许负偏离的条款数为</w:t>
            </w:r>
            <w:r>
              <w:rPr>
                <w:rFonts w:hint="eastAsia" w:ascii="宋体" w:hAnsi="宋体" w:cs="宋体"/>
                <w:szCs w:val="21"/>
                <w:u w:val="single"/>
              </w:rPr>
              <w:t xml:space="preserve"> 3 </w:t>
            </w:r>
            <w:r>
              <w:rPr>
                <w:rFonts w:hint="eastAsia" w:ascii="宋体" w:hAnsi="宋体" w:cs="宋体"/>
                <w:szCs w:val="21"/>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20"/>
                <w:szCs w:val="20"/>
              </w:rPr>
            </w:pPr>
          </w:p>
        </w:tc>
        <w:tc>
          <w:tcPr>
            <w:tcW w:w="27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szCs w:val="21"/>
              </w:rPr>
            </w:pPr>
            <w:r>
              <w:rPr>
                <w:rFonts w:hint="eastAsia" w:ascii="宋体" w:hAnsi="宋体" w:cs="宋体"/>
                <w:szCs w:val="21"/>
              </w:rPr>
              <w:t>磋商的顺序</w:t>
            </w:r>
          </w:p>
          <w:p>
            <w:pPr>
              <w:jc w:val="center"/>
              <w:rPr>
                <w:rFonts w:ascii="宋体" w:hAnsi="宋体" w:cs="宋体"/>
                <w:szCs w:val="21"/>
              </w:rPr>
            </w:pPr>
          </w:p>
        </w:tc>
        <w:tc>
          <w:tcPr>
            <w:tcW w:w="6853" w:type="dxa"/>
            <w:tcBorders>
              <w:top w:val="single" w:color="000000" w:sz="4" w:space="0"/>
              <w:left w:val="single" w:color="000000" w:sz="4" w:space="0"/>
              <w:bottom w:val="single" w:color="000000" w:sz="4" w:space="0"/>
              <w:right w:val="single" w:color="000000" w:sz="4" w:space="0"/>
            </w:tcBorders>
            <w:vAlign w:val="center"/>
          </w:tcPr>
          <w:p>
            <w:pPr>
              <w:pStyle w:val="11"/>
              <w:widowControl/>
              <w:rPr>
                <w:rFonts w:ascii="宋体" w:hAnsi="宋体" w:cs="宋体"/>
                <w:szCs w:val="21"/>
              </w:rPr>
            </w:pPr>
            <w:r>
              <w:rPr>
                <w:rFonts w:hint="eastAsia" w:ascii="宋体" w:hAnsi="宋体" w:cs="宋体"/>
                <w:szCs w:val="21"/>
              </w:rPr>
              <w:t>□按照提交首次响应文件的顺序，通知磋商时，若某供应商不在通知现场时，该供应商排序到最后磋商，按照签到的顺序由其下一位供应商先参与磋商。</w:t>
            </w:r>
          </w:p>
          <w:p>
            <w:pPr>
              <w:snapToGrid w:val="0"/>
              <w:jc w:val="left"/>
              <w:rPr>
                <w:rFonts w:ascii="宋体" w:hAnsi="宋体" w:cs="宋体"/>
                <w:szCs w:val="21"/>
              </w:rPr>
            </w:pPr>
            <w:r>
              <w:rPr>
                <w:rFonts w:hint="eastAsia" w:ascii="宋体" w:hAnsi="宋体" w:cs="宋体"/>
                <w:szCs w:val="21"/>
              </w:rPr>
              <w:t>☑随机排序。</w:t>
            </w:r>
          </w:p>
          <w:p>
            <w:pPr>
              <w:pStyle w:val="11"/>
              <w:widowControl/>
              <w:rPr>
                <w:rFonts w:ascii="宋体" w:hAnsi="宋体" w:cs="宋体"/>
                <w:b/>
                <w:szCs w:val="21"/>
              </w:rPr>
            </w:pPr>
            <w:r>
              <w:rPr>
                <w:rFonts w:hint="eastAsia" w:ascii="宋体" w:hAnsi="宋体" w:cs="宋体"/>
                <w:b/>
                <w:szCs w:val="21"/>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28</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履约保证金</w:t>
            </w:r>
          </w:p>
        </w:tc>
        <w:tc>
          <w:tcPr>
            <w:tcW w:w="68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textAlignment w:val="bottom"/>
              <w:rPr>
                <w:rFonts w:ascii="Arial" w:hAnsi="Arial" w:cs="Arial"/>
                <w:szCs w:val="21"/>
              </w:rPr>
            </w:pPr>
            <w:r>
              <w:rPr>
                <w:rFonts w:hint="eastAsia" w:ascii="宋体" w:hAnsi="宋体" w:cs="宋体"/>
                <w:szCs w:val="21"/>
              </w:rPr>
              <w:t>履约保证金金额：</w:t>
            </w:r>
            <w:r>
              <w:rPr>
                <w:rFonts w:ascii="Arial" w:hAnsi="宋体" w:cs="Arial"/>
                <w:szCs w:val="21"/>
              </w:rPr>
              <w:t>按</w:t>
            </w:r>
            <w:r>
              <w:rPr>
                <w:rFonts w:hint="eastAsia" w:ascii="Arial" w:hAnsi="宋体" w:cs="Arial"/>
                <w:szCs w:val="21"/>
              </w:rPr>
              <w:t>成交</w:t>
            </w:r>
            <w:r>
              <w:rPr>
                <w:rFonts w:ascii="Arial" w:hAnsi="宋体" w:cs="Arial"/>
                <w:szCs w:val="21"/>
              </w:rPr>
              <w:t>金额的</w:t>
            </w:r>
            <w:r>
              <w:rPr>
                <w:rFonts w:ascii="Arial" w:hAnsi="Arial" w:cs="Arial"/>
                <w:szCs w:val="21"/>
                <w:u w:val="single"/>
              </w:rPr>
              <w:t xml:space="preserve"> </w:t>
            </w:r>
            <w:r>
              <w:rPr>
                <w:rFonts w:hint="eastAsia" w:ascii="Arial" w:hAnsi="Arial" w:cs="Arial"/>
                <w:szCs w:val="21"/>
                <w:u w:val="single"/>
              </w:rPr>
              <w:t>2</w:t>
            </w:r>
            <w:r>
              <w:rPr>
                <w:rFonts w:ascii="Arial" w:hAnsi="Arial" w:cs="Arial"/>
                <w:szCs w:val="21"/>
                <w:u w:val="single"/>
              </w:rPr>
              <w:t xml:space="preserve"> </w:t>
            </w:r>
            <w:r>
              <w:rPr>
                <w:rFonts w:ascii="Arial" w:hAnsi="Arial" w:cs="Arial"/>
                <w:szCs w:val="21"/>
              </w:rPr>
              <w:t>%</w:t>
            </w:r>
            <w:r>
              <w:rPr>
                <w:rFonts w:ascii="Arial" w:hAnsi="宋体" w:cs="Arial"/>
                <w:szCs w:val="21"/>
              </w:rPr>
              <w:t>（注：履约保证金不超过</w:t>
            </w:r>
            <w:r>
              <w:rPr>
                <w:rFonts w:ascii="Arial" w:hAnsi="Arial" w:cs="Arial"/>
                <w:szCs w:val="21"/>
              </w:rPr>
              <w:t>5%</w:t>
            </w:r>
            <w:r>
              <w:rPr>
                <w:rFonts w:ascii="Arial" w:hAnsi="宋体" w:cs="Arial"/>
                <w:szCs w:val="21"/>
              </w:rPr>
              <w:t>，</w:t>
            </w:r>
            <w:r>
              <w:rPr>
                <w:rFonts w:ascii="Arial" w:hAnsi="宋体" w:cs="Arial"/>
                <w:b/>
                <w:szCs w:val="21"/>
              </w:rPr>
              <w:t>如为小、微企业的，则免收履约保证金</w:t>
            </w:r>
            <w:r>
              <w:rPr>
                <w:rFonts w:ascii="Arial" w:hAnsi="宋体" w:cs="Arial"/>
                <w:szCs w:val="21"/>
              </w:rPr>
              <w:t>）。</w:t>
            </w:r>
          </w:p>
          <w:p>
            <w:pPr>
              <w:autoSpaceDE w:val="0"/>
              <w:autoSpaceDN w:val="0"/>
              <w:snapToGrid w:val="0"/>
              <w:textAlignment w:val="bottom"/>
              <w:rPr>
                <w:rFonts w:ascii="Arial" w:hAnsi="Arial" w:cs="Arial"/>
                <w:szCs w:val="21"/>
              </w:rPr>
            </w:pPr>
            <w:r>
              <w:rPr>
                <w:rFonts w:ascii="Arial" w:hAnsi="宋体" w:cs="Arial"/>
                <w:szCs w:val="21"/>
              </w:rPr>
              <w:t>履约保证金递交方式：银行转账、支票、汇票、本票或者金融、担保机构出具的保函等非现金方式（参照投标保证金）</w:t>
            </w:r>
          </w:p>
          <w:p>
            <w:pPr>
              <w:autoSpaceDE w:val="0"/>
              <w:autoSpaceDN w:val="0"/>
              <w:snapToGrid w:val="0"/>
              <w:textAlignment w:val="bottom"/>
              <w:rPr>
                <w:rFonts w:ascii="Arial" w:hAnsi="Arial" w:cs="Arial"/>
                <w:szCs w:val="21"/>
                <w:u w:val="single"/>
              </w:rPr>
            </w:pPr>
            <w:r>
              <w:rPr>
                <w:rFonts w:ascii="Arial" w:hAnsi="宋体" w:cs="Arial"/>
                <w:szCs w:val="21"/>
              </w:rPr>
              <w:t>履约保证金退付方式、时间及条件：</w:t>
            </w:r>
            <w:r>
              <w:rPr>
                <w:rFonts w:ascii="Arial" w:hAnsi="宋体" w:cs="Arial"/>
                <w:szCs w:val="21"/>
                <w:u w:val="single"/>
              </w:rPr>
              <w:t>合同签订之前，供应商按合同金额的</w:t>
            </w:r>
            <w:r>
              <w:rPr>
                <w:rFonts w:hint="eastAsia" w:ascii="Arial" w:hAnsi="宋体" w:cs="Arial"/>
                <w:szCs w:val="21"/>
                <w:u w:val="single"/>
              </w:rPr>
              <w:t>2</w:t>
            </w:r>
            <w:r>
              <w:rPr>
                <w:rFonts w:ascii="Arial" w:hAnsi="Arial" w:cs="Arial"/>
                <w:szCs w:val="21"/>
                <w:u w:val="single"/>
              </w:rPr>
              <w:t>%</w:t>
            </w:r>
            <w:r>
              <w:rPr>
                <w:rFonts w:ascii="Arial" w:hAnsi="宋体" w:cs="Arial"/>
                <w:szCs w:val="21"/>
                <w:u w:val="single"/>
              </w:rPr>
              <w:t>向采购人交纳履约保证金，</w:t>
            </w:r>
            <w:r>
              <w:rPr>
                <w:rFonts w:ascii="Arial" w:hAnsi="宋体" w:cs="Arial"/>
                <w:u w:val="single"/>
              </w:rPr>
              <w:t>履约保证金</w:t>
            </w:r>
            <w:r>
              <w:rPr>
                <w:rFonts w:ascii="Arial" w:hAnsi="宋体" w:cs="Arial"/>
                <w:szCs w:val="21"/>
                <w:u w:val="single"/>
              </w:rPr>
              <w:t>待</w:t>
            </w:r>
            <w:r>
              <w:rPr>
                <w:rFonts w:hint="eastAsia" w:ascii="Arial" w:hAnsi="宋体" w:cs="Arial"/>
                <w:szCs w:val="21"/>
                <w:u w:val="single"/>
              </w:rPr>
              <w:t>完成该项服务</w:t>
            </w:r>
            <w:r>
              <w:rPr>
                <w:rFonts w:ascii="Arial" w:hAnsi="宋体" w:cs="Arial"/>
                <w:szCs w:val="21"/>
                <w:u w:val="single"/>
              </w:rPr>
              <w:t>并最终验收合格后，供应商向采购人提出办理退还申请，采购人应在收到申请相关材料后</w:t>
            </w:r>
            <w:r>
              <w:rPr>
                <w:rFonts w:ascii="Arial" w:hAnsi="Arial" w:cs="Arial"/>
                <w:szCs w:val="21"/>
                <w:u w:val="single"/>
              </w:rPr>
              <w:t>15</w:t>
            </w:r>
            <w:r>
              <w:rPr>
                <w:rFonts w:ascii="Arial" w:hAnsi="宋体" w:cs="Arial"/>
                <w:szCs w:val="21"/>
                <w:u w:val="single"/>
              </w:rPr>
              <w:t>个工作日内完成退付（无息）。</w:t>
            </w:r>
          </w:p>
          <w:p>
            <w:pPr>
              <w:autoSpaceDE w:val="0"/>
              <w:autoSpaceDN w:val="0"/>
              <w:snapToGrid w:val="0"/>
              <w:textAlignment w:val="bottom"/>
              <w:rPr>
                <w:rFonts w:ascii="Arial" w:hAnsi="Arial" w:cs="Arial"/>
                <w:szCs w:val="21"/>
              </w:rPr>
            </w:pPr>
            <w:r>
              <w:rPr>
                <w:rFonts w:ascii="Arial" w:hAnsi="宋体" w:cs="Arial"/>
                <w:szCs w:val="21"/>
              </w:rPr>
              <w:t>履约保证金指定账户：</w:t>
            </w:r>
          </w:p>
          <w:p>
            <w:pPr>
              <w:autoSpaceDE w:val="0"/>
              <w:autoSpaceDN w:val="0"/>
              <w:snapToGrid w:val="0"/>
              <w:textAlignment w:val="bottom"/>
              <w:rPr>
                <w:rFonts w:ascii="Arial" w:hAnsi="Arial" w:cs="Arial"/>
                <w:szCs w:val="21"/>
              </w:rPr>
            </w:pPr>
            <w:r>
              <w:rPr>
                <w:rFonts w:ascii="Arial" w:hAnsi="宋体" w:cs="Arial"/>
                <w:szCs w:val="21"/>
              </w:rPr>
              <w:t>开户名称：南宁师范大学</w:t>
            </w:r>
          </w:p>
          <w:p>
            <w:pPr>
              <w:autoSpaceDE w:val="0"/>
              <w:autoSpaceDN w:val="0"/>
              <w:snapToGrid w:val="0"/>
              <w:textAlignment w:val="bottom"/>
              <w:rPr>
                <w:rFonts w:ascii="Arial" w:hAnsi="Arial" w:cs="Arial"/>
                <w:szCs w:val="21"/>
              </w:rPr>
            </w:pPr>
            <w:r>
              <w:rPr>
                <w:rFonts w:ascii="Arial" w:hAnsi="宋体" w:cs="Arial"/>
                <w:szCs w:val="21"/>
              </w:rPr>
              <w:t>开户银行：中国银行南宁市明秀东支行</w:t>
            </w:r>
          </w:p>
          <w:p>
            <w:pPr>
              <w:autoSpaceDE w:val="0"/>
              <w:autoSpaceDN w:val="0"/>
              <w:snapToGrid w:val="0"/>
              <w:textAlignment w:val="bottom"/>
              <w:rPr>
                <w:rFonts w:ascii="Arial" w:hAnsi="Arial" w:cs="Arial"/>
                <w:szCs w:val="21"/>
              </w:rPr>
            </w:pPr>
            <w:r>
              <w:rPr>
                <w:rFonts w:ascii="Arial" w:hAnsi="宋体" w:cs="Arial"/>
                <w:szCs w:val="21"/>
              </w:rPr>
              <w:t>银行账号：</w:t>
            </w:r>
            <w:r>
              <w:rPr>
                <w:rFonts w:ascii="Arial" w:hAnsi="Arial" w:cs="Arial"/>
                <w:szCs w:val="21"/>
              </w:rPr>
              <w:t>626257498267</w:t>
            </w:r>
          </w:p>
          <w:p>
            <w:pPr>
              <w:jc w:val="left"/>
              <w:rPr>
                <w:rFonts w:ascii="Arial" w:hAnsi="Arial" w:cs="Arial"/>
                <w:szCs w:val="21"/>
              </w:rPr>
            </w:pPr>
            <w:r>
              <w:rPr>
                <w:rFonts w:ascii="Arial" w:hAnsi="宋体" w:cs="Arial"/>
                <w:szCs w:val="21"/>
              </w:rPr>
              <w:t>备注：</w:t>
            </w:r>
          </w:p>
          <w:p>
            <w:pPr>
              <w:jc w:val="left"/>
              <w:rPr>
                <w:rFonts w:ascii="Arial" w:hAnsi="Arial" w:cs="Arial"/>
                <w:b/>
              </w:rPr>
            </w:pPr>
            <w:r>
              <w:rPr>
                <w:rFonts w:hint="eastAsia" w:ascii="Arial" w:hAnsi="宋体" w:cs="Arial"/>
                <w:b/>
              </w:rPr>
              <w:t>1.</w:t>
            </w:r>
            <w:r>
              <w:rPr>
                <w:rFonts w:ascii="Arial" w:hAnsi="宋体" w:cs="Arial"/>
                <w:b/>
              </w:rPr>
              <w:t>根据《广西壮族自治区财政厅关于贯彻落实政府采购优化营商环境百日攻坚行动方案的通知》（桂财采〔</w:t>
            </w:r>
            <w:r>
              <w:rPr>
                <w:rFonts w:ascii="Arial" w:hAnsi="Arial" w:cs="Arial"/>
                <w:b/>
              </w:rPr>
              <w:t>2020</w:t>
            </w:r>
            <w:r>
              <w:rPr>
                <w:rFonts w:ascii="Arial" w:hAnsi="宋体" w:cs="Arial"/>
                <w:b/>
              </w:rPr>
              <w:t>〕</w:t>
            </w:r>
            <w:r>
              <w:rPr>
                <w:rFonts w:ascii="Arial" w:hAnsi="Arial" w:cs="Arial"/>
                <w:b/>
              </w:rPr>
              <w:t>49</w:t>
            </w:r>
            <w:r>
              <w:rPr>
                <w:rFonts w:ascii="Arial" w:hAnsi="宋体" w:cs="Arial"/>
                <w:b/>
              </w:rPr>
              <w:t>号）及《广西保障中小企业款项支付工作方案的通知》（桂政办发〔</w:t>
            </w:r>
            <w:r>
              <w:rPr>
                <w:rFonts w:ascii="Arial" w:hAnsi="Arial" w:cs="Arial"/>
                <w:b/>
              </w:rPr>
              <w:t>2020</w:t>
            </w:r>
            <w:r>
              <w:rPr>
                <w:rFonts w:ascii="Arial" w:hAnsi="宋体" w:cs="Arial"/>
                <w:b/>
              </w:rPr>
              <w:t>〕</w:t>
            </w:r>
            <w:r>
              <w:rPr>
                <w:rFonts w:ascii="Arial" w:hAnsi="Arial" w:cs="Arial"/>
                <w:b/>
              </w:rPr>
              <w:t>89</w:t>
            </w:r>
            <w:r>
              <w:rPr>
                <w:rFonts w:ascii="Arial" w:hAnsi="宋体" w:cs="Arial"/>
                <w:b/>
              </w:rPr>
              <w:t>号）的要求，降低小微企业参与政府采购费用。本项目成交供应商如为小、微企业的，则免收履约保证金。</w:t>
            </w:r>
          </w:p>
          <w:p>
            <w:pPr>
              <w:jc w:val="left"/>
              <w:rPr>
                <w:rFonts w:ascii="Arial" w:hAnsi="Arial" w:cs="Arial"/>
                <w:b/>
                <w:szCs w:val="21"/>
              </w:rPr>
            </w:pPr>
            <w:r>
              <w:rPr>
                <w:rFonts w:ascii="Arial" w:hAnsi="Arial" w:cs="Arial"/>
                <w:b/>
                <w:szCs w:val="21"/>
              </w:rPr>
              <w:t>2.</w:t>
            </w:r>
            <w:r>
              <w:rPr>
                <w:rFonts w:ascii="Arial" w:hAnsi="Arial" w:cs="Arial"/>
                <w:szCs w:val="21"/>
              </w:rPr>
              <w:t xml:space="preserve"> </w:t>
            </w:r>
            <w:r>
              <w:rPr>
                <w:rFonts w:ascii="Arial" w:hAnsi="宋体" w:cs="Arial"/>
                <w:b/>
                <w:szCs w:val="2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pPr>
              <w:jc w:val="left"/>
              <w:rPr>
                <w:rFonts w:ascii="Arial" w:hAnsi="Arial" w:cs="Arial"/>
                <w:b/>
                <w:szCs w:val="21"/>
              </w:rPr>
            </w:pPr>
            <w:r>
              <w:rPr>
                <w:rFonts w:ascii="Arial" w:hAnsi="Arial" w:cs="Arial"/>
                <w:b/>
                <w:szCs w:val="21"/>
              </w:rPr>
              <w:t>3.</w:t>
            </w:r>
            <w:r>
              <w:rPr>
                <w:rFonts w:ascii="Arial" w:hAnsi="宋体" w:cs="Arial"/>
                <w:b/>
                <w:szCs w:val="21"/>
              </w:rPr>
              <w:t>采用金融、担保机构出具的保函的，必须为无条件保函，否则不予签订合同。</w:t>
            </w:r>
          </w:p>
          <w:p>
            <w:pPr>
              <w:snapToGrid w:val="0"/>
              <w:rPr>
                <w:rFonts w:ascii="宋体" w:hAnsi="宋体" w:cs="宋体"/>
                <w:szCs w:val="21"/>
              </w:rPr>
            </w:pPr>
            <w:r>
              <w:rPr>
                <w:rFonts w:ascii="Arial" w:hAnsi="Arial" w:cs="Arial"/>
                <w:b/>
                <w:szCs w:val="21"/>
              </w:rPr>
              <w:t>4.</w:t>
            </w:r>
            <w:r>
              <w:rPr>
                <w:rFonts w:hint="eastAsia" w:ascii="Arial" w:hAnsi="宋体" w:cs="Arial"/>
                <w:b/>
                <w:szCs w:val="21"/>
              </w:rPr>
              <w:t>投标人</w:t>
            </w:r>
            <w:r>
              <w:rPr>
                <w:rFonts w:ascii="Arial" w:hAnsi="宋体" w:cs="Arial"/>
                <w:b/>
                <w:szCs w:val="21"/>
              </w:rPr>
              <w:t>为联合体的，由联合体其中一方按规定提交的履约保证金，视为有效履约保证金。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29.5</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签订合同携带的材料</w:t>
            </w:r>
          </w:p>
        </w:tc>
        <w:tc>
          <w:tcPr>
            <w:tcW w:w="68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360" w:lineRule="auto"/>
              <w:textAlignment w:val="bottom"/>
              <w:rPr>
                <w:rFonts w:ascii="宋体" w:hAnsi="宋体" w:cs="宋体"/>
                <w:b/>
                <w:bCs/>
                <w:szCs w:val="21"/>
              </w:rPr>
            </w:pPr>
            <w:r>
              <w:rPr>
                <w:rFonts w:hint="eastAsia" w:ascii="宋体" w:hAnsi="宋体" w:cs="宋体"/>
                <w:b/>
                <w:bCs/>
                <w:szCs w:val="21"/>
              </w:rPr>
              <w:t>委托代理人负责签订合同的，须携带授权委托书及委托代理人身份证原件等其他资格证件。</w:t>
            </w:r>
          </w:p>
          <w:p>
            <w:pPr>
              <w:snapToGrid w:val="0"/>
              <w:rPr>
                <w:rFonts w:ascii="宋体" w:hAnsi="宋体" w:cs="宋体"/>
                <w:szCs w:val="21"/>
              </w:rPr>
            </w:pPr>
            <w:r>
              <w:rPr>
                <w:rFonts w:hint="eastAsia" w:ascii="宋体" w:hAnsi="宋体" w:cs="宋体"/>
                <w:b/>
                <w:bCs/>
                <w:szCs w:val="21"/>
              </w:rPr>
              <w:t>法定代表人负责签订合同的，须携带法定代表人身份证明原件及身份证原件等其他证明材料。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31.2</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接收质疑函方式</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rPr>
                <w:rFonts w:ascii="宋体" w:hAnsi="宋体" w:cs="宋体"/>
                <w:szCs w:val="21"/>
              </w:rPr>
            </w:pPr>
            <w:r>
              <w:rPr>
                <w:rFonts w:hint="eastAsia" w:ascii="宋体" w:hAnsi="宋体" w:cs="宋体"/>
                <w:szCs w:val="21"/>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20"/>
                <w:szCs w:val="20"/>
              </w:rPr>
            </w:pP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质疑联系部门及联系方式</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rPr>
                <w:rFonts w:ascii="宋体" w:hAnsi="宋体" w:cs="宋体"/>
                <w:szCs w:val="21"/>
              </w:rPr>
            </w:pPr>
            <w:bookmarkStart w:id="46" w:name="PO_3000001868_PM031_3"/>
            <w:r>
              <w:rPr>
                <w:rFonts w:hint="eastAsia" w:ascii="宋体" w:hAnsi="宋体" w:cs="宋体"/>
                <w:szCs w:val="21"/>
              </w:rPr>
              <w:t>质疑联系部门：</w:t>
            </w:r>
            <w:bookmarkEnd w:id="46"/>
            <w:r>
              <w:rPr>
                <w:rFonts w:hint="eastAsia" w:ascii="宋体" w:hAnsi="宋体" w:cs="宋体"/>
                <w:szCs w:val="21"/>
                <w:u w:val="single"/>
              </w:rPr>
              <w:t>广西城建咨询设计有限公司十二部</w:t>
            </w:r>
          </w:p>
          <w:p>
            <w:pPr>
              <w:snapToGrid w:val="0"/>
              <w:rPr>
                <w:rFonts w:ascii="宋体" w:hAnsi="宋体" w:cs="宋体"/>
                <w:szCs w:val="21"/>
              </w:rPr>
            </w:pPr>
            <w:r>
              <w:rPr>
                <w:rFonts w:hint="eastAsia" w:ascii="宋体" w:hAnsi="宋体" w:cs="宋体"/>
                <w:szCs w:val="21"/>
              </w:rPr>
              <w:t>联系电话：</w:t>
            </w:r>
            <w:bookmarkStart w:id="47" w:name="PO_3000001868_PM033_1"/>
            <w:r>
              <w:rPr>
                <w:rFonts w:hint="eastAsia" w:ascii="宋体" w:hAnsi="宋体" w:cs="宋体"/>
                <w:szCs w:val="21"/>
                <w:u w:val="single"/>
              </w:rPr>
              <w:t>0771-5587592</w:t>
            </w:r>
            <w:bookmarkEnd w:id="47"/>
          </w:p>
          <w:p>
            <w:pPr>
              <w:snapToGrid w:val="0"/>
              <w:rPr>
                <w:rFonts w:ascii="宋体" w:hAnsi="宋体" w:cs="宋体"/>
                <w:szCs w:val="21"/>
              </w:rPr>
            </w:pPr>
            <w:r>
              <w:rPr>
                <w:rFonts w:hint="eastAsia" w:ascii="宋体" w:hAnsi="宋体" w:cs="宋体"/>
                <w:szCs w:val="21"/>
              </w:rPr>
              <w:t>通讯地址</w:t>
            </w:r>
            <w:r>
              <w:rPr>
                <w:rFonts w:hint="eastAsia" w:ascii="宋体" w:hAnsi="宋体" w:cs="Helvetica"/>
                <w:szCs w:val="21"/>
              </w:rPr>
              <w:t>：</w:t>
            </w:r>
            <w:r>
              <w:rPr>
                <w:rFonts w:hint="eastAsia" w:ascii="宋体" w:hAnsi="宋体" w:cs="宋体"/>
                <w:szCs w:val="21"/>
                <w:u w:val="single"/>
              </w:rPr>
              <w:t xml:space="preserve"> </w:t>
            </w:r>
            <w:bookmarkStart w:id="48" w:name="PO_3000001868_PM035_1"/>
            <w:r>
              <w:rPr>
                <w:rFonts w:hint="eastAsia" w:ascii="宋体" w:hAnsi="宋体" w:cs="宋体"/>
                <w:szCs w:val="21"/>
                <w:u w:val="single"/>
              </w:rPr>
              <w:t>南宁市青秀区金湖路58号广西建设大厦三楼</w:t>
            </w:r>
            <w:bookmarkEnd w:id="48"/>
            <w:r>
              <w:rPr>
                <w:rFonts w:hint="eastAsia" w:ascii="宋体" w:hAnsi="宋体" w:cs="宋体"/>
                <w:szCs w:val="21"/>
                <w:u w:val="single"/>
              </w:rPr>
              <w:t xml:space="preserve"> </w:t>
            </w:r>
            <w:r>
              <w:rPr>
                <w:rFonts w:hint="eastAsia" w:ascii="宋体" w:hAnsi="宋体" w:cs="宋体"/>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20"/>
                <w:szCs w:val="20"/>
              </w:rPr>
            </w:pP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Times New Roman" w:hAnsi="宋体" w:cs="宋体"/>
              </w:rPr>
              <w:t>现场提交质疑办理业务时间</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rPr>
                <w:rFonts w:ascii="宋体" w:hAnsi="宋体" w:cs="宋体"/>
                <w:szCs w:val="21"/>
              </w:rPr>
            </w:pPr>
            <w:r>
              <w:rPr>
                <w:rFonts w:hint="eastAsia" w:ascii="Times New Roman" w:hAnsi="宋体" w:cs="宋体"/>
              </w:rPr>
              <w:t>质疑期内每个工作日</w:t>
            </w:r>
            <w:r>
              <w:rPr>
                <w:rFonts w:hint="eastAsia" w:ascii="Times New Roman" w:hAnsi="宋体"/>
                <w:u w:val="single"/>
              </w:rPr>
              <w:t>09</w:t>
            </w:r>
            <w:r>
              <w:rPr>
                <w:rFonts w:hint="eastAsia" w:ascii="Times New Roman" w:hAnsi="宋体" w:cs="宋体"/>
              </w:rPr>
              <w:t>时</w:t>
            </w:r>
            <w:r>
              <w:rPr>
                <w:rFonts w:hint="eastAsia" w:ascii="Times New Roman" w:hAnsi="宋体"/>
                <w:u w:val="single"/>
              </w:rPr>
              <w:t>00</w:t>
            </w:r>
            <w:r>
              <w:rPr>
                <w:rFonts w:hint="eastAsia" w:ascii="Times New Roman" w:hAnsi="宋体" w:cs="宋体"/>
              </w:rPr>
              <w:t>分到</w:t>
            </w:r>
            <w:r>
              <w:rPr>
                <w:rFonts w:hint="eastAsia" w:ascii="Times New Roman" w:hAnsi="宋体"/>
                <w:u w:val="single"/>
              </w:rPr>
              <w:t>12</w:t>
            </w:r>
            <w:r>
              <w:rPr>
                <w:rFonts w:hint="eastAsia" w:ascii="Times New Roman" w:hAnsi="宋体" w:cs="宋体"/>
              </w:rPr>
              <w:t>时</w:t>
            </w:r>
            <w:r>
              <w:rPr>
                <w:rFonts w:hint="eastAsia" w:ascii="Times New Roman" w:hAnsi="宋体"/>
                <w:u w:val="single"/>
              </w:rPr>
              <w:t>00</w:t>
            </w:r>
            <w:r>
              <w:rPr>
                <w:rFonts w:hint="eastAsia" w:ascii="Times New Roman" w:hAnsi="宋体" w:cs="宋体"/>
              </w:rPr>
              <w:t>分，</w:t>
            </w:r>
            <w:r>
              <w:rPr>
                <w:rFonts w:hint="eastAsia" w:ascii="Times New Roman" w:hAnsi="宋体"/>
                <w:u w:val="single"/>
              </w:rPr>
              <w:t>15</w:t>
            </w:r>
            <w:r>
              <w:rPr>
                <w:rFonts w:hint="eastAsia" w:ascii="Times New Roman" w:hAnsi="宋体" w:cs="宋体"/>
              </w:rPr>
              <w:t>时</w:t>
            </w:r>
            <w:r>
              <w:rPr>
                <w:rFonts w:hint="eastAsia" w:ascii="Times New Roman" w:hAnsi="宋体"/>
                <w:u w:val="single"/>
              </w:rPr>
              <w:t>00</w:t>
            </w:r>
            <w:r>
              <w:rPr>
                <w:rFonts w:hint="eastAsia" w:ascii="Times New Roman" w:hAnsi="宋体" w:cs="宋体"/>
              </w:rPr>
              <w:t>分到</w:t>
            </w:r>
            <w:r>
              <w:rPr>
                <w:rFonts w:hint="eastAsia" w:ascii="Times New Roman" w:hAnsi="宋体"/>
                <w:u w:val="single"/>
              </w:rPr>
              <w:t>17</w:t>
            </w:r>
            <w:r>
              <w:rPr>
                <w:rFonts w:hint="eastAsia" w:ascii="Times New Roman" w:hAnsi="宋体" w:cs="宋体"/>
              </w:rPr>
              <w:t>时</w:t>
            </w:r>
            <w:r>
              <w:rPr>
                <w:rFonts w:hint="eastAsia" w:ascii="Times New Roman" w:hAnsi="宋体"/>
                <w:u w:val="single"/>
              </w:rPr>
              <w:t>30</w:t>
            </w:r>
            <w:r>
              <w:rPr>
                <w:rFonts w:hint="eastAsia" w:ascii="Times New Roman" w:hAnsi="宋体" w:cs="宋体"/>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31.6</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受理投诉方式</w:t>
            </w:r>
          </w:p>
        </w:tc>
        <w:tc>
          <w:tcPr>
            <w:tcW w:w="6853" w:type="dxa"/>
            <w:tcBorders>
              <w:top w:val="single" w:color="000000" w:sz="4" w:space="0"/>
              <w:left w:val="single" w:color="000000" w:sz="4" w:space="0"/>
              <w:bottom w:val="single" w:color="000000" w:sz="4" w:space="0"/>
              <w:right w:val="single" w:color="000000" w:sz="4" w:space="0"/>
            </w:tcBorders>
            <w:vAlign w:val="center"/>
          </w:tcPr>
          <w:p>
            <w:pPr>
              <w:snapToGrid w:val="0"/>
              <w:rPr>
                <w:rFonts w:hAnsi="宋体"/>
              </w:rPr>
            </w:pPr>
            <w:r>
              <w:rPr>
                <w:rFonts w:ascii="Times New Roman" w:hAnsi="宋体"/>
              </w:rPr>
              <w:t>1</w:t>
            </w:r>
            <w:r>
              <w:rPr>
                <w:rFonts w:hint="eastAsia" w:ascii="Times New Roman" w:hAnsi="宋体" w:cs="宋体"/>
              </w:rPr>
              <w:t>、受理方式：纸质方式受理，投诉书正、副本（经过质疑的事项才可投诉）。</w:t>
            </w:r>
          </w:p>
          <w:p>
            <w:pPr>
              <w:snapToGrid w:val="0"/>
              <w:rPr>
                <w:rFonts w:hAnsi="宋体"/>
              </w:rPr>
            </w:pPr>
            <w:r>
              <w:rPr>
                <w:rFonts w:ascii="Times New Roman" w:hAnsi="宋体"/>
              </w:rPr>
              <w:t>2</w:t>
            </w:r>
            <w:r>
              <w:rPr>
                <w:rFonts w:hint="eastAsia" w:ascii="Times New Roman" w:hAnsi="宋体" w:cs="宋体"/>
              </w:rPr>
              <w:t>、邮寄地址：</w:t>
            </w:r>
          </w:p>
          <w:p>
            <w:pPr>
              <w:snapToGrid w:val="0"/>
              <w:jc w:val="left"/>
              <w:rPr>
                <w:rFonts w:ascii="Arial" w:hAnsi="Arial" w:cs="Arial"/>
              </w:rPr>
            </w:pPr>
            <w:r>
              <w:rPr>
                <w:rFonts w:ascii="Arial" w:hAnsi="宋体" w:cs="Arial"/>
              </w:rPr>
              <w:t>名称：</w:t>
            </w:r>
            <w:bookmarkStart w:id="49" w:name="PO_3000001867_PM036"/>
            <w:bookmarkEnd w:id="49"/>
            <w:r>
              <w:rPr>
                <w:rFonts w:ascii="Arial" w:hAnsi="宋体" w:cs="Arial"/>
              </w:rPr>
              <w:t>广西壮族自治区财政厅政府采购监督管理处</w:t>
            </w:r>
          </w:p>
          <w:p>
            <w:pPr>
              <w:snapToGrid w:val="0"/>
              <w:jc w:val="left"/>
              <w:rPr>
                <w:rFonts w:ascii="Arial" w:hAnsi="Arial" w:cs="Arial"/>
              </w:rPr>
            </w:pPr>
            <w:r>
              <w:rPr>
                <w:rFonts w:ascii="Arial" w:hAnsi="宋体" w:cs="Arial"/>
              </w:rPr>
              <w:t>地址：</w:t>
            </w:r>
            <w:bookmarkStart w:id="50" w:name="PO_3000001867_PM039"/>
            <w:bookmarkEnd w:id="50"/>
            <w:r>
              <w:rPr>
                <w:rFonts w:ascii="Arial" w:hAnsi="宋体" w:cs="Arial"/>
              </w:rPr>
              <w:t>南宁市桃源路</w:t>
            </w:r>
            <w:r>
              <w:rPr>
                <w:rFonts w:ascii="Arial" w:hAnsi="Arial" w:cs="Arial"/>
              </w:rPr>
              <w:t>69</w:t>
            </w:r>
            <w:r>
              <w:rPr>
                <w:rFonts w:ascii="Arial" w:hAnsi="宋体" w:cs="Arial"/>
              </w:rPr>
              <w:t>号广西财政大厦</w:t>
            </w:r>
            <w:r>
              <w:rPr>
                <w:rFonts w:ascii="Arial" w:hAnsi="Arial" w:cs="Arial"/>
              </w:rPr>
              <w:t xml:space="preserve"> 7</w:t>
            </w:r>
            <w:r>
              <w:rPr>
                <w:rFonts w:ascii="Arial" w:hAnsi="宋体" w:cs="Arial"/>
              </w:rPr>
              <w:t>楼</w:t>
            </w:r>
          </w:p>
          <w:p>
            <w:pPr>
              <w:snapToGrid w:val="0"/>
              <w:rPr>
                <w:rFonts w:hAnsi="宋体" w:cs="宋体"/>
              </w:rPr>
            </w:pPr>
            <w:r>
              <w:rPr>
                <w:rFonts w:ascii="Arial" w:hAnsi="宋体" w:cs="Arial"/>
              </w:rPr>
              <w:t>联系电话：</w:t>
            </w:r>
            <w:bookmarkStart w:id="51" w:name="PO_3000001867_PM038"/>
            <w:bookmarkEnd w:id="51"/>
            <w:r>
              <w:rPr>
                <w:rFonts w:ascii="Arial" w:hAnsi="Arial" w:cs="Arial"/>
              </w:rPr>
              <w:t>0771-5331544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33</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采购代理费</w:t>
            </w:r>
          </w:p>
        </w:tc>
        <w:tc>
          <w:tcPr>
            <w:tcW w:w="6853" w:type="dxa"/>
            <w:tcBorders>
              <w:top w:val="single" w:color="000000" w:sz="4" w:space="0"/>
              <w:left w:val="single" w:color="000000" w:sz="4" w:space="0"/>
              <w:bottom w:val="single" w:color="000000" w:sz="4" w:space="0"/>
              <w:right w:val="single" w:color="000000" w:sz="4" w:space="0"/>
            </w:tcBorders>
            <w:vAlign w:val="center"/>
          </w:tcPr>
          <w:p>
            <w:pPr>
              <w:pStyle w:val="18"/>
              <w:widowControl/>
              <w:snapToGrid w:val="0"/>
              <w:rPr>
                <w:rFonts w:hint="default" w:hAnsi="宋体" w:cs="宋体"/>
                <w:sz w:val="21"/>
              </w:rPr>
            </w:pPr>
            <w:r>
              <w:rPr>
                <w:rFonts w:hAnsi="宋体" w:cs="宋体"/>
                <w:sz w:val="21"/>
              </w:rPr>
              <w:t>1. 是否收取采购代理费：</w:t>
            </w:r>
          </w:p>
          <w:p>
            <w:pPr>
              <w:pStyle w:val="18"/>
              <w:widowControl/>
              <w:snapToGrid w:val="0"/>
              <w:rPr>
                <w:rFonts w:hint="default" w:hAnsi="宋体" w:cs="宋体"/>
                <w:sz w:val="21"/>
              </w:rPr>
            </w:pPr>
            <w:r>
              <w:rPr>
                <w:rFonts w:hAnsi="宋体" w:cs="宋体"/>
                <w:sz w:val="21"/>
              </w:rPr>
              <w:t>☑是    □ 否</w:t>
            </w:r>
          </w:p>
          <w:p>
            <w:pPr>
              <w:pStyle w:val="18"/>
              <w:widowControl/>
              <w:snapToGrid w:val="0"/>
              <w:rPr>
                <w:rFonts w:hint="default" w:hAnsi="宋体" w:cs="宋体"/>
                <w:sz w:val="21"/>
              </w:rPr>
            </w:pPr>
            <w:r>
              <w:rPr>
                <w:rFonts w:hAnsi="宋体" w:cs="宋体"/>
                <w:sz w:val="21"/>
              </w:rPr>
              <w:t>2.采购代理费支付方式：</w:t>
            </w:r>
          </w:p>
          <w:p>
            <w:pPr>
              <w:pStyle w:val="18"/>
              <w:widowControl/>
              <w:snapToGrid w:val="0"/>
              <w:rPr>
                <w:rFonts w:hint="default" w:hAnsi="宋体" w:cs="宋体"/>
                <w:sz w:val="21"/>
              </w:rPr>
            </w:pPr>
            <w:r>
              <w:rPr>
                <w:rFonts w:hAnsi="宋体" w:cs="宋体"/>
                <w:sz w:val="21"/>
              </w:rPr>
              <w:t>☑本项目代理服务费由</w:t>
            </w:r>
            <w:r>
              <w:rPr>
                <w:rFonts w:hAnsi="宋体" w:cs="宋体"/>
                <w:sz w:val="21"/>
                <w:u w:val="single"/>
              </w:rPr>
              <w:t>成交供应商</w:t>
            </w:r>
            <w:r>
              <w:rPr>
                <w:rFonts w:hAnsi="宋体" w:cs="宋体"/>
                <w:sz w:val="21"/>
              </w:rPr>
              <w:t>领取成交通知书前，一次性向采购代理机构支付。</w:t>
            </w:r>
          </w:p>
          <w:p>
            <w:pPr>
              <w:pStyle w:val="18"/>
              <w:widowControl/>
              <w:snapToGrid w:val="0"/>
              <w:rPr>
                <w:rFonts w:hint="default" w:hAnsi="宋体" w:cs="宋体"/>
                <w:sz w:val="21"/>
              </w:rPr>
            </w:pPr>
            <w:r>
              <w:rPr>
                <w:rFonts w:hAnsi="宋体" w:cs="宋体"/>
                <w:sz w:val="21"/>
              </w:rPr>
              <w:t>□采购人支付。</w:t>
            </w:r>
          </w:p>
          <w:p>
            <w:pPr>
              <w:pStyle w:val="18"/>
              <w:widowControl/>
              <w:snapToGrid w:val="0"/>
              <w:rPr>
                <w:rFonts w:hint="default" w:hAnsi="宋体" w:cs="宋体"/>
                <w:sz w:val="21"/>
              </w:rPr>
            </w:pPr>
            <w:r>
              <w:rPr>
                <w:rFonts w:hAnsi="宋体" w:cs="宋体"/>
                <w:sz w:val="21"/>
              </w:rPr>
              <w:t>3.采购代理费收取标准：参考国家发展计划委员会文件关于印发《招标代理服务收费管理暂行办法》的通知（计价格〔2002〕1980号）和《国家发展改革委关于降低部分建设项目收费标准规范收费行为等有关问题的通知》（发改价格〔2011〕534号）收费标准的100%收取采购代理服务费。</w:t>
            </w:r>
          </w:p>
          <w:p>
            <w:pPr>
              <w:pStyle w:val="18"/>
              <w:widowControl/>
              <w:snapToGrid w:val="0"/>
              <w:rPr>
                <w:rFonts w:hint="default" w:hAnsi="宋体" w:cs="宋体"/>
                <w:sz w:val="21"/>
              </w:rPr>
            </w:pPr>
            <w:r>
              <w:rPr>
                <w:rFonts w:hAnsi="宋体" w:cs="宋体"/>
                <w:sz w:val="21"/>
              </w:rPr>
              <w:t>4. 采购代理费收取银行账户</w:t>
            </w:r>
          </w:p>
          <w:p>
            <w:pPr>
              <w:pStyle w:val="18"/>
              <w:widowControl/>
              <w:snapToGrid w:val="0"/>
              <w:rPr>
                <w:rFonts w:hint="default" w:hAnsi="宋体" w:cs="宋体"/>
                <w:sz w:val="21"/>
              </w:rPr>
            </w:pPr>
            <w:r>
              <w:rPr>
                <w:rFonts w:hAnsi="宋体" w:cs="宋体"/>
                <w:sz w:val="21"/>
              </w:rPr>
              <w:t xml:space="preserve">开户名称：广西城建咨询设计有限公司 </w:t>
            </w:r>
          </w:p>
          <w:p>
            <w:pPr>
              <w:pStyle w:val="18"/>
              <w:widowControl/>
              <w:snapToGrid w:val="0"/>
              <w:rPr>
                <w:rFonts w:hint="default" w:hAnsi="宋体" w:cs="宋体"/>
                <w:sz w:val="21"/>
              </w:rPr>
            </w:pPr>
            <w:r>
              <w:rPr>
                <w:rFonts w:hAnsi="宋体" w:cs="宋体"/>
                <w:sz w:val="21"/>
              </w:rPr>
              <w:t xml:space="preserve">开户银行：中国建设银行股份有限公司南宁锦春路支行 </w:t>
            </w:r>
          </w:p>
          <w:p>
            <w:pPr>
              <w:pStyle w:val="18"/>
              <w:widowControl/>
              <w:snapToGrid w:val="0"/>
              <w:rPr>
                <w:rFonts w:hint="default" w:hAnsi="宋体" w:cs="宋体"/>
                <w:sz w:val="21"/>
              </w:rPr>
            </w:pPr>
            <w:r>
              <w:rPr>
                <w:rFonts w:hAnsi="宋体" w:cs="宋体"/>
                <w:sz w:val="21"/>
              </w:rPr>
              <w:t>银行账号：45050160478300000080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34.1</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Times New Roman" w:hAnsi="宋体" w:cs="宋体"/>
              </w:rPr>
              <w:t>解释</w:t>
            </w:r>
          </w:p>
        </w:tc>
        <w:tc>
          <w:tcPr>
            <w:tcW w:w="6853" w:type="dxa"/>
            <w:tcBorders>
              <w:top w:val="single" w:color="000000" w:sz="4" w:space="0"/>
              <w:left w:val="single" w:color="000000" w:sz="4" w:space="0"/>
              <w:bottom w:val="single" w:color="000000" w:sz="4" w:space="0"/>
              <w:right w:val="single" w:color="000000" w:sz="4" w:space="0"/>
            </w:tcBorders>
            <w:vAlign w:val="center"/>
          </w:tcPr>
          <w:p>
            <w:pPr>
              <w:pStyle w:val="18"/>
              <w:widowControl/>
              <w:snapToGrid w:val="0"/>
              <w:rPr>
                <w:rFonts w:hint="default" w:hAnsi="宋体" w:cs="宋体"/>
                <w:b/>
                <w:sz w:val="21"/>
              </w:rPr>
            </w:pPr>
            <w:r>
              <w:rPr>
                <w:rFonts w:hAnsi="宋体" w:cs="宋体"/>
                <w:b/>
                <w:sz w:val="21"/>
              </w:rPr>
              <w:t>解释权：</w:t>
            </w:r>
            <w:r>
              <w:rPr>
                <w:rFonts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Ansi="宋体" w:cs="宋体"/>
                <w:b/>
                <w:sz w:val="21"/>
              </w:rPr>
              <w:t>由采购人或者采购代理机构负责解释。</w:t>
            </w:r>
          </w:p>
          <w:p>
            <w:pPr>
              <w:pStyle w:val="18"/>
              <w:widowControl/>
              <w:snapToGrid w:val="0"/>
              <w:rPr>
                <w:rFonts w:hint="default" w:hAnsi="宋体" w:cs="宋体"/>
                <w:b/>
                <w:sz w:val="21"/>
              </w:rPr>
            </w:pPr>
            <w:r>
              <w:rPr>
                <w:rFonts w:hAnsi="宋体" w:cs="宋体"/>
                <w:b/>
                <w:sz w:val="21"/>
              </w:rPr>
              <w:t>法律责任：</w:t>
            </w:r>
          </w:p>
          <w:p>
            <w:pPr>
              <w:pStyle w:val="18"/>
              <w:widowControl/>
              <w:snapToGrid w:val="0"/>
              <w:rPr>
                <w:rFonts w:hint="default" w:hAnsi="宋体" w:cs="宋体"/>
              </w:rPr>
            </w:pPr>
            <w:r>
              <w:rPr>
                <w:rFonts w:hAnsi="宋体" w:cs="宋体"/>
                <w:b/>
                <w:sz w:val="21"/>
              </w:rPr>
              <w:t>1.</w:t>
            </w:r>
            <w:r>
              <w:rPr>
                <w:rFonts w:hAnsi="宋体" w:cs="宋体"/>
                <w:sz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34.2</w:t>
            </w:r>
          </w:p>
        </w:tc>
        <w:tc>
          <w:tcPr>
            <w:tcW w:w="27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其他</w:t>
            </w:r>
          </w:p>
        </w:tc>
        <w:tc>
          <w:tcPr>
            <w:tcW w:w="6853" w:type="dxa"/>
            <w:tcBorders>
              <w:top w:val="single" w:color="000000" w:sz="4" w:space="0"/>
              <w:left w:val="single" w:color="000000" w:sz="4" w:space="0"/>
              <w:bottom w:val="single" w:color="000000" w:sz="4" w:space="0"/>
              <w:right w:val="single" w:color="000000" w:sz="4" w:space="0"/>
            </w:tcBorders>
            <w:vAlign w:val="center"/>
          </w:tcPr>
          <w:p>
            <w:pPr>
              <w:pStyle w:val="18"/>
              <w:widowControl/>
              <w:snapToGrid w:val="0"/>
              <w:rPr>
                <w:rFonts w:hint="default" w:hAnsi="宋体" w:cs="宋体"/>
                <w:sz w:val="21"/>
              </w:rPr>
            </w:pPr>
            <w:r>
              <w:rPr>
                <w:rFonts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18"/>
              <w:widowControl/>
              <w:snapToGrid w:val="0"/>
              <w:rPr>
                <w:rFonts w:hint="default" w:hAnsi="宋体" w:cs="宋体"/>
                <w:sz w:val="21"/>
              </w:rPr>
            </w:pPr>
            <w:r>
              <w:rPr>
                <w:rFonts w:hAnsi="宋体" w:cs="宋体"/>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pStyle w:val="18"/>
              <w:widowControl/>
              <w:snapToGrid w:val="0"/>
              <w:rPr>
                <w:rFonts w:hint="default" w:hAnsi="宋体" w:cs="宋体"/>
                <w:sz w:val="21"/>
              </w:rPr>
            </w:pPr>
            <w:r>
              <w:rPr>
                <w:rFonts w:hAnsi="宋体" w:cs="宋体"/>
                <w:sz w:val="21"/>
              </w:rPr>
              <w:t>3.本磋商文件中描述供应商的“签字”是指供应商的法定代表人或者委托代理人亲自在文件规定签署处亲笔写上个人的名字的行为，私章、签字章、印鉴、影印等其他形式均不能代替亲笔签字。</w:t>
            </w:r>
          </w:p>
          <w:p>
            <w:pPr>
              <w:pStyle w:val="18"/>
              <w:widowControl/>
              <w:snapToGrid w:val="0"/>
              <w:rPr>
                <w:rFonts w:hint="default" w:hAnsi="宋体" w:cs="宋体"/>
                <w:sz w:val="21"/>
              </w:rPr>
            </w:pPr>
            <w:r>
              <w:rPr>
                <w:rFonts w:hAnsi="宋体" w:cs="宋体"/>
                <w:sz w:val="21"/>
              </w:rPr>
              <w:t>4.自然人竞标的，磋商文件规定盖公章处由自然人摁手指指印。</w:t>
            </w:r>
          </w:p>
          <w:p>
            <w:pPr>
              <w:pStyle w:val="18"/>
              <w:widowControl/>
              <w:snapToGrid w:val="0"/>
              <w:rPr>
                <w:rFonts w:hint="default" w:hAnsi="宋体" w:cs="宋体"/>
                <w:sz w:val="21"/>
              </w:rPr>
            </w:pPr>
            <w:r>
              <w:rPr>
                <w:rFonts w:hAnsi="宋体" w:cs="宋体"/>
                <w:sz w:val="21"/>
              </w:rPr>
              <w:t>5.本磋商文件所称的“以上”“以下”“以内”“届满”，包括本数；所称的“不满”“超过”“以外”，不包括本数。</w:t>
            </w:r>
          </w:p>
        </w:tc>
      </w:tr>
    </w:tbl>
    <w:p>
      <w:pPr>
        <w:pStyle w:val="4"/>
        <w:widowControl/>
        <w:spacing w:line="420" w:lineRule="exact"/>
        <w:jc w:val="center"/>
        <w:rPr>
          <w:rFonts w:ascii="宋体" w:hAnsi="宋体" w:eastAsia="宋体" w:cs="宋体"/>
          <w:b w:val="0"/>
          <w:bCs/>
        </w:rPr>
      </w:pPr>
      <w:r>
        <w:rPr>
          <w:rFonts w:hint="eastAsia" w:ascii="宋体" w:hAnsi="宋体" w:eastAsia="宋体"/>
          <w:kern w:val="2"/>
          <w:sz w:val="32"/>
          <w:szCs w:val="32"/>
        </w:rPr>
        <w:br w:type="page"/>
      </w:r>
      <w:bookmarkStart w:id="52" w:name="_Toc80886929"/>
      <w:r>
        <w:rPr>
          <w:rFonts w:hint="eastAsia" w:ascii="宋体" w:hAnsi="宋体" w:eastAsia="宋体" w:cs="宋体"/>
          <w:b w:val="0"/>
          <w:bCs/>
        </w:rPr>
        <w:t>第二节 供应商须知正文</w:t>
      </w:r>
      <w:bookmarkEnd w:id="52"/>
    </w:p>
    <w:p>
      <w:pPr>
        <w:pStyle w:val="5"/>
        <w:widowControl/>
        <w:spacing w:before="0" w:after="0" w:line="360" w:lineRule="auto"/>
        <w:ind w:firstLine="640" w:firstLineChars="200"/>
        <w:rPr>
          <w:rFonts w:ascii="宋体" w:hAnsi="宋体" w:cs="宋体"/>
          <w:b w:val="0"/>
        </w:rPr>
      </w:pPr>
      <w:bookmarkStart w:id="53" w:name="_Toc80886930"/>
      <w:r>
        <w:rPr>
          <w:rFonts w:hint="eastAsia" w:ascii="宋体" w:hAnsi="宋体" w:cs="宋体"/>
          <w:b w:val="0"/>
        </w:rPr>
        <w:t>一、总则</w:t>
      </w:r>
      <w:bookmarkEnd w:id="53"/>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1.适用范围</w:t>
      </w:r>
    </w:p>
    <w:p>
      <w:pPr>
        <w:spacing w:line="360" w:lineRule="auto"/>
        <w:ind w:firstLine="420" w:firstLineChars="200"/>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2.定义</w:t>
      </w:r>
    </w:p>
    <w:p>
      <w:pPr>
        <w:spacing w:line="360" w:lineRule="auto"/>
        <w:ind w:firstLine="420" w:firstLineChars="200"/>
        <w:rPr>
          <w:rFonts w:ascii="宋体" w:hAnsi="宋体" w:cs="宋体"/>
          <w:szCs w:val="21"/>
        </w:rPr>
      </w:pPr>
      <w:r>
        <w:rPr>
          <w:rFonts w:hint="eastAsia" w:ascii="宋体" w:hAnsi="宋体" w:cs="宋体"/>
          <w:szCs w:val="21"/>
        </w:rPr>
        <w:t>2.1“采购人”是指依法进行政府采购的国家机关、事业单位、团体组织。</w:t>
      </w:r>
    </w:p>
    <w:p>
      <w:pPr>
        <w:spacing w:line="360" w:lineRule="auto"/>
        <w:ind w:firstLine="420" w:firstLineChars="200"/>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cs="宋体"/>
          <w:szCs w:val="21"/>
        </w:rPr>
        <w:t>2.4“服务”是指除货物和工程以外的其他政府采购对象。</w:t>
      </w:r>
    </w:p>
    <w:p>
      <w:pPr>
        <w:spacing w:line="360" w:lineRule="auto"/>
        <w:ind w:firstLine="420" w:firstLineChars="200"/>
        <w:rPr>
          <w:rFonts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pPr>
        <w:spacing w:line="360" w:lineRule="auto"/>
        <w:ind w:firstLine="420" w:firstLineChars="200"/>
        <w:rPr>
          <w:rFonts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pPr>
        <w:spacing w:line="360" w:lineRule="auto"/>
        <w:ind w:firstLine="420" w:firstLineChars="200"/>
        <w:rPr>
          <w:rFonts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2.7“实质性要求”是指磋商文件中已经指明不满足则响应文件按无效响应处理的条款，或者不能负偏离的条款，或者采购需求中带“▲”的条款。</w:t>
      </w:r>
    </w:p>
    <w:p>
      <w:pPr>
        <w:spacing w:line="360" w:lineRule="auto"/>
        <w:ind w:firstLine="420" w:firstLineChars="200"/>
        <w:rPr>
          <w:rFonts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2.10“允许负偏离的条款”是指采购需求中的不属于“实质性要求”的条款。</w:t>
      </w:r>
    </w:p>
    <w:p>
      <w:pPr>
        <w:spacing w:line="360" w:lineRule="auto"/>
        <w:ind w:firstLine="420" w:firstLineChars="200"/>
        <w:rPr>
          <w:rFonts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pPr>
        <w:spacing w:line="360" w:lineRule="auto"/>
        <w:ind w:firstLine="420" w:firstLineChars="200"/>
        <w:rPr>
          <w:rFonts w:ascii="宋体" w:hAnsi="宋体" w:cs="宋体"/>
          <w:szCs w:val="21"/>
        </w:rPr>
      </w:pPr>
      <w:r>
        <w:rPr>
          <w:rFonts w:hint="eastAsia" w:ascii="宋体" w:hAnsi="宋体" w:cs="宋体"/>
          <w:szCs w:val="21"/>
        </w:rPr>
        <w:t>2.12“首次报价”是指供应商提交的首次响应文件中的报价。</w:t>
      </w:r>
    </w:p>
    <w:p>
      <w:pPr>
        <w:spacing w:line="360" w:lineRule="auto"/>
        <w:ind w:firstLine="420" w:firstLineChars="200"/>
        <w:rPr>
          <w:rFonts w:ascii="宋体" w:hAnsi="宋体" w:cs="宋体"/>
          <w:szCs w:val="21"/>
        </w:rPr>
      </w:pPr>
      <w:r>
        <w:rPr>
          <w:rFonts w:hint="eastAsia" w:ascii="宋体" w:hAnsi="宋体" w:cs="宋体"/>
          <w:szCs w:val="21"/>
        </w:rPr>
        <w:t>2.13“评审报价”是指供应商提交的最后报价并经修正（如有）和政策功能价格扣除（如有）后的价格。</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3.供应商的资格条件</w:t>
      </w:r>
    </w:p>
    <w:p>
      <w:pPr>
        <w:spacing w:line="360" w:lineRule="auto"/>
        <w:ind w:firstLine="420" w:firstLineChars="200"/>
        <w:rPr>
          <w:rFonts w:ascii="宋体" w:hAnsi="宋体" w:cs="宋体"/>
          <w:szCs w:val="21"/>
        </w:rPr>
      </w:pPr>
      <w:r>
        <w:rPr>
          <w:rFonts w:hint="eastAsia" w:ascii="宋体" w:hAnsi="宋体" w:cs="宋体"/>
          <w:szCs w:val="21"/>
        </w:rPr>
        <w:t>供应商的资格条件详见“供应商须知前附表”。</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4.磋商费用</w:t>
      </w:r>
    </w:p>
    <w:p>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5.联合体竞标</w:t>
      </w:r>
    </w:p>
    <w:p>
      <w:pPr>
        <w:spacing w:line="360" w:lineRule="auto"/>
        <w:ind w:firstLine="420" w:firstLineChars="200"/>
        <w:rPr>
          <w:rFonts w:ascii="宋体" w:hAnsi="宋体" w:cs="宋体"/>
          <w:szCs w:val="21"/>
        </w:rPr>
      </w:pPr>
      <w:r>
        <w:rPr>
          <w:rFonts w:hint="eastAsia" w:ascii="宋体" w:hAnsi="宋体" w:cs="宋体"/>
          <w:szCs w:val="21"/>
        </w:rPr>
        <w:t>5.1本项目是否接受联合体竞标，详见“供应商须知前附表”。</w:t>
      </w:r>
    </w:p>
    <w:p>
      <w:pPr>
        <w:spacing w:line="360" w:lineRule="auto"/>
        <w:ind w:firstLine="420" w:firstLineChars="200"/>
        <w:rPr>
          <w:rFonts w:ascii="宋体" w:hAnsi="宋体" w:cs="宋体"/>
          <w:szCs w:val="21"/>
        </w:rPr>
      </w:pPr>
      <w:r>
        <w:rPr>
          <w:rFonts w:hint="eastAsia" w:ascii="宋体" w:hAnsi="宋体" w:cs="宋体"/>
          <w:szCs w:val="21"/>
        </w:rPr>
        <w:t>5.2</w:t>
      </w:r>
      <w:r>
        <w:rPr>
          <w:rFonts w:hint="eastAsia" w:ascii="宋体" w:hAnsi="宋体" w:cs="宋体"/>
        </w:rPr>
        <w:t>如接受联合体竞标，</w:t>
      </w:r>
      <w:r>
        <w:rPr>
          <w:rFonts w:hint="eastAsia" w:ascii="宋体" w:hAnsi="宋体" w:cs="宋体"/>
          <w:szCs w:val="21"/>
        </w:rPr>
        <w:t>联合体竞标要求详见“供应商须知前附表”。</w:t>
      </w:r>
    </w:p>
    <w:p>
      <w:pPr>
        <w:spacing w:line="360" w:lineRule="auto"/>
        <w:ind w:firstLine="420" w:firstLineChars="200"/>
        <w:rPr>
          <w:rFonts w:ascii="宋体" w:hAnsi="宋体" w:cs="宋体"/>
          <w:bCs/>
          <w:szCs w:val="21"/>
        </w:rPr>
      </w:pPr>
      <w:r>
        <w:rPr>
          <w:rFonts w:hint="eastAsia" w:ascii="宋体" w:hAnsi="宋体" w:cs="宋体"/>
          <w:szCs w:val="21"/>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 xml:space="preserve">6.转包与分包             </w:t>
      </w:r>
    </w:p>
    <w:p>
      <w:pPr>
        <w:spacing w:line="360" w:lineRule="auto"/>
        <w:ind w:firstLine="420" w:firstLineChars="200"/>
        <w:rPr>
          <w:rFonts w:ascii="宋体" w:hAnsi="宋体" w:cs="宋体"/>
          <w:szCs w:val="21"/>
        </w:rPr>
      </w:pPr>
      <w:r>
        <w:rPr>
          <w:rFonts w:hint="eastAsia" w:ascii="宋体" w:hAnsi="宋体" w:cs="宋体"/>
          <w:szCs w:val="21"/>
        </w:rPr>
        <w:t>6.1本项目是否允许分包详见“供应商须知前附表”，本项目不允许违法分包。</w:t>
      </w:r>
    </w:p>
    <w:p>
      <w:pPr>
        <w:spacing w:line="360" w:lineRule="auto"/>
        <w:ind w:firstLine="420" w:firstLineChars="200"/>
        <w:rPr>
          <w:rFonts w:ascii="宋体" w:hAnsi="宋体" w:cs="宋体"/>
          <w:szCs w:val="21"/>
        </w:rPr>
      </w:pPr>
      <w:r>
        <w:rPr>
          <w:rFonts w:hint="eastAsia" w:ascii="宋体" w:hAnsi="宋体" w:cs="宋体"/>
          <w:szCs w:val="21"/>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2" w:firstLineChars="200"/>
        <w:rPr>
          <w:rFonts w:ascii="黑体" w:hAnsi="宋体" w:eastAsia="黑体" w:cs="宋体"/>
          <w:b/>
          <w:bCs/>
          <w:sz w:val="24"/>
        </w:rPr>
      </w:pPr>
      <w:bookmarkStart w:id="54" w:name="_Toc254970532"/>
      <w:bookmarkStart w:id="55" w:name="_Toc254970673"/>
      <w:r>
        <w:rPr>
          <w:rFonts w:hint="eastAsia" w:ascii="黑体" w:hAnsi="宋体" w:eastAsia="黑体" w:cs="宋体"/>
          <w:b/>
          <w:bCs/>
          <w:sz w:val="24"/>
        </w:rPr>
        <w:t>7.特别说明</w:t>
      </w:r>
      <w:bookmarkEnd w:id="54"/>
      <w:bookmarkEnd w:id="55"/>
    </w:p>
    <w:p>
      <w:pPr>
        <w:spacing w:line="360" w:lineRule="auto"/>
        <w:ind w:firstLine="420" w:firstLineChars="200"/>
        <w:rPr>
          <w:rFonts w:ascii="宋体" w:hAnsi="宋体" w:cs="宋体"/>
          <w:szCs w:val="21"/>
        </w:rPr>
      </w:pPr>
      <w:bookmarkStart w:id="56" w:name="_8.1提供相同品牌产品且通过资格审查、符合性审查的不同投标人参加同一合"/>
      <w:bookmarkEnd w:id="56"/>
      <w:r>
        <w:rPr>
          <w:rFonts w:hint="eastAsia" w:ascii="宋体" w:hAnsi="宋体" w:cs="宋体"/>
          <w:szCs w:val="21"/>
        </w:rPr>
        <w:t>7.1</w:t>
      </w:r>
      <w:bookmarkStart w:id="57" w:name="_Hlk65832145"/>
      <w:r>
        <w:rPr>
          <w:rFonts w:hint="eastAsia" w:ascii="宋体" w:hAnsi="宋体" w:cs="宋体"/>
          <w:szCs w:val="21"/>
        </w:rPr>
        <w:t>如果本磋商文件要求提供供应商或制造商的资格、信誉、荣誉、业绩与企业认证等材料的，资格、信誉、荣誉、业绩与企业认证等必须为供应商或者制造商所拥有或自身获得 。</w:t>
      </w:r>
    </w:p>
    <w:bookmarkEnd w:id="57"/>
    <w:p>
      <w:pPr>
        <w:spacing w:line="360" w:lineRule="auto"/>
        <w:ind w:firstLine="420" w:firstLineChars="200"/>
        <w:rPr>
          <w:rFonts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pPr>
        <w:spacing w:line="360" w:lineRule="auto"/>
        <w:ind w:firstLine="420" w:firstLineChars="200"/>
        <w:rPr>
          <w:rFonts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ascii="宋体" w:hAnsi="宋体" w:cs="宋体"/>
          <w:szCs w:val="21"/>
        </w:rPr>
      </w:pPr>
      <w:r>
        <w:rPr>
          <w:rFonts w:hint="eastAsia" w:ascii="宋体" w:hAnsi="宋体" w:cs="宋体"/>
          <w:szCs w:val="21"/>
        </w:rPr>
        <w:t>7.4在政府采购活动中，采购人员及相关人员与供应商有下列利害关系之一的，应当回避：</w:t>
      </w:r>
    </w:p>
    <w:p>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7.5有下列情形之一的视为供应商相互串通竞标，响应文件将被视为无效：</w:t>
      </w:r>
    </w:p>
    <w:p>
      <w:pPr>
        <w:spacing w:line="360" w:lineRule="auto"/>
        <w:ind w:firstLine="420" w:firstLineChars="200"/>
        <w:rPr>
          <w:rFonts w:ascii="宋体" w:hAnsi="宋体" w:cs="宋体"/>
          <w:szCs w:val="21"/>
        </w:rPr>
      </w:pPr>
      <w:r>
        <w:rPr>
          <w:rFonts w:hint="eastAsia" w:ascii="宋体" w:hAnsi="宋体" w:cs="宋体"/>
          <w:szCs w:val="21"/>
        </w:rPr>
        <w:t xml:space="preserve">（1）不同供应商的响应文件由同一单位或者个人编制；或者不同供应商报名的IP地址一致的；或者编制响应文件硬件设备CPU编号、硬盘编号、网卡地址一致的情况。 </w:t>
      </w:r>
    </w:p>
    <w:p>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（3）不同的供应商的响应文件载明的项目管理员为同一个人；</w:t>
      </w:r>
    </w:p>
    <w:p>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pPr>
        <w:tabs>
          <w:tab w:val="left" w:pos="6931"/>
        </w:tabs>
        <w:spacing w:line="360" w:lineRule="auto"/>
        <w:ind w:firstLine="420" w:firstLineChars="200"/>
        <w:rPr>
          <w:rFonts w:ascii="宋体" w:hAnsi="宋体" w:cs="宋体"/>
          <w:szCs w:val="21"/>
        </w:rPr>
      </w:pPr>
      <w:r>
        <w:rPr>
          <w:rFonts w:hint="eastAsia" w:ascii="宋体" w:hAnsi="宋体" w:cs="宋体"/>
          <w:szCs w:val="21"/>
        </w:rPr>
        <w:t>（6）不同供应商的磋商保证金从同一单位或者个人账户转出。</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7.6供应商有下列情形之一的，属于恶意串通行为，将报同级监督管理部门：</w:t>
      </w:r>
    </w:p>
    <w:p>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pPr>
        <w:pStyle w:val="5"/>
        <w:widowControl/>
        <w:spacing w:before="0" w:after="0" w:line="360" w:lineRule="auto"/>
        <w:ind w:firstLine="640" w:firstLineChars="200"/>
        <w:rPr>
          <w:rFonts w:ascii="宋体" w:hAnsi="宋体" w:cs="宋体"/>
          <w:b w:val="0"/>
          <w:bCs w:val="0"/>
        </w:rPr>
      </w:pPr>
      <w:bookmarkStart w:id="58" w:name="_Toc254970675"/>
      <w:bookmarkStart w:id="59" w:name="_Toc80886931"/>
      <w:bookmarkStart w:id="60" w:name="_Toc254970534"/>
      <w:r>
        <w:rPr>
          <w:rFonts w:hint="eastAsia" w:ascii="宋体" w:hAnsi="宋体" w:cs="宋体"/>
          <w:b w:val="0"/>
          <w:bCs w:val="0"/>
        </w:rPr>
        <w:t>二、磋商文件</w:t>
      </w:r>
      <w:bookmarkEnd w:id="58"/>
      <w:bookmarkEnd w:id="59"/>
      <w:bookmarkEnd w:id="60"/>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8.磋商文件的构成</w:t>
      </w:r>
    </w:p>
    <w:p>
      <w:pPr>
        <w:spacing w:line="360" w:lineRule="auto"/>
        <w:ind w:firstLine="420" w:firstLineChars="200"/>
        <w:jc w:val="left"/>
        <w:rPr>
          <w:rFonts w:ascii="宋体" w:hAnsi="宋体" w:cs="宋体"/>
          <w:szCs w:val="21"/>
        </w:rPr>
      </w:pPr>
      <w:r>
        <w:rPr>
          <w:rFonts w:hint="eastAsia" w:ascii="宋体" w:hAnsi="宋体" w:cs="宋体"/>
          <w:szCs w:val="21"/>
        </w:rPr>
        <w:t>第一章 竞争性磋商公告；</w:t>
      </w:r>
    </w:p>
    <w:p>
      <w:pPr>
        <w:spacing w:line="360" w:lineRule="auto"/>
        <w:ind w:firstLine="420" w:firstLineChars="200"/>
        <w:jc w:val="left"/>
        <w:rPr>
          <w:rFonts w:ascii="宋体" w:hAnsi="宋体" w:cs="宋体"/>
          <w:szCs w:val="21"/>
        </w:rPr>
      </w:pPr>
      <w:r>
        <w:rPr>
          <w:rFonts w:hint="eastAsia" w:ascii="宋体" w:hAnsi="宋体" w:cs="宋体"/>
          <w:szCs w:val="21"/>
        </w:rPr>
        <w:t>第二章 采购需求；</w:t>
      </w:r>
    </w:p>
    <w:p>
      <w:pPr>
        <w:spacing w:line="360" w:lineRule="auto"/>
        <w:ind w:firstLine="420" w:firstLineChars="200"/>
        <w:jc w:val="left"/>
        <w:rPr>
          <w:rFonts w:ascii="宋体" w:hAnsi="宋体" w:cs="宋体"/>
          <w:szCs w:val="21"/>
        </w:rPr>
      </w:pPr>
      <w:r>
        <w:rPr>
          <w:rFonts w:hint="eastAsia" w:ascii="宋体" w:hAnsi="宋体" w:cs="宋体"/>
          <w:szCs w:val="21"/>
        </w:rPr>
        <w:t xml:space="preserve">第三章 供应商须知； </w:t>
      </w:r>
    </w:p>
    <w:p>
      <w:pPr>
        <w:spacing w:line="360" w:lineRule="auto"/>
        <w:ind w:firstLine="420" w:firstLineChars="200"/>
        <w:jc w:val="left"/>
        <w:rPr>
          <w:rFonts w:ascii="宋体" w:hAnsi="宋体" w:cs="宋体"/>
          <w:szCs w:val="21"/>
        </w:rPr>
      </w:pPr>
      <w:r>
        <w:rPr>
          <w:rFonts w:hint="eastAsia" w:ascii="宋体" w:hAnsi="宋体" w:cs="宋体"/>
          <w:szCs w:val="21"/>
        </w:rPr>
        <w:t>第四章 评审程序、评审方法和评审标准；</w:t>
      </w:r>
    </w:p>
    <w:p>
      <w:pPr>
        <w:spacing w:line="360" w:lineRule="auto"/>
        <w:ind w:firstLine="420" w:firstLineChars="200"/>
        <w:jc w:val="left"/>
        <w:rPr>
          <w:rFonts w:ascii="宋体" w:hAnsi="宋体" w:cs="宋体"/>
          <w:szCs w:val="21"/>
        </w:rPr>
      </w:pPr>
      <w:r>
        <w:rPr>
          <w:rFonts w:hint="eastAsia" w:ascii="宋体" w:hAnsi="宋体" w:cs="宋体"/>
          <w:szCs w:val="21"/>
        </w:rPr>
        <w:t>第五章 响应文件格式；</w:t>
      </w:r>
    </w:p>
    <w:p>
      <w:pPr>
        <w:spacing w:line="360" w:lineRule="auto"/>
        <w:ind w:firstLine="420" w:firstLineChars="200"/>
        <w:jc w:val="left"/>
        <w:rPr>
          <w:rFonts w:ascii="宋体" w:hAnsi="宋体" w:cs="宋体"/>
          <w:szCs w:val="21"/>
        </w:rPr>
      </w:pPr>
      <w:r>
        <w:rPr>
          <w:rFonts w:hint="eastAsia" w:ascii="宋体" w:hAnsi="宋体" w:cs="宋体"/>
          <w:szCs w:val="21"/>
        </w:rPr>
        <w:t>第六章 合同文本；</w:t>
      </w:r>
    </w:p>
    <w:p>
      <w:pPr>
        <w:spacing w:line="360" w:lineRule="auto"/>
        <w:ind w:firstLine="420" w:firstLineChars="200"/>
        <w:jc w:val="left"/>
        <w:rPr>
          <w:rFonts w:ascii="宋体" w:hAnsi="宋体" w:cs="宋体"/>
          <w:szCs w:val="21"/>
        </w:rPr>
      </w:pPr>
      <w:r>
        <w:rPr>
          <w:rFonts w:hint="eastAsia" w:ascii="宋体" w:hAnsi="宋体" w:cs="宋体"/>
          <w:szCs w:val="21"/>
        </w:rPr>
        <w:t>第七章 质疑、投诉材料格式。</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9.供应商的询问</w:t>
      </w:r>
    </w:p>
    <w:p>
      <w:pPr>
        <w:spacing w:line="360" w:lineRule="auto"/>
        <w:ind w:firstLine="420" w:firstLineChars="200"/>
        <w:rPr>
          <w:rFonts w:ascii="宋体" w:hAnsi="宋体" w:cs="宋体"/>
          <w:szCs w:val="21"/>
        </w:rPr>
      </w:pPr>
      <w:r>
        <w:rPr>
          <w:rFonts w:hint="eastAsia" w:ascii="宋体" w:hAnsi="宋体" w:cs="宋体"/>
          <w:szCs w:val="21"/>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10.磋商文件的澄清和修改</w:t>
      </w:r>
    </w:p>
    <w:p>
      <w:pPr>
        <w:spacing w:line="360" w:lineRule="auto"/>
        <w:ind w:firstLine="420" w:firstLineChars="200"/>
        <w:rPr>
          <w:rFonts w:ascii="宋体" w:hAnsi="宋体" w:cs="宋体"/>
          <w:szCs w:val="21"/>
        </w:rPr>
      </w:pPr>
      <w:r>
        <w:rPr>
          <w:rFonts w:hint="eastAsia" w:ascii="宋体" w:hAnsi="宋体" w:cs="宋体"/>
          <w:szCs w:val="21"/>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ascii="宋体" w:hAnsi="宋体" w:cs="宋体"/>
          <w:b/>
          <w:szCs w:val="21"/>
        </w:rPr>
      </w:pPr>
      <w:r>
        <w:rPr>
          <w:rFonts w:hint="eastAsia" w:ascii="宋体" w:hAnsi="宋体" w:cs="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ascii="宋体" w:hAnsi="宋体" w:cs="宋体"/>
          <w:szCs w:val="21"/>
        </w:rPr>
      </w:pPr>
      <w:r>
        <w:rPr>
          <w:rFonts w:hint="eastAsia" w:ascii="宋体" w:hAnsi="宋体" w:cs="宋体"/>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20" w:firstLineChars="200"/>
        <w:rPr>
          <w:rFonts w:ascii="宋体" w:hAnsi="宋体" w:cs="宋体"/>
          <w:szCs w:val="21"/>
        </w:rPr>
      </w:pPr>
      <w:r>
        <w:rPr>
          <w:rFonts w:hint="eastAsia" w:ascii="宋体" w:hAnsi="宋体" w:cs="宋体"/>
          <w:szCs w:val="21"/>
        </w:rPr>
        <w:t>10.4</w:t>
      </w:r>
      <w:r>
        <w:rPr>
          <w:rFonts w:hint="eastAsia"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pPr>
      <w:r>
        <w:rPr>
          <w:rFonts w:ascii="Times New Roman" w:hAnsi="宋体"/>
        </w:rPr>
        <w:t xml:space="preserve">10.5  </w:t>
      </w:r>
      <w:r>
        <w:rPr>
          <w:rFonts w:hint="eastAsia" w:ascii="Times New Roman" w:hAnsi="Times New Roman" w:cs="宋体"/>
        </w:rPr>
        <w:t>采购人和采购代理机构可以视采购具体情况，变更</w:t>
      </w:r>
      <w:r>
        <w:rPr>
          <w:rFonts w:hint="eastAsia" w:ascii="Times New Roman" w:hAnsi="宋体" w:cs="宋体"/>
        </w:rPr>
        <w:t>提交首次响应文件</w:t>
      </w:r>
      <w:r>
        <w:rPr>
          <w:rFonts w:hint="eastAsia" w:ascii="Times New Roman" w:hAnsi="Times New Roman" w:cs="宋体"/>
        </w:rPr>
        <w:t>截止时间和竞谈时间，将变更时间将在</w:t>
      </w:r>
      <w:r>
        <w:rPr>
          <w:rFonts w:hint="eastAsia" w:ascii="Times New Roman" w:hAnsi="宋体" w:cs="宋体"/>
        </w:rPr>
        <w:t>“采购文件公告”中“七、其他补充事宜</w:t>
      </w:r>
      <w:r>
        <w:rPr>
          <w:rFonts w:ascii="Times New Roman" w:hAnsi="宋体"/>
        </w:rPr>
        <w:t>3.</w:t>
      </w:r>
      <w:r>
        <w:rPr>
          <w:rFonts w:hint="eastAsia" w:ascii="Times New Roman" w:hAnsi="宋体" w:cs="宋体"/>
        </w:rPr>
        <w:t>网上查询地址”</w:t>
      </w:r>
      <w:r>
        <w:rPr>
          <w:rFonts w:hint="eastAsia" w:ascii="Times New Roman" w:hAnsi="Times New Roman" w:cs="宋体"/>
        </w:rPr>
        <w:t>规定的政府采购信息发布媒体上发布更正公告。</w:t>
      </w:r>
    </w:p>
    <w:p>
      <w:pPr>
        <w:spacing w:line="360" w:lineRule="auto"/>
        <w:ind w:firstLine="420" w:firstLineChars="200"/>
        <w:rPr>
          <w:rFonts w:ascii="宋体" w:hAnsi="Courier New" w:cs="宋体"/>
          <w:kern w:val="0"/>
          <w:szCs w:val="21"/>
        </w:rPr>
      </w:pPr>
      <w:r>
        <w:rPr>
          <w:rFonts w:hint="eastAsia" w:ascii="宋体" w:hAnsi="Courier New" w:cs="宋体"/>
          <w:kern w:val="0"/>
          <w:szCs w:val="21"/>
        </w:rPr>
        <w:t>▲</w:t>
      </w:r>
      <w:r>
        <w:rPr>
          <w:rFonts w:hint="eastAsia" w:ascii="宋体" w:hAnsi="Courier New" w:cs="宋体"/>
          <w:b/>
          <w:kern w:val="0"/>
          <w:szCs w:val="21"/>
        </w:rPr>
        <w:t>响应文件未按磋商文件的澄清、修改的内容编制，又不符合实质性要求的，其响应文件作无效处理。</w:t>
      </w:r>
    </w:p>
    <w:p>
      <w:pPr>
        <w:pStyle w:val="5"/>
        <w:widowControl/>
        <w:spacing w:before="0" w:after="0" w:line="360" w:lineRule="auto"/>
        <w:ind w:firstLine="640" w:firstLineChars="200"/>
        <w:rPr>
          <w:rFonts w:ascii="宋体" w:hAnsi="宋体" w:cs="宋体"/>
          <w:b w:val="0"/>
          <w:bCs w:val="0"/>
        </w:rPr>
      </w:pPr>
      <w:r>
        <w:rPr>
          <w:rFonts w:hint="eastAsia" w:ascii="宋体" w:hAnsi="宋体" w:cs="宋体"/>
          <w:b w:val="0"/>
          <w:bCs w:val="0"/>
        </w:rPr>
        <w:t xml:space="preserve">  </w:t>
      </w:r>
      <w:bookmarkStart w:id="61" w:name="_Toc80886932"/>
      <w:r>
        <w:rPr>
          <w:rFonts w:hint="eastAsia" w:ascii="宋体" w:hAnsi="宋体" w:cs="宋体"/>
          <w:b w:val="0"/>
          <w:bCs w:val="0"/>
        </w:rPr>
        <w:t>三、响应文件的编制</w:t>
      </w:r>
      <w:bookmarkEnd w:id="61"/>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11.响应文件的编制原则</w:t>
      </w:r>
    </w:p>
    <w:p>
      <w:pPr>
        <w:spacing w:line="360" w:lineRule="auto"/>
        <w:ind w:firstLine="420" w:firstLineChars="200"/>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12.响应文件的组成</w:t>
      </w:r>
    </w:p>
    <w:p>
      <w:pPr>
        <w:spacing w:line="360" w:lineRule="auto"/>
        <w:ind w:firstLine="420" w:firstLineChars="200"/>
        <w:rPr>
          <w:rFonts w:ascii="宋体" w:hAnsi="宋体" w:cs="宋体"/>
          <w:szCs w:val="21"/>
        </w:rPr>
      </w:pPr>
      <w:r>
        <w:rPr>
          <w:rFonts w:hint="eastAsia" w:ascii="宋体" w:hAnsi="宋体" w:cs="宋体"/>
          <w:szCs w:val="21"/>
        </w:rPr>
        <w:t>12.1响应文件由资格证明文件、报价文件、商务和技术文件三部分组成。</w:t>
      </w:r>
    </w:p>
    <w:p>
      <w:pPr>
        <w:spacing w:line="360" w:lineRule="auto"/>
        <w:ind w:left="420" w:leftChars="200" w:firstLine="420" w:firstLineChars="200"/>
        <w:rPr>
          <w:rFonts w:ascii="宋体" w:hAnsi="宋体" w:cs="宋体"/>
          <w:szCs w:val="21"/>
        </w:rPr>
      </w:pPr>
      <w:r>
        <w:rPr>
          <w:rFonts w:hint="eastAsia" w:ascii="宋体" w:hAnsi="宋体" w:cs="宋体"/>
          <w:szCs w:val="21"/>
        </w:rPr>
        <w:t>12.1.1资格证明文件：详见须知前附表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12.1.2商务技术文件：详见须知前附表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12.1.3报价文件：详见须知前附表</w:t>
      </w:r>
    </w:p>
    <w:p>
      <w:pPr>
        <w:spacing w:line="360" w:lineRule="auto"/>
        <w:ind w:firstLine="420" w:firstLineChars="200"/>
        <w:rPr>
          <w:rFonts w:ascii="宋体" w:hAnsi="宋体" w:cs="宋体"/>
          <w:szCs w:val="21"/>
        </w:rPr>
      </w:pPr>
      <w:r>
        <w:rPr>
          <w:rFonts w:hint="eastAsia" w:ascii="宋体" w:hAnsi="宋体" w:cs="宋体"/>
          <w:szCs w:val="21"/>
        </w:rPr>
        <w:t>12.2响应文件电子版：详见须知前附表</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13.计量单位</w:t>
      </w:r>
    </w:p>
    <w:p>
      <w:pPr>
        <w:spacing w:line="360" w:lineRule="auto"/>
        <w:ind w:firstLine="420" w:firstLineChars="200"/>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14.竞标的风险</w:t>
      </w:r>
    </w:p>
    <w:p>
      <w:pPr>
        <w:spacing w:line="360" w:lineRule="auto"/>
        <w:ind w:firstLine="420" w:firstLineChars="200"/>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15.响应报价要求和构成</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15.1响应报价应按“第五章 响应文件格式”中“响应报价表”格式填写。</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15.2响应报价的价格构成见“供应商须知前附表”。</w:t>
      </w:r>
    </w:p>
    <w:p>
      <w:pPr>
        <w:spacing w:line="360" w:lineRule="auto"/>
        <w:ind w:firstLine="420" w:firstLineChars="200"/>
        <w:rPr>
          <w:rFonts w:ascii="宋体" w:hAnsi="宋体" w:cs="宋体"/>
          <w:szCs w:val="21"/>
        </w:rPr>
      </w:pPr>
      <w:r>
        <w:rPr>
          <w:rFonts w:hint="eastAsia" w:ascii="宋体" w:hAnsi="宋体" w:cs="宋体"/>
          <w:szCs w:val="21"/>
        </w:rPr>
        <w:t>15.3响应报价要求</w:t>
      </w:r>
    </w:p>
    <w:p>
      <w:pPr>
        <w:spacing w:line="360" w:lineRule="auto"/>
        <w:ind w:firstLine="420" w:firstLineChars="200"/>
        <w:rPr>
          <w:rFonts w:ascii="宋体" w:hAnsi="宋体" w:cs="宋体"/>
          <w:szCs w:val="21"/>
        </w:rPr>
      </w:pPr>
      <w:r>
        <w:rPr>
          <w:rFonts w:hint="eastAsia" w:ascii="宋体" w:hAnsi="宋体" w:cs="宋体"/>
          <w:szCs w:val="21"/>
        </w:rPr>
        <w:t>15.3.1供应商的响应报价应符合以下要求，否则响应文件按无效响应处理：</w:t>
      </w:r>
    </w:p>
    <w:p>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pPr>
        <w:spacing w:line="360" w:lineRule="auto"/>
        <w:ind w:firstLine="420" w:firstLineChars="200"/>
        <w:rPr>
          <w:rFonts w:ascii="宋体" w:hAnsi="宋体" w:cs="宋体"/>
          <w:szCs w:val="21"/>
        </w:rPr>
      </w:pPr>
      <w:r>
        <w:rPr>
          <w:rFonts w:hint="eastAsia" w:ascii="宋体" w:hAnsi="宋体" w:cs="宋体"/>
          <w:szCs w:val="21"/>
        </w:rPr>
        <w:t>（2）供应商必须就所竞标的分标的单项内容作唯一报价。</w:t>
      </w:r>
    </w:p>
    <w:p>
      <w:pPr>
        <w:spacing w:line="360" w:lineRule="auto"/>
        <w:ind w:firstLine="420" w:firstLineChars="200"/>
        <w:rPr>
          <w:rFonts w:ascii="宋体" w:hAnsi="宋体" w:cs="宋体"/>
          <w:szCs w:val="21"/>
        </w:rPr>
      </w:pPr>
      <w:r>
        <w:rPr>
          <w:rFonts w:hint="eastAsia" w:ascii="宋体" w:hAnsi="宋体" w:cs="宋体"/>
          <w:szCs w:val="21"/>
        </w:rPr>
        <w:t>15.3.2响应报价（包含首次报价、最后报价）超过所竞标分标规定的采购预算金额或者最高限价的，其响应文件将作无效处理。</w:t>
      </w:r>
    </w:p>
    <w:p>
      <w:pPr>
        <w:spacing w:line="360" w:lineRule="auto"/>
        <w:ind w:firstLine="420" w:firstLineChars="200"/>
        <w:rPr>
          <w:rFonts w:ascii="宋体" w:hAnsi="宋体" w:cs="宋体"/>
          <w:szCs w:val="21"/>
        </w:rPr>
      </w:pPr>
      <w:r>
        <w:rPr>
          <w:rFonts w:hint="eastAsia" w:ascii="宋体" w:hAnsi="宋体" w:cs="宋体"/>
          <w:szCs w:val="21"/>
        </w:rPr>
        <w:t>15.3.3</w:t>
      </w:r>
      <w:bookmarkStart w:id="62" w:name="_Hlk42592874"/>
      <w:r>
        <w:rPr>
          <w:rFonts w:hint="eastAsia" w:ascii="宋体" w:hAnsi="宋体" w:cs="宋体"/>
          <w:szCs w:val="21"/>
        </w:rPr>
        <w:t>响应报价（包含首次报价、最后报价）超过分项采购预算金额或者最高限价的，其响应文件将作无效处理。</w:t>
      </w:r>
    </w:p>
    <w:bookmarkEnd w:id="62"/>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16.竞标有效期</w:t>
      </w:r>
    </w:p>
    <w:p>
      <w:pPr>
        <w:spacing w:line="360" w:lineRule="auto"/>
        <w:ind w:firstLine="420" w:firstLineChars="200"/>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cs="宋体"/>
          <w:szCs w:val="21"/>
        </w:rPr>
      </w:pPr>
      <w:r>
        <w:rPr>
          <w:rFonts w:hint="eastAsia" w:ascii="宋体" w:hAnsi="宋体" w:cs="宋体"/>
          <w:szCs w:val="21"/>
        </w:rPr>
        <w:t>16.2 竞标有效期应由供应商按“供应商须知前附表”规定的期限作出响应。</w:t>
      </w:r>
    </w:p>
    <w:p>
      <w:pPr>
        <w:spacing w:line="360" w:lineRule="auto"/>
        <w:ind w:firstLine="420" w:firstLineChars="200"/>
        <w:rPr>
          <w:rFonts w:ascii="宋体" w:hAnsi="宋体" w:cs="宋体"/>
          <w:szCs w:val="21"/>
        </w:rPr>
      </w:pPr>
      <w:r>
        <w:rPr>
          <w:rFonts w:hint="eastAsia" w:ascii="宋体" w:hAnsi="宋体" w:cs="宋体"/>
          <w:szCs w:val="21"/>
        </w:rPr>
        <w:t>16.3供应商的响应文件在竞标有效期内均保持有效。</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17.磋商保证金</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18.响应文件编制的要求</w:t>
      </w:r>
    </w:p>
    <w:p>
      <w:pPr>
        <w:spacing w:line="360" w:lineRule="auto"/>
        <w:ind w:firstLine="420" w:firstLineChars="200"/>
        <w:rPr>
          <w:rFonts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pPr>
        <w:spacing w:line="360" w:lineRule="auto"/>
        <w:ind w:firstLine="420" w:firstLineChars="200"/>
        <w:rPr>
          <w:rFonts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pPr>
        <w:spacing w:line="360" w:lineRule="auto"/>
        <w:ind w:firstLine="420" w:firstLineChars="200"/>
        <w:rPr>
          <w:rFonts w:ascii="宋体" w:hAnsi="宋体" w:cs="宋体"/>
          <w:szCs w:val="21"/>
        </w:rPr>
      </w:pPr>
      <w:r>
        <w:rPr>
          <w:rFonts w:hint="eastAsia" w:ascii="宋体" w:hAnsi="宋体" w:cs="宋体"/>
          <w:szCs w:val="21"/>
        </w:rPr>
        <w:t>18.</w:t>
      </w:r>
      <w:bookmarkStart w:id="63" w:name="_Hlk65832699"/>
      <w:r>
        <w:rPr>
          <w:rFonts w:hint="eastAsia" w:ascii="宋体" w:hAnsi="宋体" w:cs="宋体"/>
          <w:szCs w:val="21"/>
        </w:rPr>
        <w:t>3响应文件须由供应商在</w:t>
      </w:r>
      <w:r>
        <w:rPr>
          <w:rFonts w:hint="eastAsia" w:ascii="宋体" w:hAnsi="宋体" w:cs="仿宋_GB2312"/>
          <w:kern w:val="0"/>
          <w:szCs w:val="21"/>
          <w:lang w:val="zh-CN"/>
        </w:rPr>
        <w:t>“</w:t>
      </w:r>
      <w:r>
        <w:rPr>
          <w:rFonts w:hint="eastAsia" w:ascii="宋体" w:hAnsi="宋体" w:cs="宋体"/>
          <w:szCs w:val="21"/>
        </w:rPr>
        <w:t>第五章 响应文件格式</w:t>
      </w:r>
      <w:r>
        <w:rPr>
          <w:rFonts w:hint="eastAsia" w:ascii="宋体" w:hAnsi="宋体" w:cs="仿宋_GB2312"/>
          <w:kern w:val="0"/>
          <w:szCs w:val="21"/>
          <w:lang w:val="zh-CN"/>
        </w:rPr>
        <w:t>”</w:t>
      </w:r>
      <w:r>
        <w:rPr>
          <w:rFonts w:hint="eastAsia" w:ascii="宋体" w:hAnsi="宋体" w:cs="宋体"/>
          <w:szCs w:val="21"/>
        </w:rPr>
        <w:t>规定位置</w:t>
      </w:r>
      <w:r>
        <w:rPr>
          <w:rFonts w:hint="eastAsia" w:ascii="宋体" w:hAnsi="宋体" w:cs="仿宋_GB2312"/>
          <w:szCs w:val="21"/>
        </w:rPr>
        <w:t>进行签署、盖章</w:t>
      </w:r>
      <w:bookmarkEnd w:id="63"/>
      <w:r>
        <w:rPr>
          <w:rFonts w:hint="eastAsia" w:ascii="宋体" w:hAnsi="宋体" w:cs="宋体"/>
          <w:szCs w:val="21"/>
        </w:rPr>
        <w:t>，否则其响应文件按无效响应处理。骑缝盖公章不视为在规定位置盖章。</w:t>
      </w:r>
    </w:p>
    <w:p>
      <w:pPr>
        <w:spacing w:line="360" w:lineRule="auto"/>
        <w:ind w:firstLine="420" w:firstLineChars="200"/>
        <w:rPr>
          <w:rFonts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18.5响应文件应避免涂改、行间插字或者删除，否则其响应文件按无效响应处理。</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19.响应文件的密封和标记</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广西政府采购云平台电子交易客户端”，并按照磋商文件和电子交易平台的要求编制并加密响应文件。供应商未按规定加密的响应文件，电子交易平台将拒收并提示。</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19.2使用“广西政府采购云平台电子交易客户端”需要提前申领CA数字证书，申领流程见该项目采购公告附件。</w:t>
      </w:r>
    </w:p>
    <w:p>
      <w:pPr>
        <w:pStyle w:val="18"/>
        <w:widowControl/>
        <w:spacing w:line="360" w:lineRule="auto"/>
        <w:ind w:firstLine="420" w:firstLineChars="200"/>
        <w:rPr>
          <w:rFonts w:hint="default" w:hAnsi="宋体" w:cs="仿宋_GB2312"/>
          <w:sz w:val="21"/>
        </w:rPr>
      </w:pPr>
      <w:r>
        <w:rPr>
          <w:rFonts w:hAnsi="宋体" w:cs="仿宋_GB2312"/>
          <w:sz w:val="21"/>
        </w:rPr>
        <w:t>19.3为确保网上操作合法、有效和安全，供应商应当在响应文件提交截止时间前完成在“</w:t>
      </w:r>
      <w:r>
        <w:rPr>
          <w:rFonts w:hAnsi="宋体" w:cs="仿宋_GB2312"/>
          <w:sz w:val="21"/>
          <w:lang w:val="zh-CN"/>
        </w:rPr>
        <w:t>广西政府采购云平台</w:t>
      </w:r>
      <w:r>
        <w:rPr>
          <w:rFonts w:hAnsi="宋体" w:cs="仿宋_GB2312"/>
          <w:sz w:val="21"/>
        </w:rPr>
        <w:t>”的身份认证，确保在电子交易过程中能够对相关数据电文进行加密和使用电子签名。</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20.响应文件的提交</w:t>
      </w:r>
    </w:p>
    <w:p>
      <w:pPr>
        <w:spacing w:line="360" w:lineRule="auto"/>
        <w:ind w:firstLine="420" w:firstLineChars="200"/>
        <w:rPr>
          <w:rFonts w:ascii="宋体" w:hAnsi="宋体" w:cs="宋体"/>
          <w:szCs w:val="21"/>
        </w:rPr>
      </w:pPr>
      <w:r>
        <w:rPr>
          <w:rFonts w:hint="eastAsia" w:ascii="宋体" w:hAnsi="宋体" w:cs="宋体"/>
          <w:szCs w:val="21"/>
        </w:rPr>
        <w:t>20.1供应商必须在“供应商须知前附表”规定的时间和地点提交响应文件。</w:t>
      </w:r>
    </w:p>
    <w:p>
      <w:pPr>
        <w:spacing w:line="360" w:lineRule="auto"/>
        <w:ind w:firstLine="420" w:firstLineChars="200"/>
        <w:rPr>
          <w:rFonts w:ascii="宋体" w:hAnsi="宋体" w:cs="宋体"/>
          <w:szCs w:val="21"/>
        </w:rPr>
      </w:pPr>
      <w:r>
        <w:rPr>
          <w:rFonts w:hint="eastAsia" w:ascii="宋体" w:hAnsi="宋体" w:cs="宋体"/>
          <w:szCs w:val="21"/>
        </w:rPr>
        <w:t>20.2 在响应文件提交截止时间以后，不能补充、修改响应文件。</w:t>
      </w:r>
    </w:p>
    <w:p>
      <w:pPr>
        <w:spacing w:line="360" w:lineRule="auto"/>
        <w:ind w:firstLine="420" w:firstLineChars="200"/>
        <w:rPr>
          <w:rFonts w:ascii="宋体" w:hAnsi="宋体" w:cs="宋体"/>
          <w:szCs w:val="21"/>
        </w:rPr>
      </w:pPr>
      <w:r>
        <w:rPr>
          <w:rFonts w:hint="eastAsia" w:ascii="宋体" w:hAnsi="宋体" w:cs="宋体"/>
          <w:szCs w:val="21"/>
        </w:rPr>
        <w:t>20.3 在提交“最后报价”后，供应商不能退出谈判。</w:t>
      </w:r>
    </w:p>
    <w:p>
      <w:pPr>
        <w:spacing w:line="360" w:lineRule="auto"/>
        <w:ind w:firstLine="420" w:firstLineChars="200"/>
        <w:rPr>
          <w:rFonts w:ascii="宋体" w:hAnsi="宋体" w:cs="宋体"/>
          <w:szCs w:val="21"/>
        </w:rPr>
      </w:pPr>
      <w:r>
        <w:rPr>
          <w:rFonts w:hint="eastAsia" w:ascii="宋体" w:hAnsi="宋体" w:cs="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ascii="宋体" w:hAnsi="宋体" w:cs="宋体"/>
          <w:szCs w:val="21"/>
        </w:rPr>
      </w:pPr>
      <w:r>
        <w:rPr>
          <w:rFonts w:hint="eastAsia" w:ascii="宋体" w:hAnsi="宋体" w:cs="宋体"/>
          <w:szCs w:val="21"/>
        </w:rPr>
        <w:t>20.5 采购机构不可视情况延长提交响应文件的截止时间。</w:t>
      </w:r>
    </w:p>
    <w:p>
      <w:pPr>
        <w:spacing w:line="360" w:lineRule="auto"/>
        <w:ind w:firstLine="420" w:firstLineChars="200"/>
        <w:rPr>
          <w:rFonts w:ascii="黑体" w:hAnsi="宋体" w:eastAsia="黑体" w:cs="黑体"/>
          <w:sz w:val="24"/>
        </w:rPr>
      </w:pPr>
      <w:r>
        <w:rPr>
          <w:rFonts w:hint="eastAsia" w:ascii="宋体" w:hAnsi="宋体" w:cs="宋体"/>
          <w:szCs w:val="21"/>
        </w:rPr>
        <w:t>20.6备份响应文件。</w:t>
      </w:r>
      <w:r>
        <w:rPr>
          <w:rFonts w:hint="eastAsia" w:ascii="Times New Roman" w:hAnsi="宋体" w:cs="宋体"/>
          <w:bCs/>
          <w:szCs w:val="21"/>
        </w:rPr>
        <w:t>详见在“供应商须知前附表”。</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21.首次响应文件的补充、修改与撤回</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宋体" w:eastAsia="黑体" w:cs="宋体"/>
          <w:b/>
          <w:bCs/>
          <w:sz w:val="24"/>
        </w:rPr>
      </w:pPr>
      <w:bookmarkStart w:id="64" w:name="_Hlk45702405"/>
      <w:r>
        <w:rPr>
          <w:rFonts w:hint="eastAsia" w:ascii="黑体" w:hAnsi="宋体" w:eastAsia="黑体" w:cs="宋体"/>
          <w:b/>
          <w:bCs/>
          <w:sz w:val="24"/>
        </w:rPr>
        <w:t>22. 首次响应文件的退回</w:t>
      </w:r>
    </w:p>
    <w:p>
      <w:pPr>
        <w:spacing w:line="360" w:lineRule="auto"/>
        <w:ind w:firstLine="420" w:firstLineChars="200"/>
        <w:rPr>
          <w:rFonts w:ascii="宋体" w:hAnsi="宋体" w:cs="宋体"/>
          <w:szCs w:val="21"/>
        </w:rPr>
      </w:pPr>
      <w:r>
        <w:rPr>
          <w:rFonts w:hint="eastAsia" w:ascii="宋体" w:hAnsi="宋体" w:cs="宋体"/>
          <w:szCs w:val="21"/>
        </w:rPr>
        <w:t>在首次响应文件提交截止时间止提交响应文件的供应商不足3家时电子响应文件由代理机构在“</w:t>
      </w:r>
      <w:r>
        <w:rPr>
          <w:rFonts w:hint="eastAsia" w:ascii="宋体" w:hAnsi="宋体" w:cs="宋体"/>
          <w:szCs w:val="21"/>
          <w:lang w:val="zh-CN"/>
        </w:rPr>
        <w:t>广西政府采购云平台</w:t>
      </w:r>
      <w:r>
        <w:rPr>
          <w:rFonts w:hint="eastAsia" w:ascii="宋体" w:hAnsi="宋体" w:cs="宋体"/>
          <w:szCs w:val="21"/>
        </w:rPr>
        <w:t>”操作退回，除此之外采购人和采购代理机构对已提交的电子响应文件概不退回。</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23. 截止时间后的撤回</w:t>
      </w:r>
    </w:p>
    <w:p>
      <w:pPr>
        <w:spacing w:line="360" w:lineRule="auto"/>
        <w:ind w:firstLine="420" w:firstLineChars="200"/>
        <w:rPr>
          <w:rFonts w:ascii="宋体" w:hAnsi="宋体" w:cs="宋体"/>
          <w:szCs w:val="21"/>
        </w:rPr>
      </w:pPr>
      <w:r>
        <w:rPr>
          <w:rFonts w:hint="eastAsia" w:ascii="宋体" w:hAnsi="宋体" w:cs="宋体"/>
          <w:szCs w:val="21"/>
        </w:rPr>
        <w:t>供应商在首次响应文件提交截止时间后可向采购人、采购代理机构书面申请撤回电子响应文件。</w:t>
      </w:r>
      <w:bookmarkEnd w:id="64"/>
    </w:p>
    <w:p>
      <w:pPr>
        <w:pStyle w:val="5"/>
        <w:widowControl/>
        <w:spacing w:before="0" w:after="0" w:line="360" w:lineRule="auto"/>
        <w:ind w:firstLine="640" w:firstLineChars="200"/>
        <w:rPr>
          <w:rFonts w:ascii="宋体" w:hAnsi="宋体" w:cs="宋体"/>
          <w:b w:val="0"/>
          <w:bCs w:val="0"/>
        </w:rPr>
      </w:pPr>
      <w:r>
        <w:rPr>
          <w:rFonts w:hint="eastAsia" w:ascii="宋体" w:hAnsi="宋体" w:cs="宋体"/>
          <w:b w:val="0"/>
          <w:bCs w:val="0"/>
        </w:rPr>
        <w:t xml:space="preserve">  </w:t>
      </w:r>
      <w:bookmarkStart w:id="65" w:name="_Toc80886933"/>
      <w:r>
        <w:rPr>
          <w:rFonts w:hint="eastAsia" w:ascii="宋体" w:hAnsi="宋体" w:cs="宋体"/>
          <w:b w:val="0"/>
          <w:bCs w:val="0"/>
        </w:rPr>
        <w:t>四、评审及磋商</w:t>
      </w:r>
      <w:bookmarkEnd w:id="65"/>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24.磋商小组成立</w:t>
      </w:r>
    </w:p>
    <w:p>
      <w:pPr>
        <w:spacing w:line="360" w:lineRule="auto"/>
        <w:ind w:firstLine="420" w:firstLineChars="200"/>
        <w:rPr>
          <w:rFonts w:ascii="宋体" w:hAnsi="宋体" w:cs="宋体"/>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25.首次响应文件的开启</w:t>
      </w:r>
    </w:p>
    <w:p>
      <w:pPr>
        <w:spacing w:line="360" w:lineRule="auto"/>
        <w:ind w:firstLine="420" w:firstLineChars="200"/>
        <w:rPr>
          <w:rFonts w:ascii="宋体" w:hAnsi="宋体" w:cs="宋体"/>
          <w:szCs w:val="21"/>
        </w:rPr>
      </w:pPr>
      <w:r>
        <w:rPr>
          <w:rFonts w:hint="eastAsia" w:ascii="宋体" w:hAnsi="宋体" w:cs="宋体"/>
          <w:szCs w:val="21"/>
        </w:rPr>
        <w:t>25.1首次响应文件由磋商小组或者采购代理机构在“供应商须知前附表”规定的时间开启。</w:t>
      </w:r>
    </w:p>
    <w:p>
      <w:pPr>
        <w:pStyle w:val="18"/>
        <w:widowControl/>
        <w:spacing w:line="360" w:lineRule="auto"/>
        <w:ind w:firstLine="420" w:firstLineChars="200"/>
        <w:rPr>
          <w:rFonts w:hint="default" w:hAnsi="宋体"/>
          <w:bCs/>
          <w:sz w:val="21"/>
        </w:rPr>
      </w:pPr>
      <w:r>
        <w:rPr>
          <w:rFonts w:hAnsi="宋体" w:cs="宋体"/>
          <w:sz w:val="21"/>
        </w:rPr>
        <w:t xml:space="preserve">25.2 </w:t>
      </w:r>
      <w:r>
        <w:rPr>
          <w:rFonts w:hAnsi="宋体"/>
          <w:bCs/>
          <w:sz w:val="21"/>
        </w:rPr>
        <w:t>响应文件解密</w:t>
      </w:r>
    </w:p>
    <w:p>
      <w:pPr>
        <w:pStyle w:val="18"/>
        <w:widowControl/>
        <w:snapToGrid w:val="0"/>
        <w:spacing w:line="360" w:lineRule="auto"/>
        <w:ind w:firstLine="420" w:firstLineChars="200"/>
        <w:rPr>
          <w:rFonts w:hint="default" w:hAnsi="宋体"/>
          <w:sz w:val="21"/>
        </w:rPr>
      </w:pPr>
      <w:r>
        <w:rPr>
          <w:rFonts w:hAnsi="宋体"/>
          <w:bCs/>
          <w:sz w:val="21"/>
        </w:rPr>
        <w:t>采购代理机构将在“供应商须知前附表”规定的时</w:t>
      </w:r>
      <w:r>
        <w:rPr>
          <w:rFonts w:hAnsi="宋体"/>
          <w:sz w:val="21"/>
        </w:rPr>
        <w:t>间通过电子交易平台组织响应文件开启，采购机构依托电子交易平台发起开始解密指令，供应商的法定代表人或其委托代理人</w:t>
      </w:r>
      <w:r>
        <w:rPr>
          <w:rFonts w:hAnsi="宋体"/>
          <w:b/>
          <w:sz w:val="21"/>
        </w:rPr>
        <w:t>须携带加密时所用的CA锁按平台提示和采购文件的规定登录到“</w:t>
      </w:r>
      <w:r>
        <w:rPr>
          <w:rFonts w:hAnsi="宋体"/>
          <w:b/>
          <w:sz w:val="21"/>
          <w:lang w:val="zh-CN"/>
        </w:rPr>
        <w:t>广西政府采购云平台</w:t>
      </w:r>
      <w:r>
        <w:rPr>
          <w:rFonts w:hAnsi="宋体"/>
          <w:b/>
          <w:sz w:val="21"/>
        </w:rPr>
        <w:t>”电子开标大厅签到并在发起解密指令之时起30分钟内完成对电子响应文件在线解密</w:t>
      </w:r>
      <w:r>
        <w:rPr>
          <w:rFonts w:hAnsi="宋体"/>
          <w:sz w:val="21"/>
        </w:rPr>
        <w:t>。发起解密指令之时起5分钟内供应商还未进行解密的，代理机构要通知供应商，供应商没预留联系方式或预留联系方式无效，导致代理机构无法联系到供应商进行解密的，</w:t>
      </w:r>
      <w:r>
        <w:rPr>
          <w:rFonts w:hAnsi="宋体"/>
          <w:b/>
          <w:sz w:val="21"/>
        </w:rPr>
        <w:t>视为响应文件无效。</w:t>
      </w:r>
      <w:r>
        <w:rPr>
          <w:rFonts w:hAnsi="宋体"/>
          <w:sz w:val="21"/>
        </w:rPr>
        <w:t>（解密</w:t>
      </w:r>
      <w:r>
        <w:rPr>
          <w:rFonts w:hAnsi="宋体"/>
          <w:bCs/>
          <w:sz w:val="21"/>
        </w:rPr>
        <w:t>异常情况处理：详见本章</w:t>
      </w:r>
      <w:r>
        <w:rPr>
          <w:rFonts w:hAnsi="宋体"/>
          <w:sz w:val="21"/>
        </w:rPr>
        <w:t>26.3 电子交易活动的中止。）</w:t>
      </w:r>
    </w:p>
    <w:p>
      <w:pPr>
        <w:pStyle w:val="18"/>
        <w:widowControl/>
        <w:spacing w:line="360" w:lineRule="auto"/>
        <w:ind w:firstLine="420" w:firstLineChars="200"/>
        <w:rPr>
          <w:rFonts w:hint="default"/>
          <w:sz w:val="21"/>
        </w:rPr>
      </w:pPr>
      <w:r>
        <w:rPr>
          <w:rFonts w:hAnsi="宋体"/>
          <w:sz w:val="21"/>
        </w:rPr>
        <w:t>如</w:t>
      </w:r>
      <w:r>
        <w:rPr>
          <w:rFonts w:hAnsi="宋体"/>
          <w:bCs/>
          <w:sz w:val="21"/>
        </w:rPr>
        <w:t>供应商成功解密响应文件，但未在“</w:t>
      </w:r>
      <w:r>
        <w:rPr>
          <w:rFonts w:hAnsi="宋体"/>
          <w:bCs/>
          <w:sz w:val="21"/>
          <w:lang w:val="zh-CN"/>
        </w:rPr>
        <w:t>广西政府采购云平台</w:t>
      </w:r>
      <w:r>
        <w:rPr>
          <w:rFonts w:hAnsi="宋体"/>
          <w:bCs/>
          <w:sz w:val="21"/>
        </w:rPr>
        <w:t>”电子开标大厅参加磋商的，视同认可磋商过程和结果，</w:t>
      </w:r>
      <w:r>
        <w:rPr>
          <w:rFonts w:hAnsi="宋体"/>
          <w:sz w:val="21"/>
        </w:rPr>
        <w:t>由此产生的后果由供应商自行负责。参与磋商的供应商</w:t>
      </w:r>
      <w:r>
        <w:rPr>
          <w:sz w:val="21"/>
        </w:rPr>
        <w:t>不足3家的，不得磋商。</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26.评审程序、评审方法和评审标准</w:t>
      </w:r>
    </w:p>
    <w:p>
      <w:pPr>
        <w:spacing w:line="360" w:lineRule="auto"/>
        <w:ind w:firstLine="420" w:firstLineChars="200"/>
        <w:rPr>
          <w:rFonts w:ascii="宋体" w:hAnsi="宋体" w:cs="宋体"/>
          <w:szCs w:val="21"/>
        </w:rPr>
      </w:pPr>
      <w:r>
        <w:rPr>
          <w:rFonts w:hint="eastAsia" w:ascii="宋体" w:hAnsi="宋体" w:cs="宋体"/>
          <w:szCs w:val="21"/>
        </w:rPr>
        <w:t>26.1磋商小组按照“第四章 评审程序、评审方法和评审标准”规定的方法、评审因素、标准和程序对响应文件进行评审。</w:t>
      </w:r>
    </w:p>
    <w:p>
      <w:pPr>
        <w:spacing w:line="360" w:lineRule="auto"/>
        <w:ind w:firstLine="420" w:firstLineChars="200"/>
        <w:rPr>
          <w:rFonts w:ascii="宋体" w:hAnsi="宋体" w:cs="宋体"/>
          <w:szCs w:val="21"/>
        </w:rPr>
      </w:pPr>
      <w:r>
        <w:rPr>
          <w:rFonts w:hint="eastAsia" w:ascii="宋体" w:hAnsi="宋体" w:cs="宋体"/>
          <w:szCs w:val="21"/>
        </w:rPr>
        <w:t>26.2 磋商文件内容违反国家有关强制性规定的，磋商小组应当停止评审并向采购人或者采购代理机构说明情况，并在评审报告中书面体现。</w:t>
      </w:r>
    </w:p>
    <w:p>
      <w:pPr>
        <w:spacing w:line="360" w:lineRule="auto"/>
        <w:ind w:firstLine="420" w:firstLineChars="200"/>
        <w:rPr>
          <w:rFonts w:ascii="宋体" w:hAnsi="宋体" w:cs="宋体"/>
          <w:szCs w:val="21"/>
        </w:rPr>
      </w:pPr>
      <w:r>
        <w:rPr>
          <w:rFonts w:hint="eastAsia" w:ascii="宋体" w:hAnsi="宋体" w:cs="宋体"/>
          <w:szCs w:val="21"/>
        </w:rPr>
        <w:t>26.3 采购需求负偏离要求及磋商顺序详见 “ 供应商须知前附表”。</w:t>
      </w:r>
    </w:p>
    <w:p>
      <w:pPr>
        <w:spacing w:line="360" w:lineRule="auto"/>
        <w:ind w:firstLine="420" w:firstLineChars="200"/>
        <w:rPr>
          <w:rFonts w:ascii="宋体" w:hAnsi="宋体" w:cs="宋体"/>
        </w:rPr>
      </w:pPr>
      <w:r>
        <w:rPr>
          <w:rFonts w:hint="eastAsia" w:ascii="宋体" w:hAnsi="宋体" w:cs="宋体"/>
        </w:rPr>
        <w:t>26.4电子交易活动的中止。采购过程中出现以下情形，导致电子交易平台无法正常运行，或者无法保证电子交易的公平、公正和安全时，采购机构可中止电子交易活动：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pPr>
        <w:spacing w:line="360" w:lineRule="auto"/>
        <w:ind w:firstLine="420" w:firstLineChars="200"/>
        <w:rPr>
          <w:rFonts w:ascii="宋体" w:hAnsi="宋体" w:cs="宋体"/>
        </w:rPr>
      </w:pPr>
      <w:r>
        <w:rPr>
          <w:rFonts w:hint="eastAsia" w:ascii="宋体" w:hAnsi="宋体" w:cs="宋体"/>
        </w:rPr>
        <w:t>（5）其他无法保证电子交易的公平、公正和安全的情况。</w:t>
      </w:r>
    </w:p>
    <w:p>
      <w:pPr>
        <w:spacing w:line="360" w:lineRule="auto"/>
        <w:ind w:firstLine="420" w:firstLineChars="200"/>
        <w:rPr>
          <w:rFonts w:ascii="宋体" w:hAnsi="宋体" w:cs="宋体"/>
        </w:rPr>
      </w:pPr>
      <w:r>
        <w:rPr>
          <w:rFonts w:hint="eastAsia" w:ascii="宋体" w:hAnsi="宋体" w:cs="宋体"/>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5"/>
        <w:widowControl/>
        <w:spacing w:before="0" w:after="0" w:line="360" w:lineRule="auto"/>
        <w:ind w:firstLine="480" w:firstLineChars="150"/>
        <w:rPr>
          <w:rFonts w:ascii="宋体" w:hAnsi="宋体" w:cs="宋体"/>
          <w:b w:val="0"/>
          <w:bCs w:val="0"/>
        </w:rPr>
      </w:pPr>
      <w:bookmarkStart w:id="66" w:name="_Toc80886934"/>
      <w:r>
        <w:rPr>
          <w:rFonts w:hint="eastAsia" w:ascii="宋体" w:hAnsi="宋体" w:cs="宋体"/>
          <w:b w:val="0"/>
          <w:bCs w:val="0"/>
        </w:rPr>
        <w:t>五、成交及合同</w:t>
      </w:r>
      <w:bookmarkEnd w:id="66"/>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27.确定成交供应商及结果公告</w:t>
      </w:r>
    </w:p>
    <w:p>
      <w:pPr>
        <w:spacing w:line="360" w:lineRule="auto"/>
        <w:ind w:firstLine="420" w:firstLineChars="200"/>
        <w:rPr>
          <w:rFonts w:ascii="宋体" w:hAnsi="宋体" w:cs="宋体"/>
          <w:szCs w:val="21"/>
        </w:rPr>
      </w:pPr>
      <w:r>
        <w:rPr>
          <w:rFonts w:hint="eastAsia" w:ascii="宋体" w:hAnsi="宋体" w:cs="宋体"/>
          <w:szCs w:val="21"/>
        </w:rPr>
        <w:t>27.1确定成交供应商。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pPr>
        <w:spacing w:line="360" w:lineRule="auto"/>
        <w:ind w:firstLine="420" w:firstLineChars="200"/>
        <w:rPr>
          <w:rFonts w:ascii="宋体" w:hAnsi="宋体" w:cs="宋体"/>
          <w:szCs w:val="21"/>
        </w:rPr>
      </w:pPr>
      <w:r>
        <w:rPr>
          <w:rFonts w:hint="eastAsia" w:ascii="宋体" w:hAnsi="宋体" w:cs="宋体"/>
          <w:szCs w:val="21"/>
        </w:rPr>
        <w:t>27.2成交通知及成交结果公告。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szCs w:val="21"/>
        </w:rPr>
        <w:t>同时向成交供应商发出成交通知书，成交通知书规定签订合同的时间不得超过25日。</w:t>
      </w:r>
    </w:p>
    <w:p>
      <w:pPr>
        <w:spacing w:line="360" w:lineRule="auto"/>
        <w:ind w:firstLine="420" w:firstLineChars="200"/>
        <w:rPr>
          <w:rFonts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cs="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pPr>
        <w:spacing w:line="360" w:lineRule="auto"/>
        <w:ind w:firstLine="420" w:firstLineChars="200"/>
        <w:rPr>
          <w:rFonts w:ascii="宋体" w:hAnsi="宋体" w:cs="宋体"/>
          <w:szCs w:val="21"/>
        </w:rPr>
      </w:pPr>
      <w:r>
        <w:rPr>
          <w:rFonts w:hint="eastAsia" w:ascii="宋体" w:hAnsi="宋体"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szCs w:val="21"/>
        </w:rPr>
      </w:pPr>
      <w:r>
        <w:rPr>
          <w:rFonts w:hint="eastAsia" w:ascii="宋体" w:hAnsi="宋体" w:cs="宋体"/>
          <w:bCs/>
          <w:szCs w:val="21"/>
        </w:rPr>
        <w:t>27.5</w:t>
      </w:r>
      <w:r>
        <w:rPr>
          <w:rFonts w:hint="eastAsia" w:ascii="宋体" w:hAnsi="宋体" w:cs="宋体"/>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28.履约保证金</w:t>
      </w:r>
    </w:p>
    <w:p>
      <w:pPr>
        <w:spacing w:line="360" w:lineRule="auto"/>
        <w:ind w:firstLine="420" w:firstLineChars="200"/>
        <w:rPr>
          <w:rFonts w:ascii="黑体" w:hAnsi="宋体" w:eastAsia="黑体" w:cs="宋体"/>
          <w:b/>
          <w:bCs/>
          <w:sz w:val="24"/>
        </w:rPr>
      </w:pPr>
      <w:r>
        <w:rPr>
          <w:rFonts w:hint="eastAsia" w:ascii="宋体" w:hAnsi="宋体" w:cs="宋体"/>
          <w:szCs w:val="21"/>
        </w:rPr>
        <w:t>详见 “供应商须知前附表”</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29.签订合同</w:t>
      </w:r>
    </w:p>
    <w:p>
      <w:pPr>
        <w:pStyle w:val="59"/>
        <w:widowControl/>
        <w:snapToGrid w:val="0"/>
        <w:spacing w:before="0"/>
        <w:ind w:firstLine="420"/>
        <w:rPr>
          <w:rFonts w:ascii="宋体" w:hAnsi="宋体" w:cs="宋体"/>
          <w:sz w:val="21"/>
          <w:szCs w:val="21"/>
          <w:lang w:val="zh-CN"/>
        </w:rPr>
      </w:pPr>
      <w:r>
        <w:rPr>
          <w:rFonts w:hint="eastAsia" w:ascii="宋体" w:hAnsi="宋体" w:cs="宋体"/>
          <w:sz w:val="21"/>
          <w:szCs w:val="21"/>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s="宋体"/>
          <w:sz w:val="21"/>
          <w:szCs w:val="21"/>
          <w:lang w:val="zh-CN"/>
        </w:rPr>
        <w:t>如成交供应商为联合体的，由联合体成员各方法定代表人或其授权代表与采购人代表签订合同。</w:t>
      </w:r>
    </w:p>
    <w:p>
      <w:pPr>
        <w:spacing w:line="360" w:lineRule="auto"/>
        <w:ind w:firstLine="420" w:firstLineChars="200"/>
        <w:rPr>
          <w:rFonts w:ascii="宋体" w:hAnsi="宋体" w:cs="宋体"/>
          <w:szCs w:val="21"/>
        </w:rPr>
      </w:pPr>
      <w:r>
        <w:rPr>
          <w:rFonts w:hint="eastAsia" w:ascii="宋体" w:hAnsi="宋体" w:cs="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ascii="宋体" w:hAnsi="宋体" w:cs="宋体"/>
          <w:szCs w:val="21"/>
        </w:rPr>
      </w:pPr>
      <w:r>
        <w:rPr>
          <w:rFonts w:hint="eastAsia" w:ascii="宋体" w:hAnsi="宋体" w:cs="宋体"/>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ascii="宋体" w:hAnsi="宋体" w:cs="宋体"/>
          <w:szCs w:val="21"/>
        </w:rPr>
      </w:pPr>
      <w:r>
        <w:rPr>
          <w:rFonts w:hint="eastAsia" w:ascii="宋体" w:hAnsi="宋体" w:cs="宋体"/>
          <w:szCs w:val="21"/>
        </w:rPr>
        <w:t>29.4如签订合同并生效后，供应商无故拒绝或延期，除按照合同条款处理外，列入不良行为记录，并给予通报。</w:t>
      </w:r>
    </w:p>
    <w:p>
      <w:pPr>
        <w:pStyle w:val="59"/>
        <w:widowControl/>
        <w:spacing w:before="0"/>
        <w:ind w:firstLine="420"/>
        <w:rPr>
          <w:rFonts w:ascii="宋体" w:hAnsi="宋体" w:cs="宋体"/>
          <w:szCs w:val="21"/>
        </w:rPr>
      </w:pPr>
      <w:r>
        <w:rPr>
          <w:rFonts w:hint="eastAsia" w:ascii="宋体" w:hAnsi="宋体" w:cs="仿宋_GB2312"/>
          <w:sz w:val="21"/>
          <w:szCs w:val="21"/>
        </w:rPr>
        <w:t>29.5采购合同由采购人与成交供应商根据</w:t>
      </w:r>
      <w:r>
        <w:rPr>
          <w:rFonts w:hint="eastAsia" w:ascii="宋体" w:hAnsi="宋体" w:cs="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t xml:space="preserve"> </w:t>
      </w:r>
      <w:r>
        <w:rPr>
          <w:rFonts w:hint="eastAsia" w:ascii="宋体" w:hAnsi="宋体" w:cs="仿宋_GB2312"/>
          <w:sz w:val="21"/>
          <w:szCs w:val="21"/>
        </w:rPr>
        <w:t>供应商须</w:t>
      </w:r>
      <w:r>
        <w:rPr>
          <w:rFonts w:hint="eastAsia" w:ascii="宋体" w:hAnsi="宋体" w:cs="宋体"/>
          <w:sz w:val="21"/>
          <w:szCs w:val="21"/>
        </w:rPr>
        <w:t>知前附表</w:t>
      </w:r>
      <w:r>
        <w:rPr>
          <w:rFonts w:hint="eastAsia" w:ascii="宋体" w:hAnsi="宋体" w:cs="仿宋_GB2312"/>
          <w:sz w:val="21"/>
          <w:szCs w:val="21"/>
        </w:rPr>
        <w:t>”。</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30.政府采购合同公告</w:t>
      </w:r>
    </w:p>
    <w:p>
      <w:pPr>
        <w:spacing w:line="360" w:lineRule="auto"/>
        <w:ind w:firstLine="420" w:firstLineChars="200"/>
        <w:rPr>
          <w:rFonts w:hAnsi="宋体"/>
        </w:rPr>
      </w:pPr>
      <w:r>
        <w:rPr>
          <w:rFonts w:hint="eastAsia" w:ascii="Times New Roman" w:hAnsi="宋体" w:cs="宋体"/>
        </w:rPr>
        <w:t>采购人或者受托采购代理机构应当自政府采购合同签订之日起</w:t>
      </w:r>
      <w:r>
        <w:rPr>
          <w:rFonts w:ascii="Times New Roman" w:hAnsi="宋体"/>
        </w:rPr>
        <w:t>2</w:t>
      </w:r>
      <w:r>
        <w:rPr>
          <w:rFonts w:hint="eastAsia" w:ascii="Times New Roman" w:hAnsi="宋体" w:cs="宋体"/>
        </w:rPr>
        <w:t>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Times New Roman" w:hAnsi="宋体" w:cs="宋体"/>
        </w:rPr>
        <w:t>上公告，但政府采购合同中涉及国家秘密、商业秘密的内容除外。</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31. 询问、质疑和投诉</w:t>
      </w:r>
    </w:p>
    <w:p>
      <w:pPr>
        <w:spacing w:line="360" w:lineRule="auto"/>
        <w:ind w:firstLine="420" w:firstLineChars="200"/>
        <w:rPr>
          <w:rFonts w:ascii="宋体" w:hAnsi="宋体" w:cs="宋体"/>
        </w:rPr>
      </w:pPr>
      <w:r>
        <w:rPr>
          <w:rFonts w:hint="eastAsia" w:ascii="宋体" w:hAnsi="宋体" w:cs="宋体"/>
        </w:rPr>
        <w:t>31.1供应商对政府采购活动事项有疑问的，可以向采购人、采购代理机构提出询问，采购人或者采购代理机构应当在3个工作日内对供应商依法提出的询问作出答复。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ascii="宋体" w:hAnsi="宋体" w:cs="宋体"/>
          <w:b/>
          <w:szCs w:val="21"/>
        </w:rPr>
      </w:pPr>
      <w:r>
        <w:rPr>
          <w:rFonts w:hint="eastAsia" w:ascii="宋体" w:hAnsi="宋体" w:cs="宋体"/>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cs="宋体"/>
          <w:b/>
          <w:szCs w:val="21"/>
        </w:rPr>
        <w:t xml:space="preserve">具体质疑起算时间及处理方式如下： </w:t>
      </w:r>
    </w:p>
    <w:p>
      <w:pPr>
        <w:spacing w:line="360" w:lineRule="auto"/>
        <w:ind w:firstLine="420" w:firstLineChars="200"/>
        <w:rPr>
          <w:rFonts w:hAnsi="宋体"/>
          <w:bCs/>
        </w:rPr>
      </w:pPr>
      <w:r>
        <w:rPr>
          <w:rFonts w:hint="eastAsia" w:ascii="Times New Roman" w:hAnsi="宋体" w:cs="宋体"/>
          <w:bCs/>
        </w:rPr>
        <w:t>（</w:t>
      </w:r>
      <w:r>
        <w:rPr>
          <w:rFonts w:ascii="Times New Roman" w:hAnsi="宋体"/>
          <w:bCs/>
        </w:rPr>
        <w:t>1</w:t>
      </w:r>
      <w:r>
        <w:rPr>
          <w:rFonts w:hint="eastAsia" w:ascii="Times New Roman" w:hAnsi="宋体" w:cs="宋体"/>
          <w:bCs/>
        </w:rPr>
        <w:t>）潜在供应商依法获取采购文件后，认为采购文件使自己的权益受到损害的，应当在竞争性磋商文件公告期限届满之日起</w:t>
      </w:r>
      <w:r>
        <w:rPr>
          <w:rFonts w:ascii="Times New Roman" w:hAnsi="宋体"/>
          <w:bCs/>
        </w:rPr>
        <w:t>7</w:t>
      </w:r>
      <w:r>
        <w:rPr>
          <w:rFonts w:hint="eastAsia" w:ascii="Times New Roman" w:hAnsi="宋体" w:cs="宋体"/>
          <w:bCs/>
        </w:rPr>
        <w:t>个工作日内提出质疑。</w:t>
      </w:r>
      <w:r>
        <w:rPr>
          <w:rFonts w:hint="eastAsia" w:ascii="Times New Roman" w:hAnsi="Times New Roman" w:cs="宋体"/>
        </w:rPr>
        <w:t>委托代理协议无特殊约定的，</w:t>
      </w:r>
      <w:r>
        <w:rPr>
          <w:rFonts w:hint="eastAsia" w:ascii="Times New Roman" w:hAnsi="宋体" w:cs="宋体"/>
          <w:bCs/>
        </w:rPr>
        <w:t>对竞争性磋商文件中采购需求（含资格要求、采购预算和评分办法）的质疑由采购人受理并负责答复；对竞争性磋商文件中的采购执行程序的质疑由采购代理机构受理并负责答复。</w:t>
      </w:r>
    </w:p>
    <w:p>
      <w:pPr>
        <w:spacing w:line="360" w:lineRule="auto"/>
        <w:ind w:firstLine="420" w:firstLineChars="200"/>
        <w:rPr>
          <w:rFonts w:hAnsi="宋体"/>
          <w:bCs/>
        </w:rPr>
      </w:pPr>
      <w:r>
        <w:rPr>
          <w:rFonts w:hint="eastAsia" w:ascii="Times New Roman" w:hAnsi="宋体" w:cs="宋体"/>
          <w:bCs/>
        </w:rPr>
        <w:t>（</w:t>
      </w:r>
      <w:r>
        <w:rPr>
          <w:rFonts w:ascii="Times New Roman" w:hAnsi="宋体"/>
          <w:bCs/>
        </w:rPr>
        <w:t>2</w:t>
      </w:r>
      <w:r>
        <w:rPr>
          <w:rFonts w:hint="eastAsia" w:ascii="Times New Roman" w:hAnsi="宋体" w:cs="宋体"/>
          <w:bCs/>
        </w:rPr>
        <w:t>）供应商认为采购过程使自己的权益受到损害的，应当在各采购程序环节结束之日起</w:t>
      </w:r>
      <w:r>
        <w:rPr>
          <w:rFonts w:ascii="Times New Roman" w:hAnsi="宋体"/>
          <w:bCs/>
        </w:rPr>
        <w:t>7</w:t>
      </w:r>
      <w:r>
        <w:rPr>
          <w:rFonts w:hint="eastAsia" w:ascii="Times New Roman" w:hAnsi="宋体" w:cs="宋体"/>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hAnsi="宋体"/>
          <w:bCs/>
        </w:rPr>
      </w:pPr>
      <w:r>
        <w:rPr>
          <w:rFonts w:hint="eastAsia" w:ascii="Times New Roman" w:hAnsi="宋体" w:cs="宋体"/>
          <w:bCs/>
        </w:rPr>
        <w:t>（</w:t>
      </w:r>
      <w:r>
        <w:rPr>
          <w:rFonts w:ascii="Times New Roman" w:hAnsi="宋体"/>
          <w:bCs/>
        </w:rPr>
        <w:t>3</w:t>
      </w:r>
      <w:r>
        <w:rPr>
          <w:rFonts w:hint="eastAsia" w:ascii="Times New Roman" w:hAnsi="宋体" w:cs="宋体"/>
          <w:bCs/>
        </w:rPr>
        <w:t>）供应商认为成交结果使自己的权益受到损害的，应当在成交结果公告期限届满之日起</w:t>
      </w:r>
      <w:r>
        <w:rPr>
          <w:rFonts w:ascii="Times New Roman" w:hAnsi="宋体"/>
          <w:bCs/>
        </w:rPr>
        <w:t>7</w:t>
      </w:r>
      <w:r>
        <w:rPr>
          <w:rFonts w:hint="eastAsia" w:ascii="Times New Roman" w:hAnsi="宋体" w:cs="宋体"/>
          <w:bCs/>
        </w:rPr>
        <w:t>个工作日内提出质疑，由采购人受理并负责答复。</w:t>
      </w:r>
    </w:p>
    <w:p>
      <w:pPr>
        <w:spacing w:line="360" w:lineRule="auto"/>
        <w:ind w:firstLine="420" w:firstLineChars="200"/>
        <w:rPr>
          <w:rFonts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ascii="宋体" w:hAnsi="宋体" w:cs="宋体"/>
        </w:rPr>
      </w:pPr>
      <w:r>
        <w:rPr>
          <w:rFonts w:hint="eastAsia" w:ascii="宋体" w:hAnsi="宋体" w:cs="宋体"/>
        </w:rPr>
        <w:t>31.4 供应商提出质疑应当提交质疑函和必要的证明材料，针对同一采购程序环节的质疑必须在法定质疑期内一次性提出。质疑函应当包括下列内容</w:t>
      </w:r>
      <w:r>
        <w:rPr>
          <w:rFonts w:hint="eastAsia" w:ascii="Times New Roman" w:hAnsi="宋体" w:cs="宋体"/>
          <w:bCs/>
        </w:rPr>
        <w:t>（质疑函格式后附）</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pPr>
        <w:spacing w:line="360" w:lineRule="auto"/>
        <w:ind w:firstLine="420" w:firstLineChars="200"/>
        <w:rPr>
          <w:rFonts w:ascii="宋体" w:hAnsi="宋体" w:cs="宋体"/>
        </w:rPr>
      </w:pPr>
      <w:r>
        <w:rPr>
          <w:rFonts w:hint="eastAsia" w:ascii="宋体" w:hAnsi="宋体" w:cs="宋体"/>
        </w:rPr>
        <w:t>（2）质疑项目的名称、编号；</w:t>
      </w:r>
    </w:p>
    <w:p>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（5）必要的法律依据；</w:t>
      </w:r>
    </w:p>
    <w:p>
      <w:pPr>
        <w:spacing w:line="360" w:lineRule="auto"/>
        <w:ind w:firstLine="420" w:firstLineChars="200"/>
        <w:rPr>
          <w:rFonts w:ascii="宋体" w:hAnsi="宋体" w:cs="宋体"/>
        </w:rPr>
      </w:pPr>
      <w:r>
        <w:rPr>
          <w:rFonts w:hint="eastAsia" w:ascii="宋体" w:hAnsi="宋体" w:cs="宋体"/>
        </w:rPr>
        <w:t>（6）提出质疑的日期。</w:t>
      </w:r>
    </w:p>
    <w:p>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rPr>
      </w:pPr>
      <w:r>
        <w:rPr>
          <w:rFonts w:hint="eastAsia" w:ascii="宋体" w:hAnsi="宋体" w:cs="宋体"/>
        </w:rPr>
        <w:t>质疑答复导致成交结果改变的，采购人或者采购代理机构应当将有关情况书面报告本级财政部门。</w:t>
      </w:r>
    </w:p>
    <w:p>
      <w:pPr>
        <w:spacing w:line="360" w:lineRule="auto"/>
        <w:ind w:firstLine="420" w:firstLineChars="200"/>
        <w:rPr>
          <w:rFonts w:ascii="宋体" w:hAnsi="宋体" w:cs="宋体"/>
        </w:rPr>
      </w:pPr>
      <w:r>
        <w:rPr>
          <w:rFonts w:hint="eastAsia" w:ascii="宋体" w:hAnsi="宋体"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67" w:name="_Toc80205930"/>
    </w:p>
    <w:p>
      <w:pPr>
        <w:pStyle w:val="5"/>
        <w:widowControl/>
        <w:spacing w:before="0" w:after="0" w:line="360" w:lineRule="auto"/>
        <w:ind w:firstLine="315" w:firstLineChars="98"/>
        <w:rPr>
          <w:rFonts w:ascii="宋体" w:hAnsi="宋体" w:cs="宋体"/>
          <w:b w:val="0"/>
        </w:rPr>
      </w:pPr>
      <w:bookmarkStart w:id="68" w:name="_Toc80886935"/>
      <w:r>
        <w:rPr>
          <w:rFonts w:hint="eastAsia" w:ascii="宋体" w:hAnsi="宋体" w:cs="宋体"/>
        </w:rPr>
        <w:t>六</w:t>
      </w:r>
      <w:r>
        <w:rPr>
          <w:rFonts w:hint="eastAsia" w:ascii="宋体" w:hAnsi="宋体" w:cs="宋体"/>
          <w:b w:val="0"/>
        </w:rPr>
        <w:t>、验收</w:t>
      </w:r>
      <w:bookmarkEnd w:id="67"/>
      <w:bookmarkEnd w:id="68"/>
    </w:p>
    <w:p>
      <w:pPr>
        <w:tabs>
          <w:tab w:val="left" w:pos="0"/>
        </w:tabs>
        <w:spacing w:line="360" w:lineRule="auto"/>
        <w:ind w:firstLine="482" w:firstLineChars="200"/>
        <w:rPr>
          <w:rFonts w:ascii="黑体" w:hAnsi="宋体" w:eastAsia="黑体" w:cs="宋体"/>
          <w:b/>
          <w:bCs/>
          <w:sz w:val="24"/>
        </w:rPr>
      </w:pPr>
      <w:r>
        <w:rPr>
          <w:rFonts w:hint="eastAsia" w:ascii="黑体" w:hAnsi="宋体" w:eastAsia="黑体" w:cs="宋体"/>
          <w:b/>
          <w:bCs/>
          <w:sz w:val="24"/>
        </w:rPr>
        <w:t>32.验收</w:t>
      </w:r>
    </w:p>
    <w:p>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20" w:firstLineChars="200"/>
        <w:rPr>
          <w:rFonts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
        <w:widowControl/>
        <w:spacing w:before="0" w:after="0" w:line="360" w:lineRule="auto"/>
        <w:ind w:firstLine="320" w:firstLineChars="100"/>
        <w:rPr>
          <w:rFonts w:ascii="宋体" w:hAnsi="宋体" w:cs="宋体"/>
          <w:b w:val="0"/>
          <w:bCs w:val="0"/>
        </w:rPr>
      </w:pPr>
      <w:bookmarkStart w:id="69" w:name="_Toc80886936"/>
      <w:r>
        <w:rPr>
          <w:rFonts w:hint="eastAsia" w:ascii="宋体" w:hAnsi="宋体" w:cs="宋体"/>
          <w:b w:val="0"/>
          <w:bCs w:val="0"/>
        </w:rPr>
        <w:t>七、其他事项</w:t>
      </w:r>
      <w:bookmarkEnd w:id="69"/>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33.代理服务费</w:t>
      </w:r>
    </w:p>
    <w:p>
      <w:pPr>
        <w:tabs>
          <w:tab w:val="left" w:pos="2837"/>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34.需要补充的其他内容</w:t>
      </w:r>
    </w:p>
    <w:p>
      <w:pPr>
        <w:pStyle w:val="18"/>
        <w:widowControl/>
        <w:spacing w:line="360" w:lineRule="auto"/>
        <w:ind w:firstLine="420" w:firstLineChars="200"/>
        <w:textAlignment w:val="center"/>
        <w:rPr>
          <w:rFonts w:hint="default" w:hAnsi="宋体" w:cs="宋体"/>
          <w:kern w:val="2"/>
          <w:sz w:val="21"/>
        </w:rPr>
      </w:pPr>
      <w:r>
        <w:rPr>
          <w:rFonts w:hAnsi="宋体" w:cs="宋体"/>
          <w:kern w:val="2"/>
          <w:sz w:val="21"/>
        </w:rPr>
        <w:t>34.1本磋商文件解释规则详见“供应商须知前附表”。</w:t>
      </w:r>
    </w:p>
    <w:p>
      <w:pPr>
        <w:pStyle w:val="18"/>
        <w:widowControl/>
        <w:spacing w:line="360" w:lineRule="auto"/>
        <w:ind w:firstLine="420" w:firstLineChars="200"/>
        <w:textAlignment w:val="center"/>
        <w:rPr>
          <w:rFonts w:hint="default" w:hAnsi="宋体" w:cs="宋体"/>
          <w:kern w:val="2"/>
          <w:sz w:val="21"/>
        </w:rPr>
      </w:pPr>
      <w:r>
        <w:rPr>
          <w:rFonts w:hAnsi="宋体" w:cs="宋体"/>
          <w:kern w:val="2"/>
          <w:sz w:val="21"/>
        </w:rPr>
        <w:t>34.2 其他事项详见“供应商须知前附表”。</w:t>
      </w:r>
    </w:p>
    <w:p>
      <w:pPr>
        <w:pStyle w:val="18"/>
        <w:widowControl/>
        <w:spacing w:line="360" w:lineRule="auto"/>
        <w:ind w:firstLine="420" w:firstLineChars="200"/>
        <w:textAlignment w:val="center"/>
        <w:rPr>
          <w:rFonts w:hint="default" w:hAnsi="宋体" w:cs="宋体"/>
          <w:kern w:val="2"/>
          <w:sz w:val="21"/>
        </w:rPr>
      </w:pPr>
      <w:r>
        <w:rPr>
          <w:rFonts w:hAnsi="宋体" w:cs="宋体"/>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Ansi="宋体"/>
          <w:sz w:val="21"/>
        </w:rPr>
        <w:t>服务由中小企业承接，即提供服务的人员为中小企业依照《中华人民共和国劳动合同法》订立劳动合同的从业人员，不对其中涉及的货物的制造商和工程承建商作出要求的</w:t>
      </w:r>
      <w:r>
        <w:rPr>
          <w:rFonts w:hAnsi="宋体" w:cs="宋体"/>
          <w:kern w:val="2"/>
          <w:sz w:val="21"/>
        </w:rPr>
        <w:t>，享受本文件规定的中小企业扶持政策。</w:t>
      </w:r>
    </w:p>
    <w:p>
      <w:pPr>
        <w:pStyle w:val="18"/>
        <w:widowControl/>
        <w:spacing w:line="360" w:lineRule="auto"/>
        <w:ind w:firstLine="420" w:firstLineChars="200"/>
        <w:textAlignment w:val="center"/>
        <w:rPr>
          <w:rFonts w:hint="default" w:hAnsi="宋体" w:cs="宋体"/>
          <w:kern w:val="2"/>
          <w:sz w:val="21"/>
        </w:rPr>
      </w:pPr>
      <w:r>
        <w:rPr>
          <w:rFonts w:hAnsi="宋体" w:cs="宋体"/>
          <w:kern w:val="2"/>
          <w:sz w:val="21"/>
        </w:rPr>
        <w:t>以联合体形式参加政府采购活动，联合体各方均为中小企业的，联合体视同中小企业。其中，联合体各方均为小微企业的，联合体视同小微企业。</w:t>
      </w:r>
    </w:p>
    <w:p>
      <w:pPr>
        <w:pStyle w:val="18"/>
        <w:widowControl/>
        <w:spacing w:line="360" w:lineRule="auto"/>
        <w:ind w:firstLine="420" w:firstLineChars="200"/>
        <w:textAlignment w:val="center"/>
        <w:rPr>
          <w:rFonts w:hint="default" w:hAnsi="宋体" w:cs="宋体"/>
          <w:kern w:val="2"/>
          <w:sz w:val="21"/>
        </w:rPr>
      </w:pPr>
      <w:r>
        <w:rPr>
          <w:rFonts w:hAnsi="宋体" w:cs="宋体"/>
          <w:kern w:val="2"/>
          <w:sz w:val="21"/>
        </w:rPr>
        <w:t>依据本文件规定享受扶持政策获得政府采购合同的，小微企业不得将合同分包给大中型企业，中型企业不得将合同分包给大型企业。</w:t>
      </w:r>
    </w:p>
    <w:p>
      <w:pPr>
        <w:spacing w:line="360" w:lineRule="auto"/>
        <w:ind w:firstLine="480" w:firstLineChars="200"/>
        <w:rPr>
          <w:rFonts w:ascii="黑体" w:hAnsi="宋体" w:eastAsia="黑体" w:cs="黑体"/>
          <w:sz w:val="24"/>
        </w:rPr>
      </w:pPr>
      <w:r>
        <w:rPr>
          <w:rFonts w:hint="eastAsia" w:ascii="黑体" w:hAnsi="宋体" w:eastAsia="黑体" w:cs="黑体"/>
          <w:sz w:val="24"/>
        </w:rPr>
        <w:t>35. 政采贷相关说明</w:t>
      </w:r>
    </w:p>
    <w:p>
      <w:pPr>
        <w:pStyle w:val="18"/>
        <w:widowControl/>
        <w:spacing w:line="360" w:lineRule="auto"/>
        <w:ind w:firstLine="420" w:firstLineChars="200"/>
        <w:textAlignment w:val="center"/>
        <w:rPr>
          <w:rFonts w:hint="default" w:hAnsi="宋体"/>
          <w:sz w:val="21"/>
        </w:rPr>
      </w:pPr>
      <w:r>
        <w:rPr>
          <w:rFonts w:hAnsi="宋体"/>
          <w:sz w:val="21"/>
        </w:rPr>
        <w:t>为优化政府采购营商环境，缓解供应商资金难题，南宁市政府采购试行政府采购信用融资制度，中标供应商如有融资需求，可凭政府采购合同通过以下方式申请政府采购信用融资贷款：</w:t>
      </w:r>
    </w:p>
    <w:p>
      <w:pPr>
        <w:pStyle w:val="18"/>
        <w:widowControl/>
        <w:spacing w:line="360" w:lineRule="auto"/>
        <w:ind w:firstLine="420" w:firstLineChars="200"/>
        <w:textAlignment w:val="center"/>
        <w:rPr>
          <w:rFonts w:hint="default" w:hAnsi="宋体"/>
          <w:sz w:val="21"/>
        </w:rPr>
      </w:pPr>
      <w:r>
        <w:rPr>
          <w:rFonts w:hint="default" w:hAnsi="宋体"/>
          <w:sz w:val="21"/>
        </w:rPr>
        <w:t>（1）</w:t>
      </w:r>
      <w:r>
        <w:rPr>
          <w:rFonts w:hAnsi="宋体"/>
          <w:sz w:val="21"/>
        </w:rPr>
        <w:t>线下渠道：在“南宁市公共资源交易中心”官网（网址：</w:t>
      </w:r>
      <w:r>
        <w:fldChar w:fldCharType="begin"/>
      </w:r>
      <w:r>
        <w:instrText xml:space="preserve"> HYPERLINK "http://www.nnggzy.org.cn）" </w:instrText>
      </w:r>
      <w:r>
        <w:fldChar w:fldCharType="separate"/>
      </w:r>
      <w:r>
        <w:rPr>
          <w:rStyle w:val="32"/>
          <w:rFonts w:hAnsi="宋体"/>
          <w:color w:val="auto"/>
        </w:rPr>
        <w:t>http://www.nnggzy.org.cn）“交易信息-政府采购-政府采购信用融资”中融资银行和南宁市企业融资服务中心专栏信息申请政府采购信用融资。</w:t>
      </w:r>
      <w:r>
        <w:rPr>
          <w:rStyle w:val="32"/>
          <w:rFonts w:hAnsi="宋体"/>
          <w:color w:val="auto"/>
        </w:rPr>
        <w:fldChar w:fldCharType="end"/>
      </w:r>
    </w:p>
    <w:p>
      <w:pPr>
        <w:pStyle w:val="18"/>
        <w:widowControl/>
        <w:spacing w:line="360" w:lineRule="auto"/>
        <w:ind w:firstLine="400" w:firstLineChars="200"/>
        <w:textAlignment w:val="center"/>
        <w:rPr>
          <w:rFonts w:hint="default"/>
        </w:rPr>
      </w:pPr>
      <w:r>
        <w:rPr>
          <w:rFonts w:hAnsi="宋体"/>
          <w:bCs/>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b/>
        </w:rPr>
        <w:br w:type="page"/>
      </w:r>
    </w:p>
    <w:p>
      <w:pPr>
        <w:pStyle w:val="3"/>
        <w:widowControl/>
        <w:jc w:val="center"/>
      </w:pPr>
      <w:bookmarkStart w:id="70" w:name="_Toc80886937"/>
      <w:r>
        <w:rPr>
          <w:rFonts w:hint="eastAsia" w:cs="宋体"/>
        </w:rPr>
        <w:t>第四章</w:t>
      </w:r>
      <w:r>
        <w:t xml:space="preserve">  </w:t>
      </w:r>
      <w:r>
        <w:rPr>
          <w:rFonts w:hint="eastAsia" w:cs="宋体"/>
        </w:rPr>
        <w:t>评审程序、评审方法和评审标准</w:t>
      </w:r>
      <w:bookmarkEnd w:id="70"/>
    </w:p>
    <w:p>
      <w:pPr>
        <w:pStyle w:val="4"/>
        <w:widowControl/>
        <w:jc w:val="center"/>
        <w:rPr>
          <w:rFonts w:ascii="宋体" w:hAnsi="宋体" w:eastAsia="宋体" w:cs="宋体"/>
          <w:b w:val="0"/>
          <w:bCs/>
        </w:rPr>
      </w:pPr>
      <w:bookmarkStart w:id="71" w:name="_Toc80886938"/>
      <w:r>
        <w:rPr>
          <w:rFonts w:hint="eastAsia" w:ascii="宋体" w:hAnsi="宋体" w:eastAsia="宋体" w:cs="宋体"/>
          <w:b w:val="0"/>
          <w:bCs/>
        </w:rPr>
        <w:t>第一节 评审程序和评审方法</w:t>
      </w:r>
      <w:bookmarkEnd w:id="71"/>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1.确认磋商文件</w:t>
      </w:r>
    </w:p>
    <w:p>
      <w:pPr>
        <w:spacing w:line="360" w:lineRule="auto"/>
        <w:ind w:firstLine="420" w:firstLineChars="200"/>
        <w:rPr>
          <w:rFonts w:ascii="宋体" w:hAnsi="宋体" w:cs="宋体"/>
          <w:szCs w:val="21"/>
        </w:rPr>
      </w:pPr>
      <w:r>
        <w:rPr>
          <w:rFonts w:hint="eastAsia" w:ascii="宋体" w:hAnsi="宋体" w:cs="宋体"/>
          <w:szCs w:val="21"/>
        </w:rPr>
        <w:t>由磋商小组确认磋商文件。</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2.资格审查</w:t>
      </w:r>
    </w:p>
    <w:p>
      <w:pPr>
        <w:snapToGrid w:val="0"/>
        <w:spacing w:line="360" w:lineRule="auto"/>
        <w:ind w:firstLine="420" w:firstLineChars="200"/>
        <w:rPr>
          <w:rFonts w:ascii="宋体" w:hAnsi="宋体" w:cs="宋体"/>
          <w:szCs w:val="21"/>
        </w:rPr>
      </w:pPr>
      <w:r>
        <w:rPr>
          <w:rFonts w:hint="eastAsia" w:ascii="宋体" w:hAnsi="宋体" w:cs="宋体"/>
          <w:szCs w:val="21"/>
        </w:rPr>
        <w:t>2.1响应文件开启后，磋商小组依法对供应商的资格证明文件进行审查。</w:t>
      </w:r>
    </w:p>
    <w:p>
      <w:pPr>
        <w:snapToGrid w:val="0"/>
        <w:spacing w:line="360" w:lineRule="auto"/>
        <w:ind w:firstLine="420" w:firstLineChars="200"/>
        <w:rPr>
          <w:rFonts w:ascii="宋体" w:hAnsi="宋体" w:cs="宋体"/>
          <w:szCs w:val="21"/>
        </w:rPr>
      </w:pPr>
      <w:r>
        <w:rPr>
          <w:rFonts w:hint="eastAsia" w:ascii="宋体" w:hAnsi="宋体" w:cs="宋体"/>
          <w:szCs w:val="21"/>
        </w:rPr>
        <w:t>注：采购人代表或者采购代理机构在资格审查结束前，对供应商进行信用查询。</w:t>
      </w:r>
    </w:p>
    <w:p>
      <w:pPr>
        <w:snapToGrid w:val="0"/>
        <w:spacing w:line="360" w:lineRule="auto"/>
        <w:ind w:firstLine="420" w:firstLineChars="200"/>
        <w:jc w:val="left"/>
        <w:rPr>
          <w:rFonts w:ascii="宋体" w:hAnsi="宋体" w:cs="宋体"/>
          <w:szCs w:val="21"/>
        </w:rPr>
      </w:pPr>
      <w:r>
        <w:rPr>
          <w:rFonts w:hint="eastAsia" w:ascii="宋体" w:hAnsi="宋体" w:cs="宋体"/>
          <w:szCs w:val="21"/>
        </w:rPr>
        <w:t>（1）查询渠道：“信用中国”网站(</w:t>
      </w:r>
      <w:r>
        <w:fldChar w:fldCharType="begin"/>
      </w:r>
      <w:r>
        <w:instrText xml:space="preserve"> HYPERLINK "http://www.creditchina.gov.cn" </w:instrText>
      </w:r>
      <w:r>
        <w:fldChar w:fldCharType="separate"/>
      </w:r>
      <w:r>
        <w:rPr>
          <w:rStyle w:val="32"/>
          <w:rFonts w:ascii="Times New Roman" w:hAnsi="宋体" w:cs="宋体"/>
          <w:color w:val="auto"/>
        </w:rPr>
        <w:t>www.creditchina.gov.cn</w:t>
      </w:r>
      <w:r>
        <w:rPr>
          <w:rStyle w:val="32"/>
          <w:rFonts w:ascii="Times New Roman" w:hAnsi="宋体" w:cs="宋体"/>
          <w:color w:val="auto"/>
        </w:rPr>
        <w:fldChar w:fldCharType="end"/>
      </w:r>
      <w:r>
        <w:rPr>
          <w:rFonts w:hint="eastAsia" w:ascii="宋体" w:hAnsi="宋体" w:cs="宋体"/>
          <w:szCs w:val="21"/>
        </w:rPr>
        <w:t>)、中国政府采购网(</w:t>
      </w:r>
      <w:r>
        <w:fldChar w:fldCharType="begin"/>
      </w:r>
      <w:r>
        <w:instrText xml:space="preserve"> HYPERLINK "http://www.ccgp.gov.cn" </w:instrText>
      </w:r>
      <w:r>
        <w:fldChar w:fldCharType="separate"/>
      </w:r>
      <w:r>
        <w:rPr>
          <w:rStyle w:val="32"/>
          <w:rFonts w:ascii="Times New Roman" w:hAnsi="宋体" w:cs="宋体"/>
          <w:color w:val="auto"/>
        </w:rPr>
        <w:t>www.ccgp.gov.cn</w:t>
      </w:r>
      <w:r>
        <w:rPr>
          <w:rStyle w:val="32"/>
          <w:rFonts w:ascii="Times New Roman" w:hAnsi="宋体" w:cs="宋体"/>
          <w:color w:val="auto"/>
        </w:rPr>
        <w:fldChar w:fldCharType="end"/>
      </w:r>
      <w:r>
        <w:rPr>
          <w:rFonts w:hint="eastAsia" w:ascii="宋体" w:hAnsi="宋体" w:cs="宋体"/>
          <w:szCs w:val="21"/>
        </w:rPr>
        <w:t>)链接入口。</w:t>
      </w:r>
    </w:p>
    <w:p>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pPr>
        <w:snapToGrid w:val="0"/>
        <w:spacing w:line="360" w:lineRule="auto"/>
        <w:ind w:firstLine="420" w:firstLineChars="200"/>
        <w:rPr>
          <w:rFonts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pPr>
        <w:spacing w:line="360" w:lineRule="auto"/>
        <w:ind w:firstLine="420" w:firstLineChars="200"/>
        <w:rPr>
          <w:rFonts w:ascii="宋体" w:hAnsi="宋体" w:cs="宋体"/>
          <w:szCs w:val="21"/>
        </w:rPr>
      </w:pPr>
      <w:r>
        <w:rPr>
          <w:rFonts w:hint="eastAsia" w:ascii="宋体" w:hAnsi="宋体" w:cs="宋体"/>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ascii="宋体" w:hAnsi="宋体" w:cs="宋体"/>
          <w:szCs w:val="21"/>
        </w:rPr>
      </w:pPr>
      <w:r>
        <w:rPr>
          <w:rFonts w:hint="eastAsia" w:ascii="宋体" w:hAnsi="宋体" w:cs="宋体"/>
          <w:szCs w:val="21"/>
        </w:rPr>
        <w:t>2.3供应商有下列情形之一的，资格审查不通过，其响应文件按无效响应处理：</w:t>
      </w:r>
    </w:p>
    <w:p>
      <w:pPr>
        <w:snapToGrid w:val="0"/>
        <w:spacing w:line="360" w:lineRule="auto"/>
        <w:ind w:firstLine="420" w:firstLineChars="200"/>
        <w:rPr>
          <w:rFonts w:ascii="宋体" w:hAnsi="宋体" w:cs="宋体"/>
          <w:szCs w:val="21"/>
        </w:rPr>
      </w:pPr>
      <w:r>
        <w:rPr>
          <w:rFonts w:hint="eastAsia" w:ascii="宋体" w:hAnsi="宋体" w:cs="宋体"/>
          <w:szCs w:val="21"/>
        </w:rPr>
        <w:t>（1）不具备磋商文件中规定的资格要求的；</w:t>
      </w:r>
    </w:p>
    <w:p>
      <w:pPr>
        <w:spacing w:line="360" w:lineRule="auto"/>
        <w:ind w:firstLine="420" w:firstLineChars="200"/>
        <w:rPr>
          <w:rFonts w:ascii="宋体" w:hAnsi="宋体" w:cs="宋体"/>
          <w:szCs w:val="21"/>
        </w:rPr>
      </w:pPr>
      <w:r>
        <w:rPr>
          <w:rFonts w:hint="eastAsia" w:ascii="宋体" w:hAnsi="宋体" w:cs="宋体"/>
          <w:szCs w:val="21"/>
        </w:rPr>
        <w:t>（2）响应文件未提供任一项“供应商须知前附表”资格证明文件规定的“必须提供”的文件资料的；</w:t>
      </w:r>
    </w:p>
    <w:p>
      <w:pPr>
        <w:spacing w:line="360" w:lineRule="auto"/>
        <w:ind w:firstLine="420" w:firstLineChars="200"/>
        <w:rPr>
          <w:rFonts w:ascii="宋体" w:hAnsi="宋体" w:cs="宋体"/>
          <w:szCs w:val="21"/>
        </w:rPr>
      </w:pPr>
      <w:r>
        <w:rPr>
          <w:rFonts w:hint="eastAsia" w:ascii="宋体" w:hAnsi="宋体" w:cs="宋体"/>
          <w:szCs w:val="21"/>
        </w:rPr>
        <w:t>（3）响应文件提供的资格证明文件出现任一项不符合“供应商须知前附表”资格证明文件规定的“必须提供”的文件资料要求或者无效的。</w:t>
      </w:r>
    </w:p>
    <w:p>
      <w:pPr>
        <w:spacing w:line="360" w:lineRule="auto"/>
        <w:ind w:firstLine="420" w:firstLineChars="200"/>
        <w:rPr>
          <w:rFonts w:ascii="宋体" w:hAnsi="宋体" w:cs="宋体"/>
          <w:szCs w:val="21"/>
        </w:rPr>
      </w:pPr>
      <w:bookmarkStart w:id="72" w:name="_Hlk68601553"/>
      <w:r>
        <w:rPr>
          <w:rFonts w:hint="eastAsia" w:ascii="宋体" w:hAnsi="宋体" w:cs="宋体"/>
          <w:szCs w:val="21"/>
        </w:rPr>
        <w:t>（4）同一合同项下的不同供应商，单位负责人为同一人或者存在直接控股、管理关系的；为本项目提供过整体设计、规范编制或者项目管理、监理、检测等服务的。</w:t>
      </w:r>
      <w:bookmarkEnd w:id="72"/>
    </w:p>
    <w:p>
      <w:pPr>
        <w:spacing w:line="360" w:lineRule="auto"/>
        <w:ind w:firstLine="420" w:firstLineChars="200"/>
        <w:rPr>
          <w:rFonts w:ascii="宋体" w:hAnsi="宋体" w:cs="宋体"/>
          <w:szCs w:val="21"/>
        </w:rPr>
      </w:pPr>
      <w:r>
        <w:rPr>
          <w:rFonts w:hint="eastAsia" w:ascii="宋体" w:hAnsi="宋体" w:cs="宋体"/>
          <w:szCs w:val="21"/>
        </w:rPr>
        <w:t>2.4通过资格审查的合格供应商不足3家的，不得进入符合性审查环节，采购人或者采购代理机构应当重新开展采购活动。</w:t>
      </w:r>
    </w:p>
    <w:p>
      <w:pPr>
        <w:spacing w:line="360" w:lineRule="auto"/>
        <w:ind w:firstLine="482" w:firstLineChars="200"/>
        <w:rPr>
          <w:rFonts w:ascii="黑体" w:hAnsi="宋体" w:eastAsia="黑体" w:cs="宋体"/>
          <w:b/>
          <w:bCs/>
          <w:sz w:val="24"/>
        </w:rPr>
      </w:pPr>
      <w:r>
        <w:rPr>
          <w:rFonts w:hint="eastAsia" w:ascii="黑体" w:hAnsi="宋体" w:eastAsia="黑体" w:cs="宋体"/>
          <w:b/>
          <w:bCs/>
          <w:sz w:val="24"/>
        </w:rPr>
        <w:t>3.符合性审查</w:t>
      </w:r>
    </w:p>
    <w:p>
      <w:pPr>
        <w:spacing w:line="360" w:lineRule="auto"/>
        <w:ind w:firstLine="420" w:firstLineChars="200"/>
        <w:rPr>
          <w:rFonts w:ascii="宋体" w:hAnsi="宋体" w:cs="宋体"/>
          <w:szCs w:val="21"/>
        </w:rPr>
      </w:pPr>
      <w:r>
        <w:rPr>
          <w:rFonts w:hint="eastAsia" w:ascii="宋体" w:hAnsi="宋体" w:cs="宋体"/>
          <w:szCs w:val="21"/>
        </w:rPr>
        <w:t>3.1由磋商小组对通过资格审查的合格供应商的响应文件的响应报价、商务、技术等实质性要求进行符合性审查，以确定其是否满足磋商文件的实质性要求。</w:t>
      </w:r>
    </w:p>
    <w:p>
      <w:pPr>
        <w:spacing w:line="360" w:lineRule="auto"/>
        <w:ind w:firstLine="420" w:firstLineChars="200"/>
        <w:rPr>
          <w:rFonts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pPr>
        <w:spacing w:line="360" w:lineRule="auto"/>
        <w:ind w:firstLine="396" w:firstLineChars="200"/>
        <w:rPr>
          <w:rFonts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3.5商务技术、报价评审</w:t>
      </w:r>
    </w:p>
    <w:p>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pPr>
        <w:spacing w:line="360" w:lineRule="auto"/>
        <w:ind w:firstLine="420" w:firstLineChars="200"/>
        <w:rPr>
          <w:rFonts w:ascii="宋体" w:hAnsi="宋体" w:cs="宋体"/>
          <w:szCs w:val="21"/>
        </w:rPr>
      </w:pPr>
      <w:r>
        <w:rPr>
          <w:rFonts w:hint="eastAsia" w:ascii="宋体" w:hAnsi="宋体" w:cs="宋体"/>
          <w:szCs w:val="21"/>
        </w:rPr>
        <w:t>（1）商务技术评审</w:t>
      </w:r>
    </w:p>
    <w:p>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pPr>
        <w:spacing w:line="360" w:lineRule="auto"/>
        <w:ind w:firstLine="420" w:firstLineChars="200"/>
        <w:rPr>
          <w:rFonts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pPr>
        <w:spacing w:line="360" w:lineRule="auto"/>
        <w:ind w:firstLine="420" w:firstLineChars="200"/>
        <w:rPr>
          <w:rFonts w:ascii="宋体" w:hAnsi="宋体" w:cs="宋体"/>
          <w:szCs w:val="21"/>
        </w:rPr>
      </w:pPr>
      <w:r>
        <w:rPr>
          <w:rFonts w:hint="eastAsia" w:ascii="宋体" w:hAnsi="宋体" w:cs="宋体"/>
          <w:szCs w:val="21"/>
        </w:rPr>
        <w:t>5）未对竞标有效期作出响应或者响应文件承诺的竞标有效期不满足磋商文件要求；</w:t>
      </w:r>
    </w:p>
    <w:p>
      <w:pPr>
        <w:spacing w:line="360" w:lineRule="auto"/>
        <w:ind w:firstLine="420" w:firstLineChars="200"/>
        <w:rPr>
          <w:rFonts w:ascii="宋体" w:hAnsi="宋体" w:cs="宋体"/>
          <w:szCs w:val="21"/>
        </w:rPr>
      </w:pPr>
      <w:r>
        <w:rPr>
          <w:rFonts w:hint="eastAsia" w:ascii="宋体" w:hAnsi="宋体" w:cs="宋体"/>
          <w:szCs w:val="21"/>
        </w:rPr>
        <w:t>6）响应文件的实质性内容未使用中文表述、使用计量单位不符合磋商文件要求；</w:t>
      </w:r>
    </w:p>
    <w:p>
      <w:pPr>
        <w:spacing w:line="360" w:lineRule="auto"/>
        <w:ind w:firstLine="420" w:firstLineChars="200"/>
        <w:rPr>
          <w:rFonts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rPr>
        <w:t>8）响应文件含有采购人不能接受的附加条件；</w:t>
      </w:r>
    </w:p>
    <w:p>
      <w:pPr>
        <w:spacing w:line="360" w:lineRule="auto"/>
        <w:ind w:firstLine="420" w:firstLineChars="200"/>
        <w:rPr>
          <w:rFonts w:ascii="宋体" w:hAnsi="宋体" w:cs="宋体"/>
          <w:szCs w:val="21"/>
        </w:rPr>
      </w:pPr>
      <w:r>
        <w:rPr>
          <w:rFonts w:hint="eastAsia" w:ascii="宋体" w:hAnsi="宋体" w:cs="宋体"/>
          <w:szCs w:val="21"/>
        </w:rPr>
        <w:t>9）属于“供应商须知正文”第7.5条情形；</w:t>
      </w:r>
    </w:p>
    <w:p>
      <w:pPr>
        <w:spacing w:line="360" w:lineRule="auto"/>
        <w:ind w:firstLine="420" w:firstLineChars="200"/>
        <w:rPr>
          <w:rFonts w:ascii="宋体" w:hAnsi="宋体" w:cs="宋体"/>
          <w:szCs w:val="21"/>
        </w:rPr>
      </w:pPr>
      <w:r>
        <w:rPr>
          <w:rFonts w:hint="eastAsia" w:ascii="宋体" w:hAnsi="宋体" w:cs="宋体"/>
          <w:szCs w:val="21"/>
        </w:rPr>
        <w:t>10）技术需求允许负偏离的条款数超过“供应商须知前附表”规定项数；</w:t>
      </w:r>
    </w:p>
    <w:p>
      <w:pPr>
        <w:spacing w:line="360" w:lineRule="auto"/>
        <w:ind w:firstLine="420" w:firstLineChars="200"/>
        <w:rPr>
          <w:rFonts w:ascii="宋体" w:hAnsi="宋体" w:cs="宋体"/>
          <w:szCs w:val="21"/>
        </w:rPr>
      </w:pPr>
      <w:r>
        <w:rPr>
          <w:rFonts w:hint="eastAsia" w:ascii="宋体" w:hAnsi="宋体" w:cs="宋体"/>
          <w:szCs w:val="21"/>
        </w:rPr>
        <w:t>11）虚假竞标，或者出现其他情形而导致被磋商小组认定无效；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rPr>
        <w:t>12）竞标技术方案不明确，磋商文件未允许但响应文件中存在一个或者一个以上备选（替代）竞标方案；</w:t>
      </w:r>
    </w:p>
    <w:p>
      <w:pPr>
        <w:spacing w:line="360" w:lineRule="auto"/>
        <w:ind w:firstLine="420" w:firstLineChars="200"/>
        <w:rPr>
          <w:rFonts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pPr>
        <w:spacing w:line="360" w:lineRule="auto"/>
        <w:ind w:firstLine="420" w:firstLineChars="200"/>
        <w:rPr>
          <w:rFonts w:ascii="宋体" w:hAnsi="宋体" w:cs="宋体"/>
          <w:szCs w:val="21"/>
        </w:rPr>
      </w:pPr>
      <w:r>
        <w:rPr>
          <w:rFonts w:hint="eastAsia" w:ascii="宋体" w:hAnsi="宋体" w:cs="宋体"/>
          <w:szCs w:val="21"/>
        </w:rPr>
        <w:t>14）未响应磋商文件实质性要求；</w:t>
      </w:r>
    </w:p>
    <w:p>
      <w:pPr>
        <w:spacing w:line="360" w:lineRule="auto"/>
        <w:ind w:firstLine="420" w:firstLineChars="200"/>
        <w:rPr>
          <w:rFonts w:ascii="宋体" w:hAnsi="宋体" w:cs="宋体"/>
          <w:szCs w:val="21"/>
        </w:rPr>
      </w:pPr>
      <w:r>
        <w:rPr>
          <w:rFonts w:hint="eastAsia" w:ascii="宋体" w:hAnsi="宋体" w:cs="宋体"/>
          <w:szCs w:val="21"/>
        </w:rPr>
        <w:t>15）法律、法规和磋商文件规定的其他无效情形。</w:t>
      </w:r>
    </w:p>
    <w:p>
      <w:pPr>
        <w:spacing w:line="360" w:lineRule="auto"/>
        <w:ind w:firstLine="420" w:firstLineChars="200"/>
        <w:rPr>
          <w:rFonts w:ascii="宋体" w:hAnsi="宋体" w:cs="宋体"/>
          <w:szCs w:val="21"/>
        </w:rPr>
      </w:pPr>
      <w:r>
        <w:rPr>
          <w:rFonts w:hint="eastAsia" w:ascii="宋体" w:hAnsi="宋体" w:cs="宋体"/>
          <w:szCs w:val="21"/>
        </w:rPr>
        <w:t>（2）报价评审</w:t>
      </w:r>
    </w:p>
    <w:p>
      <w:pPr>
        <w:spacing w:line="360" w:lineRule="auto"/>
        <w:ind w:firstLine="420" w:firstLineChars="200"/>
        <w:rPr>
          <w:rFonts w:ascii="宋体" w:hAnsi="宋体" w:cs="宋体"/>
          <w:szCs w:val="21"/>
        </w:rPr>
      </w:pPr>
      <w:r>
        <w:rPr>
          <w:rFonts w:hint="eastAsia" w:ascii="宋体" w:hAnsi="宋体" w:cs="宋体"/>
          <w:szCs w:val="21"/>
        </w:rPr>
        <w:t>1) 响应文件未提供“供应商须知前附表” 报价文件中规定的“响应报价表”；</w:t>
      </w:r>
    </w:p>
    <w:p>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pPr>
        <w:spacing w:line="360" w:lineRule="auto"/>
        <w:ind w:firstLine="420" w:firstLineChars="200"/>
        <w:rPr>
          <w:rFonts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6）响应文件响应的标的数量及单位与竞争性磋商文件要求实质性不一致的。</w:t>
      </w:r>
    </w:p>
    <w:p>
      <w:pPr>
        <w:spacing w:line="360" w:lineRule="auto"/>
        <w:ind w:firstLine="420" w:firstLineChars="200"/>
        <w:rPr>
          <w:rFonts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ascii="宋体" w:hAnsi="宋体" w:cs="宋体"/>
          <w:szCs w:val="21"/>
        </w:rPr>
      </w:pPr>
      <w:r>
        <w:rPr>
          <w:rFonts w:hint="eastAsia" w:ascii="宋体" w:hAnsi="宋体" w:cs="宋体"/>
          <w:szCs w:val="21"/>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482" w:firstLineChars="200"/>
        <w:rPr>
          <w:rFonts w:ascii="黑体" w:hAnsi="宋体" w:eastAsia="黑体" w:cs="宋体"/>
          <w:b/>
          <w:bCs/>
          <w:sz w:val="24"/>
        </w:rPr>
      </w:pPr>
      <w:r>
        <w:rPr>
          <w:rFonts w:hint="eastAsia" w:ascii="黑体" w:hAnsi="宋体" w:eastAsia="黑体" w:cs="宋体"/>
          <w:b/>
          <w:bCs/>
          <w:sz w:val="24"/>
        </w:rPr>
        <w:t>4.磋商程序</w:t>
      </w:r>
    </w:p>
    <w:p>
      <w:pPr>
        <w:spacing w:line="360" w:lineRule="auto"/>
        <w:ind w:firstLine="420" w:firstLineChars="200"/>
        <w:rPr>
          <w:rFonts w:ascii="宋体" w:hAnsi="宋体" w:cs="宋体"/>
          <w:kern w:val="0"/>
          <w:szCs w:val="21"/>
        </w:rPr>
      </w:pPr>
      <w:r>
        <w:rPr>
          <w:rFonts w:hint="eastAsia" w:ascii="宋体" w:hAnsi="宋体" w:cs="宋体"/>
          <w:kern w:val="0"/>
          <w:szCs w:val="21"/>
        </w:rPr>
        <w:t>4.1磋商小组按照“供应商须知前附表”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pPr>
        <w:spacing w:line="360" w:lineRule="auto"/>
        <w:ind w:firstLine="420" w:firstLineChars="200"/>
        <w:rPr>
          <w:rFonts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ascii="仿宋" w:hAnsi="仿宋" w:eastAsia="仿宋" w:cs="仿宋_GB2312"/>
          <w:b/>
        </w:rPr>
      </w:pPr>
      <w:r>
        <w:rPr>
          <w:rFonts w:hint="eastAsia" w:ascii="宋体" w:hAnsi="宋体" w:cs="宋体"/>
          <w:szCs w:val="21"/>
        </w:rPr>
        <w:t>4.6磋商小组应对磋商过程和重要磋商内容进行记录，作为评标报告一部分，磋商小组在记录上签字确认。</w:t>
      </w:r>
      <w:r>
        <w:rPr>
          <w:rFonts w:hint="eastAsia" w:ascii="仿宋" w:hAnsi="仿宋" w:eastAsia="仿宋" w:cs="仿宋_GB2312"/>
          <w:b/>
        </w:rPr>
        <w:t>主要内容包括：</w:t>
      </w:r>
    </w:p>
    <w:p>
      <w:pPr>
        <w:pStyle w:val="59"/>
        <w:widowControl/>
        <w:spacing w:before="0"/>
        <w:ind w:firstLine="396"/>
        <w:rPr>
          <w:rFonts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pPr>
        <w:pStyle w:val="59"/>
        <w:widowControl/>
        <w:spacing w:before="0"/>
        <w:ind w:firstLine="396"/>
        <w:rPr>
          <w:rFonts w:ascii="宋体" w:hAnsi="宋体" w:cs="宋体"/>
          <w:spacing w:val="-6"/>
          <w:kern w:val="2"/>
          <w:sz w:val="21"/>
          <w:szCs w:val="21"/>
        </w:rPr>
      </w:pPr>
      <w:r>
        <w:rPr>
          <w:rFonts w:hint="eastAsia" w:ascii="宋体" w:hAnsi="宋体" w:cs="宋体"/>
          <w:spacing w:val="-6"/>
          <w:kern w:val="2"/>
          <w:sz w:val="21"/>
          <w:szCs w:val="21"/>
        </w:rPr>
        <w:t>（2）磋商日期和地点，磋商人员名单；</w:t>
      </w:r>
    </w:p>
    <w:p>
      <w:pPr>
        <w:pStyle w:val="59"/>
        <w:widowControl/>
        <w:spacing w:before="0"/>
        <w:ind w:firstLine="396"/>
        <w:rPr>
          <w:rFonts w:ascii="宋体" w:hAnsi="宋体" w:cs="宋体"/>
          <w:spacing w:val="-6"/>
          <w:kern w:val="2"/>
          <w:sz w:val="21"/>
          <w:szCs w:val="21"/>
        </w:rPr>
      </w:pPr>
      <w:r>
        <w:rPr>
          <w:rFonts w:hint="eastAsia" w:ascii="宋体" w:hAnsi="宋体" w:cs="宋体"/>
          <w:spacing w:val="-6"/>
          <w:kern w:val="2"/>
          <w:sz w:val="21"/>
          <w:szCs w:val="21"/>
        </w:rPr>
        <w:t>（3）合同主要条款及价格商定情况。</w:t>
      </w:r>
    </w:p>
    <w:p>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4.7磋商过程中重新提交的响应文件，供应商可以在开启前补充、修改。</w:t>
      </w:r>
    </w:p>
    <w:p>
      <w:pPr>
        <w:tabs>
          <w:tab w:val="left" w:pos="2837"/>
        </w:tabs>
        <w:spacing w:line="360" w:lineRule="auto"/>
        <w:ind w:firstLine="420" w:firstLineChars="200"/>
        <w:rPr>
          <w:rFonts w:ascii="宋体" w:hAnsi="宋体" w:cs="宋体"/>
          <w:szCs w:val="21"/>
        </w:rPr>
      </w:pPr>
      <w:r>
        <w:rPr>
          <w:rFonts w:hint="eastAsia" w:ascii="宋体" w:hAnsi="宋体" w:cs="宋体"/>
          <w:szCs w:val="21"/>
        </w:rPr>
        <w:t>4.8对磋商过程提交的响应文件进行有效性、完整性和响应程度审查，通过审查的合格供应商不足3家的，采购人或者采购代理机构应当重新开展采购活动。</w:t>
      </w:r>
    </w:p>
    <w:p>
      <w:pPr>
        <w:ind w:firstLine="200"/>
        <w:rPr>
          <w:rFonts w:ascii="宋体" w:hAnsi="宋体" w:cs="宋体"/>
          <w:szCs w:val="21"/>
        </w:rPr>
      </w:pPr>
      <w:r>
        <w:rPr>
          <w:rFonts w:hint="eastAsia" w:ascii="黑体" w:hAnsi="宋体" w:eastAsia="黑体" w:cs="宋体"/>
          <w:b/>
          <w:bCs/>
          <w:sz w:val="24"/>
        </w:rPr>
        <w:t>5. 最后报价</w:t>
      </w:r>
    </w:p>
    <w:p>
      <w:pPr>
        <w:spacing w:line="360" w:lineRule="auto"/>
        <w:ind w:firstLine="420" w:firstLineChars="200"/>
        <w:rPr>
          <w:rFonts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20" w:firstLineChars="200"/>
        <w:rPr>
          <w:rFonts w:ascii="宋体" w:hAnsi="宋体" w:cs="宋体"/>
          <w:szCs w:val="21"/>
        </w:rPr>
      </w:pPr>
      <w:r>
        <w:rPr>
          <w:rFonts w:hint="eastAsia" w:ascii="宋体" w:hAnsi="宋体"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pPr>
        <w:spacing w:line="360" w:lineRule="auto"/>
        <w:ind w:firstLine="420" w:firstLineChars="200"/>
        <w:rPr>
          <w:rFonts w:ascii="宋体" w:hAnsi="宋体" w:cs="宋体"/>
          <w:szCs w:val="21"/>
        </w:rPr>
      </w:pPr>
      <w:r>
        <w:rPr>
          <w:rFonts w:hint="eastAsia" w:ascii="宋体" w:hAnsi="宋体" w:cs="宋体"/>
          <w:szCs w:val="21"/>
        </w:rPr>
        <w:t>5.5供应商未在规定时间内提交最后报价的，视同退出磋商。</w:t>
      </w:r>
    </w:p>
    <w:p>
      <w:pPr>
        <w:spacing w:line="360" w:lineRule="auto"/>
        <w:ind w:firstLine="420" w:firstLineChars="200"/>
        <w:rPr>
          <w:rFonts w:ascii="宋体" w:hAnsi="宋体" w:cs="宋体"/>
          <w:szCs w:val="21"/>
        </w:rPr>
      </w:pPr>
      <w:r>
        <w:rPr>
          <w:rFonts w:hint="eastAsia" w:ascii="宋体" w:hAnsi="宋体" w:cs="宋体"/>
          <w:szCs w:val="21"/>
        </w:rPr>
        <w:t>5.6磋商小组收齐某一分标最后报价后统一开启，磋商小组对最后报价进行有效性、完整性和响应程度的审查。</w:t>
      </w:r>
    </w:p>
    <w:p>
      <w:pPr>
        <w:spacing w:line="360" w:lineRule="auto"/>
        <w:ind w:firstLine="420" w:firstLineChars="200"/>
        <w:rPr>
          <w:rFonts w:ascii="宋体" w:hAnsi="宋体" w:cs="宋体"/>
          <w:szCs w:val="21"/>
        </w:rPr>
      </w:pPr>
      <w:r>
        <w:rPr>
          <w:rFonts w:hint="eastAsia" w:ascii="宋体" w:hAnsi="宋体" w:cs="宋体"/>
          <w:szCs w:val="21"/>
        </w:rPr>
        <w:t xml:space="preserve">5.7最终响应文件的报价出现前后不一致的，按照本章第3.4条的规定修正。 </w:t>
      </w:r>
    </w:p>
    <w:p>
      <w:pPr>
        <w:spacing w:line="360" w:lineRule="auto"/>
        <w:ind w:firstLine="420" w:firstLineChars="200"/>
        <w:rPr>
          <w:rFonts w:ascii="宋体" w:hAnsi="宋体" w:cs="宋体"/>
          <w:szCs w:val="21"/>
        </w:rPr>
      </w:pPr>
      <w:r>
        <w:rPr>
          <w:rFonts w:hint="eastAsia" w:ascii="宋体" w:hAnsi="宋体" w:cs="宋体"/>
          <w:szCs w:val="21"/>
        </w:rPr>
        <w:t>5.8修正后的最终报价出现下列情形的，按无效响应处理：</w:t>
      </w:r>
    </w:p>
    <w:p>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5.9经供应商确认修正后的最后报价作为评审及签订合同的依据。</w:t>
      </w:r>
    </w:p>
    <w:p>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cs="宋体"/>
          <w:sz w:val="22"/>
          <w:szCs w:val="22"/>
        </w:rPr>
        <w:t>，磋商小组应当告知有关供应商</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5.11最后报价结束后，磋商小组不得再与供应商进行任何形式的商谈。</w:t>
      </w:r>
    </w:p>
    <w:p>
      <w:pPr>
        <w:ind w:firstLine="200"/>
        <w:rPr>
          <w:rFonts w:ascii="黑体" w:hAnsi="宋体" w:eastAsia="黑体" w:cs="宋体"/>
          <w:b/>
          <w:bCs/>
          <w:sz w:val="24"/>
        </w:rPr>
      </w:pPr>
      <w:r>
        <w:rPr>
          <w:rFonts w:hint="eastAsia" w:ascii="黑体" w:hAnsi="宋体" w:eastAsia="黑体" w:cs="宋体"/>
          <w:b/>
          <w:bCs/>
          <w:sz w:val="24"/>
        </w:rPr>
        <w:t>6.比较与评价</w:t>
      </w:r>
    </w:p>
    <w:p>
      <w:pPr>
        <w:spacing w:line="360" w:lineRule="auto"/>
        <w:ind w:firstLine="420" w:firstLineChars="200"/>
        <w:rPr>
          <w:rFonts w:ascii="宋体" w:hAnsi="宋体" w:cs="宋体"/>
          <w:szCs w:val="21"/>
        </w:rPr>
      </w:pPr>
      <w:r>
        <w:rPr>
          <w:rFonts w:hint="eastAsia" w:ascii="宋体" w:hAnsi="宋体" w:cs="宋体"/>
          <w:szCs w:val="21"/>
        </w:rPr>
        <w:t>6.1评审方法：综合评分法。</w:t>
      </w:r>
    </w:p>
    <w:p>
      <w:pPr>
        <w:spacing w:line="360" w:lineRule="auto"/>
        <w:ind w:firstLine="420" w:firstLineChars="200"/>
        <w:rPr>
          <w:rFonts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pPr>
        <w:spacing w:line="360" w:lineRule="auto"/>
        <w:ind w:firstLine="420" w:firstLineChars="200"/>
        <w:rPr>
          <w:rFonts w:ascii="宋体" w:hAnsi="宋体" w:cs="宋体"/>
          <w:szCs w:val="21"/>
        </w:rPr>
      </w:pPr>
      <w:r>
        <w:rPr>
          <w:rFonts w:hint="eastAsia" w:ascii="宋体" w:hAnsi="宋体"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20" w:firstLineChars="200"/>
        <w:rPr>
          <w:rFonts w:ascii="宋体" w:hAnsi="宋体" w:cs="宋体"/>
          <w:szCs w:val="21"/>
        </w:rPr>
      </w:pPr>
      <w:r>
        <w:rPr>
          <w:rFonts w:hint="eastAsia" w:ascii="宋体" w:hAnsi="宋体" w:cs="宋体"/>
          <w:szCs w:val="21"/>
        </w:rPr>
        <w:t>（2）磋商小组按照磋商文件中规定的评审标准计算各供应商的报价得分。项目评审过程中，不得去掉最后报价中的最高报价和最低报价。</w:t>
      </w:r>
    </w:p>
    <w:p>
      <w:pPr>
        <w:spacing w:line="360" w:lineRule="auto"/>
        <w:ind w:firstLine="420" w:firstLineChars="200"/>
        <w:rPr>
          <w:rFonts w:ascii="宋体" w:hAnsi="宋体" w:cs="宋体"/>
          <w:szCs w:val="21"/>
        </w:rPr>
      </w:pPr>
      <w:r>
        <w:rPr>
          <w:rFonts w:hint="eastAsia" w:ascii="宋体" w:hAnsi="宋体" w:cs="宋体"/>
          <w:szCs w:val="21"/>
        </w:rPr>
        <w:t>（3）各供应商的得分为磋商小组所有成员的有效评分的算术平均数。</w:t>
      </w:r>
    </w:p>
    <w:p>
      <w:pPr>
        <w:spacing w:line="360" w:lineRule="auto"/>
        <w:ind w:firstLine="420" w:firstLineChars="200"/>
        <w:rPr>
          <w:rFonts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ascii="宋体" w:hAnsi="宋体" w:cs="宋体"/>
          <w:kern w:val="0"/>
          <w:szCs w:val="21"/>
        </w:rPr>
      </w:pPr>
      <w:r>
        <w:rPr>
          <w:rFonts w:hint="eastAsia" w:ascii="宋体" w:hAnsi="宋体" w:cs="宋体"/>
          <w:szCs w:val="21"/>
        </w:rPr>
        <w:t>6.5由磋商小组根据综合评分情况，按照评审得分由高到低顺序推荐3名以上成交候选供应商，并编写评</w:t>
      </w:r>
      <w:r>
        <w:rPr>
          <w:rFonts w:hint="eastAsia" w:ascii="宋体" w:hAnsi="宋体" w:cs="宋体"/>
          <w:kern w:val="0"/>
          <w:szCs w:val="21"/>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宋体" w:hAnsi="宋体" w:cs="宋体"/>
          <w:kern w:val="0"/>
          <w:szCs w:val="21"/>
        </w:rPr>
      </w:pPr>
      <w:r>
        <w:rPr>
          <w:rFonts w:hint="eastAsia" w:ascii="宋体" w:hAnsi="宋体" w:cs="宋体"/>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200"/>
        <w:rPr>
          <w:rFonts w:ascii="黑体" w:hAnsi="宋体" w:eastAsia="黑体" w:cs="宋体"/>
          <w:b/>
          <w:bCs/>
          <w:sz w:val="24"/>
        </w:rPr>
      </w:pPr>
      <w:r>
        <w:rPr>
          <w:rFonts w:hint="eastAsia" w:ascii="黑体" w:hAnsi="宋体" w:eastAsia="黑体" w:cs="宋体"/>
          <w:b/>
          <w:bCs/>
          <w:sz w:val="24"/>
        </w:rPr>
        <w:t>7.评审复核</w:t>
      </w:r>
    </w:p>
    <w:p>
      <w:pPr>
        <w:spacing w:line="360" w:lineRule="auto"/>
        <w:ind w:firstLine="420" w:firstLineChars="200"/>
        <w:rPr>
          <w:rFonts w:ascii="宋体" w:hAnsi="宋体" w:cs="宋体"/>
          <w:szCs w:val="21"/>
        </w:rPr>
      </w:pPr>
      <w:r>
        <w:rPr>
          <w:rFonts w:hint="eastAsia" w:ascii="宋体" w:hAnsi="宋体" w:cs="宋体"/>
          <w:szCs w:val="21"/>
        </w:rPr>
        <w:t>7.1评审报告签署前，评审委员会要对评审结果进行复核，复核意见要体现在评审报告中。</w:t>
      </w:r>
    </w:p>
    <w:p>
      <w:pPr>
        <w:widowControl/>
        <w:spacing w:line="360" w:lineRule="auto"/>
        <w:ind w:firstLine="420" w:firstLineChars="200"/>
        <w:jc w:val="left"/>
        <w:rPr>
          <w:rFonts w:ascii="宋体" w:hAnsi="宋体" w:cs="宋体"/>
          <w:kern w:val="0"/>
          <w:szCs w:val="21"/>
        </w:rPr>
      </w:pPr>
      <w:r>
        <w:rPr>
          <w:rFonts w:hint="eastAsia" w:ascii="宋体" w:hAnsi="宋体" w:cs="宋体"/>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ind w:firstLine="200"/>
        <w:rPr>
          <w:rFonts w:ascii="黑体" w:hAnsi="宋体" w:eastAsia="黑体" w:cs="宋体"/>
          <w:b/>
          <w:bCs/>
          <w:sz w:val="24"/>
        </w:rPr>
      </w:pPr>
      <w:r>
        <w:rPr>
          <w:rFonts w:hint="eastAsia" w:ascii="黑体" w:hAnsi="宋体" w:eastAsia="黑体" w:cs="宋体"/>
          <w:b/>
          <w:bCs/>
          <w:sz w:val="24"/>
        </w:rPr>
        <w:t>8.评审标准</w:t>
      </w:r>
    </w:p>
    <w:p>
      <w:pPr>
        <w:spacing w:line="360" w:lineRule="auto"/>
        <w:ind w:firstLine="422" w:firstLineChars="200"/>
        <w:rPr>
          <w:rFonts w:ascii="宋体" w:hAnsi="宋体" w:cs="宋体"/>
          <w:bCs/>
          <w:szCs w:val="21"/>
        </w:rPr>
      </w:pPr>
      <w:r>
        <w:rPr>
          <w:rFonts w:hint="eastAsia" w:ascii="宋体" w:hAnsi="宋体" w:cs="宋体"/>
          <w:b/>
        </w:rPr>
        <w:t>8.</w:t>
      </w:r>
      <w:r>
        <w:rPr>
          <w:rFonts w:hint="eastAsia" w:ascii="宋体" w:hAnsi="宋体" w:cs="宋体"/>
          <w:bCs/>
          <w:szCs w:val="21"/>
        </w:rPr>
        <w:t>1评审依据：磋商小组将以磋商响应文件为评审依据，对供应商的报价、技术、商务等方面内容按百分制打分。（计分方法按四舍五入取至百分位）</w:t>
      </w:r>
    </w:p>
    <w:p>
      <w:pPr>
        <w:spacing w:line="360" w:lineRule="auto"/>
        <w:ind w:firstLine="420" w:firstLineChars="200"/>
        <w:rPr>
          <w:rFonts w:ascii="宋体" w:hAnsi="宋体" w:cs="宋体"/>
          <w:bCs/>
          <w:szCs w:val="21"/>
          <w:u w:val="single"/>
        </w:rPr>
      </w:pPr>
      <w:r>
        <w:rPr>
          <w:rFonts w:hint="eastAsia" w:ascii="宋体" w:hAnsi="宋体" w:cs="宋体"/>
          <w:bCs/>
          <w:szCs w:val="21"/>
        </w:rPr>
        <w:t>总得分=</w:t>
      </w:r>
      <w:r>
        <w:rPr>
          <w:rFonts w:hint="eastAsia" w:ascii="宋体" w:hAnsi="宋体" w:cs="宋体"/>
          <w:bCs/>
          <w:szCs w:val="21"/>
          <w:u w:val="single"/>
        </w:rPr>
        <w:t xml:space="preserve">1+2+3  </w:t>
      </w:r>
    </w:p>
    <w:tbl>
      <w:tblPr>
        <w:tblStyle w:val="28"/>
        <w:tblpPr w:leftFromText="180" w:rightFromText="180" w:vertAnchor="text" w:horzAnchor="page" w:tblpX="1675" w:tblpY="443"/>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1106"/>
        <w:gridCol w:w="6376"/>
        <w:gridCol w:w="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bookmarkStart w:id="73" w:name="PO_3000001868_PM051"/>
            <w:bookmarkEnd w:id="73"/>
            <w:bookmarkStart w:id="74" w:name="PO_TDCUS_ITEM_SM_TITLE_1_0"/>
            <w:r>
              <w:rPr>
                <w:rFonts w:hint="eastAsia" w:ascii="宋体" w:hAnsi="宋体" w:cs="宋体"/>
                <w:bCs/>
                <w:color w:val="000000" w:themeColor="text1"/>
                <w:szCs w:val="21"/>
                <w:highlight w:val="none"/>
                <w14:textFill>
                  <w14:solidFill>
                    <w14:schemeClr w14:val="tx1"/>
                  </w14:solidFill>
                </w14:textFill>
              </w:rPr>
              <w:t>序号</w:t>
            </w:r>
          </w:p>
        </w:tc>
        <w:tc>
          <w:tcPr>
            <w:tcW w:w="618"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评分类型</w:t>
            </w:r>
          </w:p>
        </w:tc>
        <w:tc>
          <w:tcPr>
            <w:tcW w:w="3563"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评分标准</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w:t>
            </w:r>
          </w:p>
        </w:tc>
        <w:tc>
          <w:tcPr>
            <w:tcW w:w="618"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报价</w:t>
            </w:r>
            <w:r>
              <w:rPr>
                <w:rFonts w:hint="eastAsia"/>
                <w:b/>
                <w:color w:val="000000" w:themeColor="text1"/>
                <w:highlight w:val="none"/>
                <w14:textFill>
                  <w14:solidFill>
                    <w14:schemeClr w14:val="tx1"/>
                  </w14:solidFill>
                </w14:textFill>
              </w:rPr>
              <w:t>（30分）</w:t>
            </w:r>
          </w:p>
        </w:tc>
        <w:tc>
          <w:tcPr>
            <w:tcW w:w="3563" w:type="pct"/>
            <w:tcBorders>
              <w:top w:val="single" w:color="000000" w:sz="4" w:space="0"/>
              <w:left w:val="single" w:color="000000" w:sz="4" w:space="0"/>
              <w:bottom w:val="single" w:color="000000" w:sz="4" w:space="0"/>
              <w:right w:val="single" w:color="000000" w:sz="4" w:space="0"/>
            </w:tcBorders>
          </w:tcPr>
          <w:p>
            <w:pPr>
              <w:snapToGrid w:val="0"/>
              <w:spacing w:line="360" w:lineRule="auto"/>
              <w:rPr>
                <w:rFonts w:ascii="Arial" w:hAnsi="宋体" w:cs="Arial"/>
                <w:bCs/>
                <w:color w:val="000000" w:themeColor="text1"/>
                <w:szCs w:val="21"/>
                <w:highlight w:val="none"/>
                <w14:textFill>
                  <w14:solidFill>
                    <w14:schemeClr w14:val="tx1"/>
                  </w14:solidFill>
                </w14:textFill>
              </w:rPr>
            </w:pPr>
            <w:r>
              <w:rPr>
                <w:rFonts w:ascii="Arial" w:hAnsi="宋体" w:cs="Arial"/>
                <w:bCs/>
                <w:color w:val="000000" w:themeColor="text1"/>
                <w:szCs w:val="21"/>
                <w:highlight w:val="none"/>
                <w14:textFill>
                  <w14:solidFill>
                    <w14:schemeClr w14:val="tx1"/>
                  </w14:solidFill>
                </w14:textFill>
              </w:rPr>
              <w:t>（1）</w:t>
            </w:r>
            <w:r>
              <w:rPr>
                <w:rFonts w:hint="eastAsia" w:ascii="Arial" w:hAnsi="宋体" w:cs="Arial"/>
                <w:bCs/>
                <w:color w:val="000000" w:themeColor="text1"/>
                <w:szCs w:val="21"/>
                <w:highlight w:val="none"/>
                <w14:textFill>
                  <w14:solidFill>
                    <w14:schemeClr w14:val="tx1"/>
                  </w14:solidFill>
                </w14:textFill>
              </w:rPr>
              <w:t>评审</w:t>
            </w:r>
            <w:r>
              <w:rPr>
                <w:rFonts w:ascii="Arial" w:hAnsi="宋体" w:cs="Arial"/>
                <w:bCs/>
                <w:color w:val="000000" w:themeColor="text1"/>
                <w:szCs w:val="21"/>
                <w:highlight w:val="none"/>
                <w14:textFill>
                  <w14:solidFill>
                    <w14:schemeClr w14:val="tx1"/>
                  </w14:solidFill>
                </w14:textFill>
              </w:rPr>
              <w:t>报价为</w:t>
            </w:r>
            <w:r>
              <w:rPr>
                <w:rFonts w:hint="eastAsia" w:ascii="Arial" w:hAnsi="宋体" w:cs="Arial"/>
                <w:bCs/>
                <w:color w:val="000000" w:themeColor="text1"/>
                <w:szCs w:val="21"/>
                <w:highlight w:val="none"/>
                <w14:textFill>
                  <w14:solidFill>
                    <w14:schemeClr w14:val="tx1"/>
                  </w14:solidFill>
                </w14:textFill>
              </w:rPr>
              <w:t>供应商</w:t>
            </w:r>
            <w:r>
              <w:rPr>
                <w:rFonts w:ascii="Arial" w:hAnsi="宋体" w:cs="Arial"/>
                <w:bCs/>
                <w:color w:val="000000" w:themeColor="text1"/>
                <w:szCs w:val="21"/>
                <w:highlight w:val="none"/>
                <w14:textFill>
                  <w14:solidFill>
                    <w14:schemeClr w14:val="tx1"/>
                  </w14:solidFill>
                </w14:textFill>
              </w:rPr>
              <w:t>的</w:t>
            </w:r>
            <w:r>
              <w:rPr>
                <w:rFonts w:hint="eastAsia" w:ascii="Arial" w:hAnsi="宋体" w:cs="Arial"/>
                <w:bCs/>
                <w:color w:val="000000" w:themeColor="text1"/>
                <w:szCs w:val="21"/>
                <w:highlight w:val="none"/>
                <w14:textFill>
                  <w14:solidFill>
                    <w14:schemeClr w14:val="tx1"/>
                  </w14:solidFill>
                </w14:textFill>
              </w:rPr>
              <w:t>最终</w:t>
            </w:r>
            <w:r>
              <w:rPr>
                <w:rFonts w:ascii="Arial" w:hAnsi="宋体" w:cs="Arial"/>
                <w:bCs/>
                <w:color w:val="000000" w:themeColor="text1"/>
                <w:szCs w:val="21"/>
                <w:highlight w:val="none"/>
                <w14:textFill>
                  <w14:solidFill>
                    <w14:schemeClr w14:val="tx1"/>
                  </w14:solidFill>
                </w14:textFill>
              </w:rPr>
              <w:t>报价进行政策性扣除后的价格，</w:t>
            </w:r>
            <w:r>
              <w:rPr>
                <w:rFonts w:hint="eastAsia" w:ascii="Arial" w:hAnsi="宋体" w:cs="Arial"/>
                <w:bCs/>
                <w:color w:val="000000" w:themeColor="text1"/>
                <w:szCs w:val="21"/>
                <w:highlight w:val="none"/>
                <w14:textFill>
                  <w14:solidFill>
                    <w14:schemeClr w14:val="tx1"/>
                  </w14:solidFill>
                </w14:textFill>
              </w:rPr>
              <w:t>评审</w:t>
            </w:r>
            <w:r>
              <w:rPr>
                <w:rFonts w:ascii="Arial" w:hAnsi="宋体" w:cs="Arial"/>
                <w:bCs/>
                <w:color w:val="000000" w:themeColor="text1"/>
                <w:szCs w:val="21"/>
                <w:highlight w:val="none"/>
                <w14:textFill>
                  <w14:solidFill>
                    <w14:schemeClr w14:val="tx1"/>
                  </w14:solidFill>
                </w14:textFill>
              </w:rPr>
              <w:t>报价只是作为</w:t>
            </w:r>
            <w:r>
              <w:rPr>
                <w:rFonts w:hint="eastAsia" w:ascii="Arial" w:hAnsi="宋体" w:cs="Arial"/>
                <w:bCs/>
                <w:color w:val="000000" w:themeColor="text1"/>
                <w:szCs w:val="21"/>
                <w:highlight w:val="none"/>
                <w14:textFill>
                  <w14:solidFill>
                    <w14:schemeClr w14:val="tx1"/>
                  </w14:solidFill>
                </w14:textFill>
              </w:rPr>
              <w:t>评审</w:t>
            </w:r>
            <w:r>
              <w:rPr>
                <w:rFonts w:ascii="Arial" w:hAnsi="宋体" w:cs="Arial"/>
                <w:bCs/>
                <w:color w:val="000000" w:themeColor="text1"/>
                <w:szCs w:val="21"/>
                <w:highlight w:val="none"/>
                <w14:textFill>
                  <w14:solidFill>
                    <w14:schemeClr w14:val="tx1"/>
                  </w14:solidFill>
                </w14:textFill>
              </w:rPr>
              <w:t>时使用。最终</w:t>
            </w:r>
            <w:r>
              <w:rPr>
                <w:rFonts w:hint="eastAsia" w:ascii="Arial" w:hAnsi="宋体" w:cs="Arial"/>
                <w:bCs/>
                <w:color w:val="000000" w:themeColor="text1"/>
                <w:szCs w:val="21"/>
                <w:highlight w:val="none"/>
                <w14:textFill>
                  <w14:solidFill>
                    <w14:schemeClr w14:val="tx1"/>
                  </w14:solidFill>
                </w14:textFill>
              </w:rPr>
              <w:t>成交供应商</w:t>
            </w:r>
            <w:r>
              <w:rPr>
                <w:rFonts w:ascii="Arial" w:hAnsi="宋体" w:cs="Arial"/>
                <w:bCs/>
                <w:color w:val="000000" w:themeColor="text1"/>
                <w:szCs w:val="21"/>
                <w:highlight w:val="none"/>
                <w14:textFill>
                  <w14:solidFill>
                    <w14:schemeClr w14:val="tx1"/>
                  </w14:solidFill>
                </w14:textFill>
              </w:rPr>
              <w:t>的</w:t>
            </w:r>
            <w:r>
              <w:rPr>
                <w:rFonts w:hint="eastAsia" w:ascii="Arial" w:hAnsi="宋体" w:cs="Arial"/>
                <w:bCs/>
                <w:color w:val="000000" w:themeColor="text1"/>
                <w:szCs w:val="21"/>
                <w:highlight w:val="none"/>
                <w14:textFill>
                  <w14:solidFill>
                    <w14:schemeClr w14:val="tx1"/>
                  </w14:solidFill>
                </w14:textFill>
              </w:rPr>
              <w:t>成交</w:t>
            </w:r>
            <w:r>
              <w:rPr>
                <w:rFonts w:ascii="Arial" w:hAnsi="宋体" w:cs="Arial"/>
                <w:bCs/>
                <w:color w:val="000000" w:themeColor="text1"/>
                <w:szCs w:val="21"/>
                <w:highlight w:val="none"/>
                <w14:textFill>
                  <w14:solidFill>
                    <w14:schemeClr w14:val="tx1"/>
                  </w14:solidFill>
                </w14:textFill>
              </w:rPr>
              <w:t>金额等于</w:t>
            </w:r>
            <w:r>
              <w:rPr>
                <w:rFonts w:hint="eastAsia" w:ascii="Arial" w:hAnsi="宋体" w:cs="Arial"/>
                <w:bCs/>
                <w:color w:val="000000" w:themeColor="text1"/>
                <w:szCs w:val="21"/>
                <w:highlight w:val="none"/>
                <w14:textFill>
                  <w14:solidFill>
                    <w14:schemeClr w14:val="tx1"/>
                  </w14:solidFill>
                </w14:textFill>
              </w:rPr>
              <w:t>磋商</w:t>
            </w:r>
            <w:r>
              <w:rPr>
                <w:rFonts w:ascii="Arial" w:hAnsi="宋体" w:cs="Arial"/>
                <w:bCs/>
                <w:color w:val="000000" w:themeColor="text1"/>
                <w:szCs w:val="21"/>
                <w:highlight w:val="none"/>
                <w14:textFill>
                  <w14:solidFill>
                    <w14:schemeClr w14:val="tx1"/>
                  </w14:solidFill>
                </w14:textFill>
              </w:rPr>
              <w:t>报价。</w:t>
            </w:r>
          </w:p>
          <w:p>
            <w:pPr>
              <w:snapToGrid w:val="0"/>
              <w:spacing w:line="360" w:lineRule="auto"/>
              <w:rPr>
                <w:rFonts w:ascii="Arial" w:hAnsi="宋体" w:cs="Arial"/>
                <w:bCs/>
                <w:color w:val="000000" w:themeColor="text1"/>
                <w:szCs w:val="21"/>
                <w:highlight w:val="none"/>
                <w14:textFill>
                  <w14:solidFill>
                    <w14:schemeClr w14:val="tx1"/>
                  </w14:solidFill>
                </w14:textFill>
              </w:rPr>
            </w:pPr>
            <w:r>
              <w:rPr>
                <w:rFonts w:ascii="Arial" w:hAnsi="宋体" w:cs="Arial"/>
                <w:bCs/>
                <w:color w:val="000000" w:themeColor="text1"/>
                <w:szCs w:val="21"/>
                <w:highlight w:val="none"/>
                <w14:textFill>
                  <w14:solidFill>
                    <w14:schemeClr w14:val="tx1"/>
                  </w14:solidFill>
                </w14:textFill>
              </w:rPr>
              <w:t>（2）政策性扣除计算方法。</w:t>
            </w:r>
          </w:p>
          <w:p>
            <w:pPr>
              <w:snapToGrid w:val="0"/>
              <w:spacing w:line="360" w:lineRule="auto"/>
              <w:rPr>
                <w:rFonts w:ascii="Arial" w:hAnsi="宋体" w:cs="Arial"/>
                <w:bCs/>
                <w:color w:val="000000" w:themeColor="text1"/>
                <w:szCs w:val="21"/>
                <w:highlight w:val="none"/>
                <w14:textFill>
                  <w14:solidFill>
                    <w14:schemeClr w14:val="tx1"/>
                  </w14:solidFill>
                </w14:textFill>
              </w:rPr>
            </w:pPr>
            <w:r>
              <w:rPr>
                <w:rFonts w:ascii="Arial" w:hAnsi="宋体" w:cs="Arial"/>
                <w:bCs/>
                <w:color w:val="000000" w:themeColor="text1"/>
                <w:szCs w:val="21"/>
                <w:highlight w:val="none"/>
                <w14:textFill>
                  <w14:solidFill>
                    <w14:schemeClr w14:val="tx1"/>
                  </w14:solidFill>
                </w14:textFill>
              </w:rPr>
              <w:t>根据《政府采购促进中小企业发展管理办法》（财库〔2020〕46号）及《广西壮族自治区财政厅关于进一步发挥政府采购政策功能促进企业发展的通知》（桂财采〔2022〕30号）的规定，</w:t>
            </w:r>
            <w:r>
              <w:rPr>
                <w:rFonts w:hint="eastAsia" w:ascii="Arial" w:hAnsi="宋体" w:cs="Arial"/>
                <w:bCs/>
                <w:color w:val="000000" w:themeColor="text1"/>
                <w:szCs w:val="21"/>
                <w:highlight w:val="none"/>
                <w14:textFill>
                  <w14:solidFill>
                    <w14:schemeClr w14:val="tx1"/>
                  </w14:solidFill>
                </w14:textFill>
              </w:rPr>
              <w:t>供应商</w:t>
            </w:r>
            <w:r>
              <w:rPr>
                <w:rFonts w:ascii="Arial" w:hAnsi="宋体" w:cs="Arial"/>
                <w:bCs/>
                <w:color w:val="000000" w:themeColor="text1"/>
                <w:szCs w:val="21"/>
                <w:highlight w:val="none"/>
                <w14:textFill>
                  <w14:solidFill>
                    <w14:schemeClr w14:val="tx1"/>
                  </w14:solidFill>
                </w14:textFill>
              </w:rPr>
              <w:t>在其</w:t>
            </w:r>
            <w:r>
              <w:rPr>
                <w:rFonts w:hint="eastAsia" w:ascii="Arial" w:hAnsi="宋体" w:cs="Arial"/>
                <w:bCs/>
                <w:color w:val="000000" w:themeColor="text1"/>
                <w:szCs w:val="21"/>
                <w:highlight w:val="none"/>
                <w14:textFill>
                  <w14:solidFill>
                    <w14:schemeClr w14:val="tx1"/>
                  </w14:solidFill>
                </w14:textFill>
              </w:rPr>
              <w:t>响应</w:t>
            </w:r>
            <w:r>
              <w:rPr>
                <w:rFonts w:ascii="Arial" w:hAnsi="宋体" w:cs="Arial"/>
                <w:bCs/>
                <w:color w:val="000000" w:themeColor="text1"/>
                <w:szCs w:val="21"/>
                <w:highlight w:val="none"/>
                <w14:textFill>
                  <w14:solidFill>
                    <w14:schemeClr w14:val="tx1"/>
                  </w14:solidFill>
                </w14:textFill>
              </w:rPr>
              <w:t>文件中提供《中小企业声明函》，且其投标全部货物由小微企业制造的，对其</w:t>
            </w:r>
            <w:r>
              <w:rPr>
                <w:rFonts w:hint="eastAsia" w:ascii="Arial" w:hAnsi="宋体" w:cs="Arial"/>
                <w:bCs/>
                <w:color w:val="000000" w:themeColor="text1"/>
                <w:szCs w:val="21"/>
                <w:highlight w:val="none"/>
                <w14:textFill>
                  <w14:solidFill>
                    <w14:schemeClr w14:val="tx1"/>
                  </w14:solidFill>
                </w14:textFill>
              </w:rPr>
              <w:t>最终</w:t>
            </w:r>
            <w:r>
              <w:rPr>
                <w:rFonts w:ascii="Arial" w:hAnsi="宋体" w:cs="Arial"/>
                <w:bCs/>
                <w:color w:val="000000" w:themeColor="text1"/>
                <w:szCs w:val="21"/>
                <w:highlight w:val="none"/>
                <w14:textFill>
                  <w14:solidFill>
                    <w14:schemeClr w14:val="tx1"/>
                  </w14:solidFill>
                </w14:textFill>
              </w:rPr>
              <w:t>报价给予20%的扣除，扣除后的价格为</w:t>
            </w:r>
            <w:r>
              <w:rPr>
                <w:rFonts w:hint="eastAsia" w:ascii="Arial" w:hAnsi="宋体" w:cs="Arial"/>
                <w:bCs/>
                <w:color w:val="000000" w:themeColor="text1"/>
                <w:szCs w:val="21"/>
                <w:highlight w:val="none"/>
                <w14:textFill>
                  <w14:solidFill>
                    <w14:schemeClr w14:val="tx1"/>
                  </w14:solidFill>
                </w14:textFill>
              </w:rPr>
              <w:t>评审</w:t>
            </w:r>
            <w:r>
              <w:rPr>
                <w:rFonts w:ascii="Arial" w:hAnsi="宋体" w:cs="Arial"/>
                <w:bCs/>
                <w:color w:val="000000" w:themeColor="text1"/>
                <w:szCs w:val="21"/>
                <w:highlight w:val="none"/>
                <w14:textFill>
                  <w14:solidFill>
                    <w14:schemeClr w14:val="tx1"/>
                  </w14:solidFill>
                </w14:textFill>
              </w:rPr>
              <w:t>报价，即</w:t>
            </w:r>
            <w:r>
              <w:rPr>
                <w:rFonts w:hint="eastAsia" w:ascii="Arial" w:hAnsi="宋体" w:cs="Arial"/>
                <w:bCs/>
                <w:color w:val="000000" w:themeColor="text1"/>
                <w:szCs w:val="21"/>
                <w:highlight w:val="none"/>
                <w14:textFill>
                  <w14:solidFill>
                    <w14:schemeClr w14:val="tx1"/>
                  </w14:solidFill>
                </w14:textFill>
              </w:rPr>
              <w:t>评审</w:t>
            </w:r>
            <w:r>
              <w:rPr>
                <w:rFonts w:ascii="Arial" w:hAnsi="宋体" w:cs="Arial"/>
                <w:bCs/>
                <w:color w:val="000000" w:themeColor="text1"/>
                <w:szCs w:val="21"/>
                <w:highlight w:val="none"/>
                <w14:textFill>
                  <w14:solidFill>
                    <w14:schemeClr w14:val="tx1"/>
                  </w14:solidFill>
                </w14:textFill>
              </w:rPr>
              <w:t>报价=</w:t>
            </w:r>
            <w:r>
              <w:rPr>
                <w:rFonts w:hint="eastAsia" w:ascii="Arial" w:hAnsi="宋体" w:cs="Arial"/>
                <w:bCs/>
                <w:color w:val="000000" w:themeColor="text1"/>
                <w:szCs w:val="21"/>
                <w:highlight w:val="none"/>
                <w14:textFill>
                  <w14:solidFill>
                    <w14:schemeClr w14:val="tx1"/>
                  </w14:solidFill>
                </w14:textFill>
              </w:rPr>
              <w:t>最终</w:t>
            </w:r>
            <w:r>
              <w:rPr>
                <w:rFonts w:ascii="Arial" w:hAnsi="宋体" w:cs="Arial"/>
                <w:bCs/>
                <w:color w:val="000000" w:themeColor="text1"/>
                <w:szCs w:val="21"/>
                <w:highlight w:val="none"/>
                <w14:textFill>
                  <w14:solidFill>
                    <w14:schemeClr w14:val="tx1"/>
                  </w14:solidFill>
                </w14:textFill>
              </w:rPr>
              <w:t>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w:t>
            </w:r>
            <w:r>
              <w:rPr>
                <w:rFonts w:hint="eastAsia" w:ascii="Arial" w:hAnsi="宋体" w:cs="Arial"/>
                <w:bCs/>
                <w:color w:val="000000" w:themeColor="text1"/>
                <w:szCs w:val="21"/>
                <w:highlight w:val="none"/>
                <w14:textFill>
                  <w14:solidFill>
                    <w14:schemeClr w14:val="tx1"/>
                  </w14:solidFill>
                </w14:textFill>
              </w:rPr>
              <w:t>评审</w:t>
            </w:r>
            <w:r>
              <w:rPr>
                <w:rFonts w:ascii="Arial" w:hAnsi="宋体" w:cs="Arial"/>
                <w:bCs/>
                <w:color w:val="000000" w:themeColor="text1"/>
                <w:szCs w:val="21"/>
                <w:highlight w:val="none"/>
                <w14:textFill>
                  <w14:solidFill>
                    <w14:schemeClr w14:val="tx1"/>
                  </w14:solidFill>
                </w14:textFill>
              </w:rPr>
              <w:t>报价，即</w:t>
            </w:r>
            <w:r>
              <w:rPr>
                <w:rFonts w:hint="eastAsia" w:ascii="Arial" w:hAnsi="宋体" w:cs="Arial"/>
                <w:bCs/>
                <w:color w:val="000000" w:themeColor="text1"/>
                <w:szCs w:val="21"/>
                <w:highlight w:val="none"/>
                <w14:textFill>
                  <w14:solidFill>
                    <w14:schemeClr w14:val="tx1"/>
                  </w14:solidFill>
                </w14:textFill>
              </w:rPr>
              <w:t>评审</w:t>
            </w:r>
            <w:r>
              <w:rPr>
                <w:rFonts w:ascii="Arial" w:hAnsi="宋体" w:cs="Arial"/>
                <w:bCs/>
                <w:color w:val="000000" w:themeColor="text1"/>
                <w:szCs w:val="21"/>
                <w:highlight w:val="none"/>
                <w14:textFill>
                  <w14:solidFill>
                    <w14:schemeClr w14:val="tx1"/>
                  </w14:solidFill>
                </w14:textFill>
              </w:rPr>
              <w:t>报价=</w:t>
            </w:r>
            <w:r>
              <w:rPr>
                <w:rFonts w:hint="eastAsia" w:ascii="Arial" w:hAnsi="宋体" w:cs="Arial"/>
                <w:bCs/>
                <w:color w:val="000000" w:themeColor="text1"/>
                <w:szCs w:val="21"/>
                <w:highlight w:val="none"/>
                <w14:textFill>
                  <w14:solidFill>
                    <w14:schemeClr w14:val="tx1"/>
                  </w14:solidFill>
                </w14:textFill>
              </w:rPr>
              <w:t>最终</w:t>
            </w:r>
            <w:r>
              <w:rPr>
                <w:rFonts w:ascii="Arial" w:hAnsi="宋体" w:cs="Arial"/>
                <w:bCs/>
                <w:color w:val="000000" w:themeColor="text1"/>
                <w:szCs w:val="21"/>
                <w:highlight w:val="none"/>
                <w14:textFill>
                  <w14:solidFill>
                    <w14:schemeClr w14:val="tx1"/>
                  </w14:solidFill>
                </w14:textFill>
              </w:rPr>
              <w:t>报价×（1-4%）。除上述情况外，</w:t>
            </w:r>
            <w:r>
              <w:rPr>
                <w:rFonts w:hint="eastAsia" w:ascii="Arial" w:hAnsi="宋体" w:cs="Arial"/>
                <w:bCs/>
                <w:color w:val="000000" w:themeColor="text1"/>
                <w:szCs w:val="21"/>
                <w:highlight w:val="none"/>
                <w14:textFill>
                  <w14:solidFill>
                    <w14:schemeClr w14:val="tx1"/>
                  </w14:solidFill>
                </w14:textFill>
              </w:rPr>
              <w:t>评审</w:t>
            </w:r>
            <w:r>
              <w:rPr>
                <w:rFonts w:ascii="Arial" w:hAnsi="宋体" w:cs="Arial"/>
                <w:bCs/>
                <w:color w:val="000000" w:themeColor="text1"/>
                <w:szCs w:val="21"/>
                <w:highlight w:val="none"/>
                <w14:textFill>
                  <w14:solidFill>
                    <w14:schemeClr w14:val="tx1"/>
                  </w14:solidFill>
                </w14:textFill>
              </w:rPr>
              <w:t>报价=</w:t>
            </w:r>
            <w:r>
              <w:rPr>
                <w:rFonts w:hint="eastAsia" w:ascii="Arial" w:hAnsi="宋体" w:cs="Arial"/>
                <w:bCs/>
                <w:color w:val="000000" w:themeColor="text1"/>
                <w:szCs w:val="21"/>
                <w:highlight w:val="none"/>
                <w14:textFill>
                  <w14:solidFill>
                    <w14:schemeClr w14:val="tx1"/>
                  </w14:solidFill>
                </w14:textFill>
              </w:rPr>
              <w:t>最终</w:t>
            </w:r>
            <w:r>
              <w:rPr>
                <w:rFonts w:ascii="Arial" w:hAnsi="宋体" w:cs="Arial"/>
                <w:bCs/>
                <w:color w:val="000000" w:themeColor="text1"/>
                <w:szCs w:val="21"/>
                <w:highlight w:val="none"/>
                <w14:textFill>
                  <w14:solidFill>
                    <w14:schemeClr w14:val="tx1"/>
                  </w14:solidFill>
                </w14:textFill>
              </w:rPr>
              <w:t>报价。</w:t>
            </w:r>
          </w:p>
          <w:p>
            <w:pPr>
              <w:snapToGrid w:val="0"/>
              <w:spacing w:line="360" w:lineRule="auto"/>
              <w:rPr>
                <w:rFonts w:ascii="Arial" w:hAnsi="宋体" w:cs="Arial"/>
                <w:bCs/>
                <w:color w:val="000000" w:themeColor="text1"/>
                <w:szCs w:val="21"/>
                <w:highlight w:val="none"/>
                <w14:textFill>
                  <w14:solidFill>
                    <w14:schemeClr w14:val="tx1"/>
                  </w14:solidFill>
                </w14:textFill>
              </w:rPr>
            </w:pPr>
            <w:r>
              <w:rPr>
                <w:rFonts w:ascii="Arial" w:hAnsi="宋体" w:cs="Arial"/>
                <w:bCs/>
                <w:color w:val="000000" w:themeColor="text1"/>
                <w:szCs w:val="21"/>
                <w:highlight w:val="none"/>
                <w14:textFill>
                  <w14:solidFill>
                    <w14:schemeClr w14:val="tx1"/>
                  </w14:solidFill>
                </w14:textFill>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pStyle w:val="18"/>
              <w:spacing w:line="360" w:lineRule="auto"/>
              <w:jc w:val="left"/>
              <w:outlineLvl w:val="0"/>
              <w:rPr>
                <w:rFonts w:hint="default" w:ascii="Arial" w:hAnsi="宋体" w:cs="Arial"/>
                <w:bCs/>
                <w:color w:val="000000" w:themeColor="text1"/>
                <w:kern w:val="2"/>
                <w:sz w:val="21"/>
                <w:highlight w:val="none"/>
                <w14:textFill>
                  <w14:solidFill>
                    <w14:schemeClr w14:val="tx1"/>
                  </w14:solidFill>
                </w14:textFill>
              </w:rPr>
            </w:pPr>
            <w:r>
              <w:rPr>
                <w:rFonts w:ascii="Arial" w:hAnsi="宋体" w:cs="Arial"/>
                <w:bCs/>
                <w:color w:val="000000" w:themeColor="text1"/>
                <w:kern w:val="2"/>
                <w:sz w:val="21"/>
                <w:highlight w:val="none"/>
                <w14:textFill>
                  <w14:solidFill>
                    <w14:schemeClr w14:val="tx1"/>
                  </w14:solidFill>
                </w14:textFill>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napToGrid w:val="0"/>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（5）满足磋商文件要求且评审价最低的评审报价为评审基准价，基准价得分为 30分。</w:t>
            </w:r>
          </w:p>
          <w:p>
            <w:pPr>
              <w:snapToGrid w:val="0"/>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4.价格分计算公式</w:t>
            </w:r>
          </w:p>
          <w:p>
            <w:pPr>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供应商最终报价得分=（基准价/评审报价）× 30分</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vMerge w:val="restart"/>
            <w:tcBorders>
              <w:top w:val="single" w:color="000000" w:sz="4" w:space="0"/>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2</w:t>
            </w:r>
          </w:p>
        </w:tc>
        <w:tc>
          <w:tcPr>
            <w:tcW w:w="618" w:type="pct"/>
            <w:vMerge w:val="restart"/>
            <w:tcBorders>
              <w:top w:val="single" w:color="000000" w:sz="4" w:space="0"/>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Arial" w:hAnsi="宋体" w:cs="Arial"/>
                <w:b/>
                <w:color w:val="000000" w:themeColor="text1"/>
                <w:szCs w:val="21"/>
                <w:highlight w:val="none"/>
                <w14:textFill>
                  <w14:solidFill>
                    <w14:schemeClr w14:val="tx1"/>
                  </w14:solidFill>
                </w14:textFill>
              </w:rPr>
              <w:t>技术（45分）</w:t>
            </w:r>
          </w:p>
        </w:tc>
        <w:tc>
          <w:tcPr>
            <w:tcW w:w="3563" w:type="pct"/>
            <w:tcBorders>
              <w:top w:val="single" w:color="000000" w:sz="4" w:space="0"/>
              <w:left w:val="single" w:color="000000" w:sz="4" w:space="0"/>
              <w:bottom w:val="single" w:color="000000" w:sz="4" w:space="0"/>
              <w:right w:val="single" w:color="000000" w:sz="4" w:space="0"/>
            </w:tcBorders>
          </w:tcPr>
          <w:p>
            <w:pPr>
              <w:snapToGrid w:val="0"/>
              <w:spacing w:line="360" w:lineRule="auto"/>
              <w:rPr>
                <w:rFonts w:ascii="Arial" w:hAnsi="宋体" w:cs="Arial"/>
                <w:b/>
                <w:color w:val="000000" w:themeColor="text1"/>
                <w:szCs w:val="21"/>
                <w:highlight w:val="none"/>
                <w14:textFill>
                  <w14:solidFill>
                    <w14:schemeClr w14:val="tx1"/>
                  </w14:solidFill>
                </w14:textFill>
              </w:rPr>
            </w:pPr>
            <w:r>
              <w:rPr>
                <w:rFonts w:hint="eastAsia" w:ascii="Arial" w:hAnsi="宋体" w:cs="Arial"/>
                <w:b/>
                <w:color w:val="000000" w:themeColor="text1"/>
                <w:szCs w:val="21"/>
                <w:highlight w:val="none"/>
                <w14:textFill>
                  <w14:solidFill>
                    <w14:schemeClr w14:val="tx1"/>
                  </w14:solidFill>
                </w14:textFill>
              </w:rPr>
              <w:t>（1）拟投入本项目车辆定期维护保养（9分）</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一档（0分）：未提供对拟投入本项目的车辆保养方案或提供的方案内容不符合实际、不可行的，不得分。</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二档（3分）：对拟投入本项目的车辆保养内容（机油、易损体的更换，空调系统的保养等）基本齐全，可以确保车辆正常使用</w:t>
            </w:r>
            <w:r>
              <w:rPr>
                <w:rFonts w:hint="eastAsia" w:ascii="Arial" w:hAnsi="宋体" w:cs="Arial"/>
                <w:bCs/>
                <w:color w:val="000000" w:themeColor="text1"/>
                <w:szCs w:val="21"/>
                <w:highlight w:val="none"/>
                <w:lang w:eastAsia="zh-CN"/>
                <w14:textFill>
                  <w14:solidFill>
                    <w14:schemeClr w14:val="tx1"/>
                  </w14:solidFill>
                </w14:textFill>
              </w:rPr>
              <w:t>。</w:t>
            </w:r>
            <w:r>
              <w:rPr>
                <w:rFonts w:hint="eastAsia" w:ascii="Arial" w:hAnsi="宋体" w:cs="Arial"/>
                <w:bCs/>
                <w:color w:val="000000" w:themeColor="text1"/>
                <w:szCs w:val="21"/>
                <w:highlight w:val="none"/>
                <w14:textFill>
                  <w14:solidFill>
                    <w14:schemeClr w14:val="tx1"/>
                  </w14:solidFill>
                </w14:textFill>
              </w:rPr>
              <w:t>得3分。</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三档（6分）：对拟投入本项目的车辆保养（机油、易损体的更换，空调系统的保养等）或者技术检测的同时能另安排同型号的车辆保障服务等内容齐全，符合实际的，并且自有修理厂（二类），或与第三方修理厂（一类）签有合作协议的且在有效期内的，得6分。</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四档（9分）：对拟投入本项目的车辆保养（机油、易损体的更换，空调系统的保养等）或者技术检测的同时能另安排同型号的车辆保障服务等内容齐全，符合实际，且方案内容科学、先进、有针对性的，并且自有车辆检验设施，自有修理厂的（一类），得9分。</w:t>
            </w:r>
          </w:p>
          <w:p>
            <w:pPr>
              <w:snapToGrid w:val="0"/>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注：由评委根据各供应商提供的响应内容独立打分，自有修理厂的需提供有效营业执照等相关证明材料或与第三方签有合同协议的证明材料。</w:t>
            </w:r>
            <w:bookmarkStart w:id="109" w:name="_GoBack"/>
            <w:bookmarkEnd w:id="109"/>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0~9分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618"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3563" w:type="pct"/>
            <w:tcBorders>
              <w:top w:val="single" w:color="000000" w:sz="4" w:space="0"/>
              <w:left w:val="single" w:color="000000" w:sz="4" w:space="0"/>
              <w:bottom w:val="single" w:color="000000" w:sz="4" w:space="0"/>
              <w:right w:val="single" w:color="000000" w:sz="4" w:space="0"/>
            </w:tcBorders>
          </w:tcPr>
          <w:p>
            <w:pPr>
              <w:snapToGrid w:val="0"/>
              <w:spacing w:line="360" w:lineRule="auto"/>
              <w:rPr>
                <w:rFonts w:ascii="Arial" w:hAnsi="宋体" w:cs="Arial"/>
                <w:b/>
                <w:color w:val="000000" w:themeColor="text1"/>
                <w:szCs w:val="21"/>
                <w:highlight w:val="none"/>
                <w14:textFill>
                  <w14:solidFill>
                    <w14:schemeClr w14:val="tx1"/>
                  </w14:solidFill>
                </w14:textFill>
              </w:rPr>
            </w:pPr>
            <w:r>
              <w:rPr>
                <w:rFonts w:hint="eastAsia" w:ascii="Arial" w:hAnsi="宋体" w:cs="Arial"/>
                <w:b/>
                <w:color w:val="000000" w:themeColor="text1"/>
                <w:szCs w:val="21"/>
                <w:highlight w:val="none"/>
                <w14:textFill>
                  <w14:solidFill>
                    <w14:schemeClr w14:val="tx1"/>
                  </w14:solidFill>
                </w14:textFill>
              </w:rPr>
              <w:t>（2）企业管理制度（6分）</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一档（0分）：未提供企业管理制度，或提供的企业管理制度不切实际的不得分。</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二档（2分）：供应商企业内部管理制度简单，无驾驶员管理、车辆维护管理等相关制度或制度不完善，得2分；</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三档（4分）：供应商企业内部管理制度比较完善，有相应的安全管理、服务质量管理、驾驶员管理、车辆维护管理内容简单，得4分；</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四档（6分）：供应商企业具有完善的内部管理制度，涵盖内容全面，制定的安全管理、服务质量管理、驾驶员管理、车辆维护管理等严谨规范、切实可行，得6分。</w:t>
            </w:r>
          </w:p>
          <w:p>
            <w:pPr>
              <w:snapToGrid w:val="0"/>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注：由评委根据各供应商提供的响应内容独立打分。</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618"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3563" w:type="pct"/>
            <w:tcBorders>
              <w:top w:val="single" w:color="000000" w:sz="4" w:space="0"/>
              <w:left w:val="single" w:color="000000" w:sz="4" w:space="0"/>
              <w:bottom w:val="single" w:color="000000" w:sz="4" w:space="0"/>
              <w:right w:val="single" w:color="000000" w:sz="4" w:space="0"/>
            </w:tcBorders>
          </w:tcPr>
          <w:p>
            <w:pPr>
              <w:snapToGrid w:val="0"/>
              <w:spacing w:line="360" w:lineRule="auto"/>
              <w:rPr>
                <w:rFonts w:ascii="Arial" w:hAnsi="宋体" w:cs="Arial"/>
                <w:b/>
                <w:color w:val="000000" w:themeColor="text1"/>
                <w:szCs w:val="21"/>
                <w:highlight w:val="none"/>
                <w14:textFill>
                  <w14:solidFill>
                    <w14:schemeClr w14:val="tx1"/>
                  </w14:solidFill>
                </w14:textFill>
              </w:rPr>
            </w:pPr>
            <w:r>
              <w:rPr>
                <w:rFonts w:hint="eastAsia" w:ascii="Arial" w:hAnsi="宋体" w:cs="Arial"/>
                <w:b/>
                <w:color w:val="000000" w:themeColor="text1"/>
                <w:szCs w:val="21"/>
                <w:highlight w:val="none"/>
                <w14:textFill>
                  <w14:solidFill>
                    <w14:schemeClr w14:val="tx1"/>
                  </w14:solidFill>
                </w14:textFill>
              </w:rPr>
              <w:t>（3）购买乘客座位险承诺及方案（6分）</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一档（0分）：未提供购买乘客座位险承诺及购买方案。</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二档（2分）：提供购买乘客座位险承诺及购买方案（购买乘客座位险且保额达到100万元的不少于10个座位，剩下座位保额不低于40万元）。</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三档（4分）：提供购买乘客座位险承诺及购买方案（购买乘客座位险且保额达到130万元的不少于10个座位，剩下座位保额不低于40万元）。</w:t>
            </w:r>
          </w:p>
          <w:p>
            <w:pPr>
              <w:snapToGrid w:val="0"/>
              <w:spacing w:line="360" w:lineRule="auto"/>
              <w:ind w:firstLine="420"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四档（6分）：提供购买乘客座位险承诺及购买方案（购买乘客座位险且保额达到160万元不少于10个座位，剩下座位保额不低于40万元）。</w:t>
            </w:r>
          </w:p>
          <w:p>
            <w:pPr>
              <w:snapToGrid w:val="0"/>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注：根据磋商响应材料打分。</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618"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3563" w:type="pct"/>
            <w:tcBorders>
              <w:top w:val="single" w:color="000000" w:sz="4" w:space="0"/>
              <w:left w:val="single" w:color="000000" w:sz="4" w:space="0"/>
              <w:bottom w:val="single" w:color="000000" w:sz="4" w:space="0"/>
              <w:right w:val="single" w:color="000000" w:sz="4" w:space="0"/>
            </w:tcBorders>
          </w:tcPr>
          <w:p>
            <w:pPr>
              <w:pStyle w:val="2"/>
              <w:rPr>
                <w:rFonts w:ascii="Arial" w:hAnsi="宋体" w:cs="Arial"/>
                <w:b/>
                <w:color w:val="000000" w:themeColor="text1"/>
                <w:sz w:val="21"/>
                <w:szCs w:val="21"/>
                <w:highlight w:val="none"/>
                <w14:textFill>
                  <w14:solidFill>
                    <w14:schemeClr w14:val="tx1"/>
                  </w14:solidFill>
                </w14:textFill>
              </w:rPr>
            </w:pPr>
            <w:r>
              <w:rPr>
                <w:rFonts w:ascii="Arial" w:hAnsi="宋体" w:cs="Arial"/>
                <w:b/>
                <w:color w:val="000000" w:themeColor="text1"/>
                <w:sz w:val="21"/>
                <w:szCs w:val="21"/>
                <w:highlight w:val="none"/>
                <w14:textFill>
                  <w14:solidFill>
                    <w14:schemeClr w14:val="tx1"/>
                  </w14:solidFill>
                </w14:textFill>
              </w:rPr>
              <w:t>（</w:t>
            </w:r>
            <w:r>
              <w:rPr>
                <w:rFonts w:hint="eastAsia" w:ascii="Arial" w:hAnsi="宋体" w:cs="Arial"/>
                <w:b/>
                <w:color w:val="000000" w:themeColor="text1"/>
                <w:sz w:val="21"/>
                <w:szCs w:val="21"/>
                <w:highlight w:val="none"/>
                <w14:textFill>
                  <w14:solidFill>
                    <w14:schemeClr w14:val="tx1"/>
                  </w14:solidFill>
                </w14:textFill>
              </w:rPr>
              <w:t>4</w:t>
            </w:r>
            <w:r>
              <w:rPr>
                <w:rFonts w:ascii="Arial" w:hAnsi="宋体" w:cs="Arial"/>
                <w:b/>
                <w:color w:val="000000" w:themeColor="text1"/>
                <w:sz w:val="21"/>
                <w:szCs w:val="21"/>
                <w:highlight w:val="none"/>
                <w14:textFill>
                  <w14:solidFill>
                    <w14:schemeClr w14:val="tx1"/>
                  </w14:solidFill>
                </w14:textFill>
              </w:rPr>
              <w:t>）</w:t>
            </w:r>
            <w:r>
              <w:rPr>
                <w:rFonts w:hint="eastAsia" w:ascii="Arial" w:hAnsi="宋体" w:cs="Arial"/>
                <w:b/>
                <w:color w:val="000000" w:themeColor="text1"/>
                <w:sz w:val="21"/>
                <w:szCs w:val="21"/>
                <w:highlight w:val="none"/>
                <w14:textFill>
                  <w14:solidFill>
                    <w14:schemeClr w14:val="tx1"/>
                  </w14:solidFill>
                </w14:textFill>
              </w:rPr>
              <w:t>拟投入驾驶员（8分）</w:t>
            </w:r>
          </w:p>
          <w:p>
            <w:pPr>
              <w:pStyle w:val="93"/>
              <w:spacing w:line="360" w:lineRule="auto"/>
              <w:ind w:firstLine="0" w:firstLineChars="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从司机的驾龄、对突发事件的处理能力、替补司机的安排等方面阐述：</w:t>
            </w:r>
          </w:p>
          <w:p>
            <w:pPr>
              <w:pStyle w:val="93"/>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一档（0分）：拟投入司机无道路运输从业人员从业资格证（旅客运输），具有A1驾驶证后驾龄在5年（不含5年）以下，无替补司机的，得0分。</w:t>
            </w:r>
          </w:p>
          <w:p>
            <w:pPr>
              <w:pStyle w:val="93"/>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二档（2分）：拟投入司机必须取得道路运输从业人员从业资格证（旅客运输），具有A1驾驶证后驾龄在5年（含5年）或以上，无替补司机的，得2分。</w:t>
            </w:r>
          </w:p>
          <w:p>
            <w:pPr>
              <w:pStyle w:val="93"/>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三档（4分）：拟投入司机必须取得道路运输从业人员从业资格证（旅客运输），具有A1驾驶证后驾龄在7年（含7年）或以上，对突发事件有处理能力，另外承诺可具备1-2名替补司机，得4分。</w:t>
            </w:r>
          </w:p>
          <w:p>
            <w:pPr>
              <w:pStyle w:val="93"/>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四档（6分）：拟投入司机必须取得道路运输从业人员从业资格证（旅客运输），具有A1驾驶证后驾龄在9年（含9年）或以上，对突发事件的处理有经验，无违法驾驶记录。另外承诺可具备3-5名替补司机，得6分；</w:t>
            </w:r>
          </w:p>
          <w:p>
            <w:pPr>
              <w:pStyle w:val="93"/>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五档（8分）：拟投入司机必须取得道路运输从业人员从业资格证（旅客运输），具有A1驾驶证后驾龄在10年（含10年）或以上，对突发事件的处理经验丰富，无违法驾驶记录，有连续安全行驶记录。另外承诺可具备6名或以上替补司机，综合素质突出的，得8分。</w:t>
            </w:r>
          </w:p>
          <w:p>
            <w:pPr>
              <w:pStyle w:val="2"/>
              <w:rPr>
                <w:rFonts w:ascii="Arial" w:hAnsi="宋体" w:cs="Arial"/>
                <w:bCs/>
                <w:color w:val="000000" w:themeColor="text1"/>
                <w:sz w:val="21"/>
                <w:szCs w:val="21"/>
                <w:highlight w:val="none"/>
                <w14:textFill>
                  <w14:solidFill>
                    <w14:schemeClr w14:val="tx1"/>
                  </w14:solidFill>
                </w14:textFill>
              </w:rPr>
            </w:pPr>
            <w:r>
              <w:rPr>
                <w:rFonts w:hint="eastAsia" w:ascii="Arial" w:hAnsi="宋体" w:cs="Arial"/>
                <w:bCs/>
                <w:color w:val="000000" w:themeColor="text1"/>
                <w:sz w:val="21"/>
                <w:szCs w:val="21"/>
                <w:highlight w:val="none"/>
                <w14:textFill>
                  <w14:solidFill>
                    <w14:schemeClr w14:val="tx1"/>
                  </w14:solidFill>
                </w14:textFill>
              </w:rPr>
              <w:t>注：供应商提供拟投入人员表，可提供人员情况说明和相关资料（格式自拟）。</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618"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3563" w:type="pct"/>
            <w:tcBorders>
              <w:top w:val="single" w:color="000000" w:sz="4" w:space="0"/>
              <w:left w:val="single" w:color="000000" w:sz="4" w:space="0"/>
              <w:bottom w:val="single" w:color="000000" w:sz="4" w:space="0"/>
              <w:right w:val="single" w:color="000000" w:sz="4" w:space="0"/>
            </w:tcBorders>
          </w:tcPr>
          <w:p>
            <w:pPr>
              <w:pStyle w:val="2"/>
              <w:rPr>
                <w:rFonts w:ascii="Arial" w:hAnsi="宋体" w:cs="Arial"/>
                <w:b/>
                <w:color w:val="000000" w:themeColor="text1"/>
                <w:sz w:val="21"/>
                <w:szCs w:val="21"/>
                <w:highlight w:val="none"/>
                <w14:textFill>
                  <w14:solidFill>
                    <w14:schemeClr w14:val="tx1"/>
                  </w14:solidFill>
                </w14:textFill>
              </w:rPr>
            </w:pPr>
            <w:r>
              <w:rPr>
                <w:rFonts w:hint="eastAsia" w:ascii="Arial" w:hAnsi="宋体" w:cs="Arial"/>
                <w:b/>
                <w:color w:val="000000" w:themeColor="text1"/>
                <w:sz w:val="21"/>
                <w:szCs w:val="21"/>
                <w:highlight w:val="none"/>
                <w14:textFill>
                  <w14:solidFill>
                    <w14:schemeClr w14:val="tx1"/>
                  </w14:solidFill>
                </w14:textFill>
              </w:rPr>
              <w:t>（5）拟投入车辆（16分）</w:t>
            </w:r>
          </w:p>
          <w:p>
            <w:pPr>
              <w:pStyle w:val="93"/>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投入本项目的车辆中（含备用车），使用年限在36个月以下（不含36个月）的每台得2分；使用年限在36个月以上60个月以内（含60个月）的每台得1分。本项满分16分。</w:t>
            </w:r>
          </w:p>
          <w:p>
            <w:pPr>
              <w:pStyle w:val="93"/>
              <w:spacing w:line="360" w:lineRule="auto"/>
              <w:ind w:firstLine="0" w:firstLineChars="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注：以机动车登记证书或车动车行驶证为评审依据，以车辆行驶证注册信息为准且车辆所有权归供应商所有，机动车所有人名称信息与供应商工商登记名称信息一致。登记在个人名下的车辆不予认可。并于响应文件中提供复印件加盖供应商公章。</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0~16分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vMerge w:val="restart"/>
            <w:tcBorders>
              <w:top w:val="single" w:color="000000" w:sz="4" w:space="0"/>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3</w:t>
            </w:r>
          </w:p>
        </w:tc>
        <w:tc>
          <w:tcPr>
            <w:tcW w:w="618" w:type="pct"/>
            <w:vMerge w:val="restart"/>
            <w:tcBorders>
              <w:top w:val="single" w:color="000000" w:sz="4" w:space="0"/>
              <w:left w:val="single" w:color="000000" w:sz="4" w:space="0"/>
              <w:right w:val="single" w:color="000000" w:sz="4" w:space="0"/>
            </w:tcBorders>
          </w:tcPr>
          <w:p>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商务资信</w:t>
            </w:r>
            <w:r>
              <w:rPr>
                <w:rFonts w:hint="eastAsia"/>
                <w:b/>
                <w:color w:val="000000" w:themeColor="text1"/>
                <w:highlight w:val="none"/>
                <w14:textFill>
                  <w14:solidFill>
                    <w14:schemeClr w14:val="tx1"/>
                  </w14:solidFill>
                </w14:textFill>
              </w:rPr>
              <w:t>（25分）</w:t>
            </w:r>
          </w:p>
          <w:p>
            <w:pPr>
              <w:spacing w:line="360" w:lineRule="auto"/>
              <w:rPr>
                <w:rFonts w:ascii="宋体" w:hAnsi="宋体" w:cs="宋体"/>
                <w:bCs/>
                <w:color w:val="000000" w:themeColor="text1"/>
                <w:szCs w:val="21"/>
                <w:highlight w:val="none"/>
                <w14:textFill>
                  <w14:solidFill>
                    <w14:schemeClr w14:val="tx1"/>
                  </w14:solidFill>
                </w14:textFill>
              </w:rPr>
            </w:pPr>
          </w:p>
        </w:tc>
        <w:tc>
          <w:tcPr>
            <w:tcW w:w="3563" w:type="pct"/>
            <w:tcBorders>
              <w:top w:val="single" w:color="000000" w:sz="4" w:space="0"/>
              <w:left w:val="single" w:color="000000" w:sz="4" w:space="0"/>
              <w:bottom w:val="single" w:color="000000" w:sz="4" w:space="0"/>
              <w:right w:val="single" w:color="000000" w:sz="4" w:space="0"/>
            </w:tcBorders>
          </w:tcPr>
          <w:p>
            <w:pPr>
              <w:spacing w:line="360" w:lineRule="auto"/>
              <w:rPr>
                <w:rFonts w:ascii="Arial" w:hAnsi="宋体" w:cs="Arial"/>
                <w:b/>
                <w:color w:val="000000" w:themeColor="text1"/>
                <w:szCs w:val="21"/>
                <w:highlight w:val="none"/>
                <w14:textFill>
                  <w14:solidFill>
                    <w14:schemeClr w14:val="tx1"/>
                  </w14:solidFill>
                </w14:textFill>
              </w:rPr>
            </w:pPr>
            <w:r>
              <w:rPr>
                <w:rFonts w:hint="eastAsia" w:ascii="Arial" w:hAnsi="宋体" w:cs="Arial"/>
                <w:b/>
                <w:color w:val="000000" w:themeColor="text1"/>
                <w:szCs w:val="21"/>
                <w:highlight w:val="none"/>
                <w14:textFill>
                  <w14:solidFill>
                    <w14:schemeClr w14:val="tx1"/>
                  </w14:solidFill>
                </w14:textFill>
              </w:rPr>
              <w:t>（1）业绩（5分）</w:t>
            </w:r>
          </w:p>
          <w:p>
            <w:pPr>
              <w:pStyle w:val="10"/>
              <w:spacing w:line="440" w:lineRule="exact"/>
              <w:ind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1.供应商2021年1月1日以来，有类似项目业绩，每提供1个得1.5分，提供3个或3个以上业绩得5分，本项满分5分。【类似项目业绩指与本项目同类的业绩】</w:t>
            </w:r>
          </w:p>
          <w:p>
            <w:pPr>
              <w:pStyle w:val="10"/>
              <w:spacing w:line="440" w:lineRule="exact"/>
              <w:ind w:firstLine="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注：须提供合同或通知书复印件加盖单位公章作为证明材料，未提供的不得分。</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618"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3563" w:type="pct"/>
            <w:tcBorders>
              <w:top w:val="single" w:color="000000" w:sz="4" w:space="0"/>
              <w:left w:val="single" w:color="000000" w:sz="4" w:space="0"/>
              <w:bottom w:val="single" w:color="000000" w:sz="4" w:space="0"/>
              <w:right w:val="single" w:color="000000" w:sz="4" w:space="0"/>
            </w:tcBorders>
          </w:tcPr>
          <w:p>
            <w:pPr>
              <w:spacing w:line="360" w:lineRule="auto"/>
              <w:rPr>
                <w:rFonts w:ascii="Arial" w:hAnsi="宋体" w:cs="Arial"/>
                <w:b/>
                <w:color w:val="000000" w:themeColor="text1"/>
                <w:szCs w:val="21"/>
                <w:highlight w:val="none"/>
                <w14:textFill>
                  <w14:solidFill>
                    <w14:schemeClr w14:val="tx1"/>
                  </w14:solidFill>
                </w14:textFill>
              </w:rPr>
            </w:pPr>
            <w:r>
              <w:rPr>
                <w:rFonts w:hint="eastAsia" w:ascii="Arial" w:hAnsi="宋体" w:cs="Arial"/>
                <w:b/>
                <w:color w:val="000000" w:themeColor="text1"/>
                <w:szCs w:val="21"/>
                <w:highlight w:val="none"/>
                <w14:textFill>
                  <w14:solidFill>
                    <w14:schemeClr w14:val="tx1"/>
                  </w14:solidFill>
                </w14:textFill>
              </w:rPr>
              <w:t>（2）服务方案及承诺（11分）</w:t>
            </w:r>
          </w:p>
          <w:p>
            <w:pPr>
              <w:pStyle w:val="18"/>
              <w:spacing w:line="400" w:lineRule="exact"/>
              <w:ind w:firstLine="420" w:firstLineChars="200"/>
              <w:jc w:val="left"/>
              <w:rPr>
                <w:rFonts w:hint="default" w:ascii="Arial" w:hAnsi="宋体" w:cs="Arial"/>
                <w:bCs/>
                <w:color w:val="000000" w:themeColor="text1"/>
                <w:kern w:val="2"/>
                <w:sz w:val="21"/>
                <w:highlight w:val="none"/>
                <w14:textFill>
                  <w14:solidFill>
                    <w14:schemeClr w14:val="tx1"/>
                  </w14:solidFill>
                </w14:textFill>
              </w:rPr>
            </w:pPr>
            <w:r>
              <w:rPr>
                <w:rFonts w:ascii="Arial" w:hAnsi="宋体" w:cs="Arial"/>
                <w:bCs/>
                <w:color w:val="000000" w:themeColor="text1"/>
                <w:kern w:val="2"/>
                <w:sz w:val="21"/>
                <w:highlight w:val="none"/>
                <w14:textFill>
                  <w14:solidFill>
                    <w14:schemeClr w14:val="tx1"/>
                  </w14:solidFill>
                </w14:textFill>
              </w:rPr>
              <w:t>评标委员会根据各供应商提供的服务方案、服务承诺，从服务方案内容、服务措施、服务响应时间、应急服务承诺等方面进行横向综合评定，确定供应商“一档、二档、三档、四档、五档” 各所属档次，评委依照等级评定内容在相应档次内独立打分。</w:t>
            </w:r>
          </w:p>
          <w:p>
            <w:pPr>
              <w:pStyle w:val="18"/>
              <w:spacing w:line="400" w:lineRule="exact"/>
              <w:ind w:firstLine="420" w:firstLineChars="200"/>
              <w:jc w:val="left"/>
              <w:rPr>
                <w:rFonts w:hint="default" w:ascii="Arial" w:hAnsi="宋体" w:cs="Arial"/>
                <w:bCs/>
                <w:color w:val="000000" w:themeColor="text1"/>
                <w:kern w:val="2"/>
                <w:sz w:val="21"/>
                <w:highlight w:val="none"/>
                <w14:textFill>
                  <w14:solidFill>
                    <w14:schemeClr w14:val="tx1"/>
                  </w14:solidFill>
                </w14:textFill>
              </w:rPr>
            </w:pPr>
            <w:r>
              <w:rPr>
                <w:rFonts w:ascii="Arial" w:hAnsi="宋体" w:cs="Arial"/>
                <w:bCs/>
                <w:color w:val="000000" w:themeColor="text1"/>
                <w:kern w:val="2"/>
                <w:sz w:val="21"/>
                <w:highlight w:val="none"/>
                <w14:textFill>
                  <w14:solidFill>
                    <w14:schemeClr w14:val="tx1"/>
                  </w14:solidFill>
                </w14:textFill>
              </w:rPr>
              <w:t>一档（0分）：不提供方案和承诺，得0分。</w:t>
            </w:r>
          </w:p>
          <w:p>
            <w:pPr>
              <w:pStyle w:val="18"/>
              <w:spacing w:line="400" w:lineRule="exact"/>
              <w:ind w:firstLine="420" w:firstLineChars="200"/>
              <w:jc w:val="left"/>
              <w:rPr>
                <w:rFonts w:hint="default" w:ascii="Arial" w:hAnsi="宋体" w:cs="Arial"/>
                <w:bCs/>
                <w:color w:val="000000" w:themeColor="text1"/>
                <w:kern w:val="2"/>
                <w:sz w:val="21"/>
                <w:highlight w:val="none"/>
                <w14:textFill>
                  <w14:solidFill>
                    <w14:schemeClr w14:val="tx1"/>
                  </w14:solidFill>
                </w14:textFill>
              </w:rPr>
            </w:pPr>
            <w:r>
              <w:rPr>
                <w:rFonts w:ascii="Arial" w:hAnsi="宋体" w:cs="Arial"/>
                <w:bCs/>
                <w:color w:val="000000" w:themeColor="text1"/>
                <w:kern w:val="2"/>
                <w:sz w:val="21"/>
                <w:highlight w:val="none"/>
                <w14:textFill>
                  <w14:solidFill>
                    <w14:schemeClr w14:val="tx1"/>
                  </w14:solidFill>
                </w14:textFill>
              </w:rPr>
              <w:t>二档（2分）：服务方案简单不完整，服务承诺简单不完整，无计划或计划不对，不能满足采购需求需要的服务要求，不能确保服务响应的时间，或者响应的时间和到达现场的时间最长，无法确保服务的基本要求。</w:t>
            </w:r>
          </w:p>
          <w:p>
            <w:pPr>
              <w:pStyle w:val="18"/>
              <w:spacing w:line="400" w:lineRule="exact"/>
              <w:ind w:firstLine="420" w:firstLineChars="200"/>
              <w:jc w:val="left"/>
              <w:rPr>
                <w:rFonts w:hint="default" w:ascii="Arial" w:hAnsi="宋体" w:cs="Arial"/>
                <w:bCs/>
                <w:color w:val="000000" w:themeColor="text1"/>
                <w:kern w:val="2"/>
                <w:sz w:val="21"/>
                <w:highlight w:val="none"/>
                <w14:textFill>
                  <w14:solidFill>
                    <w14:schemeClr w14:val="tx1"/>
                  </w14:solidFill>
                </w14:textFill>
              </w:rPr>
            </w:pPr>
            <w:r>
              <w:rPr>
                <w:rFonts w:ascii="Arial" w:hAnsi="宋体" w:cs="Arial"/>
                <w:bCs/>
                <w:color w:val="000000" w:themeColor="text1"/>
                <w:kern w:val="2"/>
                <w:sz w:val="21"/>
                <w:highlight w:val="none"/>
                <w14:textFill>
                  <w14:solidFill>
                    <w14:schemeClr w14:val="tx1"/>
                  </w14:solidFill>
                </w14:textFill>
              </w:rPr>
              <w:t>三档（5分）：服务方案比较具体，有服务措施，车辆性能稳定，载运能力、工况车速达到标准要求，随车配备简易工具，能及时排除简易故障，基本能够确保服务工作的正常运转，各项内容能基本对应服务需求，应急服务承诺比较贴近实际，能简单满足服务需求；有简单的服务计划；承诺接到采购人工作通知后，在2小时内响应并在2小时内安排人员到达现场对接。</w:t>
            </w:r>
          </w:p>
          <w:p>
            <w:pPr>
              <w:pStyle w:val="18"/>
              <w:spacing w:line="400" w:lineRule="exact"/>
              <w:ind w:firstLine="420" w:firstLineChars="200"/>
              <w:jc w:val="left"/>
              <w:rPr>
                <w:rFonts w:hint="default" w:ascii="Arial" w:hAnsi="宋体" w:cs="Arial"/>
                <w:bCs/>
                <w:color w:val="000000" w:themeColor="text1"/>
                <w:highlight w:val="none"/>
                <w14:textFill>
                  <w14:solidFill>
                    <w14:schemeClr w14:val="tx1"/>
                  </w14:solidFill>
                </w14:textFill>
              </w:rPr>
            </w:pPr>
            <w:r>
              <w:rPr>
                <w:rFonts w:ascii="Arial" w:hAnsi="宋体" w:cs="Arial"/>
                <w:bCs/>
                <w:color w:val="000000" w:themeColor="text1"/>
                <w:kern w:val="2"/>
                <w:sz w:val="21"/>
                <w:highlight w:val="none"/>
                <w14:textFill>
                  <w14:solidFill>
                    <w14:schemeClr w14:val="tx1"/>
                  </w14:solidFill>
                </w14:textFill>
              </w:rPr>
              <w:t>四档（8分）：在满足三档的基础上，提供了详细的服务方案，服务措施较全面，各项内容能对应服务需求，应急服务承诺贴近实际，服务质量有保障；能满足服务需求；有具体可行的服务计划；承诺接到采购人工作通知后，在1小时内响应并在1.5小时内安排人员到达现场对接</w:t>
            </w:r>
            <w:r>
              <w:rPr>
                <w:rFonts w:ascii="Arial" w:hAnsi="宋体" w:cs="Arial"/>
                <w:bCs/>
                <w:color w:val="000000" w:themeColor="text1"/>
                <w:highlight w:val="none"/>
                <w14:textFill>
                  <w14:solidFill>
                    <w14:schemeClr w14:val="tx1"/>
                  </w14:solidFill>
                </w14:textFill>
              </w:rPr>
              <w:t>。</w:t>
            </w:r>
          </w:p>
          <w:p>
            <w:pPr>
              <w:pStyle w:val="10"/>
              <w:spacing w:line="440" w:lineRule="exact"/>
              <w:ind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五档（11分）：在满足四档的基础上，提供的服务方案针对项目特点编制，执实施安全保证体系健全、安全事故控制得力、应急预案科学合理，内容具体完整且有展开，服务措施很全面，针对项目特点有风险防范预和解决措施；各项内容都能对应服务需求，应急服务承诺完全贴近项目实际，服务质量有充分保障；完全能满足服务需求且服务质量达到优秀；有服务计划详细、周到、可行，一目了然；承诺接到采购人工作通知后，在30分钟内响应并在1小时内安排人员到达现场对接。</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0~11分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618"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3563" w:type="pct"/>
            <w:tcBorders>
              <w:top w:val="single" w:color="000000" w:sz="4" w:space="0"/>
              <w:left w:val="single" w:color="000000" w:sz="4" w:space="0"/>
              <w:bottom w:val="single" w:color="000000" w:sz="4" w:space="0"/>
              <w:right w:val="single" w:color="000000" w:sz="4" w:space="0"/>
            </w:tcBorders>
          </w:tcPr>
          <w:p>
            <w:pPr>
              <w:pStyle w:val="10"/>
              <w:spacing w:line="440" w:lineRule="exact"/>
              <w:ind w:firstLine="0"/>
              <w:rPr>
                <w:rFonts w:ascii="Arial" w:hAnsi="宋体" w:cs="Arial"/>
                <w:b/>
                <w:color w:val="000000" w:themeColor="text1"/>
                <w:szCs w:val="21"/>
                <w:highlight w:val="none"/>
                <w14:textFill>
                  <w14:solidFill>
                    <w14:schemeClr w14:val="tx1"/>
                  </w14:solidFill>
                </w14:textFill>
              </w:rPr>
            </w:pPr>
            <w:r>
              <w:rPr>
                <w:rFonts w:hint="eastAsia" w:ascii="Arial" w:hAnsi="宋体" w:cs="Arial"/>
                <w:b/>
                <w:color w:val="000000" w:themeColor="text1"/>
                <w:szCs w:val="21"/>
                <w:highlight w:val="none"/>
                <w14:textFill>
                  <w14:solidFill>
                    <w14:schemeClr w14:val="tx1"/>
                  </w14:solidFill>
                </w14:textFill>
              </w:rPr>
              <w:t>（3）信誉实力（3分）</w:t>
            </w:r>
          </w:p>
          <w:p>
            <w:pPr>
              <w:pStyle w:val="10"/>
              <w:spacing w:line="440" w:lineRule="exact"/>
              <w:ind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供应商获得道路旅客运输企业等级一级的得3分，二级的得2分，三级及以下等级证书的得1分。</w:t>
            </w:r>
          </w:p>
          <w:p>
            <w:pPr>
              <w:pStyle w:val="10"/>
              <w:spacing w:line="440" w:lineRule="exact"/>
              <w:ind w:firstLine="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注：响应文件中提供有效证书复印件，否则不得分。</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6"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618" w:type="pct"/>
            <w:vMerge w:val="continue"/>
            <w:tcBorders>
              <w:left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p>
        </w:tc>
        <w:tc>
          <w:tcPr>
            <w:tcW w:w="3563" w:type="pct"/>
            <w:tcBorders>
              <w:top w:val="single" w:color="000000" w:sz="4" w:space="0"/>
              <w:left w:val="single" w:color="000000" w:sz="4" w:space="0"/>
              <w:bottom w:val="single" w:color="000000" w:sz="4" w:space="0"/>
              <w:right w:val="single" w:color="000000" w:sz="4" w:space="0"/>
            </w:tcBorders>
          </w:tcPr>
          <w:p>
            <w:pPr>
              <w:spacing w:line="360" w:lineRule="auto"/>
              <w:rPr>
                <w:rFonts w:ascii="Arial" w:hAnsi="宋体" w:cs="Arial"/>
                <w:b/>
                <w:color w:val="000000" w:themeColor="text1"/>
                <w:szCs w:val="21"/>
                <w:highlight w:val="none"/>
                <w14:textFill>
                  <w14:solidFill>
                    <w14:schemeClr w14:val="tx1"/>
                  </w14:solidFill>
                </w14:textFill>
              </w:rPr>
            </w:pPr>
            <w:r>
              <w:rPr>
                <w:rFonts w:hint="eastAsia" w:ascii="Arial" w:hAnsi="宋体" w:cs="Arial"/>
                <w:b/>
                <w:color w:val="000000" w:themeColor="text1"/>
                <w:szCs w:val="21"/>
                <w:highlight w:val="none"/>
                <w14:textFill>
                  <w14:solidFill>
                    <w14:schemeClr w14:val="tx1"/>
                  </w14:solidFill>
                </w14:textFill>
              </w:rPr>
              <w:t>（4）认证体系（6分）</w:t>
            </w:r>
          </w:p>
          <w:p>
            <w:pPr>
              <w:pStyle w:val="10"/>
              <w:spacing w:line="440" w:lineRule="exact"/>
              <w:ind w:firstLineChars="200"/>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供应商具有有效期内质量管理体系认证、环境管理体系认证、职业健康管理体系认证，每提供1项得2分，满分6分。</w:t>
            </w:r>
          </w:p>
          <w:p>
            <w:pPr>
              <w:spacing w:line="360" w:lineRule="auto"/>
              <w:rPr>
                <w:rFonts w:ascii="Arial" w:hAnsi="宋体" w:cs="Arial"/>
                <w:bCs/>
                <w:color w:val="000000" w:themeColor="text1"/>
                <w:szCs w:val="21"/>
                <w:highlight w:val="none"/>
                <w14:textFill>
                  <w14:solidFill>
                    <w14:schemeClr w14:val="tx1"/>
                  </w14:solidFill>
                </w14:textFill>
              </w:rPr>
            </w:pPr>
            <w:r>
              <w:rPr>
                <w:rFonts w:hint="eastAsia" w:ascii="Arial" w:hAnsi="宋体" w:cs="Arial"/>
                <w:bCs/>
                <w:color w:val="000000" w:themeColor="text1"/>
                <w:szCs w:val="21"/>
                <w:highlight w:val="none"/>
                <w14:textFill>
                  <w14:solidFill>
                    <w14:schemeClr w14:val="tx1"/>
                  </w14:solidFill>
                </w14:textFill>
              </w:rPr>
              <w:t>注：须提供相应的证书或证明文件复印件加盖单位公章作为证明材料，未提供的不得分。</w:t>
            </w:r>
          </w:p>
        </w:tc>
        <w:tc>
          <w:tcPr>
            <w:tcW w:w="462" w:type="pct"/>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0~6分</w:t>
            </w:r>
          </w:p>
        </w:tc>
      </w:tr>
    </w:tbl>
    <w:p>
      <w:pPr>
        <w:spacing w:line="360" w:lineRule="auto"/>
        <w:ind w:firstLine="420" w:firstLineChars="200"/>
        <w:jc w:val="center"/>
        <w:rPr>
          <w:rFonts w:ascii="宋体" w:hAnsi="宋体" w:cs="宋体"/>
          <w:bCs/>
          <w:szCs w:val="21"/>
        </w:rPr>
      </w:pPr>
      <w:r>
        <w:rPr>
          <w:rFonts w:hint="eastAsia" w:ascii="宋体" w:hAnsi="宋体" w:cs="宋体"/>
          <w:bCs/>
          <w:szCs w:val="21"/>
        </w:rPr>
        <w:t>评分方法</w:t>
      </w:r>
      <w:bookmarkEnd w:id="74"/>
      <w:bookmarkStart w:id="75" w:name="PO_TDCUS_ITEM_SM_TABLE_1_0"/>
      <w:r>
        <w:rPr>
          <w:rFonts w:hint="eastAsia" w:ascii="宋体" w:hAnsi="宋体" w:cs="宋体"/>
          <w:bCs/>
          <w:szCs w:val="21"/>
        </w:rPr>
        <w:t>附表</w:t>
      </w:r>
    </w:p>
    <w:p>
      <w:pPr>
        <w:spacing w:line="360" w:lineRule="auto"/>
        <w:ind w:firstLine="420" w:firstLineChars="200"/>
        <w:rPr>
          <w:rFonts w:ascii="宋体" w:hAnsi="宋体" w:cs="宋体"/>
        </w:rPr>
      </w:pPr>
      <w:r>
        <w:rPr>
          <w:rFonts w:hint="eastAsia" w:ascii="宋体" w:hAnsi="宋体" w:cs="宋体"/>
          <w:bCs/>
          <w:szCs w:val="21"/>
        </w:rPr>
        <w:t xml:space="preserve"> </w:t>
      </w:r>
      <w:bookmarkEnd w:id="75"/>
      <w:r>
        <w:rPr>
          <w:rFonts w:ascii="宋体" w:hAnsi="宋体" w:cs="宋体"/>
        </w:rPr>
        <w:t>8.2商务技术评审因素为客观评分项的，应在评分项目或评分标准中予以标注为“客观分”。对供应商的客观评分项目，各评审专家评分应当一致。</w:t>
      </w:r>
    </w:p>
    <w:p>
      <w:pPr>
        <w:spacing w:line="360" w:lineRule="auto"/>
        <w:ind w:firstLine="420" w:firstLineChars="200"/>
        <w:rPr>
          <w:rFonts w:ascii="宋体" w:hAnsi="宋体" w:cs="宋体"/>
        </w:rPr>
      </w:pPr>
      <w:bookmarkStart w:id="76" w:name="_Toc80205935"/>
      <w:r>
        <w:rPr>
          <w:rFonts w:hint="eastAsia" w:ascii="宋体" w:hAnsi="宋体" w:cs="宋体"/>
        </w:rPr>
        <w:t>8.3.终止竞争性磋商采购活动</w:t>
      </w:r>
    </w:p>
    <w:p>
      <w:pPr>
        <w:spacing w:line="360" w:lineRule="auto"/>
        <w:ind w:firstLine="420" w:firstLineChars="200"/>
        <w:rPr>
          <w:rFonts w:ascii="宋体" w:hAnsi="宋体" w:cs="宋体"/>
        </w:rPr>
      </w:pPr>
      <w:r>
        <w:rPr>
          <w:rFonts w:hint="eastAsia" w:ascii="宋体" w:hAnsi="宋体" w:cs="宋体"/>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4"/>
        <w:widowControl/>
        <w:spacing w:before="0" w:after="0" w:line="360" w:lineRule="auto"/>
        <w:ind w:firstLine="600" w:firstLineChars="200"/>
        <w:jc w:val="center"/>
        <w:rPr>
          <w:rFonts w:ascii="宋体" w:hAnsi="宋体" w:eastAsia="宋体" w:cs="宋体"/>
          <w:b w:val="0"/>
          <w:bCs/>
        </w:rPr>
      </w:pPr>
    </w:p>
    <w:p>
      <w:pPr>
        <w:pStyle w:val="4"/>
        <w:widowControl/>
        <w:spacing w:before="0" w:after="0" w:line="360" w:lineRule="auto"/>
        <w:ind w:firstLine="600" w:firstLineChars="200"/>
        <w:jc w:val="center"/>
        <w:rPr>
          <w:rFonts w:ascii="宋体" w:hAnsi="宋体" w:eastAsia="宋体" w:cs="宋体"/>
          <w:b w:val="0"/>
          <w:bCs/>
        </w:rPr>
      </w:pPr>
      <w:bookmarkStart w:id="77" w:name="_Toc80886939"/>
      <w:r>
        <w:rPr>
          <w:rFonts w:hint="eastAsia" w:ascii="宋体" w:hAnsi="宋体" w:eastAsia="宋体" w:cs="宋体"/>
          <w:b w:val="0"/>
          <w:bCs/>
        </w:rPr>
        <w:t>第二节 评标报告</w:t>
      </w:r>
      <w:bookmarkEnd w:id="76"/>
      <w:bookmarkEnd w:id="77"/>
    </w:p>
    <w:p>
      <w:pPr>
        <w:spacing w:line="360" w:lineRule="auto"/>
        <w:ind w:firstLine="480" w:firstLineChars="200"/>
        <w:rPr>
          <w:rFonts w:ascii="黑体" w:hAnsi="宋体" w:eastAsia="黑体" w:cs="宋体"/>
          <w:sz w:val="24"/>
          <w:szCs w:val="32"/>
        </w:rPr>
      </w:pPr>
      <w:r>
        <w:rPr>
          <w:rFonts w:hint="eastAsia" w:ascii="黑体" w:hAnsi="宋体" w:eastAsia="黑体" w:cs="宋体"/>
          <w:sz w:val="24"/>
          <w:szCs w:val="32"/>
        </w:rPr>
        <w:t>1.成交标准</w:t>
      </w:r>
    </w:p>
    <w:p>
      <w:pPr>
        <w:spacing w:line="360" w:lineRule="auto"/>
        <w:ind w:firstLine="420" w:firstLineChars="200"/>
        <w:rPr>
          <w:rFonts w:ascii="宋体" w:hAnsi="宋体" w:cs="宋体"/>
          <w:sz w:val="24"/>
        </w:rPr>
      </w:pPr>
      <w:r>
        <w:rPr>
          <w:rFonts w:hint="eastAsia" w:ascii="宋体" w:hAnsi="宋体" w:cs="宋体"/>
          <w:bCs/>
          <w:szCs w:val="21"/>
        </w:rPr>
        <w:t>由磋商小组根据综合评分情况，按照评审得分由高到低顺序推荐3名以上成交候选供应商</w:t>
      </w:r>
      <w:r>
        <w:rPr>
          <w:rFonts w:hint="eastAsia" w:ascii="宋体" w:hAnsi="宋体" w:cs="宋体"/>
        </w:rPr>
        <w:t>,并在线编写电子评审报告</w:t>
      </w:r>
      <w:r>
        <w:rPr>
          <w:rFonts w:hint="eastAsia" w:ascii="宋体" w:hAnsi="宋体" w:cs="宋体"/>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pPr>
        <w:spacing w:line="360" w:lineRule="auto"/>
        <w:ind w:firstLine="480" w:firstLineChars="200"/>
        <w:rPr>
          <w:rFonts w:ascii="黑体" w:hAnsi="宋体" w:eastAsia="黑体" w:cs="宋体"/>
          <w:sz w:val="24"/>
          <w:szCs w:val="32"/>
        </w:rPr>
      </w:pPr>
      <w:r>
        <w:rPr>
          <w:rFonts w:hint="eastAsia" w:ascii="黑体" w:hAnsi="宋体" w:eastAsia="黑体" w:cs="宋体"/>
          <w:sz w:val="24"/>
          <w:szCs w:val="32"/>
        </w:rPr>
        <w:t>2.评标争议事项处理</w:t>
      </w:r>
    </w:p>
    <w:p>
      <w:pPr>
        <w:pStyle w:val="59"/>
        <w:widowControl/>
        <w:spacing w:before="0"/>
        <w:ind w:firstLine="420"/>
        <w:rPr>
          <w:rFonts w:ascii="宋体" w:hAnsi="宋体" w:cs="宋体"/>
          <w:kern w:val="2"/>
          <w:sz w:val="21"/>
          <w:szCs w:val="24"/>
        </w:rPr>
      </w:pPr>
      <w:r>
        <w:rPr>
          <w:rFonts w:hint="eastAsia" w:ascii="宋体" w:hAnsi="宋体" w:cs="宋体"/>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4"/>
        <w:widowControl/>
        <w:spacing w:before="0" w:after="0" w:line="360" w:lineRule="auto"/>
        <w:ind w:firstLine="600" w:firstLineChars="200"/>
        <w:jc w:val="center"/>
        <w:rPr>
          <w:rFonts w:ascii="宋体" w:hAnsi="宋体" w:eastAsia="宋体" w:cs="宋体"/>
          <w:b w:val="0"/>
          <w:bCs/>
        </w:rPr>
      </w:pPr>
      <w:bookmarkStart w:id="78" w:name="_Toc80205936"/>
      <w:bookmarkStart w:id="79" w:name="_Toc80886940"/>
      <w:r>
        <w:rPr>
          <w:rFonts w:hint="eastAsia" w:ascii="宋体" w:hAnsi="宋体" w:eastAsia="宋体" w:cs="宋体"/>
          <w:b w:val="0"/>
          <w:bCs/>
        </w:rPr>
        <w:t>第三节 评审过程的保密与录像</w:t>
      </w:r>
      <w:bookmarkEnd w:id="78"/>
      <w:bookmarkEnd w:id="79"/>
    </w:p>
    <w:p>
      <w:pPr>
        <w:spacing w:line="360" w:lineRule="auto"/>
        <w:ind w:firstLine="480" w:firstLineChars="200"/>
        <w:rPr>
          <w:rFonts w:ascii="黑体" w:hAnsi="宋体" w:eastAsia="黑体" w:cs="宋体"/>
          <w:sz w:val="24"/>
          <w:szCs w:val="32"/>
        </w:rPr>
      </w:pPr>
      <w:r>
        <w:rPr>
          <w:rFonts w:hint="eastAsia" w:ascii="黑体" w:hAnsi="宋体" w:eastAsia="黑体" w:cs="宋体"/>
          <w:sz w:val="24"/>
          <w:szCs w:val="32"/>
        </w:rPr>
        <w:t>1.保密。</w:t>
      </w:r>
    </w:p>
    <w:p>
      <w:pPr>
        <w:widowControl/>
        <w:spacing w:line="360" w:lineRule="auto"/>
        <w:ind w:firstLine="420" w:firstLineChars="200"/>
        <w:rPr>
          <w:rFonts w:ascii="宋体" w:hAnsi="宋体" w:cs="宋体"/>
        </w:rPr>
      </w:pPr>
      <w:r>
        <w:rPr>
          <w:rFonts w:hint="eastAsia" w:ascii="宋体" w:hAnsi="宋体" w:cs="宋体"/>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ascii="黑体" w:hAnsi="宋体" w:eastAsia="黑体" w:cs="宋体"/>
          <w:sz w:val="24"/>
          <w:szCs w:val="32"/>
        </w:rPr>
      </w:pPr>
      <w:r>
        <w:rPr>
          <w:rFonts w:hint="eastAsia" w:ascii="黑体" w:hAnsi="宋体" w:eastAsia="黑体" w:cs="宋体"/>
          <w:sz w:val="24"/>
          <w:szCs w:val="32"/>
        </w:rPr>
        <w:t>2.录音录像。</w:t>
      </w:r>
    </w:p>
    <w:p>
      <w:pPr>
        <w:spacing w:line="360" w:lineRule="auto"/>
        <w:ind w:firstLine="420" w:firstLineChars="200"/>
        <w:rPr>
          <w:rFonts w:ascii="宋体" w:hAnsi="宋体" w:cs="宋体"/>
        </w:rPr>
      </w:pPr>
      <w:r>
        <w:rPr>
          <w:rFonts w:hint="eastAsia" w:ascii="宋体" w:hAnsi="宋体" w:cs="宋体"/>
        </w:rPr>
        <w:t>采购代理机构对评审工作现场及操作屏幕进行全过程录音录像，录音录像资料作为采购项目文件随其他文件一并存档。</w:t>
      </w:r>
    </w:p>
    <w:p>
      <w:pPr>
        <w:spacing w:line="400" w:lineRule="exact"/>
        <w:ind w:firstLine="420" w:firstLineChars="200"/>
        <w:rPr>
          <w:rFonts w:ascii="宋体" w:hAnsi="宋体" w:cs="宋体"/>
        </w:rPr>
      </w:pPr>
    </w:p>
    <w:p>
      <w:pPr>
        <w:spacing w:line="400" w:lineRule="exact"/>
        <w:ind w:firstLine="420" w:firstLineChars="200"/>
        <w:rPr>
          <w:rFonts w:ascii="宋体" w:hAnsi="宋体" w:cs="宋体"/>
        </w:rPr>
      </w:pPr>
    </w:p>
    <w:p>
      <w:pPr>
        <w:pStyle w:val="4"/>
        <w:widowControl/>
        <w:rPr>
          <w:rFonts w:cs="宋体"/>
        </w:rPr>
      </w:pPr>
    </w:p>
    <w:p>
      <w:pPr>
        <w:pStyle w:val="4"/>
        <w:widowControl/>
        <w:jc w:val="center"/>
      </w:pPr>
      <w:r>
        <w:rPr>
          <w:rFonts w:ascii="Cambria" w:hAnsi="Cambria" w:eastAsia="宋体"/>
          <w:kern w:val="2"/>
          <w:sz w:val="32"/>
          <w:szCs w:val="32"/>
        </w:rPr>
        <w:br w:type="page"/>
      </w:r>
    </w:p>
    <w:p>
      <w:pPr>
        <w:pStyle w:val="4"/>
        <w:widowControl/>
        <w:jc w:val="center"/>
      </w:pPr>
    </w:p>
    <w:p>
      <w:pPr>
        <w:pStyle w:val="4"/>
        <w:widowControl/>
        <w:jc w:val="center"/>
      </w:pPr>
    </w:p>
    <w:p>
      <w:pPr>
        <w:pStyle w:val="4"/>
        <w:widowControl/>
        <w:jc w:val="center"/>
      </w:pPr>
    </w:p>
    <w:p>
      <w:pPr>
        <w:pStyle w:val="4"/>
        <w:widowControl/>
        <w:jc w:val="center"/>
      </w:pPr>
    </w:p>
    <w:p>
      <w:pPr>
        <w:pStyle w:val="4"/>
        <w:widowControl/>
        <w:jc w:val="center"/>
      </w:pPr>
    </w:p>
    <w:p>
      <w:pPr>
        <w:pStyle w:val="3"/>
        <w:widowControl/>
        <w:jc w:val="center"/>
      </w:pPr>
      <w:bookmarkStart w:id="80" w:name="_Toc80886941"/>
      <w:r>
        <w:rPr>
          <w:rFonts w:hint="eastAsia" w:cs="宋体"/>
        </w:rPr>
        <w:t>第五章</w:t>
      </w:r>
      <w:r>
        <w:t xml:space="preserve"> </w:t>
      </w:r>
      <w:r>
        <w:rPr>
          <w:rFonts w:hint="eastAsia" w:cs="宋体"/>
        </w:rPr>
        <w:t>响应文件格式</w:t>
      </w:r>
      <w:bookmarkEnd w:id="80"/>
    </w:p>
    <w:p>
      <w:pPr>
        <w:spacing w:line="576" w:lineRule="auto"/>
        <w:rPr>
          <w:rFonts w:ascii="Times New Roman" w:hAnsi="Times New Roman"/>
          <w:b/>
          <w:bCs/>
          <w:kern w:val="44"/>
          <w:sz w:val="44"/>
          <w:szCs w:val="44"/>
        </w:rPr>
        <w:sectPr>
          <w:pgSz w:w="11910" w:h="16840"/>
          <w:pgMar w:top="1340" w:right="1500" w:bottom="280" w:left="1680" w:header="720" w:footer="720" w:gutter="0"/>
          <w:cols w:space="720" w:num="1"/>
          <w:docGrid w:type="lines" w:linePitch="312" w:charSpace="0"/>
        </w:sectPr>
      </w:pPr>
    </w:p>
    <w:p>
      <w:pPr>
        <w:pStyle w:val="4"/>
        <w:widowControl/>
        <w:jc w:val="center"/>
        <w:rPr>
          <w:rFonts w:ascii="宋体" w:hAnsi="宋体" w:eastAsia="宋体" w:cs="宋体"/>
          <w:b w:val="0"/>
          <w:bCs/>
        </w:rPr>
      </w:pPr>
      <w:bookmarkStart w:id="81" w:name="_Toc80205938"/>
      <w:bookmarkStart w:id="82" w:name="_Toc80886942"/>
      <w:r>
        <w:rPr>
          <w:rFonts w:hint="eastAsia" w:ascii="宋体" w:hAnsi="宋体" w:eastAsia="宋体" w:cs="宋体"/>
          <w:b w:val="0"/>
          <w:bCs/>
        </w:rPr>
        <w:t>第一节 封面格式</w:t>
      </w:r>
      <w:bookmarkEnd w:id="81"/>
      <w:bookmarkEnd w:id="82"/>
    </w:p>
    <w:p>
      <w:pPr>
        <w:snapToGrid w:val="0"/>
        <w:spacing w:before="156" w:beforeLines="50" w:after="50"/>
        <w:rPr>
          <w:rFonts w:ascii="宋体" w:hAnsi="宋体" w:cs="宋体"/>
          <w:sz w:val="24"/>
          <w:szCs w:val="20"/>
        </w:rPr>
      </w:pPr>
    </w:p>
    <w:p>
      <w:pPr>
        <w:snapToGrid w:val="0"/>
        <w:spacing w:before="156" w:beforeLines="50" w:after="50"/>
        <w:jc w:val="center"/>
        <w:rPr>
          <w:rFonts w:ascii="宋体" w:hAnsi="宋体" w:cs="宋体"/>
          <w:bCs/>
          <w:sz w:val="24"/>
          <w:szCs w:val="20"/>
        </w:rPr>
      </w:pPr>
    </w:p>
    <w:p>
      <w:pPr>
        <w:snapToGrid w:val="0"/>
        <w:spacing w:before="156"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  应  文  件</w:t>
      </w: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仿宋_GB2312" w:hAnsi="仿宋_GB2312" w:eastAsia="仿宋_GB2312" w:cs="仿宋_GB2312"/>
          <w:bCs/>
          <w:sz w:val="32"/>
          <w:szCs w:val="32"/>
        </w:rPr>
      </w:pP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项目名称：南宁师范大学四校区通勤用车租赁服务采购项目</w:t>
      </w:r>
    </w:p>
    <w:p>
      <w:pPr>
        <w:snapToGrid w:val="0"/>
        <w:spacing w:before="156" w:beforeLines="50" w:after="50"/>
        <w:ind w:firstLine="480" w:firstLineChars="150"/>
        <w:rPr>
          <w:rFonts w:ascii="宋体" w:hAnsi="宋体" w:cs="仿宋_GB2312"/>
          <w:bCs/>
          <w:sz w:val="32"/>
          <w:szCs w:val="32"/>
        </w:rPr>
      </w:pP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项目编号：GXZC2024-C3-002702-GXCJ</w:t>
      </w:r>
    </w:p>
    <w:p>
      <w:pPr>
        <w:snapToGrid w:val="0"/>
        <w:spacing w:before="156" w:beforeLines="50" w:after="50"/>
        <w:ind w:firstLine="480" w:firstLineChars="150"/>
        <w:rPr>
          <w:rFonts w:ascii="宋体" w:hAnsi="宋体" w:cs="仿宋_GB2312"/>
          <w:bCs/>
          <w:sz w:val="32"/>
          <w:szCs w:val="32"/>
        </w:rPr>
      </w:pP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56" w:beforeLines="50" w:after="50"/>
        <w:rPr>
          <w:rFonts w:ascii="宋体" w:hAnsi="宋体" w:cs="仿宋_GB2312"/>
          <w:bCs/>
          <w:sz w:val="32"/>
          <w:szCs w:val="32"/>
        </w:rPr>
      </w:pP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snapToGrid w:val="0"/>
        <w:spacing w:before="156" w:beforeLines="50" w:after="50"/>
        <w:rPr>
          <w:rFonts w:ascii="宋体" w:hAnsi="宋体" w:cs="仿宋_GB2312"/>
          <w:bCs/>
          <w:sz w:val="32"/>
          <w:szCs w:val="32"/>
        </w:rPr>
      </w:pPr>
    </w:p>
    <w:p>
      <w:pPr>
        <w:snapToGrid w:val="0"/>
        <w:spacing w:before="156"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pPr>
        <w:snapToGrid w:val="0"/>
        <w:spacing w:before="156" w:beforeLines="50" w:after="50"/>
        <w:ind w:firstLine="5440" w:firstLineChars="1700"/>
        <w:jc w:val="center"/>
        <w:rPr>
          <w:rFonts w:ascii="宋体" w:hAnsi="宋体" w:cs="仿宋_GB2312"/>
          <w:bCs/>
          <w:sz w:val="32"/>
          <w:szCs w:val="32"/>
        </w:rPr>
      </w:pPr>
    </w:p>
    <w:p>
      <w:pPr>
        <w:snapToGrid w:val="0"/>
        <w:spacing w:before="156"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pPr>
        <w:rPr>
          <w:rFonts w:ascii="Times New Roman" w:hAnsi="Times New Roman"/>
        </w:rPr>
        <w:sectPr>
          <w:pgSz w:w="11910" w:h="16840"/>
          <w:pgMar w:top="1340" w:right="1500" w:bottom="280" w:left="1680" w:header="720" w:footer="720" w:gutter="0"/>
          <w:cols w:space="720" w:num="1"/>
          <w:docGrid w:type="lines" w:linePitch="312" w:charSpace="0"/>
        </w:sectPr>
      </w:pPr>
    </w:p>
    <w:p>
      <w:pPr>
        <w:pStyle w:val="4"/>
        <w:widowControl/>
        <w:jc w:val="center"/>
        <w:rPr>
          <w:rFonts w:ascii="宋体" w:hAnsi="宋体" w:eastAsia="宋体" w:cs="宋体"/>
        </w:rPr>
      </w:pPr>
      <w:bookmarkStart w:id="83" w:name="_Toc80886943"/>
      <w:bookmarkStart w:id="84" w:name="_Toc80205939"/>
      <w:r>
        <w:rPr>
          <w:rFonts w:hint="eastAsia" w:ascii="宋体" w:hAnsi="宋体" w:eastAsia="宋体" w:cs="宋体"/>
        </w:rPr>
        <w:t>第二节 资格证明文件格式</w:t>
      </w:r>
      <w:bookmarkEnd w:id="83"/>
      <w:bookmarkEnd w:id="84"/>
    </w:p>
    <w:p>
      <w:pPr>
        <w:snapToGrid w:val="0"/>
        <w:spacing w:before="156" w:beforeLines="50" w:after="50"/>
        <w:rPr>
          <w:rFonts w:ascii="宋体" w:hAnsi="宋体" w:cs="宋体"/>
          <w:bCs/>
          <w:sz w:val="32"/>
          <w:szCs w:val="20"/>
        </w:rPr>
      </w:pPr>
      <w:r>
        <w:rPr>
          <w:rFonts w:hint="eastAsia" w:ascii="宋体" w:hAnsi="宋体" w:cs="宋体"/>
          <w:sz w:val="24"/>
        </w:rPr>
        <w:t xml:space="preserve">                                                    </w:t>
      </w:r>
      <w:r>
        <w:rPr>
          <w:rFonts w:hint="eastAsia" w:ascii="宋体" w:hAnsi="宋体" w:cs="宋体"/>
          <w:bCs/>
        </w:rPr>
        <w:t>全流程电子文件</w:t>
      </w:r>
    </w:p>
    <w:p>
      <w:pPr>
        <w:snapToGrid w:val="0"/>
        <w:spacing w:before="156" w:beforeLines="50" w:after="50"/>
        <w:rPr>
          <w:rFonts w:ascii="宋体" w:hAnsi="宋体" w:cs="宋体"/>
          <w:sz w:val="24"/>
          <w:szCs w:val="20"/>
        </w:rPr>
      </w:pPr>
    </w:p>
    <w:p>
      <w:pPr>
        <w:snapToGrid w:val="0"/>
        <w:spacing w:before="156" w:beforeLines="50" w:after="50"/>
        <w:rPr>
          <w:rFonts w:ascii="宋体" w:hAnsi="宋体" w:cs="宋体"/>
          <w:sz w:val="24"/>
          <w:szCs w:val="20"/>
        </w:rPr>
      </w:pPr>
    </w:p>
    <w:p>
      <w:pPr>
        <w:snapToGrid w:val="0"/>
        <w:spacing w:before="156"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件（封面）</w:t>
      </w: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项目名称：南宁师范大学四校区通勤用车租赁服务采购项目</w:t>
      </w:r>
    </w:p>
    <w:p>
      <w:pPr>
        <w:snapToGrid w:val="0"/>
        <w:spacing w:before="156" w:beforeLines="50" w:after="50"/>
        <w:ind w:firstLine="720" w:firstLineChars="225"/>
        <w:rPr>
          <w:rFonts w:ascii="宋体" w:hAnsi="宋体" w:cs="仿宋_GB2312"/>
          <w:bCs/>
          <w:sz w:val="32"/>
          <w:szCs w:val="32"/>
        </w:rPr>
      </w:pPr>
    </w:p>
    <w:p>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项目编号：GXZC2024-C3-002702-GXCJ</w:t>
      </w:r>
    </w:p>
    <w:p>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56" w:beforeLines="50" w:after="50"/>
        <w:ind w:firstLine="720" w:firstLineChars="225"/>
        <w:rPr>
          <w:rFonts w:ascii="宋体" w:hAnsi="宋体" w:cs="仿宋_GB2312"/>
          <w:bCs/>
          <w:sz w:val="32"/>
          <w:szCs w:val="32"/>
        </w:rPr>
      </w:pPr>
    </w:p>
    <w:p>
      <w:pPr>
        <w:pStyle w:val="10"/>
        <w:widowControl/>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pPr>
        <w:pStyle w:val="10"/>
        <w:widowControl/>
        <w:snapToGrid w:val="0"/>
        <w:spacing w:before="50" w:after="50"/>
        <w:ind w:firstLine="720" w:firstLineChars="225"/>
        <w:rPr>
          <w:rFonts w:ascii="宋体" w:hAnsi="宋体" w:cs="仿宋_GB2312"/>
          <w:bCs/>
          <w:sz w:val="32"/>
          <w:szCs w:val="32"/>
        </w:rPr>
      </w:pPr>
    </w:p>
    <w:p>
      <w:pPr>
        <w:pStyle w:val="10"/>
        <w:widowControl/>
        <w:snapToGrid w:val="0"/>
        <w:spacing w:before="50" w:after="50"/>
        <w:ind w:firstLine="720" w:firstLineChars="225"/>
        <w:rPr>
          <w:rFonts w:ascii="宋体" w:hAnsi="宋体" w:cs="仿宋_GB2312"/>
          <w:bCs/>
          <w:sz w:val="32"/>
          <w:szCs w:val="32"/>
        </w:rPr>
      </w:pPr>
    </w:p>
    <w:p>
      <w:pPr>
        <w:pStyle w:val="10"/>
        <w:widowControl/>
        <w:snapToGrid w:val="0"/>
        <w:spacing w:before="50" w:after="50"/>
        <w:ind w:firstLine="720" w:firstLineChars="225"/>
        <w:rPr>
          <w:rFonts w:ascii="宋体" w:hAnsi="宋体" w:cs="仿宋_GB2312"/>
          <w:bCs/>
          <w:sz w:val="32"/>
          <w:szCs w:val="32"/>
        </w:rPr>
      </w:pPr>
    </w:p>
    <w:p>
      <w:pPr>
        <w:pStyle w:val="10"/>
        <w:widowControl/>
        <w:snapToGrid w:val="0"/>
        <w:spacing w:before="50" w:after="50"/>
        <w:ind w:firstLine="1280" w:firstLineChars="400"/>
        <w:rPr>
          <w:rFonts w:ascii="宋体" w:hAnsi="宋体" w:cs="仿宋_GB2312"/>
          <w:bCs/>
          <w:sz w:val="32"/>
          <w:szCs w:val="32"/>
        </w:rPr>
      </w:pPr>
    </w:p>
    <w:p>
      <w:pPr>
        <w:snapToGrid w:val="0"/>
        <w:spacing w:before="156"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56" w:beforeLines="50" w:after="50" w:line="360" w:lineRule="auto"/>
        <w:jc w:val="left"/>
        <w:rPr>
          <w:rFonts w:ascii="宋体" w:hAnsi="宋体" w:cs="宋体"/>
          <w:b/>
          <w:bCs/>
          <w:sz w:val="32"/>
          <w:szCs w:val="32"/>
        </w:rPr>
      </w:pPr>
      <w:r>
        <w:rPr>
          <w:rFonts w:hint="eastAsia" w:ascii="宋体" w:hAnsi="宋体"/>
          <w:sz w:val="24"/>
        </w:rPr>
        <w:br w:type="page"/>
      </w:r>
      <w:r>
        <w:rPr>
          <w:rFonts w:hint="eastAsia" w:ascii="宋体" w:hAnsi="宋体" w:cs="宋体"/>
          <w:b/>
          <w:bCs/>
          <w:sz w:val="32"/>
          <w:szCs w:val="32"/>
        </w:rPr>
        <w:t xml:space="preserve"> </w:t>
      </w:r>
    </w:p>
    <w:p>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pPr>
        <w:snapToGrid w:val="0"/>
        <w:spacing w:line="360" w:lineRule="auto"/>
        <w:rPr>
          <w:rFonts w:ascii="仿宋_GB2312" w:hAnsi="仿宋" w:eastAsia="仿宋_GB2312" w:cs="仿宋_GB2312"/>
          <w:kern w:val="0"/>
          <w:sz w:val="2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cs="仿宋_GB2312"/>
          <w:sz w:val="24"/>
        </w:rPr>
        <w:t>营业执照(或事业法人登记证或其他工商等登记证明材料)复印件（供应商为自然人的，须提供</w:t>
      </w:r>
      <w:r>
        <w:rPr>
          <w:rFonts w:hint="eastAsia" w:ascii="仿宋_GB2312" w:hAnsi="仿宋" w:eastAsia="仿宋_GB2312" w:cs="Helvetica"/>
          <w:kern w:val="0"/>
          <w:sz w:val="24"/>
        </w:rPr>
        <w:t>自然人的身份证明</w:t>
      </w:r>
      <w:r>
        <w:rPr>
          <w:rFonts w:hint="eastAsia" w:ascii="仿宋_GB2312" w:hAnsi="仿宋" w:eastAsia="仿宋_GB2312" w:cs="仿宋_GB2312"/>
          <w:sz w:val="24"/>
        </w:rPr>
        <w:t>）</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二、符合参与政府采购活动的资格条件依法缴纳税收、社会保障资金等方面的材料…………………………………………………………………………………（页码）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三、财务状况报告方面的材料…………………………………………………（页码）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四、供应商直接控股股东信息</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五、供应商直接关联关系信息表</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六、资格声明函…………………………………………………………………（页码）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七、联合体协议书（</w:t>
      </w:r>
      <w:r>
        <w:rPr>
          <w:rFonts w:hint="eastAsia" w:ascii="仿宋_GB2312" w:hAnsi="仿宋" w:eastAsia="仿宋_GB2312" w:cs="仿宋_GB2312"/>
          <w:sz w:val="24"/>
        </w:rPr>
        <w:t>以联合体形式响应的，提供联合体协议；本项目不接受联合体响应或者供应商不以联合体形式响应的，则不需要提供</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八、符合特定资格条件（如有）的有关证明材料（复印件）</w:t>
      </w:r>
      <w:r>
        <w:rPr>
          <w:rFonts w:hint="eastAsia" w:ascii="仿宋_GB2312" w:hAnsi="仿宋" w:eastAsia="仿宋_GB2312" w:cs="仿宋_GB2312"/>
          <w:kern w:val="0"/>
          <w:sz w:val="24"/>
        </w:rPr>
        <w:t>………………（页码）</w:t>
      </w:r>
    </w:p>
    <w:p>
      <w:pPr>
        <w:snapToGrid w:val="0"/>
        <w:spacing w:line="360" w:lineRule="auto"/>
        <w:rPr>
          <w:rFonts w:ascii="仿宋_GB2312" w:hAnsi="仿宋_GB2312" w:eastAsia="仿宋_GB2312" w:cs="仿宋_GB2312"/>
          <w:b/>
          <w:bCs/>
          <w:sz w:val="24"/>
        </w:rPr>
      </w:pPr>
      <w:r>
        <w:rPr>
          <w:rFonts w:hint="eastAsia" w:ascii="仿宋_GB2312" w:hAnsi="仿宋" w:eastAsia="仿宋_GB2312" w:cs="仿宋_GB2312"/>
          <w:sz w:val="24"/>
        </w:rPr>
        <w:t>九、</w:t>
      </w:r>
      <w:r>
        <w:rPr>
          <w:rFonts w:hint="eastAsia" w:ascii="仿宋_GB2312" w:hAnsi="仿宋" w:eastAsia="仿宋_GB2312" w:cs="仿宋_GB2312"/>
          <w:kern w:val="0"/>
          <w:sz w:val="24"/>
        </w:rPr>
        <w:t>除磋商文件规定必须提供以外，供应商认为需要提供的其他证明材料；</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注：以上目录是编制供应商响应文件的基本格式要求，各供应商可根据自身情况进一步细化。</w:t>
      </w:r>
    </w:p>
    <w:p>
      <w:pPr>
        <w:snapToGrid w:val="0"/>
        <w:spacing w:before="156" w:beforeLines="50" w:after="50" w:line="360" w:lineRule="auto"/>
        <w:ind w:left="142" w:firstLine="420" w:firstLineChars="200"/>
        <w:jc w:val="left"/>
        <w:rPr>
          <w:rFonts w:ascii="宋体" w:hAnsi="宋体" w:cs="宋体"/>
          <w:szCs w:val="21"/>
        </w:rPr>
      </w:pPr>
    </w:p>
    <w:p>
      <w:pPr>
        <w:spacing w:line="300" w:lineRule="auto"/>
        <w:rPr>
          <w:rFonts w:ascii="宋体" w:hAnsi="宋体" w:cs="宋体"/>
          <w:szCs w:val="21"/>
        </w:rPr>
      </w:pPr>
    </w:p>
    <w:p>
      <w:pPr>
        <w:spacing w:line="300" w:lineRule="auto"/>
        <w:rPr>
          <w:rFonts w:ascii="宋体" w:hAnsi="宋体" w:cs="宋体"/>
          <w:szCs w:val="21"/>
        </w:rPr>
      </w:pPr>
    </w:p>
    <w:p>
      <w:pPr>
        <w:spacing w:line="300" w:lineRule="auto"/>
        <w:rPr>
          <w:rFonts w:ascii="宋体" w:hAnsi="宋体" w:cs="宋体"/>
          <w:szCs w:val="21"/>
        </w:rPr>
      </w:pPr>
    </w:p>
    <w:p>
      <w:pPr>
        <w:spacing w:line="300" w:lineRule="auto"/>
        <w:rPr>
          <w:rFonts w:ascii="宋体" w:hAnsi="宋体" w:cs="宋体"/>
          <w:szCs w:val="21"/>
        </w:rPr>
      </w:pPr>
    </w:p>
    <w:p>
      <w:pPr>
        <w:spacing w:line="300" w:lineRule="auto"/>
        <w:rPr>
          <w:rFonts w:ascii="宋体" w:hAnsi="宋体" w:cs="宋体"/>
          <w:szCs w:val="21"/>
        </w:rPr>
      </w:pPr>
    </w:p>
    <w:p>
      <w:pPr>
        <w:spacing w:line="300" w:lineRule="auto"/>
        <w:rPr>
          <w:rFonts w:ascii="宋体" w:hAnsi="宋体" w:cs="宋体"/>
          <w:szCs w:val="21"/>
        </w:rPr>
      </w:pPr>
    </w:p>
    <w:p>
      <w:pPr>
        <w:spacing w:line="300" w:lineRule="auto"/>
        <w:rPr>
          <w:rFonts w:ascii="宋体" w:hAnsi="宋体" w:cs="宋体"/>
          <w:szCs w:val="21"/>
        </w:rPr>
      </w:pPr>
    </w:p>
    <w:p>
      <w:pPr>
        <w:spacing w:line="300" w:lineRule="auto"/>
        <w:rPr>
          <w:rFonts w:ascii="宋体" w:hAnsi="宋体" w:cs="宋体"/>
          <w:szCs w:val="21"/>
        </w:rPr>
      </w:pPr>
    </w:p>
    <w:p>
      <w:pPr>
        <w:spacing w:line="300" w:lineRule="auto"/>
        <w:rPr>
          <w:rFonts w:ascii="宋体" w:hAnsi="宋体" w:cs="宋体"/>
          <w:szCs w:val="21"/>
        </w:rPr>
      </w:pPr>
    </w:p>
    <w:p>
      <w:pPr>
        <w:pStyle w:val="18"/>
        <w:widowControl/>
        <w:spacing w:line="360" w:lineRule="auto"/>
        <w:ind w:firstLine="400" w:firstLineChars="200"/>
        <w:rPr>
          <w:rFonts w:hint="default" w:ascii="仿宋" w:hAnsi="仿宋" w:eastAsia="仿宋" w:cs="仿宋_GB2312"/>
          <w:b/>
          <w:sz w:val="30"/>
          <w:szCs w:val="30"/>
        </w:rPr>
      </w:pPr>
      <w:r>
        <w:rPr>
          <w:rFonts w:hAnsi="宋体"/>
        </w:rPr>
        <w:br w:type="page"/>
      </w:r>
      <w:r>
        <w:rPr>
          <w:rFonts w:hAnsi="宋体"/>
        </w:rPr>
        <w:t xml:space="preserve">   </w:t>
      </w:r>
      <w:r>
        <w:rPr>
          <w:rFonts w:ascii="仿宋" w:hAnsi="仿宋" w:eastAsia="仿宋" w:cs="仿宋_GB2312"/>
          <w:b/>
          <w:sz w:val="30"/>
          <w:szCs w:val="30"/>
        </w:rPr>
        <w:t>一、营业执照(或事业法人登记证或其他工商等登记证明材料)复印件（供应商为自然人的，提供自然人的身份证明）</w:t>
      </w:r>
    </w:p>
    <w:p>
      <w:pPr>
        <w:pStyle w:val="18"/>
        <w:widowControl/>
        <w:spacing w:line="360" w:lineRule="auto"/>
        <w:ind w:firstLine="602" w:firstLineChars="200"/>
        <w:rPr>
          <w:rFonts w:hint="default" w:ascii="仿宋" w:hAnsi="仿宋" w:eastAsia="仿宋" w:cs="仿宋_GB2312"/>
          <w:b/>
          <w:sz w:val="30"/>
          <w:szCs w:val="30"/>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napToGrid w:val="0"/>
        <w:spacing w:before="156" w:beforeLines="50" w:after="50"/>
        <w:rPr>
          <w:rFonts w:ascii="宋体" w:hAnsi="宋体" w:cs="宋体"/>
          <w:sz w:val="24"/>
          <w:szCs w:val="20"/>
        </w:rPr>
      </w:pPr>
    </w:p>
    <w:p>
      <w:pPr>
        <w:pStyle w:val="18"/>
        <w:widowControl/>
        <w:spacing w:line="360" w:lineRule="auto"/>
        <w:ind w:firstLine="602" w:firstLineChars="200"/>
        <w:rPr>
          <w:rFonts w:hint="default" w:ascii="仿宋" w:hAnsi="仿宋" w:eastAsia="仿宋" w:cs="仿宋_GB2312"/>
          <w:b/>
          <w:sz w:val="30"/>
          <w:szCs w:val="30"/>
        </w:rPr>
      </w:pPr>
      <w:r>
        <w:rPr>
          <w:rFonts w:ascii="仿宋" w:hAnsi="仿宋" w:eastAsia="仿宋" w:cs="仿宋_GB2312"/>
          <w:b/>
          <w:sz w:val="30"/>
          <w:szCs w:val="30"/>
        </w:rPr>
        <w:t>二、符合参与政府采购活动的资格条件依法缴纳税收、社会保障资金等方面的材料</w:t>
      </w:r>
    </w:p>
    <w:p>
      <w:pPr>
        <w:spacing w:line="300" w:lineRule="auto"/>
        <w:rPr>
          <w:rFonts w:ascii="宋体" w:hAnsi="宋体" w:cs="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00" w:lineRule="auto"/>
        <w:rPr>
          <w:rFonts w:ascii="宋体" w:hAnsi="宋体" w:cs="宋体"/>
          <w:szCs w:val="21"/>
        </w:rPr>
      </w:pPr>
    </w:p>
    <w:p>
      <w:pPr>
        <w:spacing w:line="300" w:lineRule="auto"/>
        <w:ind w:firstLine="596" w:firstLineChars="198"/>
        <w:rPr>
          <w:rFonts w:ascii="仿宋" w:hAnsi="仿宋" w:eastAsia="仿宋" w:cs="仿宋_GB2312"/>
          <w:b/>
          <w:kern w:val="0"/>
          <w:sz w:val="30"/>
          <w:szCs w:val="30"/>
        </w:rPr>
      </w:pPr>
    </w:p>
    <w:p>
      <w:pPr>
        <w:spacing w:line="300" w:lineRule="auto"/>
        <w:ind w:firstLine="596" w:firstLineChars="198"/>
        <w:rPr>
          <w:rFonts w:ascii="仿宋" w:hAnsi="仿宋" w:eastAsia="仿宋" w:cs="仿宋_GB2312"/>
          <w:b/>
          <w:kern w:val="0"/>
          <w:sz w:val="30"/>
          <w:szCs w:val="30"/>
        </w:rPr>
      </w:pPr>
    </w:p>
    <w:p>
      <w:pPr>
        <w:spacing w:line="30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三、财务状况报告方面的材料</w:t>
      </w:r>
    </w:p>
    <w:p>
      <w:pPr>
        <w:spacing w:line="300" w:lineRule="auto"/>
        <w:rPr>
          <w:rFonts w:ascii="宋体" w:hAnsi="宋体" w:cs="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20" w:lineRule="exact"/>
        <w:jc w:val="left"/>
        <w:rPr>
          <w:rFonts w:ascii="宋体" w:hAnsi="宋体" w:cs="宋体"/>
          <w:szCs w:val="21"/>
        </w:rPr>
      </w:pPr>
      <w:r>
        <w:rPr>
          <w:rFonts w:hint="eastAsia" w:ascii="宋体" w:hAnsi="宋体" w:cs="宋体"/>
          <w:szCs w:val="21"/>
        </w:rPr>
        <w:t xml:space="preserve"> </w:t>
      </w:r>
    </w:p>
    <w:p>
      <w:pPr>
        <w:snapToGrid w:val="0"/>
        <w:spacing w:before="156" w:beforeLines="50" w:after="50" w:line="360" w:lineRule="auto"/>
        <w:jc w:val="center"/>
        <w:rPr>
          <w:rFonts w:ascii="宋体" w:hAnsi="宋体" w:cs="宋体"/>
          <w:b/>
          <w:sz w:val="24"/>
        </w:rPr>
      </w:pPr>
    </w:p>
    <w:p>
      <w:pPr>
        <w:rPr>
          <w:rFonts w:ascii="仿宋" w:hAnsi="仿宋" w:eastAsia="仿宋" w:cs="仿宋_GB2312"/>
          <w:b/>
          <w:kern w:val="0"/>
          <w:sz w:val="30"/>
          <w:szCs w:val="30"/>
        </w:rPr>
      </w:pPr>
      <w:r>
        <w:rPr>
          <w:rFonts w:hint="eastAsia" w:ascii="仿宋" w:hAnsi="仿宋" w:eastAsia="仿宋" w:cs="仿宋_GB2312"/>
          <w:b/>
          <w:kern w:val="0"/>
          <w:sz w:val="30"/>
          <w:szCs w:val="30"/>
        </w:rPr>
        <w:br w:type="page"/>
      </w:r>
    </w:p>
    <w:p>
      <w:pPr>
        <w:spacing w:line="36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四、供应商直接控股股东信息</w:t>
      </w:r>
    </w:p>
    <w:p>
      <w:pPr>
        <w:spacing w:line="360" w:lineRule="auto"/>
        <w:jc w:val="center"/>
        <w:rPr>
          <w:rFonts w:ascii="宋体" w:hAnsi="宋体" w:cs="宋体"/>
          <w:b/>
          <w:sz w:val="24"/>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bl>
    <w:p>
      <w:pPr>
        <w:spacing w:line="360" w:lineRule="auto"/>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2.本表所指的控股关系仅限于直接控股关系，不包括间接的控股关系。公司实际控制人与公司之间的关系不属于本表所指的直接控股关系。</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3.供应商不存在直接控股股东的，则填“无”。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napToGrid w:val="0"/>
        <w:rPr>
          <w:rFonts w:ascii="仿宋" w:hAnsi="仿宋" w:eastAsia="仿宋" w:cs="仿宋_GB2312"/>
          <w:b/>
          <w:kern w:val="0"/>
          <w:sz w:val="30"/>
          <w:szCs w:val="30"/>
        </w:rPr>
      </w:pPr>
    </w:p>
    <w:p>
      <w:pPr>
        <w:rPr>
          <w:rFonts w:ascii="仿宋" w:hAnsi="仿宋" w:eastAsia="仿宋" w:cs="仿宋_GB2312"/>
          <w:b/>
          <w:kern w:val="0"/>
          <w:sz w:val="30"/>
          <w:szCs w:val="30"/>
        </w:rPr>
      </w:pPr>
      <w:r>
        <w:rPr>
          <w:rFonts w:hint="eastAsia" w:ascii="仿宋" w:hAnsi="仿宋" w:eastAsia="仿宋" w:cs="仿宋_GB2312"/>
          <w:b/>
          <w:kern w:val="0"/>
          <w:sz w:val="30"/>
          <w:szCs w:val="30"/>
        </w:rPr>
        <w:br w:type="page"/>
      </w:r>
    </w:p>
    <w:p>
      <w:pPr>
        <w:snapToGrid w:val="0"/>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五、供应商直接管理关系信息表</w:t>
      </w:r>
    </w:p>
    <w:p>
      <w:pPr>
        <w:snapToGrid w:val="0"/>
        <w:spacing w:line="360" w:lineRule="auto"/>
        <w:jc w:val="center"/>
        <w:rPr>
          <w:rFonts w:ascii="宋体" w:hAnsi="宋体" w:cs="宋体"/>
          <w:b/>
          <w:sz w:val="24"/>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bl>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1.管理关系：是指不具有出资持股关系的其他单位之间存在的管理与被管理关系，如一些上下级关系的事业单位和团体组织。</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2.本表所指的管理关系仅限于直接管理关系，不包括间接的管理关系。</w:t>
      </w:r>
    </w:p>
    <w:p>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3.供应商不存在直接管理关系的，则填“无”。</w:t>
      </w:r>
    </w:p>
    <w:p>
      <w:pPr>
        <w:spacing w:line="360" w:lineRule="auto"/>
        <w:jc w:val="left"/>
        <w:rPr>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rPr>
          <w:rFonts w:ascii="仿宋" w:hAnsi="仿宋" w:eastAsia="仿宋" w:cs="仿宋_GB2312"/>
          <w:b/>
          <w:kern w:val="0"/>
          <w:sz w:val="30"/>
          <w:szCs w:val="30"/>
        </w:rPr>
      </w:pPr>
      <w:r>
        <w:rPr>
          <w:rFonts w:hint="eastAsia" w:ascii="仿宋" w:hAnsi="仿宋" w:eastAsia="仿宋" w:cs="仿宋_GB2312"/>
          <w:b/>
          <w:kern w:val="0"/>
          <w:sz w:val="30"/>
          <w:szCs w:val="30"/>
        </w:rPr>
        <w:br w:type="page"/>
      </w:r>
    </w:p>
    <w:p>
      <w:pPr>
        <w:pStyle w:val="26"/>
        <w:spacing w:line="360" w:lineRule="auto"/>
        <w:ind w:right="480" w:firstLine="301" w:firstLineChars="100"/>
        <w:contextualSpacing/>
        <w:jc w:val="center"/>
        <w:rPr>
          <w:rFonts w:ascii="宋体" w:hAnsi="宋体" w:cs="宋体"/>
          <w:sz w:val="28"/>
          <w:szCs w:val="28"/>
        </w:rPr>
      </w:pPr>
      <w:r>
        <w:rPr>
          <w:rFonts w:hint="eastAsia" w:ascii="仿宋" w:hAnsi="仿宋" w:eastAsia="仿宋" w:cs="仿宋_GB2312"/>
          <w:b/>
          <w:sz w:val="30"/>
          <w:szCs w:val="30"/>
        </w:rPr>
        <w:t>六、资格声明函</w:t>
      </w:r>
    </w:p>
    <w:p>
      <w:pPr>
        <w:spacing w:line="320" w:lineRule="exact"/>
        <w:jc w:val="center"/>
        <w:rPr>
          <w:rFonts w:ascii="宋体" w:hAnsi="宋体" w:cs="宋体"/>
          <w:b/>
          <w:sz w:val="32"/>
          <w:szCs w:val="32"/>
        </w:rPr>
      </w:pPr>
    </w:p>
    <w:p>
      <w:pPr>
        <w:spacing w:line="320" w:lineRule="exact"/>
        <w:jc w:val="center"/>
        <w:rPr>
          <w:rFonts w:ascii="宋体" w:hAnsi="宋体" w:cs="宋体"/>
          <w:b/>
          <w:sz w:val="32"/>
          <w:szCs w:val="32"/>
        </w:rPr>
      </w:pPr>
      <w:r>
        <w:rPr>
          <w:rFonts w:hint="eastAsia" w:ascii="宋体" w:hAnsi="宋体" w:cs="宋体"/>
          <w:b/>
          <w:sz w:val="32"/>
          <w:szCs w:val="32"/>
        </w:rPr>
        <w:t>资格声明函</w:t>
      </w:r>
    </w:p>
    <w:p>
      <w:pPr>
        <w:spacing w:line="320" w:lineRule="exact"/>
        <w:jc w:val="center"/>
        <w:rPr>
          <w:rFonts w:ascii="宋体" w:hAnsi="宋体" w:cs="宋体"/>
          <w:sz w:val="24"/>
          <w:szCs w:val="20"/>
        </w:rPr>
      </w:pPr>
    </w:p>
    <w:p>
      <w:pPr>
        <w:spacing w:line="360" w:lineRule="auto"/>
        <w:rPr>
          <w:rFonts w:ascii="仿宋_GB2312" w:hAnsi="宋体" w:eastAsia="仿宋_GB2312" w:cs="宋体"/>
          <w:sz w:val="24"/>
        </w:rPr>
      </w:pPr>
      <w:r>
        <w:rPr>
          <w:rFonts w:hint="eastAsia" w:ascii="仿宋_GB2312" w:hAnsi="宋体" w:eastAsia="仿宋_GB2312" w:cs="宋体"/>
          <w:sz w:val="24"/>
        </w:rPr>
        <w:t>致：</w:t>
      </w:r>
      <w:r>
        <w:rPr>
          <w:rFonts w:hint="eastAsia" w:ascii="仿宋_GB2312" w:hAnsi="宋体" w:eastAsia="仿宋_GB2312" w:cs="宋体"/>
          <w:sz w:val="24"/>
          <w:u w:val="single"/>
        </w:rPr>
        <w:t>广西城建咨询设计有限公司</w:t>
      </w:r>
      <w:r>
        <w:rPr>
          <w:rFonts w:hint="eastAsia" w:ascii="仿宋_GB2312" w:hAnsi="宋体" w:eastAsia="仿宋_GB2312" w:cs="宋体"/>
          <w:sz w:val="24"/>
        </w:rPr>
        <w:t>：</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u w:val="single"/>
        </w:rPr>
        <w:t>（供应商名称）</w:t>
      </w:r>
      <w:r>
        <w:rPr>
          <w:rFonts w:hint="eastAsia" w:ascii="仿宋_GB2312" w:hAnsi="宋体" w:eastAsia="仿宋_GB2312" w:cs="宋体"/>
          <w:sz w:val="24"/>
        </w:rPr>
        <w:t>系中华人民共和国合法供应商，经营地址</w:t>
      </w:r>
      <w:r>
        <w:rPr>
          <w:rFonts w:hint="eastAsia" w:ascii="仿宋_GB2312" w:hAnsi="宋体" w:eastAsia="仿宋_GB2312" w:cs="宋体"/>
          <w:sz w:val="24"/>
          <w:u w:val="single"/>
        </w:rPr>
        <w:t xml:space="preserve">                              </w:t>
      </w:r>
      <w:r>
        <w:rPr>
          <w:rFonts w:hint="eastAsia" w:ascii="仿宋_GB2312" w:hAnsi="宋体" w:eastAsia="仿宋_GB2312" w:cs="宋体"/>
          <w:sz w:val="24"/>
        </w:rPr>
        <w:t>。</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我方愿意参加贵方组织的（</w:t>
      </w:r>
      <w:r>
        <w:rPr>
          <w:rFonts w:hint="eastAsia" w:ascii="仿宋_GB2312" w:hAnsi="宋体" w:eastAsia="仿宋_GB2312" w:cs="宋体"/>
          <w:sz w:val="24"/>
          <w:u w:val="single"/>
        </w:rPr>
        <w:t>南宁师范大学四校区通勤用车租赁服务采购项目）</w:t>
      </w:r>
      <w:r>
        <w:rPr>
          <w:rFonts w:hint="eastAsia" w:ascii="仿宋_GB2312" w:hAnsi="宋体" w:eastAsia="仿宋_GB2312" w:cs="宋体"/>
          <w:sz w:val="24"/>
        </w:rPr>
        <w:t>项目的竞标，为便于贵方公正、择优地确定成交供应商及其竞标产品和服务，我方就本次竞标有关事项郑重声明如下：</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1.我方向贵方提交的所有响应文件、资料都是准确的和真实的。</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3.在此，我方宣布同意如下：</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（1）将按磋商文件的约定履行合同责任和义务；</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（2）已详细审查全部磋商文件，包括澄清或者更正公告（如有）；</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（3）同意提供按照贵方可能要求的与谈判有关的一切数据或者资料；</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（4）响应磋商文件规定的竞标有效期。</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内容中</w:t>
      </w:r>
      <w:r>
        <w:rPr>
          <w:rFonts w:hint="eastAsia" w:ascii="仿宋_GB2312" w:hAnsi="宋体" w:eastAsia="仿宋_GB2312" w:cs="宋体"/>
          <w:sz w:val="24"/>
        </w:rPr>
        <w:t>未</w:t>
      </w:r>
      <w:r>
        <w:rPr>
          <w:rFonts w:hint="eastAsia" w:ascii="仿宋_GB2312" w:hAnsi="宋体" w:eastAsia="仿宋_GB2312" w:cs="宋体"/>
          <w:kern w:val="0"/>
          <w:sz w:val="24"/>
        </w:rPr>
        <w:t>涉及商业秘密；</w:t>
      </w:r>
    </w:p>
    <w:p>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涉及商业秘密的内容有：</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w:t>
      </w:r>
    </w:p>
    <w:p>
      <w:pPr>
        <w:pStyle w:val="18"/>
        <w:widowControl/>
        <w:spacing w:line="360" w:lineRule="auto"/>
        <w:ind w:firstLine="480" w:firstLineChars="200"/>
        <w:rPr>
          <w:rFonts w:hint="default" w:ascii="仿宋_GB2312" w:hAnsi="宋体" w:eastAsia="仿宋_GB2312" w:cs="宋体"/>
          <w:sz w:val="24"/>
          <w:szCs w:val="24"/>
          <w:u w:val="single"/>
        </w:rPr>
      </w:pPr>
      <w:r>
        <w:rPr>
          <w:rFonts w:ascii="仿宋_GB2312" w:hAnsi="宋体" w:eastAsia="仿宋_GB2312" w:cs="宋体"/>
          <w:sz w:val="24"/>
          <w:szCs w:val="24"/>
        </w:rPr>
        <w:t>7.与本磋商有关的一切正式往来信函请寄：</w:t>
      </w:r>
      <w:r>
        <w:rPr>
          <w:rFonts w:ascii="仿宋_GB2312" w:hAnsi="宋体" w:eastAsia="仿宋_GB2312" w:cs="宋体"/>
          <w:sz w:val="24"/>
          <w:szCs w:val="24"/>
          <w:u w:val="single"/>
        </w:rPr>
        <w:t xml:space="preserve">                  </w:t>
      </w:r>
      <w:r>
        <w:rPr>
          <w:rFonts w:ascii="仿宋_GB2312" w:hAnsi="宋体" w:eastAsia="仿宋_GB2312" w:cs="宋体"/>
          <w:sz w:val="24"/>
          <w:szCs w:val="24"/>
        </w:rPr>
        <w:t>邮政编号：</w:t>
      </w:r>
      <w:r>
        <w:rPr>
          <w:rFonts w:ascii="仿宋_GB2312" w:hAnsi="宋体" w:eastAsia="仿宋_GB2312" w:cs="宋体"/>
          <w:sz w:val="24"/>
          <w:szCs w:val="24"/>
          <w:u w:val="single"/>
        </w:rPr>
        <w:t xml:space="preserve">        </w:t>
      </w:r>
    </w:p>
    <w:p>
      <w:pPr>
        <w:pStyle w:val="18"/>
        <w:widowControl/>
        <w:spacing w:line="360" w:lineRule="auto"/>
        <w:ind w:firstLine="480" w:firstLineChars="200"/>
        <w:rPr>
          <w:rFonts w:hint="default" w:ascii="仿宋_GB2312" w:hAnsi="宋体" w:eastAsia="仿宋_GB2312" w:cs="宋体"/>
          <w:sz w:val="24"/>
          <w:szCs w:val="24"/>
        </w:rPr>
      </w:pPr>
      <w:r>
        <w:rPr>
          <w:rFonts w:ascii="仿宋_GB2312" w:hAnsi="宋体" w:eastAsia="仿宋_GB2312" w:cs="宋体"/>
          <w:sz w:val="24"/>
          <w:szCs w:val="24"/>
        </w:rPr>
        <w:t>电话/传真：</w:t>
      </w:r>
      <w:r>
        <w:rPr>
          <w:rFonts w:ascii="仿宋_GB2312" w:hAnsi="宋体" w:eastAsia="仿宋_GB2312" w:cs="宋体"/>
          <w:sz w:val="24"/>
          <w:szCs w:val="24"/>
          <w:u w:val="single"/>
        </w:rPr>
        <w:t xml:space="preserve">                        </w:t>
      </w:r>
      <w:r>
        <w:rPr>
          <w:rFonts w:ascii="仿宋_GB2312" w:hAnsi="宋体" w:eastAsia="仿宋_GB2312" w:cs="宋体"/>
          <w:sz w:val="24"/>
          <w:szCs w:val="24"/>
        </w:rPr>
        <w:t xml:space="preserve"> 电子函件：</w:t>
      </w:r>
      <w:r>
        <w:rPr>
          <w:rFonts w:ascii="仿宋_GB2312" w:hAnsi="宋体" w:eastAsia="仿宋_GB2312" w:cs="宋体"/>
          <w:sz w:val="24"/>
          <w:szCs w:val="24"/>
          <w:u w:val="single"/>
        </w:rPr>
        <w:t xml:space="preserve">                            </w:t>
      </w:r>
      <w:r>
        <w:rPr>
          <w:rFonts w:ascii="仿宋_GB2312" w:hAnsi="宋体" w:eastAsia="仿宋_GB2312" w:cs="宋体"/>
          <w:sz w:val="24"/>
          <w:szCs w:val="24"/>
        </w:rPr>
        <w:t xml:space="preserve">    </w:t>
      </w:r>
    </w:p>
    <w:p>
      <w:pPr>
        <w:pStyle w:val="26"/>
        <w:widowControl/>
        <w:tabs>
          <w:tab w:val="left" w:pos="939"/>
        </w:tabs>
        <w:spacing w:line="360" w:lineRule="auto"/>
        <w:ind w:left="141" w:leftChars="67" w:firstLine="360" w:firstLineChars="150"/>
        <w:contextualSpacing/>
        <w:rPr>
          <w:rFonts w:ascii="仿宋_GB2312" w:hAnsi="宋体" w:eastAsia="仿宋_GB2312" w:cs="宋体"/>
        </w:rPr>
      </w:pPr>
      <w:r>
        <w:rPr>
          <w:rFonts w:hint="eastAsia" w:ascii="仿宋_GB2312" w:hAnsi="宋体" w:eastAsia="仿宋_GB2312" w:cs="宋体"/>
        </w:rPr>
        <w:t>开户银行：</w:t>
      </w:r>
      <w:r>
        <w:rPr>
          <w:rFonts w:hint="eastAsia" w:ascii="仿宋_GB2312" w:hAnsi="宋体" w:eastAsia="仿宋_GB2312" w:cs="宋体"/>
          <w:u w:val="single"/>
        </w:rPr>
        <w:t xml:space="preserve">                         </w:t>
      </w:r>
      <w:r>
        <w:rPr>
          <w:rFonts w:hint="eastAsia" w:ascii="仿宋_GB2312" w:hAnsi="宋体" w:eastAsia="仿宋_GB2312" w:cs="宋体"/>
        </w:rPr>
        <w:t xml:space="preserve">  帐号：</w:t>
      </w:r>
      <w:r>
        <w:rPr>
          <w:rFonts w:hint="eastAsia" w:ascii="仿宋_GB2312" w:hAnsi="宋体" w:eastAsia="仿宋_GB2312" w:cs="宋体"/>
          <w:u w:val="single"/>
        </w:rPr>
        <w:t xml:space="preserve">                               </w:t>
      </w:r>
    </w:p>
    <w:p>
      <w:pPr>
        <w:pStyle w:val="26"/>
        <w:widowControl/>
        <w:tabs>
          <w:tab w:val="left" w:pos="939"/>
        </w:tabs>
        <w:spacing w:line="360" w:lineRule="auto"/>
        <w:ind w:firstLine="480" w:firstLineChars="200"/>
        <w:contextualSpacing/>
        <w:rPr>
          <w:rFonts w:ascii="仿宋_GB2312" w:hAnsi="宋体" w:eastAsia="仿宋_GB2312" w:cs="宋体"/>
        </w:rPr>
      </w:pPr>
      <w:r>
        <w:rPr>
          <w:rFonts w:hint="eastAsia" w:ascii="仿宋_GB2312" w:hAnsi="宋体" w:eastAsia="仿宋_GB2312" w:cs="宋体"/>
        </w:rPr>
        <w:t>8.以上事项如有虚假或者隐瞒，我方愿意承担一切后果，并不再寻求任何旨在减轻或者免除法律责任的辩解。</w:t>
      </w:r>
    </w:p>
    <w:p>
      <w:pPr>
        <w:pStyle w:val="26"/>
        <w:widowControl/>
        <w:tabs>
          <w:tab w:val="left" w:pos="939"/>
        </w:tabs>
        <w:spacing w:line="360" w:lineRule="auto"/>
        <w:ind w:left="141" w:leftChars="67" w:firstLine="360" w:firstLineChars="150"/>
        <w:contextualSpacing/>
        <w:rPr>
          <w:rFonts w:ascii="仿宋_GB2312" w:hAnsi="宋体" w:eastAsia="仿宋_GB2312" w:cs="宋体"/>
        </w:rPr>
      </w:pPr>
      <w:r>
        <w:rPr>
          <w:rFonts w:hint="eastAsia" w:ascii="仿宋_GB2312" w:hAnsi="宋体" w:eastAsia="仿宋_GB2312" w:cs="宋体"/>
        </w:rPr>
        <w:t>特此承诺。</w:t>
      </w:r>
    </w:p>
    <w:p>
      <w:pPr>
        <w:pStyle w:val="26"/>
        <w:widowControl/>
        <w:tabs>
          <w:tab w:val="left" w:pos="939"/>
        </w:tabs>
        <w:spacing w:line="360" w:lineRule="auto"/>
        <w:ind w:firstLine="480" w:firstLineChars="200"/>
        <w:contextualSpacing/>
        <w:rPr>
          <w:rFonts w:ascii="宋体" w:hAnsi="宋体" w:cs="宋体"/>
        </w:rPr>
      </w:pPr>
      <w:r>
        <w:rPr>
          <w:rFonts w:hint="eastAsia" w:ascii="仿宋_GB2312" w:hAnsi="宋体" w:eastAsia="仿宋_GB2312" w:cs="宋体"/>
        </w:rPr>
        <w:t>注：如为联合体竞标，盖章处须加盖联合体各方公章并由联合体各方法定代表人签署，否则其响应文件按无效响应处理。</w:t>
      </w:r>
    </w:p>
    <w:p>
      <w:pPr>
        <w:pStyle w:val="26"/>
        <w:widowControl/>
        <w:tabs>
          <w:tab w:val="left" w:pos="939"/>
        </w:tabs>
        <w:spacing w:line="360" w:lineRule="auto"/>
        <w:ind w:firstLine="480" w:firstLineChars="200"/>
        <w:contextualSpacing/>
        <w:rPr>
          <w:rFonts w:ascii="宋体" w:hAnsi="宋体" w:cs="宋体"/>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spacing w:line="360" w:lineRule="auto"/>
        <w:rPr>
          <w:rFonts w:ascii="仿宋_GB2312" w:hAnsi="仿宋" w:eastAsia="仿宋_GB2312" w:cs="仿宋_GB2312"/>
          <w:sz w:val="24"/>
          <w:lang w:val="zh-CN"/>
        </w:rPr>
        <w:sectPr>
          <w:pgSz w:w="11910" w:h="16840"/>
          <w:pgMar w:top="1340" w:right="1500" w:bottom="280" w:left="1680" w:header="720" w:footer="720" w:gutter="0"/>
          <w:cols w:space="720" w:num="1"/>
          <w:docGrid w:type="lines" w:linePitch="312" w:charSpace="0"/>
        </w:sectPr>
      </w:pPr>
    </w:p>
    <w:p>
      <w:pPr>
        <w:pStyle w:val="10"/>
        <w:widowControl/>
        <w:overflowPunct w:val="0"/>
        <w:spacing w:line="520" w:lineRule="exact"/>
        <w:ind w:firstLine="0"/>
        <w:rPr>
          <w:rFonts w:ascii="仿宋" w:hAnsi="仿宋" w:eastAsia="仿宋" w:cs="仿宋_GB2312"/>
          <w:b/>
          <w:kern w:val="0"/>
          <w:sz w:val="30"/>
          <w:szCs w:val="30"/>
        </w:rPr>
      </w:pPr>
    </w:p>
    <w:p>
      <w:pPr>
        <w:pStyle w:val="10"/>
        <w:widowControl/>
        <w:numPr>
          <w:ilvl w:val="0"/>
          <w:numId w:val="3"/>
        </w:numPr>
        <w:overflowPunct w:val="0"/>
        <w:spacing w:line="520" w:lineRule="exact"/>
        <w:ind w:firstLine="0"/>
        <w:jc w:val="center"/>
        <w:rPr>
          <w:rFonts w:ascii="宋体" w:hAnsi="宋体" w:cs="宋体"/>
          <w:b/>
          <w:bCs/>
          <w:sz w:val="32"/>
          <w:szCs w:val="32"/>
        </w:rPr>
      </w:pPr>
      <w:r>
        <w:rPr>
          <w:rFonts w:hint="eastAsia" w:ascii="仿宋" w:hAnsi="仿宋" w:eastAsia="仿宋" w:cs="仿宋_GB2312"/>
          <w:b/>
          <w:kern w:val="0"/>
          <w:sz w:val="30"/>
          <w:szCs w:val="30"/>
        </w:rPr>
        <w:t>联合体协议书（如有）</w:t>
      </w:r>
    </w:p>
    <w:p>
      <w:pPr>
        <w:pStyle w:val="18"/>
        <w:widowControl/>
        <w:spacing w:line="600" w:lineRule="exact"/>
        <w:jc w:val="center"/>
        <w:rPr>
          <w:rFonts w:hint="default" w:ascii="方正小标宋简体" w:hAnsi="方正小标宋简体" w:eastAsia="方正小标宋简体" w:cs="方正小标宋简体"/>
          <w:kern w:val="2"/>
          <w:sz w:val="44"/>
          <w:szCs w:val="44"/>
        </w:rPr>
      </w:pPr>
    </w:p>
    <w:p>
      <w:pPr>
        <w:pStyle w:val="18"/>
        <w:widowControl/>
        <w:spacing w:line="600" w:lineRule="exact"/>
        <w:jc w:val="center"/>
        <w:rPr>
          <w:rFonts w:hint="default" w:ascii="方正小标宋简体" w:hAnsi="方正小标宋简体" w:eastAsia="方正小标宋简体" w:cs="方正小标宋简体"/>
          <w:kern w:val="2"/>
          <w:sz w:val="44"/>
          <w:szCs w:val="44"/>
        </w:rPr>
      </w:pPr>
      <w:r>
        <w:rPr>
          <w:rFonts w:ascii="方正小标宋简体" w:hAnsi="方正小标宋简体" w:eastAsia="方正小标宋简体" w:cs="方正小标宋简体"/>
          <w:kern w:val="2"/>
          <w:sz w:val="44"/>
          <w:szCs w:val="44"/>
        </w:rPr>
        <w:t>联合体竞标协议书（格式）</w:t>
      </w:r>
    </w:p>
    <w:p>
      <w:pPr>
        <w:autoSpaceDE w:val="0"/>
        <w:autoSpaceDN w:val="0"/>
        <w:adjustRightInd w:val="0"/>
        <w:spacing w:line="360" w:lineRule="auto"/>
        <w:jc w:val="left"/>
        <w:rPr>
          <w:rFonts w:ascii="宋体" w:hAnsi="Times New Roman" w:cs="宋体"/>
          <w:kern w:val="0"/>
          <w:szCs w:val="21"/>
          <w:u w:val="single"/>
        </w:rPr>
      </w:pP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（所有成员单位名称）自愿组成联合体，共同参加</w:t>
      </w:r>
      <w:r>
        <w:rPr>
          <w:rFonts w:hint="eastAsia" w:ascii="仿宋_GB2312" w:hAnsi="仿宋_GB2312" w:eastAsia="仿宋_GB2312" w:cs="宋体"/>
          <w:kern w:val="0"/>
          <w:sz w:val="24"/>
          <w:u w:val="single"/>
        </w:rPr>
        <w:t xml:space="preserve">    广西城建咨询设计有限公司   </w:t>
      </w:r>
      <w:r>
        <w:rPr>
          <w:rFonts w:hint="eastAsia" w:ascii="仿宋_GB2312" w:hAnsi="仿宋_GB2312" w:eastAsia="仿宋_GB2312" w:cs="宋体"/>
          <w:kern w:val="0"/>
          <w:sz w:val="24"/>
        </w:rPr>
        <w:t>组织的</w:t>
      </w:r>
      <w:r>
        <w:rPr>
          <w:rFonts w:hint="eastAsia" w:ascii="仿宋_GB2312" w:hAnsi="仿宋_GB2312" w:eastAsia="仿宋_GB2312" w:cs="宋体"/>
          <w:kern w:val="0"/>
          <w:sz w:val="24"/>
          <w:u w:val="single"/>
        </w:rPr>
        <w:t xml:space="preserve">  南宁师范大学四校区通勤用车租赁服务采购项目  </w:t>
      </w:r>
      <w:r>
        <w:rPr>
          <w:rFonts w:hint="eastAsia" w:ascii="仿宋_GB2312" w:hAnsi="仿宋_GB2312" w:eastAsia="仿宋_GB2312" w:cs="宋体"/>
          <w:kern w:val="0"/>
          <w:sz w:val="24"/>
        </w:rPr>
        <w:t>（项目编号：</w:t>
      </w:r>
      <w:r>
        <w:rPr>
          <w:rFonts w:hint="eastAsia" w:ascii="仿宋_GB2312" w:hAnsi="仿宋_GB2312" w:eastAsia="仿宋_GB2312" w:cs="宋体"/>
          <w:kern w:val="0"/>
          <w:sz w:val="24"/>
          <w:u w:val="single"/>
        </w:rPr>
        <w:t xml:space="preserve">  GXZC2024-C3-002702-GXCJ </w:t>
      </w:r>
      <w:r>
        <w:rPr>
          <w:rFonts w:hint="eastAsia" w:ascii="仿宋_GB2312" w:hAnsi="仿宋_GB2312" w:eastAsia="仿宋_GB2312" w:cs="宋体"/>
          <w:kern w:val="0"/>
          <w:sz w:val="24"/>
        </w:rPr>
        <w:t>）竞争性磋商采购。现就联合体竞标事宜订立如下协议：</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1</w:t>
      </w:r>
      <w:r>
        <w:rPr>
          <w:rFonts w:hint="eastAsia" w:ascii="仿宋_GB2312" w:hAnsi="宋体" w:eastAsia="仿宋_GB2312" w:cs="宋体"/>
          <w:kern w:val="0"/>
          <w:sz w:val="24"/>
        </w:rPr>
        <w:t>、</w:t>
      </w:r>
      <w:r>
        <w:rPr>
          <w:rFonts w:hint="eastAsia" w:ascii="仿宋_GB2312" w:hAnsi="仿宋_GB2312" w:eastAsia="仿宋_GB2312" w:cs="仿宋_GB2312"/>
          <w:sz w:val="24"/>
        </w:rPr>
        <w:t>________________________</w:t>
      </w:r>
      <w:r>
        <w:rPr>
          <w:rFonts w:hint="eastAsia" w:ascii="仿宋_GB2312" w:hAnsi="宋体" w:eastAsia="仿宋_GB2312" w:cs="宋体"/>
          <w:kern w:val="0"/>
          <w:sz w:val="24"/>
        </w:rPr>
        <w:t>（某成员单位名称）为联合体名称牵头人。</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2</w:t>
      </w:r>
      <w:r>
        <w:rPr>
          <w:rFonts w:hint="eastAsia" w:ascii="仿宋_GB2312" w:hAnsi="宋体" w:eastAsia="仿宋_GB2312" w:cs="宋体"/>
          <w:kern w:val="0"/>
          <w:sz w:val="24"/>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宋体"/>
          <w:kern w:val="0"/>
          <w:sz w:val="24"/>
        </w:rPr>
        <w:t>3、联合体牵头人在本项目中签署和盖章的一切文件和处理的一切事宜，联合体各成员均予以承认。 联合体各成员将严格按照磋商文件、响应文件和合同的要求全面履行义务，并向采购人承担连带责任。</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4</w:t>
      </w:r>
      <w:r>
        <w:rPr>
          <w:rFonts w:hint="eastAsia" w:ascii="仿宋_GB2312" w:hAnsi="宋体" w:eastAsia="仿宋_GB2312" w:cs="宋体"/>
          <w:kern w:val="0"/>
          <w:sz w:val="24"/>
        </w:rPr>
        <w:t>、联合体各成员单位内部的职责分工如下</w:t>
      </w:r>
      <w:r>
        <w:rPr>
          <w:rFonts w:hint="eastAsia" w:ascii="仿宋_GB2312" w:hAnsi="宋体" w:eastAsia="仿宋_GB2312" w:cs="宋体"/>
          <w:kern w:val="0"/>
          <w:sz w:val="24"/>
          <w:u w:val="single"/>
        </w:rPr>
        <w:t>：</w:t>
      </w:r>
      <w:r>
        <w:rPr>
          <w:rFonts w:hint="eastAsia" w:ascii="仿宋_GB2312" w:hAnsi="仿宋_GB2312" w:eastAsia="仿宋_GB2312" w:cs="仿宋_GB2312"/>
          <w:sz w:val="24"/>
          <w:u w:val="single"/>
        </w:rPr>
        <w:t>________________________________________________</w:t>
      </w:r>
      <w:r>
        <w:rPr>
          <w:rFonts w:hint="eastAsia" w:ascii="仿宋_GB2312" w:hAnsi="宋体" w:eastAsia="仿宋_GB2312" w:cs="宋体"/>
          <w:kern w:val="0"/>
          <w:sz w:val="24"/>
        </w:rPr>
        <w:t>。</w:t>
      </w:r>
    </w:p>
    <w:p>
      <w:pPr>
        <w:pStyle w:val="18"/>
        <w:widowControl/>
        <w:spacing w:line="360" w:lineRule="auto"/>
        <w:ind w:firstLine="480" w:firstLineChars="200"/>
        <w:rPr>
          <w:rFonts w:hint="default" w:ascii="仿宋_GB2312" w:hAnsi="Times New Roman" w:eastAsia="仿宋_GB2312" w:cs="仿宋_GB2312"/>
          <w:sz w:val="24"/>
          <w:szCs w:val="24"/>
        </w:rPr>
      </w:pPr>
      <w:r>
        <w:rPr>
          <w:rFonts w:ascii="仿宋_GB2312" w:hAnsi="宋体" w:eastAsia="仿宋_GB2312" w:cs="宋体"/>
          <w:sz w:val="24"/>
          <w:szCs w:val="24"/>
        </w:rPr>
        <w:t>5、本联合体中</w:t>
      </w:r>
      <w:r>
        <w:rPr>
          <w:rFonts w:ascii="仿宋_GB2312" w:hAnsi="宋体" w:eastAsia="仿宋_GB2312" w:cs="宋体"/>
          <w:sz w:val="24"/>
          <w:szCs w:val="24"/>
          <w:u w:val="single"/>
        </w:rPr>
        <w:t>，</w:t>
      </w:r>
      <w:r>
        <w:rPr>
          <w:rFonts w:ascii="仿宋_GB2312" w:hAnsi="仿宋_GB2312" w:eastAsia="仿宋_GB2312" w:cs="仿宋_GB2312"/>
          <w:sz w:val="24"/>
          <w:szCs w:val="24"/>
          <w:u w:val="single"/>
        </w:rPr>
        <w:t xml:space="preserve">           </w:t>
      </w:r>
      <w:r>
        <w:rPr>
          <w:rFonts w:ascii="仿宋_GB2312" w:hAnsi="宋体" w:eastAsia="仿宋_GB2312" w:cs="宋体"/>
          <w:sz w:val="24"/>
          <w:szCs w:val="24"/>
          <w:u w:val="single"/>
        </w:rPr>
        <w:t>（某成员单位名称）为</w:t>
      </w:r>
      <w:r>
        <w:rPr>
          <w:rFonts w:ascii="仿宋_GB2312" w:hAnsi="仿宋_GB2312" w:eastAsia="仿宋_GB2312" w:cs="仿宋_GB2312"/>
          <w:sz w:val="24"/>
          <w:szCs w:val="24"/>
          <w:u w:val="single"/>
        </w:rPr>
        <w:t xml:space="preserve">     </w:t>
      </w:r>
      <w:r>
        <w:rPr>
          <w:rFonts w:ascii="仿宋_GB2312" w:hAnsi="仿宋_GB2312" w:eastAsia="仿宋_GB2312" w:cs="仿宋_GB2312"/>
          <w:sz w:val="24"/>
          <w:szCs w:val="24"/>
        </w:rPr>
        <w:t>（请填写：中型、小型、微型）企业，其协议合同金额占联合体协议合同总金额的______%。【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6</w:t>
      </w:r>
      <w:r>
        <w:rPr>
          <w:rFonts w:hint="eastAsia" w:ascii="仿宋_GB2312" w:hAnsi="宋体" w:eastAsia="仿宋_GB2312" w:cs="宋体"/>
          <w:kern w:val="0"/>
          <w:sz w:val="24"/>
        </w:rPr>
        <w:t>、本协议书自签署之日起生效，合同履行完毕后自动失效。</w:t>
      </w:r>
    </w:p>
    <w:p>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7</w:t>
      </w:r>
      <w:r>
        <w:rPr>
          <w:rFonts w:hint="eastAsia" w:ascii="仿宋_GB2312" w:hAnsi="宋体" w:eastAsia="仿宋_GB2312" w:cs="宋体"/>
          <w:kern w:val="0"/>
          <w:sz w:val="24"/>
        </w:rPr>
        <w:t>、本协议书一式</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份，联合体成员和采购代理机构各执一份。</w:t>
      </w:r>
    </w:p>
    <w:p>
      <w:pPr>
        <w:autoSpaceDE w:val="0"/>
        <w:autoSpaceDN w:val="0"/>
        <w:adjustRightInd w:val="0"/>
        <w:spacing w:line="360" w:lineRule="auto"/>
        <w:ind w:firstLine="420"/>
        <w:jc w:val="left"/>
        <w:rPr>
          <w:rFonts w:ascii="仿宋_GB2312" w:hAnsi="仿宋_GB2312" w:eastAsia="仿宋_GB2312" w:cs="宋体"/>
          <w:kern w:val="0"/>
          <w:sz w:val="24"/>
        </w:rPr>
      </w:pPr>
      <w:r>
        <w:rPr>
          <w:rFonts w:hint="eastAsia" w:ascii="仿宋_GB2312" w:hAnsi="仿宋_GB2312" w:eastAsia="仿宋_GB2312" w:cs="宋体"/>
          <w:kern w:val="0"/>
          <w:sz w:val="24"/>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牵头人名称：</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（盖单位公章）</w:t>
      </w: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法定代表人或其委托代理人：</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（签字或盖章）</w:t>
      </w:r>
    </w:p>
    <w:p>
      <w:pPr>
        <w:autoSpaceDE w:val="0"/>
        <w:autoSpaceDN w:val="0"/>
        <w:adjustRightInd w:val="0"/>
        <w:spacing w:line="360" w:lineRule="auto"/>
        <w:jc w:val="left"/>
        <w:rPr>
          <w:rFonts w:ascii="仿宋_GB2312" w:hAnsi="仿宋_GB2312" w:eastAsia="仿宋_GB2312" w:cs="宋体"/>
          <w:kern w:val="0"/>
          <w:sz w:val="24"/>
        </w:rPr>
      </w:pP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成员一名称：</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（盖单位公章）</w:t>
      </w: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法定代表人或其委托代理人：</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（签字或盖章）</w:t>
      </w:r>
    </w:p>
    <w:p>
      <w:pPr>
        <w:autoSpaceDE w:val="0"/>
        <w:autoSpaceDN w:val="0"/>
        <w:adjustRightInd w:val="0"/>
        <w:spacing w:line="360" w:lineRule="auto"/>
        <w:jc w:val="left"/>
        <w:rPr>
          <w:rFonts w:ascii="宋体" w:hAnsi="Times New Roman" w:cs="宋体"/>
          <w:kern w:val="0"/>
          <w:szCs w:val="21"/>
        </w:rPr>
      </w:pP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成员二名称：</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（盖单位公章）</w:t>
      </w:r>
    </w:p>
    <w:p>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法定代表人或其委托代理人：                         （签字或盖章）</w:t>
      </w:r>
    </w:p>
    <w:p>
      <w:pPr>
        <w:autoSpaceDE w:val="0"/>
        <w:autoSpaceDN w:val="0"/>
        <w:adjustRightInd w:val="0"/>
        <w:spacing w:line="360" w:lineRule="auto"/>
        <w:jc w:val="left"/>
        <w:rPr>
          <w:rFonts w:ascii="仿宋_GB2312" w:hAnsi="仿宋_GB2312" w:eastAsia="仿宋_GB2312" w:cs="宋体"/>
          <w:kern w:val="0"/>
          <w:sz w:val="24"/>
        </w:rPr>
      </w:pPr>
    </w:p>
    <w:p>
      <w:pPr>
        <w:autoSpaceDE w:val="0"/>
        <w:autoSpaceDN w:val="0"/>
        <w:adjustRightInd w:val="0"/>
        <w:spacing w:line="360" w:lineRule="auto"/>
        <w:jc w:val="left"/>
        <w:rPr>
          <w:rFonts w:ascii="仿宋_GB2312" w:hAnsi="仿宋_GB2312" w:eastAsia="仿宋_GB2312" w:cs="宋体"/>
          <w:kern w:val="0"/>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autoSpaceDE w:val="0"/>
        <w:autoSpaceDN w:val="0"/>
        <w:spacing w:line="360" w:lineRule="auto"/>
        <w:ind w:firstLine="6120" w:firstLineChars="2550"/>
        <w:rPr>
          <w:rFonts w:ascii="仿宋_GB2312" w:hAnsi="仿宋" w:eastAsia="仿宋_GB2312" w:cs="仿宋_GB2312"/>
          <w:kern w:val="0"/>
          <w:sz w:val="24"/>
          <w:lang w:val="zh-CN"/>
        </w:rPr>
      </w:pPr>
    </w:p>
    <w:p>
      <w:pPr>
        <w:autoSpaceDE w:val="0"/>
        <w:autoSpaceDN w:val="0"/>
        <w:spacing w:line="360" w:lineRule="auto"/>
        <w:ind w:firstLine="6120" w:firstLineChars="2550"/>
        <w:rPr>
          <w:rFonts w:ascii="仿宋_GB2312" w:hAnsi="仿宋" w:eastAsia="仿宋_GB2312" w:cs="仿宋_GB2312"/>
          <w:kern w:val="0"/>
          <w:sz w:val="24"/>
          <w:lang w:val="zh-CN"/>
        </w:rPr>
      </w:pPr>
    </w:p>
    <w:p>
      <w:pPr>
        <w:autoSpaceDE w:val="0"/>
        <w:autoSpaceDN w:val="0"/>
        <w:spacing w:line="360" w:lineRule="auto"/>
        <w:ind w:firstLine="6120" w:firstLineChars="2550"/>
        <w:rPr>
          <w:rFonts w:ascii="仿宋_GB2312" w:hAnsi="仿宋" w:eastAsia="仿宋_GB2312" w:cs="仿宋_GB2312"/>
          <w:kern w:val="0"/>
          <w:sz w:val="24"/>
          <w:lang w:val="zh-CN"/>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八、符合特定资格条件（如果项目要求）的有关证明材料（复印件）</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pStyle w:val="2"/>
        <w:rPr>
          <w:rFonts w:ascii="仿宋_GB2312" w:hAnsi="仿宋" w:eastAsia="仿宋_GB2312" w:cs="仿宋_GB2312"/>
          <w:sz w:val="24"/>
        </w:rPr>
      </w:pPr>
    </w:p>
    <w:p>
      <w:pPr>
        <w:pStyle w:val="2"/>
        <w:rPr>
          <w:rFonts w:ascii="仿宋_GB2312" w:hAnsi="仿宋" w:eastAsia="仿宋_GB2312" w:cs="仿宋_GB2312"/>
          <w:sz w:val="24"/>
        </w:rPr>
      </w:pPr>
    </w:p>
    <w:p>
      <w:pPr>
        <w:pStyle w:val="2"/>
        <w:rPr>
          <w:rFonts w:ascii="仿宋_GB2312" w:hAnsi="仿宋" w:eastAsia="仿宋_GB2312" w:cs="仿宋_GB2312"/>
          <w:sz w:val="24"/>
        </w:rPr>
      </w:pPr>
    </w:p>
    <w:p>
      <w:pPr>
        <w:pStyle w:val="2"/>
        <w:rPr>
          <w:rFonts w:ascii="仿宋" w:hAnsi="仿宋" w:eastAsia="仿宋" w:cs="仿宋_GB2312"/>
          <w:b/>
          <w:sz w:val="30"/>
          <w:szCs w:val="30"/>
          <w:lang w:val="zh-CN"/>
        </w:rPr>
      </w:pPr>
      <w:r>
        <w:rPr>
          <w:rFonts w:hint="eastAsia" w:ascii="仿宋" w:hAnsi="仿宋" w:eastAsia="仿宋" w:cs="仿宋_GB2312"/>
          <w:b/>
          <w:sz w:val="30"/>
          <w:szCs w:val="30"/>
        </w:rPr>
        <w:t>九、除磋商文件规定必须提供以外，供应商认为需要提供的其他证明材料（如有）</w:t>
      </w:r>
    </w:p>
    <w:p>
      <w:pPr>
        <w:spacing w:line="360" w:lineRule="auto"/>
        <w:rPr>
          <w:rFonts w:ascii="仿宋" w:hAnsi="仿宋" w:eastAsia="仿宋" w:cs="仿宋_GB2312"/>
          <w:b/>
          <w:sz w:val="30"/>
          <w:szCs w:val="30"/>
          <w:lang w:val="zh-CN"/>
        </w:rPr>
      </w:pPr>
    </w:p>
    <w:p>
      <w:pPr>
        <w:pStyle w:val="2"/>
        <w:jc w:val="center"/>
        <w:rPr>
          <w:lang w:val="zh-CN"/>
        </w:rPr>
        <w:sectPr>
          <w:pgSz w:w="11910" w:h="16840"/>
          <w:pgMar w:top="1340" w:right="1500" w:bottom="280" w:left="1680" w:header="720" w:footer="720" w:gutter="0"/>
          <w:cols w:space="720" w:num="1"/>
          <w:docGrid w:type="lines" w:linePitch="312" w:charSpace="0"/>
        </w:sectPr>
      </w:pPr>
      <w:r>
        <w:rPr>
          <w:rFonts w:hint="eastAsia" w:ascii="仿宋_GB2312" w:hAnsi="仿宋" w:eastAsia="仿宋_GB2312" w:cs="仿宋_GB2312"/>
          <w:kern w:val="0"/>
          <w:sz w:val="24"/>
          <w:lang w:val="zh-CN"/>
        </w:rPr>
        <w:t>（格式自拟）</w:t>
      </w:r>
    </w:p>
    <w:p>
      <w:pPr>
        <w:pStyle w:val="4"/>
        <w:widowControl/>
        <w:jc w:val="center"/>
        <w:rPr>
          <w:rFonts w:ascii="宋体" w:hAnsi="宋体" w:eastAsia="宋体" w:cs="宋体"/>
          <w:b w:val="0"/>
          <w:bCs/>
        </w:rPr>
      </w:pPr>
      <w:bookmarkStart w:id="85" w:name="_Toc80886944"/>
      <w:bookmarkStart w:id="86" w:name="_Toc80205940"/>
      <w:r>
        <w:rPr>
          <w:rFonts w:hint="eastAsia" w:ascii="宋体" w:hAnsi="宋体" w:eastAsia="宋体" w:cs="宋体"/>
          <w:b w:val="0"/>
        </w:rPr>
        <w:t xml:space="preserve">第三节 </w:t>
      </w:r>
      <w:r>
        <w:rPr>
          <w:rFonts w:hint="eastAsia" w:ascii="宋体" w:hAnsi="宋体" w:eastAsia="宋体" w:cs="宋体"/>
          <w:b w:val="0"/>
          <w:bCs/>
        </w:rPr>
        <w:t>商务技术文件格式</w:t>
      </w:r>
      <w:bookmarkEnd w:id="85"/>
      <w:bookmarkEnd w:id="86"/>
    </w:p>
    <w:p>
      <w:pPr>
        <w:snapToGrid w:val="0"/>
        <w:spacing w:before="156" w:beforeLines="50" w:after="50"/>
        <w:rPr>
          <w:rFonts w:ascii="宋体" w:hAnsi="宋体" w:cs="宋体"/>
          <w:bCs/>
          <w:sz w:val="32"/>
          <w:szCs w:val="20"/>
        </w:rPr>
      </w:pPr>
      <w:r>
        <w:rPr>
          <w:rFonts w:hint="eastAsia" w:ascii="宋体" w:hAnsi="宋体" w:cs="宋体"/>
          <w:sz w:val="24"/>
        </w:rPr>
        <w:t xml:space="preserve">                                                    </w:t>
      </w:r>
      <w:r>
        <w:rPr>
          <w:rFonts w:hint="eastAsia" w:ascii="宋体" w:hAnsi="宋体" w:cs="宋体"/>
          <w:bCs/>
        </w:rPr>
        <w:t>全流程电子文件</w:t>
      </w:r>
    </w:p>
    <w:p>
      <w:pPr>
        <w:snapToGrid w:val="0"/>
        <w:spacing w:before="156" w:beforeLines="50" w:after="50"/>
        <w:rPr>
          <w:rFonts w:ascii="宋体" w:hAnsi="宋体" w:cs="宋体"/>
          <w:sz w:val="24"/>
          <w:szCs w:val="20"/>
        </w:rPr>
      </w:pPr>
    </w:p>
    <w:p>
      <w:pPr>
        <w:snapToGrid w:val="0"/>
        <w:spacing w:before="156" w:beforeLines="50" w:after="50"/>
        <w:rPr>
          <w:rFonts w:ascii="宋体" w:hAnsi="宋体" w:cs="宋体"/>
          <w:sz w:val="24"/>
          <w:szCs w:val="20"/>
        </w:rPr>
      </w:pPr>
    </w:p>
    <w:p>
      <w:pPr>
        <w:snapToGrid w:val="0"/>
        <w:spacing w:before="156" w:beforeLines="50" w:after="50"/>
        <w:rPr>
          <w:rFonts w:ascii="宋体" w:hAnsi="宋体" w:cs="宋体"/>
          <w:sz w:val="24"/>
          <w:szCs w:val="20"/>
        </w:rPr>
      </w:pPr>
    </w:p>
    <w:p>
      <w:pPr>
        <w:snapToGrid w:val="0"/>
        <w:spacing w:before="156"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件（封面）</w:t>
      </w: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项目名称：南宁师范大学四校区通勤用车租赁服务采购项目</w:t>
      </w:r>
    </w:p>
    <w:p>
      <w:pPr>
        <w:snapToGrid w:val="0"/>
        <w:spacing w:before="156" w:beforeLines="50" w:after="50"/>
        <w:ind w:firstLine="720" w:firstLineChars="225"/>
        <w:rPr>
          <w:rFonts w:ascii="宋体" w:hAnsi="宋体" w:cs="仿宋_GB2312"/>
          <w:bCs/>
          <w:sz w:val="32"/>
          <w:szCs w:val="32"/>
        </w:rPr>
      </w:pP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项目编号：GXZC2024-C3-002702-GXCJ</w:t>
      </w:r>
    </w:p>
    <w:p>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56" w:beforeLines="50" w:after="50"/>
        <w:ind w:firstLine="720" w:firstLineChars="225"/>
        <w:rPr>
          <w:rFonts w:ascii="宋体" w:hAnsi="宋体" w:cs="仿宋_GB2312"/>
          <w:bCs/>
          <w:sz w:val="32"/>
          <w:szCs w:val="32"/>
        </w:rPr>
      </w:pPr>
    </w:p>
    <w:p>
      <w:pPr>
        <w:pStyle w:val="10"/>
        <w:widowControl/>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10"/>
        <w:widowControl/>
        <w:snapToGrid w:val="0"/>
        <w:spacing w:before="50" w:after="50"/>
        <w:ind w:firstLine="720" w:firstLineChars="225"/>
        <w:rPr>
          <w:rFonts w:ascii="宋体" w:hAnsi="宋体" w:cs="仿宋_GB2312"/>
          <w:bCs/>
          <w:sz w:val="32"/>
          <w:szCs w:val="32"/>
        </w:rPr>
      </w:pPr>
    </w:p>
    <w:p>
      <w:pPr>
        <w:pStyle w:val="10"/>
        <w:widowControl/>
        <w:snapToGrid w:val="0"/>
        <w:spacing w:before="50" w:after="50"/>
        <w:ind w:firstLine="720" w:firstLineChars="225"/>
        <w:rPr>
          <w:rFonts w:ascii="宋体" w:hAnsi="宋体" w:cs="仿宋_GB2312"/>
          <w:bCs/>
          <w:sz w:val="32"/>
          <w:szCs w:val="32"/>
        </w:rPr>
      </w:pPr>
    </w:p>
    <w:p>
      <w:pPr>
        <w:pStyle w:val="10"/>
        <w:widowControl/>
        <w:snapToGrid w:val="0"/>
        <w:spacing w:before="50" w:after="50"/>
        <w:ind w:firstLine="1280" w:firstLineChars="400"/>
        <w:rPr>
          <w:rFonts w:ascii="宋体" w:hAnsi="宋体" w:cs="仿宋_GB2312"/>
          <w:bCs/>
          <w:sz w:val="32"/>
          <w:szCs w:val="32"/>
        </w:rPr>
      </w:pPr>
    </w:p>
    <w:p>
      <w:pPr>
        <w:snapToGrid w:val="0"/>
        <w:spacing w:before="156" w:beforeLines="50" w:after="50"/>
        <w:jc w:val="center"/>
        <w:rPr>
          <w:rFonts w:ascii="宋体" w:hAnsi="宋体" w:cs="仿宋_GB2312"/>
          <w:sz w:val="32"/>
          <w:szCs w:val="32"/>
        </w:rPr>
      </w:pPr>
      <w:r>
        <w:rPr>
          <w:rFonts w:hint="eastAsia" w:ascii="宋体" w:hAnsi="宋体" w:cs="仿宋_GB2312"/>
          <w:sz w:val="32"/>
          <w:szCs w:val="32"/>
        </w:rPr>
        <w:t>年    月    日</w:t>
      </w:r>
    </w:p>
    <w:p>
      <w:pPr>
        <w:spacing w:line="360" w:lineRule="auto"/>
        <w:rPr>
          <w:rFonts w:ascii="宋体" w:hAnsi="宋体"/>
          <w:b/>
          <w:bCs/>
          <w:sz w:val="32"/>
          <w:szCs w:val="32"/>
        </w:rPr>
        <w:sectPr>
          <w:pgSz w:w="11910" w:h="16840"/>
          <w:pgMar w:top="1340" w:right="1500" w:bottom="280" w:left="1680" w:header="720" w:footer="720" w:gutter="0"/>
          <w:cols w:space="720" w:num="1"/>
          <w:docGrid w:type="lines" w:linePitch="312" w:charSpace="0"/>
        </w:sectPr>
      </w:pPr>
    </w:p>
    <w:p>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商务技术文件目录</w:t>
      </w:r>
    </w:p>
    <w:p>
      <w:pPr>
        <w:jc w:val="center"/>
        <w:rPr>
          <w:rFonts w:ascii="仿宋_GB2312" w:hAnsi="仿宋" w:eastAsia="仿宋_GB2312" w:cs="仿宋_GB2312"/>
          <w:b/>
          <w:kern w:val="0"/>
          <w:sz w:val="28"/>
          <w:szCs w:val="28"/>
        </w:rPr>
      </w:pPr>
    </w:p>
    <w:p>
      <w:pPr>
        <w:pStyle w:val="82"/>
        <w:widowControl/>
        <w:numPr>
          <w:ilvl w:val="0"/>
          <w:numId w:val="4"/>
        </w:numPr>
        <w:spacing w:line="360" w:lineRule="auto"/>
        <w:rPr>
          <w:rFonts w:hint="default" w:cs="仿宋_GB2312"/>
        </w:rPr>
      </w:pPr>
      <w:r>
        <w:rPr>
          <w:rFonts w:cs="仿宋_GB2312"/>
        </w:rPr>
        <w:t>无串标行为承诺函………………………………………………………（页码）</w:t>
      </w:r>
    </w:p>
    <w:p>
      <w:pPr>
        <w:pStyle w:val="82"/>
        <w:widowControl/>
        <w:numPr>
          <w:ilvl w:val="0"/>
          <w:numId w:val="4"/>
        </w:numPr>
        <w:spacing w:line="360" w:lineRule="auto"/>
        <w:rPr>
          <w:rFonts w:hint="default" w:cs="仿宋_GB2312"/>
        </w:rPr>
      </w:pPr>
      <w:r>
        <w:rPr>
          <w:rFonts w:cs="仿宋_GB2312"/>
          <w:kern w:val="0"/>
        </w:rPr>
        <w:t>磋商保证金凭证…………………………………………………………（页码）</w:t>
      </w:r>
    </w:p>
    <w:p>
      <w:pPr>
        <w:pStyle w:val="82"/>
        <w:widowControl/>
        <w:spacing w:line="360" w:lineRule="auto"/>
        <w:rPr>
          <w:rFonts w:hint="default" w:cs="仿宋_GB2312"/>
        </w:rPr>
      </w:pPr>
      <w:r>
        <w:rPr>
          <w:rFonts w:cs="仿宋_GB2312"/>
        </w:rPr>
        <w:t>三、法定代表人身份证明及法定代表人有效身份证正反面复印件………（页码）</w:t>
      </w:r>
    </w:p>
    <w:p>
      <w:pPr>
        <w:pStyle w:val="82"/>
        <w:widowControl/>
        <w:spacing w:line="360" w:lineRule="auto"/>
        <w:rPr>
          <w:rFonts w:hint="default" w:cs="仿宋_GB2312"/>
        </w:rPr>
      </w:pPr>
      <w:r>
        <w:rPr>
          <w:rFonts w:cs="仿宋_GB2312"/>
        </w:rPr>
        <w:t>四、法定代表人授权委托书（如有委托时）………………………………（页码）</w:t>
      </w:r>
    </w:p>
    <w:p>
      <w:pPr>
        <w:pStyle w:val="82"/>
        <w:widowControl/>
        <w:spacing w:line="360" w:lineRule="auto"/>
        <w:rPr>
          <w:rFonts w:hint="default" w:cs="仿宋_GB2312"/>
        </w:rPr>
      </w:pPr>
      <w:r>
        <w:rPr>
          <w:rFonts w:cs="仿宋_GB2312"/>
        </w:rPr>
        <w:t>五、</w:t>
      </w:r>
      <w:r>
        <w:rPr>
          <w:rFonts w:cs="仿宋_GB2312"/>
          <w:lang w:val="zh-CN"/>
        </w:rPr>
        <w:t>商务条款偏离表………………………………</w:t>
      </w:r>
      <w:r>
        <w:rPr>
          <w:rFonts w:cs="仿宋_GB2312"/>
        </w:rPr>
        <w:t>…………………………（页码）</w:t>
      </w:r>
    </w:p>
    <w:p>
      <w:pPr>
        <w:pStyle w:val="82"/>
        <w:widowControl/>
        <w:spacing w:line="360" w:lineRule="auto"/>
        <w:rPr>
          <w:rFonts w:hint="default" w:cs="仿宋_GB2312"/>
        </w:rPr>
      </w:pPr>
      <w:r>
        <w:rPr>
          <w:rFonts w:cs="仿宋_GB2312"/>
        </w:rPr>
        <w:t>六、</w:t>
      </w:r>
      <w:r>
        <w:rPr>
          <w:szCs w:val="21"/>
        </w:rPr>
        <w:t>服务方案及承诺</w:t>
      </w:r>
      <w:r>
        <w:rPr>
          <w:rFonts w:cs="仿宋_GB2312"/>
        </w:rPr>
        <w:t>………………………………</w:t>
      </w:r>
      <w:r>
        <w:rPr>
          <w:rFonts w:cs="仿宋_GB2312"/>
          <w:lang w:val="zh-CN"/>
        </w:rPr>
        <w:t>………</w:t>
      </w:r>
      <w:r>
        <w:rPr>
          <w:rFonts w:cs="仿宋_GB2312"/>
        </w:rPr>
        <w:t>……………（页码）</w:t>
      </w:r>
    </w:p>
    <w:p>
      <w:pPr>
        <w:pStyle w:val="82"/>
        <w:widowControl/>
        <w:spacing w:line="360" w:lineRule="auto"/>
        <w:rPr>
          <w:rFonts w:hint="default" w:cs="仿宋_GB2312"/>
        </w:rPr>
      </w:pPr>
      <w:bookmarkStart w:id="87" w:name="OLE_LINK6"/>
      <w:bookmarkStart w:id="88" w:name="OLE_LINK7"/>
      <w:bookmarkStart w:id="89" w:name="OLE_LINK5"/>
      <w:r>
        <w:rPr>
          <w:rFonts w:cs="仿宋_GB2312"/>
        </w:rPr>
        <w:t>七、竞标人情况介绍</w:t>
      </w:r>
      <w:r>
        <w:rPr>
          <w:rFonts w:cs="仿宋_GB2312"/>
          <w:lang w:val="zh-CN"/>
        </w:rPr>
        <w:t>………………………………</w:t>
      </w:r>
      <w:r>
        <w:rPr>
          <w:rFonts w:cs="仿宋_GB2312"/>
        </w:rPr>
        <w:t>…………………………（页码）</w:t>
      </w:r>
    </w:p>
    <w:p>
      <w:pPr>
        <w:pStyle w:val="82"/>
        <w:widowControl/>
        <w:spacing w:line="360" w:lineRule="auto"/>
        <w:rPr>
          <w:rFonts w:hint="default" w:cs="仿宋_GB2312"/>
        </w:rPr>
      </w:pPr>
      <w:r>
        <w:rPr>
          <w:rFonts w:cs="仿宋_GB2312"/>
        </w:rPr>
        <w:t>八、供应商类似业绩的证明文件（如有要求）</w:t>
      </w:r>
      <w:r>
        <w:rPr>
          <w:rFonts w:cs="仿宋_GB2312"/>
          <w:lang w:val="zh-CN"/>
        </w:rPr>
        <w:t>……………………………</w:t>
      </w:r>
      <w:r>
        <w:rPr>
          <w:rFonts w:cs="仿宋_GB2312"/>
        </w:rPr>
        <w:t>（页码）</w:t>
      </w:r>
      <w:bookmarkEnd w:id="87"/>
      <w:bookmarkEnd w:id="88"/>
    </w:p>
    <w:bookmarkEnd w:id="89"/>
    <w:p>
      <w:pPr>
        <w:pStyle w:val="82"/>
        <w:widowControl/>
        <w:spacing w:line="360" w:lineRule="auto"/>
        <w:rPr>
          <w:rFonts w:hint="default" w:cs="仿宋_GB2312"/>
        </w:rPr>
      </w:pPr>
      <w:r>
        <w:rPr>
          <w:rFonts w:cs="仿宋_GB2312"/>
        </w:rPr>
        <w:t>九、服务需求偏离表…………………………………………………………（页码）</w:t>
      </w:r>
    </w:p>
    <w:p>
      <w:pPr>
        <w:pStyle w:val="82"/>
        <w:widowControl/>
        <w:spacing w:line="360" w:lineRule="auto"/>
        <w:rPr>
          <w:rFonts w:hint="default" w:cs="仿宋_GB2312"/>
        </w:rPr>
      </w:pPr>
      <w:r>
        <w:rPr>
          <w:rFonts w:cs="仿宋_GB2312"/>
        </w:rPr>
        <w:t>十、</w:t>
      </w:r>
      <w:r>
        <w:rPr>
          <w:szCs w:val="21"/>
        </w:rPr>
        <w:t>技术服务方案</w:t>
      </w:r>
      <w:r>
        <w:rPr>
          <w:rFonts w:cs="仿宋_GB2312"/>
        </w:rPr>
        <w:t>………………………………</w:t>
      </w:r>
      <w:r>
        <w:rPr>
          <w:rFonts w:cs="仿宋_GB2312"/>
          <w:lang w:val="zh-CN"/>
        </w:rPr>
        <w:t>………</w:t>
      </w:r>
      <w:r>
        <w:rPr>
          <w:rFonts w:cs="仿宋_GB2312"/>
        </w:rPr>
        <w:t>……………………（页码）</w:t>
      </w:r>
    </w:p>
    <w:p>
      <w:pPr>
        <w:pStyle w:val="82"/>
        <w:widowControl/>
        <w:spacing w:line="360" w:lineRule="auto"/>
        <w:rPr>
          <w:rFonts w:hint="default" w:cs="仿宋_GB2312"/>
        </w:rPr>
      </w:pPr>
      <w:r>
        <w:rPr>
          <w:rFonts w:cs="仿宋_GB2312"/>
        </w:rPr>
        <w:t>十一、</w:t>
      </w:r>
      <w:r>
        <w:rPr>
          <w:rFonts w:cs="仿宋_GB2312"/>
          <w:lang w:val="zh-CN"/>
        </w:rPr>
        <w:t>项目实施人员一览表………………………………</w:t>
      </w:r>
      <w:r>
        <w:rPr>
          <w:rFonts w:cs="仿宋_GB2312"/>
        </w:rPr>
        <w:t>…………………（页码）</w:t>
      </w:r>
    </w:p>
    <w:p>
      <w:pPr>
        <w:pStyle w:val="82"/>
        <w:widowControl/>
        <w:spacing w:line="360" w:lineRule="auto"/>
        <w:rPr>
          <w:rFonts w:hint="default" w:cs="仿宋_GB2312"/>
        </w:rPr>
      </w:pPr>
      <w:r>
        <w:rPr>
          <w:rFonts w:cs="仿宋_GB2312"/>
        </w:rPr>
        <w:t>十二、服务需求、商务条款要求提供的其他材料</w:t>
      </w:r>
      <w:r>
        <w:rPr>
          <w:rFonts w:cs="仿宋_GB2312"/>
          <w:lang w:val="zh-CN"/>
        </w:rPr>
        <w:t>…………………</w:t>
      </w:r>
      <w:r>
        <w:rPr>
          <w:rFonts w:cs="仿宋_GB2312"/>
        </w:rPr>
        <w:t>………（页码）</w:t>
      </w:r>
    </w:p>
    <w:p>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pPr>
        <w:spacing w:line="400" w:lineRule="exact"/>
        <w:rPr>
          <w:rFonts w:ascii="仿宋_GB2312" w:hAnsi="仿宋_GB2312" w:eastAsia="仿宋_GB2312" w:cs="仿宋_GB2312"/>
          <w:sz w:val="32"/>
          <w:szCs w:val="32"/>
        </w:rPr>
      </w:pPr>
    </w:p>
    <w:p>
      <w:pPr>
        <w:spacing w:line="520" w:lineRule="exact"/>
        <w:ind w:firstLine="880" w:firstLineChars="2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一、无串标行为承诺函</w:t>
      </w:r>
    </w:p>
    <w:p>
      <w:pPr>
        <w:spacing w:line="520" w:lineRule="exact"/>
        <w:jc w:val="center"/>
        <w:rPr>
          <w:rFonts w:ascii="方正小标宋简体" w:hAnsi="方正小标宋简体" w:eastAsia="方正小标宋简体" w:cs="方正小标宋简体"/>
          <w:sz w:val="44"/>
          <w:szCs w:val="44"/>
        </w:rPr>
      </w:pPr>
    </w:p>
    <w:p>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无串通竞标行为的承诺函</w:t>
      </w:r>
    </w:p>
    <w:p>
      <w:pPr>
        <w:spacing w:line="520" w:lineRule="exact"/>
        <w:ind w:firstLine="640" w:firstLineChars="200"/>
        <w:rPr>
          <w:rFonts w:ascii="仿宋_GB2312" w:hAnsi="仿宋_GB2312" w:eastAsia="仿宋_GB2312" w:cs="仿宋_GB2312"/>
          <w:sz w:val="32"/>
          <w:szCs w:val="32"/>
        </w:rPr>
      </w:pPr>
    </w:p>
    <w:p>
      <w:pPr>
        <w:spacing w:line="360" w:lineRule="auto"/>
        <w:ind w:firstLine="482" w:firstLineChars="200"/>
        <w:rPr>
          <w:rFonts w:ascii="宋体" w:hAnsi="宋体" w:cs="仿宋_GB2312"/>
          <w:b/>
          <w:bCs/>
          <w:sz w:val="24"/>
        </w:rPr>
      </w:pPr>
      <w:r>
        <w:rPr>
          <w:rFonts w:hint="eastAsia" w:ascii="宋体" w:hAnsi="宋体" w:cs="仿宋_GB2312"/>
          <w:b/>
          <w:bCs/>
          <w:sz w:val="24"/>
        </w:rPr>
        <w:t>一、我方承诺无下列相互串通竞标的情形：</w:t>
      </w:r>
    </w:p>
    <w:p>
      <w:pPr>
        <w:spacing w:line="360" w:lineRule="auto"/>
        <w:ind w:firstLine="480" w:firstLineChars="200"/>
        <w:rPr>
          <w:rFonts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cs="宋体"/>
          <w:sz w:val="24"/>
        </w:rPr>
        <w:t>或者不同供应商报名的IP地址一致的；或者编制响应文件硬件设备CPU编号、硬盘编号、网卡地址一致的情况。</w:t>
      </w:r>
      <w:r>
        <w:rPr>
          <w:rFonts w:hint="eastAsia" w:ascii="宋体" w:hAnsi="宋体" w:cs="仿宋_GB2312"/>
          <w:sz w:val="24"/>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2.不同供应商委托同一单位或者个人办理竞标事宜；</w:t>
      </w:r>
    </w:p>
    <w:p>
      <w:pPr>
        <w:spacing w:line="360" w:lineRule="auto"/>
        <w:ind w:firstLine="480" w:firstLineChars="200"/>
        <w:rPr>
          <w:rFonts w:ascii="宋体" w:hAnsi="宋体" w:cs="仿宋_GB2312"/>
          <w:sz w:val="24"/>
        </w:rPr>
      </w:pPr>
      <w:r>
        <w:rPr>
          <w:rFonts w:hint="eastAsia" w:ascii="宋体" w:hAnsi="宋体" w:cs="仿宋_GB2312"/>
          <w:sz w:val="24"/>
        </w:rPr>
        <w:t>3.不同供应商的响应文件载明的项目管理员为同一个人；</w:t>
      </w:r>
    </w:p>
    <w:p>
      <w:pPr>
        <w:spacing w:line="360" w:lineRule="auto"/>
        <w:ind w:firstLine="480" w:firstLineChars="200"/>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pPr>
        <w:spacing w:line="360" w:lineRule="auto"/>
        <w:ind w:firstLine="480" w:firstLineChars="200"/>
        <w:rPr>
          <w:rFonts w:ascii="宋体" w:hAnsi="宋体" w:cs="仿宋_GB2312"/>
          <w:sz w:val="24"/>
        </w:rPr>
      </w:pPr>
      <w:r>
        <w:rPr>
          <w:rFonts w:hint="eastAsia" w:ascii="宋体" w:hAnsi="宋体" w:cs="仿宋_GB2312"/>
          <w:sz w:val="24"/>
        </w:rPr>
        <w:t>5.不同供应商的响应文件相互混装；</w:t>
      </w:r>
    </w:p>
    <w:p>
      <w:pPr>
        <w:spacing w:line="360" w:lineRule="auto"/>
        <w:ind w:firstLine="480" w:firstLineChars="200"/>
        <w:rPr>
          <w:rFonts w:ascii="宋体" w:hAnsi="宋体" w:cs="仿宋_GB2312"/>
          <w:sz w:val="24"/>
        </w:rPr>
      </w:pPr>
      <w:r>
        <w:rPr>
          <w:rFonts w:hint="eastAsia" w:ascii="宋体" w:hAnsi="宋体" w:cs="仿宋_GB2312"/>
          <w:sz w:val="24"/>
        </w:rPr>
        <w:t>6.不同供应商的磋商保证金从同一单位或者个人账户转出。</w:t>
      </w:r>
    </w:p>
    <w:p>
      <w:pPr>
        <w:spacing w:line="360" w:lineRule="auto"/>
        <w:ind w:firstLine="482" w:firstLineChars="200"/>
        <w:rPr>
          <w:rFonts w:ascii="宋体" w:hAnsi="宋体" w:cs="仿宋_GB2312"/>
          <w:b/>
          <w:bCs/>
          <w:sz w:val="24"/>
        </w:rPr>
      </w:pPr>
      <w:r>
        <w:rPr>
          <w:rFonts w:hint="eastAsia" w:ascii="宋体" w:hAnsi="宋体" w:cs="仿宋_GB2312"/>
          <w:b/>
          <w:bCs/>
          <w:sz w:val="24"/>
        </w:rPr>
        <w:t>二、我方承诺无下列恶意串通的情形：</w:t>
      </w:r>
    </w:p>
    <w:p>
      <w:pPr>
        <w:spacing w:line="360" w:lineRule="auto"/>
        <w:ind w:firstLine="480" w:firstLineChars="200"/>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pPr>
        <w:spacing w:line="360" w:lineRule="auto"/>
        <w:ind w:firstLine="480" w:firstLineChars="200"/>
        <w:rPr>
          <w:rFonts w:ascii="宋体" w:hAnsi="宋体" w:cs="仿宋_GB2312"/>
          <w:sz w:val="24"/>
        </w:rPr>
      </w:pPr>
      <w:r>
        <w:rPr>
          <w:rFonts w:hint="eastAsia" w:ascii="宋体" w:hAnsi="宋体" w:cs="仿宋_GB2312"/>
          <w:sz w:val="24"/>
        </w:rPr>
        <w:t>2.供应商按照采购人或者采购代理机构的授意撤换、修改响应文件；</w:t>
      </w:r>
    </w:p>
    <w:p>
      <w:pPr>
        <w:spacing w:line="360" w:lineRule="auto"/>
        <w:ind w:firstLine="480" w:firstLineChars="200"/>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pPr>
        <w:spacing w:line="360" w:lineRule="auto"/>
        <w:ind w:firstLine="480" w:firstLineChars="200"/>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pPr>
        <w:spacing w:line="360" w:lineRule="auto"/>
        <w:ind w:firstLine="480" w:firstLineChars="200"/>
        <w:rPr>
          <w:rFonts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rPr>
          <w:rFonts w:ascii="宋体" w:hAnsi="宋体" w:cs="仿宋_GB2312"/>
          <w:sz w:val="24"/>
        </w:rPr>
      </w:pPr>
      <w:r>
        <w:rPr>
          <w:rFonts w:hint="eastAsia" w:ascii="宋体" w:hAnsi="宋体" w:cs="仿宋_GB2312"/>
          <w:sz w:val="24"/>
        </w:rPr>
        <w:t>6.供应商之间商定部分供应商放弃参加政府采购活动或者放弃成交；</w:t>
      </w:r>
    </w:p>
    <w:p>
      <w:pPr>
        <w:spacing w:line="360" w:lineRule="auto"/>
        <w:ind w:firstLine="480" w:firstLineChars="200"/>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pPr>
        <w:spacing w:line="360" w:lineRule="auto"/>
        <w:ind w:firstLine="482" w:firstLineChars="200"/>
        <w:rPr>
          <w:rFonts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spacing w:line="520" w:lineRule="exact"/>
        <w:ind w:left="237" w:leftChars="113" w:firstLine="6120" w:firstLineChars="2550"/>
        <w:jc w:val="left"/>
        <w:rPr>
          <w:rFonts w:ascii="仿宋_GB2312" w:hAnsi="仿宋" w:eastAsia="仿宋_GB2312" w:cs="仿宋_GB2312"/>
          <w:kern w:val="0"/>
          <w:sz w:val="24"/>
        </w:rPr>
      </w:pPr>
      <w:r>
        <w:rPr>
          <w:rFonts w:hint="eastAsia" w:ascii="仿宋_GB2312" w:hAnsi="仿宋" w:eastAsia="仿宋_GB2312" w:cs="仿宋_GB2312"/>
          <w:kern w:val="0"/>
          <w:sz w:val="24"/>
          <w:lang w:val="zh-CN"/>
        </w:rPr>
        <w:t>日期：  年  月   日</w:t>
      </w:r>
      <w:r>
        <w:rPr>
          <w:rFonts w:hint="eastAsia" w:ascii="仿宋_GB2312" w:hAnsi="仿宋" w:eastAsia="仿宋_GB2312" w:cs="仿宋_GB2312"/>
          <w:kern w:val="0"/>
          <w:sz w:val="24"/>
        </w:rPr>
        <w:t xml:space="preserve"> </w:t>
      </w:r>
    </w:p>
    <w:p>
      <w:pPr>
        <w:spacing w:line="520" w:lineRule="exact"/>
        <w:ind w:firstLine="880"/>
        <w:rPr>
          <w:rFonts w:ascii="仿宋" w:hAnsi="仿宋" w:eastAsia="仿宋" w:cs="仿宋_GB2312"/>
          <w:b/>
          <w:sz w:val="30"/>
          <w:szCs w:val="30"/>
        </w:rPr>
      </w:pPr>
      <w:r>
        <w:rPr>
          <w:rFonts w:hint="eastAsia" w:ascii="仿宋" w:hAnsi="仿宋" w:eastAsia="仿宋" w:cs="仿宋_GB2312"/>
          <w:b/>
          <w:sz w:val="30"/>
          <w:szCs w:val="30"/>
        </w:rPr>
        <w:t>二、磋商保证金凭证</w:t>
      </w:r>
    </w:p>
    <w:p>
      <w:pPr>
        <w:pStyle w:val="2"/>
        <w:jc w:val="center"/>
        <w:rPr>
          <w:rFonts w:ascii="宋体" w:hAnsi="宋体" w:cs="仿宋_GB2312"/>
          <w:sz w:val="24"/>
        </w:rPr>
      </w:pPr>
      <w:r>
        <w:rPr>
          <w:rFonts w:hint="eastAsia" w:ascii="宋体" w:hAnsi="宋体" w:cs="仿宋_GB2312"/>
          <w:sz w:val="24"/>
        </w:rPr>
        <w:t>（格式自拟）</w:t>
      </w:r>
    </w:p>
    <w:p>
      <w:pPr>
        <w:spacing w:line="520" w:lineRule="exact"/>
        <w:ind w:left="237" w:leftChars="113" w:firstLine="7680" w:firstLineChars="2550"/>
        <w:jc w:val="left"/>
        <w:rPr>
          <w:rFonts w:ascii="仿宋" w:hAnsi="仿宋" w:eastAsia="仿宋" w:cs="仿宋_GB2312"/>
          <w:b/>
          <w:sz w:val="30"/>
          <w:szCs w:val="30"/>
        </w:rPr>
      </w:pPr>
    </w:p>
    <w:p>
      <w:pPr>
        <w:spacing w:line="520" w:lineRule="exact"/>
        <w:ind w:firstLine="880"/>
        <w:rPr>
          <w:rFonts w:ascii="仿宋" w:hAnsi="仿宋" w:eastAsia="仿宋" w:cs="仿宋_GB2312"/>
          <w:b/>
          <w:sz w:val="30"/>
          <w:szCs w:val="30"/>
        </w:rPr>
      </w:pPr>
      <w:r>
        <w:rPr>
          <w:rFonts w:hint="eastAsia" w:ascii="仿宋" w:hAnsi="仿宋" w:eastAsia="仿宋" w:cs="仿宋_GB2312"/>
          <w:b/>
          <w:sz w:val="30"/>
          <w:szCs w:val="30"/>
        </w:rPr>
        <w:t>三、法定代表人身份证明及法定代表人有效身份证正反面复印件</w:t>
      </w:r>
    </w:p>
    <w:p>
      <w:pPr>
        <w:spacing w:line="520" w:lineRule="exact"/>
        <w:jc w:val="center"/>
        <w:rPr>
          <w:rFonts w:ascii="方正小标宋简体" w:hAnsi="方正小标宋简体" w:eastAsia="方正小标宋简体" w:cs="方正小标宋简体"/>
          <w:bCs/>
          <w:sz w:val="44"/>
          <w:szCs w:val="44"/>
        </w:rPr>
      </w:pPr>
    </w:p>
    <w:p>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t>法定代表人证明书</w:t>
      </w:r>
    </w:p>
    <w:p>
      <w:pPr>
        <w:pStyle w:val="26"/>
        <w:spacing w:line="360" w:lineRule="auto"/>
        <w:ind w:left="540"/>
        <w:contextualSpacing/>
        <w:rPr>
          <w:rFonts w:ascii="仿宋_GB2312" w:hAnsi="仿宋_GB2312" w:eastAsia="仿宋_GB2312" w:cs="仿宋_GB2312"/>
          <w:sz w:val="32"/>
          <w:szCs w:val="32"/>
        </w:rPr>
      </w:pPr>
    </w:p>
    <w:p>
      <w:pPr>
        <w:pStyle w:val="26"/>
        <w:spacing w:line="360" w:lineRule="auto"/>
        <w:ind w:left="540"/>
        <w:contextualSpacing/>
        <w:rPr>
          <w:rFonts w:ascii="宋体" w:hAnsi="宋体" w:cs="仿宋_GB2312"/>
        </w:rPr>
      </w:pPr>
      <w:r>
        <w:rPr>
          <w:rFonts w:hint="eastAsia" w:ascii="宋体" w:hAnsi="宋体" w:cs="仿宋_GB2312"/>
        </w:rPr>
        <w:t>供应商名称：</w:t>
      </w:r>
      <w:r>
        <w:rPr>
          <w:rFonts w:hint="eastAsia" w:ascii="宋体" w:hAnsi="宋体" w:cs="仿宋_GB2312"/>
          <w:u w:val="single"/>
        </w:rPr>
        <w:t xml:space="preserve">                                                        </w:t>
      </w:r>
    </w:p>
    <w:p>
      <w:pPr>
        <w:pStyle w:val="26"/>
        <w:spacing w:line="360" w:lineRule="auto"/>
        <w:ind w:left="540"/>
        <w:contextualSpacing/>
        <w:rPr>
          <w:rFonts w:ascii="宋体" w:hAnsi="宋体" w:cs="仿宋_GB2312"/>
        </w:rPr>
      </w:pPr>
      <w:r>
        <w:rPr>
          <w:rFonts w:hint="eastAsia" w:ascii="宋体" w:hAnsi="宋体" w:cs="仿宋_GB2312"/>
        </w:rPr>
        <w:t>地    址：</w:t>
      </w:r>
      <w:r>
        <w:rPr>
          <w:rFonts w:hint="eastAsia" w:ascii="宋体" w:hAnsi="宋体" w:cs="仿宋_GB2312"/>
          <w:u w:val="single"/>
        </w:rPr>
        <w:t xml:space="preserve">                                                        </w:t>
      </w:r>
    </w:p>
    <w:p>
      <w:pPr>
        <w:pStyle w:val="26"/>
        <w:spacing w:line="360" w:lineRule="auto"/>
        <w:ind w:left="540"/>
        <w:contextualSpacing/>
        <w:rPr>
          <w:rFonts w:ascii="宋体" w:hAnsi="宋体" w:cs="仿宋_GB2312"/>
        </w:rPr>
      </w:pPr>
      <w:r>
        <w:rPr>
          <w:rFonts w:hint="eastAsia" w:ascii="宋体" w:hAnsi="宋体" w:cs="仿宋_GB2312"/>
        </w:rPr>
        <w:t>姓    名：</w:t>
      </w:r>
      <w:r>
        <w:rPr>
          <w:rFonts w:hint="eastAsia" w:ascii="宋体" w:hAnsi="宋体" w:cs="仿宋_GB2312"/>
          <w:u w:val="single"/>
        </w:rPr>
        <w:t xml:space="preserve">                </w:t>
      </w:r>
      <w:r>
        <w:rPr>
          <w:rFonts w:hint="eastAsia" w:ascii="宋体" w:hAnsi="宋体" w:cs="仿宋_GB2312"/>
        </w:rPr>
        <w:t>性     别：</w:t>
      </w:r>
      <w:r>
        <w:rPr>
          <w:rFonts w:hint="eastAsia" w:ascii="宋体" w:hAnsi="宋体" w:cs="仿宋_GB2312"/>
          <w:u w:val="single"/>
        </w:rPr>
        <w:t xml:space="preserve">                </w:t>
      </w:r>
    </w:p>
    <w:p>
      <w:pPr>
        <w:pStyle w:val="26"/>
        <w:spacing w:line="360" w:lineRule="auto"/>
        <w:ind w:left="540"/>
        <w:contextualSpacing/>
        <w:rPr>
          <w:rFonts w:ascii="宋体" w:hAnsi="宋体" w:cs="仿宋_GB2312"/>
          <w:u w:val="single"/>
        </w:rPr>
      </w:pPr>
      <w:r>
        <w:rPr>
          <w:rFonts w:hint="eastAsia" w:ascii="宋体" w:hAnsi="宋体" w:cs="仿宋_GB2312"/>
        </w:rPr>
        <w:t>年    龄：</w:t>
      </w:r>
      <w:r>
        <w:rPr>
          <w:rFonts w:hint="eastAsia" w:ascii="宋体" w:hAnsi="宋体" w:cs="仿宋_GB2312"/>
          <w:u w:val="single"/>
        </w:rPr>
        <w:t xml:space="preserve">                </w:t>
      </w:r>
      <w:r>
        <w:rPr>
          <w:rFonts w:hint="eastAsia" w:ascii="宋体" w:hAnsi="宋体" w:cs="仿宋_GB2312"/>
        </w:rPr>
        <w:t>职     务：</w:t>
      </w:r>
      <w:r>
        <w:rPr>
          <w:rFonts w:hint="eastAsia" w:ascii="宋体" w:hAnsi="宋体" w:cs="仿宋_GB2312"/>
          <w:u w:val="single"/>
        </w:rPr>
        <w:t xml:space="preserve">                </w:t>
      </w:r>
    </w:p>
    <w:p>
      <w:pPr>
        <w:pStyle w:val="26"/>
        <w:spacing w:line="360" w:lineRule="auto"/>
        <w:ind w:left="540"/>
        <w:contextualSpacing/>
        <w:rPr>
          <w:rFonts w:ascii="宋体" w:hAnsi="宋体" w:cs="仿宋_GB2312"/>
        </w:rPr>
      </w:pPr>
      <w:r>
        <w:rPr>
          <w:rFonts w:hint="eastAsia" w:ascii="宋体" w:hAnsi="宋体" w:cs="仿宋_GB2312"/>
        </w:rPr>
        <w:t>身份证号码：</w:t>
      </w:r>
      <w:r>
        <w:rPr>
          <w:rFonts w:hint="eastAsia" w:ascii="宋体" w:hAnsi="宋体" w:cs="仿宋_GB2312"/>
          <w:u w:val="single"/>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pPr>
        <w:pStyle w:val="26"/>
        <w:spacing w:line="360" w:lineRule="auto"/>
        <w:ind w:left="540"/>
        <w:contextualSpacing/>
        <w:rPr>
          <w:rFonts w:ascii="宋体" w:hAnsi="宋体" w:cs="仿宋_GB2312"/>
        </w:rPr>
      </w:pPr>
      <w:r>
        <w:rPr>
          <w:rFonts w:hint="eastAsia" w:ascii="宋体" w:hAnsi="宋体" w:cs="仿宋_GB2312"/>
        </w:rPr>
        <w:t>特此证明。</w:t>
      </w:r>
    </w:p>
    <w:p>
      <w:pPr>
        <w:pStyle w:val="26"/>
        <w:spacing w:line="360" w:lineRule="auto"/>
        <w:ind w:left="540"/>
        <w:contextualSpacing/>
        <w:rPr>
          <w:rFonts w:ascii="宋体" w:hAnsi="宋体" w:cs="仿宋_GB2312"/>
        </w:rPr>
      </w:pPr>
    </w:p>
    <w:p>
      <w:pPr>
        <w:pStyle w:val="26"/>
        <w:spacing w:line="360" w:lineRule="auto"/>
        <w:ind w:left="540"/>
        <w:contextualSpacing/>
        <w:rPr>
          <w:rFonts w:ascii="宋体" w:hAnsi="宋体" w:cs="仿宋_GB2312"/>
        </w:rPr>
      </w:pPr>
    </w:p>
    <w:p>
      <w:pPr>
        <w:pStyle w:val="26"/>
        <w:spacing w:line="360" w:lineRule="auto"/>
        <w:ind w:left="540"/>
        <w:contextualSpacing/>
        <w:rPr>
          <w:rFonts w:ascii="宋体" w:hAnsi="宋体" w:cs="仿宋_GB2312"/>
        </w:rPr>
      </w:pPr>
    </w:p>
    <w:p>
      <w:pPr>
        <w:pStyle w:val="26"/>
        <w:spacing w:line="360" w:lineRule="auto"/>
        <w:ind w:left="540"/>
        <w:contextualSpacing/>
        <w:rPr>
          <w:rFonts w:ascii="宋体" w:hAnsi="宋体" w:cs="仿宋_GB2312"/>
        </w:rPr>
      </w:pPr>
      <w:r>
        <w:rPr>
          <w:rFonts w:hint="eastAsia" w:ascii="宋体" w:hAnsi="宋体" w:cs="仿宋_GB2312"/>
        </w:rPr>
        <w:t>附件：法定代表人有效身份证正反面复印件</w:t>
      </w:r>
    </w:p>
    <w:p>
      <w:pPr>
        <w:pStyle w:val="26"/>
        <w:spacing w:line="360" w:lineRule="auto"/>
        <w:ind w:left="540"/>
        <w:contextualSpacing/>
        <w:rPr>
          <w:rFonts w:ascii="宋体" w:hAnsi="宋体" w:cs="仿宋_GB2312"/>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pPr>
        <w:spacing w:line="360" w:lineRule="auto"/>
        <w:jc w:val="left"/>
        <w:rPr>
          <w:rFonts w:ascii="宋体" w:hAnsi="宋体" w:cs="仿宋_GB2312"/>
          <w:sz w:val="24"/>
        </w:rPr>
      </w:pPr>
    </w:p>
    <w:p>
      <w:pPr>
        <w:spacing w:line="360" w:lineRule="auto"/>
        <w:jc w:val="left"/>
        <w:rPr>
          <w:rFonts w:ascii="宋体" w:hAnsi="宋体" w:cs="仿宋_GB2312"/>
          <w:sz w:val="24"/>
        </w:rPr>
      </w:pPr>
      <w:r>
        <w:rPr>
          <w:rFonts w:hint="eastAsia" w:ascii="宋体" w:hAnsi="宋体" w:cs="仿宋_GB2312"/>
          <w:sz w:val="24"/>
        </w:rPr>
        <w:t>注：1.自然人竞标的无需提供，联合体竞标的只需牵头人出具。</w:t>
      </w:r>
    </w:p>
    <w:p>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rPr>
          <w:rFonts w:ascii="宋体" w:hAnsi="宋体" w:cs="仿宋_GB2312"/>
          <w:sz w:val="24"/>
        </w:rPr>
        <w:sectPr>
          <w:pgSz w:w="11910" w:h="16840"/>
          <w:pgMar w:top="1340" w:right="1500" w:bottom="280" w:left="1680" w:header="720" w:footer="720" w:gutter="0"/>
          <w:cols w:space="720" w:num="1"/>
          <w:docGrid w:type="lines" w:linePitch="312" w:charSpace="0"/>
        </w:sectPr>
      </w:pPr>
    </w:p>
    <w:tbl>
      <w:tblPr>
        <w:tblStyle w:val="28"/>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pPr>
              <w:spacing w:line="360" w:lineRule="auto"/>
              <w:rPr>
                <w:rFonts w:ascii="宋体" w:hAnsi="Times New Roman" w:cs="宋体"/>
                <w:b/>
                <w:sz w:val="24"/>
              </w:rPr>
            </w:pPr>
          </w:p>
          <w:p>
            <w:pPr>
              <w:spacing w:line="360" w:lineRule="auto"/>
              <w:rPr>
                <w:rFonts w:ascii="宋体" w:hAnsi="Times New Roman" w:cs="宋体"/>
                <w:b/>
                <w:sz w:val="24"/>
              </w:rPr>
            </w:pPr>
            <w:r>
              <w:rPr>
                <w:rFonts w:hint="eastAsia" w:ascii="宋体" w:hAnsi="Times New Roman" w:cs="宋体"/>
                <w:b/>
                <w:sz w:val="24"/>
              </w:rPr>
              <w:t>法定代表身份证复印件粘帖处（正、反面）</w:t>
            </w:r>
          </w:p>
        </w:tc>
      </w:tr>
    </w:tbl>
    <w:p>
      <w:pPr>
        <w:spacing w:line="360" w:lineRule="auto"/>
        <w:ind w:firstLine="482" w:firstLineChars="200"/>
        <w:jc w:val="left"/>
        <w:rPr>
          <w:rFonts w:ascii="仿宋_GB2312" w:hAnsi="仿宋_GB2312" w:eastAsia="仿宋_GB2312" w:cs="仿宋_GB2312"/>
          <w:b/>
          <w:sz w:val="32"/>
          <w:szCs w:val="32"/>
        </w:rPr>
      </w:pPr>
      <w:r>
        <w:rPr>
          <w:rFonts w:hint="eastAsia" w:ascii="Times New Roman" w:hAnsi="宋体" w:cs="宋体"/>
          <w:b/>
          <w:sz w:val="24"/>
        </w:rPr>
        <w:t>附件：</w:t>
      </w:r>
    </w:p>
    <w:p>
      <w:pPr>
        <w:adjustRightInd w:val="0"/>
        <w:snapToGrid w:val="0"/>
        <w:spacing w:line="300" w:lineRule="auto"/>
        <w:jc w:val="left"/>
        <w:rPr>
          <w:rFonts w:ascii="宋体" w:hAnsi="宋体" w:cs="宋体"/>
          <w:b/>
          <w:szCs w:val="21"/>
        </w:rPr>
      </w:pPr>
    </w:p>
    <w:p>
      <w:pPr>
        <w:spacing w:line="520" w:lineRule="exact"/>
        <w:ind w:firstLine="880"/>
        <w:jc w:val="left"/>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四、法定代表人授权委托书</w:t>
      </w:r>
    </w:p>
    <w:p>
      <w:pPr>
        <w:spacing w:line="500" w:lineRule="exact"/>
        <w:jc w:val="center"/>
        <w:rPr>
          <w:rFonts w:ascii="方正小标宋简体" w:hAnsi="方正小标宋简体" w:eastAsia="方正小标宋简体" w:cs="方正小标宋简体"/>
          <w:sz w:val="44"/>
          <w:szCs w:val="44"/>
        </w:rPr>
      </w:pPr>
    </w:p>
    <w:p>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授权委托书（非联合体竞标格式）</w:t>
      </w:r>
    </w:p>
    <w:p>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广西城建咨询设计有限公司</w:t>
      </w:r>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南宁师范大学四校区通勤用车租赁服务采购项目 </w:t>
      </w:r>
      <w:r>
        <w:rPr>
          <w:rFonts w:hint="eastAsia" w:ascii="宋体" w:hAnsi="宋体" w:cs="仿宋_GB2312"/>
          <w:sz w:val="24"/>
        </w:rPr>
        <w:t>项目的竞标活动，并代表我方全权办理针对上述项目的所有采购程序和环节的具体事务和签署相关文件。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rPr>
      </w:pPr>
      <w:r>
        <w:rPr>
          <w:rFonts w:hint="eastAsia" w:ascii="宋体" w:hAnsi="宋体" w:cs="仿宋_GB2312"/>
          <w:sz w:val="24"/>
        </w:rPr>
        <w:t>附：法定代表人身份证明书及委托代理人有效身份证正反面复印件</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 xml:space="preserve">委托代理人（签字）：         法定代表人（签字或盖章）：                    </w:t>
      </w:r>
    </w:p>
    <w:p>
      <w:pPr>
        <w:spacing w:line="360" w:lineRule="auto"/>
        <w:rPr>
          <w:rFonts w:ascii="宋体" w:hAnsi="宋体" w:cs="仿宋_GB2312"/>
          <w:sz w:val="24"/>
        </w:rPr>
      </w:pPr>
      <w:r>
        <w:rPr>
          <w:rFonts w:hint="eastAsia" w:ascii="宋体" w:hAnsi="宋体" w:cs="仿宋_GB2312"/>
          <w:sz w:val="24"/>
        </w:rPr>
        <w:t xml:space="preserve">委托代理人身份证号码：                              </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r>
        <w:rPr>
          <w:rFonts w:hint="eastAsia" w:ascii="仿宋_GB2312" w:hAnsi="仿宋" w:eastAsia="仿宋_GB2312" w:cs="仿宋_GB2312"/>
          <w:kern w:val="0"/>
          <w:sz w:val="24"/>
        </w:rPr>
        <w:t>供应商名称（电子签章）：</w:t>
      </w:r>
    </w:p>
    <w:p>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ascii="仿宋_GB2312" w:hAnsi="仿宋_GB2312" w:eastAsia="仿宋_GB2312" w:cs="仿宋_GB2312"/>
          <w:szCs w:val="21"/>
        </w:rPr>
      </w:pPr>
      <w:r>
        <w:rPr>
          <w:rFonts w:hint="eastAsia" w:ascii="宋体" w:hAnsi="宋体" w:cs="仿宋_GB2312"/>
          <w:sz w:val="24"/>
        </w:rPr>
        <w:t>3. 法人、其他组织竞标时“我方”是指“我单位”，自然人竞标时“我方”是指“本人”。</w:t>
      </w:r>
    </w:p>
    <w:p>
      <w:pPr>
        <w:spacing w:line="500" w:lineRule="exact"/>
        <w:jc w:val="center"/>
        <w:rPr>
          <w:rFonts w:ascii="方正小标宋简体" w:hAnsi="方正小标宋简体" w:eastAsia="方正小标宋简体" w:cs="方正小标宋简体"/>
          <w:sz w:val="44"/>
          <w:szCs w:val="44"/>
        </w:rPr>
      </w:pPr>
      <w:r>
        <w:rPr>
          <w:rFonts w:hint="eastAsia" w:ascii="仿宋_GB2312" w:hAnsi="仿宋_GB2312" w:eastAsia="仿宋_GB2312" w:cs="仿宋_GB2312"/>
          <w:szCs w:val="21"/>
        </w:rPr>
        <w:br w:type="page"/>
      </w:r>
      <w:r>
        <w:rPr>
          <w:rFonts w:hint="eastAsia" w:ascii="方正小标宋简体" w:hAnsi="方正小标宋简体" w:eastAsia="方正小标宋简体" w:cs="方正小标宋简体"/>
          <w:sz w:val="44"/>
          <w:szCs w:val="44"/>
        </w:rPr>
        <w:t>授权委托书（联合体竞标格式）</w:t>
      </w:r>
    </w:p>
    <w:p>
      <w:pPr>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pPr>
        <w:spacing w:line="500" w:lineRule="exact"/>
        <w:jc w:val="center"/>
        <w:rPr>
          <w:rFonts w:ascii="方正小标宋简体" w:hAnsi="方正小标宋简体" w:eastAsia="方正小标宋简体" w:cs="方正小标宋简体"/>
          <w:sz w:val="44"/>
          <w:szCs w:val="44"/>
        </w:rPr>
      </w:pPr>
    </w:p>
    <w:p>
      <w:pPr>
        <w:spacing w:line="500" w:lineRule="exact"/>
        <w:jc w:val="center"/>
        <w:rPr>
          <w:rFonts w:ascii="仿宋_GB2312" w:hAnsi="仿宋_GB2312" w:eastAsia="仿宋_GB2312" w:cs="仿宋_GB2312"/>
          <w:sz w:val="32"/>
          <w:szCs w:val="32"/>
        </w:rPr>
      </w:pPr>
    </w:p>
    <w:p>
      <w:pPr>
        <w:spacing w:line="360" w:lineRule="auto"/>
        <w:ind w:firstLine="480" w:firstLineChars="200"/>
        <w:jc w:val="left"/>
        <w:rPr>
          <w:rFonts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pPr>
        <w:spacing w:line="360" w:lineRule="auto"/>
        <w:ind w:firstLine="480" w:firstLineChars="200"/>
        <w:rPr>
          <w:rFonts w:ascii="宋体" w:hAnsi="宋体" w:cs="仿宋_GB2312"/>
          <w:sz w:val="24"/>
        </w:rPr>
      </w:pPr>
      <w:r>
        <w:rPr>
          <w:rFonts w:hint="eastAsia" w:ascii="宋体" w:hAnsi="宋体" w:cs="仿宋_GB2312"/>
          <w:sz w:val="24"/>
        </w:rPr>
        <w:t>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ind w:firstLine="1560" w:firstLineChars="650"/>
        <w:rPr>
          <w:rFonts w:ascii="宋体" w:hAnsi="宋体" w:cs="仿宋_GB2312"/>
          <w:sz w:val="24"/>
        </w:rPr>
      </w:pPr>
      <w:r>
        <w:rPr>
          <w:rFonts w:hint="eastAsia" w:ascii="宋体" w:hAnsi="宋体" w:cs="仿宋_GB2312"/>
          <w:sz w:val="24"/>
        </w:rPr>
        <w:t>牵头人法定代表人（签字或盖章）：</w:t>
      </w:r>
    </w:p>
    <w:p>
      <w:pPr>
        <w:spacing w:line="360" w:lineRule="auto"/>
        <w:ind w:firstLine="3120" w:firstLineChars="1300"/>
        <w:rPr>
          <w:rFonts w:ascii="宋体" w:hAnsi="宋体" w:cs="仿宋_GB2312"/>
          <w:sz w:val="24"/>
        </w:rPr>
      </w:pPr>
      <w:r>
        <w:rPr>
          <w:rFonts w:hint="eastAsia" w:ascii="宋体" w:hAnsi="宋体" w:cs="仿宋_GB2312"/>
          <w:sz w:val="24"/>
        </w:rPr>
        <w:t>牵头人（电子签章）：</w:t>
      </w:r>
    </w:p>
    <w:p>
      <w:pPr>
        <w:spacing w:line="360" w:lineRule="auto"/>
        <w:ind w:firstLine="3840" w:firstLineChars="1600"/>
        <w:rPr>
          <w:rFonts w:ascii="宋体" w:hAnsi="宋体" w:cs="仿宋_GB2312"/>
          <w:sz w:val="24"/>
        </w:rPr>
      </w:pPr>
      <w:r>
        <w:rPr>
          <w:rFonts w:hint="eastAsia" w:ascii="宋体" w:hAnsi="宋体" w:cs="仿宋_GB2312"/>
          <w:sz w:val="24"/>
        </w:rPr>
        <w:t>日期：    年   月   日</w:t>
      </w:r>
    </w:p>
    <w:p>
      <w:pPr>
        <w:spacing w:line="360" w:lineRule="auto"/>
        <w:rPr>
          <w:rFonts w:ascii="宋体" w:hAnsi="宋体" w:cs="仿宋_GB2312"/>
          <w:sz w:val="24"/>
        </w:rPr>
      </w:pPr>
    </w:p>
    <w:p>
      <w:pPr>
        <w:spacing w:line="360" w:lineRule="auto"/>
        <w:ind w:firstLine="3120" w:firstLineChars="1300"/>
        <w:rPr>
          <w:rFonts w:ascii="宋体" w:hAnsi="宋体" w:cs="仿宋_GB2312"/>
          <w:sz w:val="24"/>
        </w:rPr>
      </w:pPr>
      <w:r>
        <w:rPr>
          <w:rFonts w:hint="eastAsia" w:ascii="宋体" w:hAnsi="宋体" w:cs="仿宋_GB2312"/>
          <w:sz w:val="24"/>
        </w:rPr>
        <w:t>被授权人（签字）：</w:t>
      </w:r>
    </w:p>
    <w:p>
      <w:pPr>
        <w:spacing w:line="360" w:lineRule="auto"/>
        <w:ind w:firstLine="3840" w:firstLineChars="1600"/>
        <w:rPr>
          <w:rFonts w:ascii="宋体" w:hAnsi="宋体" w:cs="仿宋_GB2312"/>
          <w:sz w:val="24"/>
        </w:rPr>
      </w:pPr>
      <w:r>
        <w:rPr>
          <w:rFonts w:hint="eastAsia" w:ascii="宋体" w:hAnsi="宋体" w:cs="仿宋_GB2312"/>
          <w:sz w:val="24"/>
        </w:rPr>
        <w:t>日期：    年   月   日</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pPr>
        <w:spacing w:line="360" w:lineRule="auto"/>
        <w:ind w:firstLine="480" w:firstLineChars="200"/>
        <w:jc w:val="left"/>
        <w:rPr>
          <w:rFonts w:ascii="宋体" w:hAnsi="宋体" w:cs="仿宋_GB2312"/>
          <w:sz w:val="24"/>
        </w:rPr>
      </w:pPr>
      <w:r>
        <w:rPr>
          <w:rFonts w:hint="eastAsia" w:ascii="宋体" w:hAnsi="宋体" w:cs="仿宋_GB2312"/>
          <w:sz w:val="24"/>
        </w:rPr>
        <w:t>2.本授权委托书应由联合体牵头人的法定代表人按上述规定签署。</w:t>
      </w:r>
    </w:p>
    <w:p>
      <w:pPr>
        <w:spacing w:line="360" w:lineRule="auto"/>
        <w:ind w:firstLine="480" w:firstLineChars="200"/>
        <w:jc w:val="left"/>
        <w:rPr>
          <w:rFonts w:ascii="宋体" w:hAnsi="宋体" w:cs="仿宋_GB2312"/>
          <w:sz w:val="24"/>
        </w:rPr>
      </w:pPr>
      <w:r>
        <w:rPr>
          <w:rFonts w:hint="eastAsia" w:ascii="宋体" w:hAnsi="宋体" w:cs="仿宋_GB2312"/>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ascii="宋体" w:hAnsi="宋体" w:cs="仿宋_GB2312"/>
          <w:sz w:val="24"/>
        </w:rPr>
      </w:pPr>
      <w:r>
        <w:rPr>
          <w:rFonts w:hint="eastAsia" w:ascii="宋体" w:hAnsi="宋体" w:cs="仿宋_GB2312"/>
          <w:sz w:val="24"/>
        </w:rPr>
        <w:t>4.法人、其他组织竞标时“我方”是指“我单位”，自然人竞标时“我方”是指“本人”。</w:t>
      </w:r>
    </w:p>
    <w:p>
      <w:pPr>
        <w:spacing w:line="360" w:lineRule="auto"/>
        <w:ind w:firstLine="420" w:firstLineChars="200"/>
        <w:jc w:val="left"/>
        <w:rPr>
          <w:rFonts w:ascii="仿宋_GB2312" w:hAnsi="仿宋_GB2312" w:eastAsia="仿宋_GB2312" w:cs="仿宋_GB2312"/>
          <w:szCs w:val="21"/>
        </w:rPr>
      </w:pPr>
    </w:p>
    <w:p>
      <w:pPr>
        <w:spacing w:line="520" w:lineRule="exact"/>
        <w:ind w:firstLine="640" w:firstLineChars="200"/>
        <w:jc w:val="left"/>
        <w:rPr>
          <w:rFonts w:ascii="仿宋" w:hAnsi="仿宋" w:eastAsia="仿宋" w:cs="仿宋_GB2312"/>
          <w:b/>
          <w:sz w:val="30"/>
          <w:szCs w:val="30"/>
        </w:rPr>
      </w:pPr>
      <w:r>
        <w:rPr>
          <w:rFonts w:hint="eastAsia" w:ascii="仿宋_GB2312" w:hAnsi="仿宋_GB2312" w:eastAsia="仿宋_GB2312" w:cs="仿宋_GB2312"/>
          <w:sz w:val="32"/>
          <w:szCs w:val="32"/>
        </w:rPr>
        <w:br w:type="page"/>
      </w:r>
      <w:r>
        <w:rPr>
          <w:rFonts w:hint="eastAsia" w:ascii="仿宋" w:hAnsi="仿宋" w:eastAsia="仿宋" w:cs="仿宋_GB2312"/>
          <w:b/>
          <w:sz w:val="30"/>
          <w:szCs w:val="30"/>
        </w:rPr>
        <w:t>五、商务条款偏离表</w:t>
      </w:r>
    </w:p>
    <w:p>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商务条款偏离表</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u w:val="single"/>
        </w:rPr>
      </w:pPr>
      <w:r>
        <w:rPr>
          <w:rFonts w:hint="eastAsia" w:ascii="宋体" w:hAnsi="宋体" w:cs="仿宋_GB2312"/>
          <w:sz w:val="24"/>
        </w:rPr>
        <w:t>采购项目编号：</w:t>
      </w:r>
      <w:r>
        <w:rPr>
          <w:rFonts w:hint="eastAsia" w:ascii="宋体" w:hAnsi="宋体" w:cs="仿宋_GB2312"/>
          <w:sz w:val="24"/>
          <w:u w:val="single"/>
        </w:rPr>
        <w:t xml:space="preserve">  GXZC2024-C3-002702-GXCJ  </w:t>
      </w:r>
    </w:p>
    <w:p>
      <w:pPr>
        <w:spacing w:line="360" w:lineRule="auto"/>
        <w:rPr>
          <w:rFonts w:ascii="宋体" w:hAnsi="宋体" w:cs="仿宋_GB2312"/>
          <w:sz w:val="24"/>
        </w:rPr>
      </w:pPr>
      <w:r>
        <w:rPr>
          <w:rFonts w:hint="eastAsia" w:ascii="宋体" w:hAnsi="宋体" w:cs="仿宋_GB2312"/>
          <w:sz w:val="24"/>
        </w:rPr>
        <w:t>采购项目名称：</w:t>
      </w:r>
      <w:r>
        <w:rPr>
          <w:rFonts w:hint="eastAsia" w:ascii="宋体" w:hAnsi="宋体" w:cs="仿宋_GB2312"/>
          <w:sz w:val="24"/>
          <w:u w:val="single"/>
        </w:rPr>
        <w:t xml:space="preserve"> 南宁师范大学四校区通勤用车租赁服务采购项目 </w:t>
      </w:r>
    </w:p>
    <w:p>
      <w:pPr>
        <w:spacing w:line="360" w:lineRule="auto"/>
        <w:rPr>
          <w:rFonts w:ascii="宋体" w:hAnsi="宋体" w:cs="仿宋_GB2312"/>
          <w:sz w:val="24"/>
          <w:u w:val="single"/>
        </w:rPr>
      </w:pPr>
      <w:r>
        <w:rPr>
          <w:rFonts w:hint="eastAsia" w:ascii="宋体" w:hAnsi="宋体" w:cs="仿宋_GB2312"/>
          <w:sz w:val="24"/>
        </w:rPr>
        <w:t>分标号</w:t>
      </w:r>
      <w:r>
        <w:rPr>
          <w:rFonts w:hint="eastAsia" w:ascii="宋体" w:hAnsi="宋体" w:cs="宋体"/>
          <w:szCs w:val="21"/>
        </w:rPr>
        <w:t>（此处有分标时填写具体分标号，无分标时填写“无”）</w:t>
      </w:r>
      <w:r>
        <w:rPr>
          <w:rFonts w:hint="eastAsia" w:ascii="宋体" w:hAnsi="宋体" w:cs="仿宋_GB2312"/>
          <w:sz w:val="24"/>
        </w:rPr>
        <w:t>：</w:t>
      </w:r>
      <w:r>
        <w:rPr>
          <w:rFonts w:hint="eastAsia" w:ascii="宋体" w:hAnsi="宋体" w:cs="仿宋_GB2312"/>
          <w:sz w:val="24"/>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Cs w:val="21"/>
              </w:rPr>
            </w:pPr>
            <w:r>
              <w:rPr>
                <w:rFonts w:hint="eastAsia" w:ascii="宋体" w:hAnsi="宋体" w:cs="宋体"/>
                <w:szCs w:val="21"/>
              </w:rPr>
              <w:t>竞争性磋商文件的商务需求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Cs w:val="21"/>
              </w:rPr>
            </w:pPr>
            <w:r>
              <w:rPr>
                <w:rFonts w:hint="eastAsia" w:ascii="宋体" w:hAnsi="宋体" w:cs="宋体"/>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szCs w:val="21"/>
              </w:rPr>
            </w:pPr>
            <w:r>
              <w:rPr>
                <w:rFonts w:hint="eastAsia" w:ascii="宋体" w:hAnsi="宋体" w:cs="宋体"/>
                <w:szCs w:val="21"/>
              </w:rPr>
              <w:t>1  ……</w:t>
            </w:r>
          </w:p>
          <w:p>
            <w:pPr>
              <w:spacing w:line="340" w:lineRule="exact"/>
              <w:rPr>
                <w:rFonts w:ascii="宋体" w:hAnsi="宋体" w:cs="宋体"/>
                <w:szCs w:val="21"/>
              </w:rPr>
            </w:pPr>
            <w:r>
              <w:rPr>
                <w:rFonts w:hint="eastAsia" w:ascii="宋体" w:hAnsi="宋体" w:cs="宋体"/>
                <w:szCs w:val="21"/>
              </w:rPr>
              <w:t>2  ……</w:t>
            </w:r>
          </w:p>
          <w:p>
            <w:pPr>
              <w:spacing w:line="340" w:lineRule="exact"/>
              <w:rPr>
                <w:rFonts w:ascii="宋体" w:hAnsi="宋体" w:cs="宋体"/>
                <w:szCs w:val="21"/>
              </w:rPr>
            </w:pPr>
            <w:r>
              <w:rPr>
                <w:rFonts w:hint="eastAsia" w:ascii="宋体" w:hAnsi="宋体" w:cs="宋体"/>
                <w:szCs w:val="21"/>
              </w:rPr>
              <w:t>3  ……</w:t>
            </w:r>
          </w:p>
          <w:p>
            <w:pPr>
              <w:spacing w:line="340" w:lineRule="exact"/>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szCs w:val="21"/>
              </w:rPr>
            </w:pPr>
            <w:r>
              <w:rPr>
                <w:rFonts w:hint="eastAsia" w:ascii="宋体" w:hAnsi="宋体" w:cs="宋体"/>
                <w:szCs w:val="21"/>
              </w:rPr>
              <w:t>1  ……</w:t>
            </w:r>
          </w:p>
          <w:p>
            <w:pPr>
              <w:spacing w:line="340" w:lineRule="exact"/>
              <w:rPr>
                <w:rFonts w:ascii="宋体" w:hAnsi="宋体" w:cs="宋体"/>
                <w:szCs w:val="21"/>
              </w:rPr>
            </w:pPr>
            <w:r>
              <w:rPr>
                <w:rFonts w:hint="eastAsia" w:ascii="宋体" w:hAnsi="宋体" w:cs="宋体"/>
                <w:szCs w:val="21"/>
              </w:rPr>
              <w:t>2  ……</w:t>
            </w:r>
          </w:p>
          <w:p>
            <w:pPr>
              <w:spacing w:line="340" w:lineRule="exact"/>
              <w:rPr>
                <w:rFonts w:ascii="宋体" w:hAnsi="宋体" w:cs="宋体"/>
                <w:szCs w:val="21"/>
              </w:rPr>
            </w:pPr>
            <w:r>
              <w:rPr>
                <w:rFonts w:hint="eastAsia" w:ascii="宋体" w:hAnsi="宋体" w:cs="宋体"/>
                <w:szCs w:val="21"/>
              </w:rPr>
              <w:t>3  ……</w:t>
            </w:r>
          </w:p>
          <w:p>
            <w:pPr>
              <w:spacing w:line="340" w:lineRule="exact"/>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szCs w:val="21"/>
              </w:rPr>
            </w:pPr>
            <w:r>
              <w:rPr>
                <w:rFonts w:hint="eastAsia" w:ascii="宋体" w:hAnsi="宋体" w:cs="宋体"/>
                <w:szCs w:val="21"/>
              </w:rPr>
              <w:t>1  ……</w:t>
            </w:r>
          </w:p>
          <w:p>
            <w:pPr>
              <w:spacing w:line="340" w:lineRule="exact"/>
              <w:rPr>
                <w:rFonts w:ascii="宋体" w:hAnsi="宋体" w:cs="宋体"/>
                <w:szCs w:val="21"/>
              </w:rPr>
            </w:pPr>
            <w:r>
              <w:rPr>
                <w:rFonts w:hint="eastAsia" w:ascii="宋体" w:hAnsi="宋体" w:cs="宋体"/>
                <w:szCs w:val="21"/>
              </w:rPr>
              <w:t>2  ……</w:t>
            </w:r>
          </w:p>
          <w:p>
            <w:pPr>
              <w:spacing w:line="340" w:lineRule="exact"/>
              <w:rPr>
                <w:rFonts w:ascii="宋体" w:hAnsi="宋体" w:cs="宋体"/>
                <w:szCs w:val="21"/>
              </w:rPr>
            </w:pPr>
            <w:r>
              <w:rPr>
                <w:rFonts w:hint="eastAsia" w:ascii="宋体" w:hAnsi="宋体" w:cs="宋体"/>
                <w:szCs w:val="21"/>
              </w:rPr>
              <w:t>3  ……</w:t>
            </w:r>
          </w:p>
          <w:p>
            <w:pPr>
              <w:spacing w:line="340" w:lineRule="exact"/>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szCs w:val="21"/>
              </w:rPr>
            </w:pPr>
            <w:r>
              <w:rPr>
                <w:rFonts w:hint="eastAsia" w:ascii="宋体" w:hAnsi="宋体" w:cs="宋体"/>
                <w:szCs w:val="21"/>
              </w:rPr>
              <w:t>1  ……</w:t>
            </w:r>
          </w:p>
          <w:p>
            <w:pPr>
              <w:spacing w:line="340" w:lineRule="exact"/>
              <w:rPr>
                <w:rFonts w:ascii="宋体" w:hAnsi="宋体" w:cs="宋体"/>
                <w:szCs w:val="21"/>
              </w:rPr>
            </w:pPr>
            <w:r>
              <w:rPr>
                <w:rFonts w:hint="eastAsia" w:ascii="宋体" w:hAnsi="宋体" w:cs="宋体"/>
                <w:szCs w:val="21"/>
              </w:rPr>
              <w:t>2  ……</w:t>
            </w:r>
          </w:p>
          <w:p>
            <w:pPr>
              <w:spacing w:line="340" w:lineRule="exact"/>
              <w:rPr>
                <w:rFonts w:ascii="宋体" w:hAnsi="宋体" w:cs="宋体"/>
                <w:szCs w:val="21"/>
              </w:rPr>
            </w:pPr>
            <w:r>
              <w:rPr>
                <w:rFonts w:hint="eastAsia" w:ascii="宋体" w:hAnsi="宋体" w:cs="宋体"/>
                <w:szCs w:val="21"/>
              </w:rPr>
              <w:t>3  ……</w:t>
            </w:r>
          </w:p>
          <w:p>
            <w:pPr>
              <w:spacing w:line="340" w:lineRule="exact"/>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szCs w:val="21"/>
              </w:rPr>
            </w:pPr>
            <w:r>
              <w:rPr>
                <w:rFonts w:hint="eastAsia" w:ascii="宋体" w:hAnsi="宋体" w:cs="宋体"/>
                <w:szCs w:val="21"/>
              </w:rPr>
              <w:t>1  ……</w:t>
            </w:r>
          </w:p>
          <w:p>
            <w:pPr>
              <w:spacing w:line="340" w:lineRule="exact"/>
              <w:rPr>
                <w:rFonts w:ascii="宋体" w:hAnsi="宋体" w:cs="宋体"/>
                <w:szCs w:val="21"/>
              </w:rPr>
            </w:pPr>
            <w:r>
              <w:rPr>
                <w:rFonts w:hint="eastAsia" w:ascii="宋体" w:hAnsi="宋体" w:cs="宋体"/>
                <w:szCs w:val="21"/>
              </w:rPr>
              <w:t>2  ……</w:t>
            </w:r>
          </w:p>
          <w:p>
            <w:pPr>
              <w:spacing w:line="340" w:lineRule="exact"/>
              <w:rPr>
                <w:rFonts w:ascii="宋体" w:hAnsi="宋体" w:cs="宋体"/>
                <w:szCs w:val="21"/>
              </w:rPr>
            </w:pPr>
            <w:r>
              <w:rPr>
                <w:rFonts w:hint="eastAsia" w:ascii="宋体" w:hAnsi="宋体" w:cs="宋体"/>
                <w:szCs w:val="21"/>
              </w:rPr>
              <w:t>3  ……</w:t>
            </w:r>
          </w:p>
          <w:p>
            <w:pPr>
              <w:spacing w:line="340" w:lineRule="exact"/>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szCs w:val="21"/>
              </w:rPr>
            </w:pPr>
            <w:r>
              <w:rPr>
                <w:rFonts w:hint="eastAsia" w:ascii="宋体" w:hAnsi="宋体" w:cs="宋体"/>
                <w:szCs w:val="21"/>
              </w:rPr>
              <w:t>1  ……</w:t>
            </w:r>
          </w:p>
          <w:p>
            <w:pPr>
              <w:spacing w:line="340" w:lineRule="exact"/>
              <w:rPr>
                <w:rFonts w:ascii="宋体" w:hAnsi="宋体" w:cs="宋体"/>
                <w:szCs w:val="21"/>
              </w:rPr>
            </w:pPr>
            <w:r>
              <w:rPr>
                <w:rFonts w:hint="eastAsia" w:ascii="宋体" w:hAnsi="宋体" w:cs="宋体"/>
                <w:szCs w:val="21"/>
              </w:rPr>
              <w:t>2  ……</w:t>
            </w:r>
          </w:p>
          <w:p>
            <w:pPr>
              <w:spacing w:line="340" w:lineRule="exact"/>
              <w:rPr>
                <w:rFonts w:ascii="宋体" w:hAnsi="宋体" w:cs="宋体"/>
                <w:szCs w:val="21"/>
              </w:rPr>
            </w:pPr>
            <w:r>
              <w:rPr>
                <w:rFonts w:hint="eastAsia" w:ascii="宋体" w:hAnsi="宋体" w:cs="宋体"/>
                <w:szCs w:val="21"/>
              </w:rPr>
              <w:t>3  ……</w:t>
            </w:r>
          </w:p>
          <w:p>
            <w:pPr>
              <w:spacing w:line="340" w:lineRule="exact"/>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cs="宋体"/>
                <w:szCs w:val="21"/>
              </w:rPr>
            </w:pPr>
          </w:p>
        </w:tc>
      </w:tr>
    </w:tbl>
    <w:p>
      <w:pPr>
        <w:pStyle w:val="15"/>
        <w:widowControl/>
        <w:spacing w:line="400" w:lineRule="exact"/>
        <w:ind w:firstLine="0" w:firstLineChars="0"/>
        <w:rPr>
          <w:rFonts w:hint="default" w:ascii="宋体" w:hAnsi="宋体" w:eastAsia="宋体" w:cs="仿宋_GB2312"/>
          <w:sz w:val="24"/>
          <w:szCs w:val="24"/>
        </w:rPr>
      </w:pPr>
      <w:r>
        <w:rPr>
          <w:rFonts w:ascii="宋体" w:hAnsi="宋体" w:eastAsia="宋体" w:cs="仿宋_GB2312"/>
          <w:sz w:val="24"/>
          <w:szCs w:val="24"/>
        </w:rPr>
        <w:t>注：</w:t>
      </w:r>
    </w:p>
    <w:p>
      <w:pPr>
        <w:pStyle w:val="15"/>
        <w:widowControl/>
        <w:spacing w:line="400" w:lineRule="exact"/>
        <w:ind w:firstLine="0" w:firstLineChars="0"/>
        <w:rPr>
          <w:rFonts w:hint="default" w:ascii="宋体" w:hAnsi="宋体" w:eastAsia="宋体" w:cs="仿宋_GB2312"/>
          <w:sz w:val="24"/>
          <w:szCs w:val="24"/>
        </w:rPr>
      </w:pPr>
      <w:r>
        <w:rPr>
          <w:rFonts w:ascii="宋体" w:hAnsi="宋体" w:eastAsia="宋体" w:cs="仿宋_GB2312"/>
          <w:sz w:val="24"/>
          <w:szCs w:val="24"/>
        </w:rPr>
        <w:t>1.说明：应对照磋商文件“第二章 采购需求”中的商务条款逐条作出明确响应，并作出偏离说明。</w:t>
      </w:r>
    </w:p>
    <w:p>
      <w:pPr>
        <w:pStyle w:val="15"/>
        <w:widowControl/>
        <w:spacing w:line="400" w:lineRule="exact"/>
        <w:ind w:firstLine="0" w:firstLineChars="0"/>
        <w:rPr>
          <w:rFonts w:hint="default" w:ascii="宋体" w:hAnsi="宋体" w:eastAsia="宋体" w:cs="仿宋_GB2312"/>
          <w:sz w:val="24"/>
          <w:szCs w:val="24"/>
        </w:rPr>
      </w:pPr>
      <w:r>
        <w:rPr>
          <w:rFonts w:ascii="宋体" w:hAnsi="宋体" w:eastAsia="宋体" w:cs="仿宋_GB2312"/>
          <w:sz w:val="24"/>
          <w:szCs w:val="24"/>
        </w:rPr>
        <w:t>2.供应商应根据自身的承诺，对照磋商文件要求，在“偏离说明”中注明“正偏离”、“负偏离”或者“无偏离”。既不属于“正偏离”也不属于“负偏离”即为“无偏离”。</w:t>
      </w:r>
      <w:r>
        <w:rPr>
          <w:rFonts w:ascii="宋体" w:hAnsi="宋体" w:cs="仿宋_GB2312"/>
          <w:sz w:val="24"/>
          <w:szCs w:val="24"/>
        </w:rPr>
        <w:t xml:space="preserve"> </w:t>
      </w:r>
      <w:r>
        <w:rPr>
          <w:rFonts w:ascii="宋体" w:hAnsi="宋体" w:eastAsia="宋体" w:cs="仿宋_GB2312"/>
          <w:sz w:val="24"/>
          <w:szCs w:val="24"/>
        </w:rPr>
        <w:t>当响应文件的商务内容低于竞争性磋商文件要求时，竞标人应当如实写明“负偏离”，否则视为虚假应标</w:t>
      </w:r>
    </w:p>
    <w:p>
      <w:pPr>
        <w:spacing w:line="400" w:lineRule="exact"/>
        <w:rPr>
          <w:rFonts w:ascii="宋体" w:hAnsi="宋体" w:cs="仿宋_GB2312"/>
          <w:kern w:val="0"/>
          <w:sz w:val="24"/>
        </w:rPr>
      </w:pPr>
      <w:r>
        <w:rPr>
          <w:rFonts w:hint="eastAsia" w:ascii="宋体" w:hAnsi="宋体" w:cs="仿宋_GB2312"/>
          <w:kern w:val="0"/>
          <w:sz w:val="24"/>
        </w:rPr>
        <w:t>3.表格内容均需按要求填写，不得留空，否则按竞标无效处理。</w:t>
      </w:r>
    </w:p>
    <w:p>
      <w:pPr>
        <w:spacing w:line="360" w:lineRule="auto"/>
        <w:ind w:firstLine="3840" w:firstLineChars="1600"/>
        <w:rPr>
          <w:rFonts w:ascii="仿宋_GB2312" w:hAnsi="仿宋" w:eastAsia="仿宋_GB2312" w:cs="仿宋_GB2312"/>
          <w:kern w:val="0"/>
          <w:sz w:val="24"/>
        </w:rPr>
      </w:pPr>
    </w:p>
    <w:p>
      <w:pPr>
        <w:spacing w:line="360" w:lineRule="auto"/>
        <w:ind w:firstLine="3840" w:firstLineChars="1600"/>
        <w:rPr>
          <w:rFonts w:ascii="宋体" w:hAnsi="宋体" w:cs="仿宋_GB2312"/>
          <w:sz w:val="24"/>
        </w:rPr>
      </w:pPr>
      <w:r>
        <w:rPr>
          <w:rFonts w:hint="eastAsia" w:ascii="仿宋_GB2312" w:hAnsi="仿宋" w:eastAsia="仿宋_GB2312" w:cs="仿宋_GB2312"/>
          <w:kern w:val="0"/>
          <w:sz w:val="24"/>
        </w:rPr>
        <w:t>供应商名称（电子签章）：</w:t>
      </w:r>
    </w:p>
    <w:p>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pPr>
        <w:snapToGrid w:val="0"/>
        <w:spacing w:line="360" w:lineRule="auto"/>
        <w:rPr>
          <w:rFonts w:ascii="仿宋" w:hAnsi="仿宋" w:eastAsia="仿宋" w:cs="仿宋_GB2312"/>
          <w:b/>
          <w:sz w:val="30"/>
          <w:szCs w:val="30"/>
        </w:rPr>
      </w:pPr>
      <w:r>
        <w:rPr>
          <w:rFonts w:hint="eastAsia" w:ascii="仿宋" w:hAnsi="仿宋" w:eastAsia="仿宋" w:cs="仿宋_GB2312"/>
          <w:b/>
          <w:sz w:val="30"/>
          <w:szCs w:val="30"/>
        </w:rPr>
        <w:br w:type="page"/>
      </w:r>
      <w:r>
        <w:rPr>
          <w:rFonts w:hint="eastAsia" w:ascii="仿宋" w:hAnsi="仿宋" w:eastAsia="仿宋" w:cs="仿宋_GB2312"/>
          <w:b/>
          <w:sz w:val="30"/>
          <w:szCs w:val="30"/>
        </w:rPr>
        <w:t xml:space="preserve">    六、服务方案及承诺</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（由供应商根据采购需求及采购文件要求编制）</w:t>
      </w:r>
    </w:p>
    <w:p>
      <w:pPr>
        <w:autoSpaceDE w:val="0"/>
        <w:autoSpaceDN w:val="0"/>
        <w:spacing w:line="360" w:lineRule="auto"/>
        <w:rPr>
          <w:rFonts w:ascii="仿宋_GB2312" w:hAnsi="仿宋" w:eastAsia="仿宋_GB2312" w:cs="仿宋_GB2312"/>
          <w:kern w:val="0"/>
          <w:sz w:val="24"/>
        </w:rPr>
      </w:pPr>
    </w:p>
    <w:p>
      <w:pPr>
        <w:spacing w:line="500" w:lineRule="exact"/>
        <w:rPr>
          <w:rFonts w:ascii="仿宋_GB2312" w:hAnsi="仿宋_GB2312" w:eastAsia="仿宋_GB2312" w:cs="仿宋_GB2312"/>
          <w:sz w:val="32"/>
          <w:szCs w:val="32"/>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snapToGrid w:val="0"/>
        <w:spacing w:line="360" w:lineRule="auto"/>
        <w:ind w:firstLine="6240" w:firstLineChars="2600"/>
        <w:rPr>
          <w:rFonts w:ascii="仿宋" w:hAnsi="仿宋" w:eastAsia="仿宋" w:cs="仿宋_GB2312"/>
          <w:b/>
          <w:sz w:val="30"/>
          <w:szCs w:val="30"/>
        </w:rPr>
      </w:pPr>
      <w:r>
        <w:rPr>
          <w:rFonts w:hint="eastAsia" w:ascii="仿宋_GB2312" w:hAnsi="仿宋" w:eastAsia="仿宋_GB2312" w:cs="仿宋_GB2312"/>
          <w:kern w:val="0"/>
          <w:sz w:val="24"/>
          <w:lang w:val="zh-CN"/>
        </w:rPr>
        <w:t>日期：  年  月   日</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七、竞标人情况介绍</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rPr>
          <w:rFonts w:ascii="仿宋" w:hAnsi="仿宋" w:eastAsia="仿宋" w:cs="仿宋_GB2312"/>
          <w:b/>
          <w:sz w:val="30"/>
          <w:szCs w:val="30"/>
        </w:rPr>
      </w:pPr>
      <w:r>
        <w:rPr>
          <w:rFonts w:hint="eastAsia" w:ascii="仿宋" w:hAnsi="仿宋" w:eastAsia="仿宋" w:cs="仿宋_GB2312"/>
          <w:b/>
          <w:sz w:val="30"/>
          <w:szCs w:val="30"/>
        </w:rPr>
        <w:br w:type="page"/>
      </w:r>
    </w:p>
    <w:p>
      <w:pPr>
        <w:snapToGrid w:val="0"/>
        <w:spacing w:before="156" w:beforeLines="50" w:after="50"/>
        <w:ind w:firstLine="602" w:firstLineChars="200"/>
        <w:rPr>
          <w:rFonts w:ascii="仿宋" w:hAnsi="仿宋" w:eastAsia="仿宋" w:cs="仿宋_GB2312"/>
          <w:b/>
          <w:sz w:val="30"/>
          <w:szCs w:val="30"/>
        </w:rPr>
      </w:pPr>
      <w:r>
        <w:rPr>
          <w:rFonts w:hint="eastAsia" w:ascii="仿宋" w:hAnsi="仿宋" w:eastAsia="仿宋" w:cs="仿宋_GB2312"/>
          <w:b/>
          <w:sz w:val="30"/>
          <w:szCs w:val="30"/>
        </w:rPr>
        <w:t>八、供应商类似的业绩证明文件</w:t>
      </w:r>
    </w:p>
    <w:p>
      <w:pPr>
        <w:pStyle w:val="24"/>
        <w:widowControl/>
        <w:snapToGrid w:val="0"/>
        <w:ind w:left="480" w:hanging="480"/>
        <w:rPr>
          <w:rFonts w:ascii="宋体" w:hAnsi="宋体" w:cs="宋体"/>
          <w:sz w:val="24"/>
        </w:rPr>
      </w:pPr>
    </w:p>
    <w:tbl>
      <w:tblPr>
        <w:tblStyle w:val="28"/>
        <w:tblpPr w:leftFromText="180" w:rightFromText="180" w:vertAnchor="page" w:horzAnchor="margin" w:tblpXSpec="center" w:tblpY="4783"/>
        <w:tblW w:w="1030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381"/>
        <w:gridCol w:w="1841"/>
        <w:gridCol w:w="1134"/>
        <w:gridCol w:w="1134"/>
        <w:gridCol w:w="1700"/>
        <w:gridCol w:w="1275"/>
        <w:gridCol w:w="1840"/>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487" w:hRule="atLeast"/>
        </w:trPr>
        <w:tc>
          <w:tcPr>
            <w:tcW w:w="138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采购人名称</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项目名称</w:t>
            </w:r>
          </w:p>
        </w:tc>
        <w:tc>
          <w:tcPr>
            <w:tcW w:w="113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合同</w:t>
            </w:r>
          </w:p>
          <w:p>
            <w:pPr>
              <w:snapToGrid w:val="0"/>
              <w:spacing w:line="240" w:lineRule="exact"/>
              <w:jc w:val="center"/>
              <w:rPr>
                <w:rFonts w:ascii="宋体" w:hAnsi="宋体" w:cs="宋体"/>
                <w:sz w:val="24"/>
              </w:rPr>
            </w:pPr>
            <w:r>
              <w:rPr>
                <w:rFonts w:hint="eastAsia" w:ascii="宋体" w:hAnsi="宋体" w:cs="宋体"/>
                <w:sz w:val="24"/>
              </w:rPr>
              <w:t>金额</w:t>
            </w:r>
          </w:p>
          <w:p>
            <w:pPr>
              <w:snapToGrid w:val="0"/>
              <w:spacing w:line="240" w:lineRule="exact"/>
              <w:jc w:val="center"/>
              <w:rPr>
                <w:rFonts w:ascii="宋体" w:hAnsi="宋体" w:cs="宋体"/>
                <w:sz w:val="24"/>
              </w:rPr>
            </w:pPr>
            <w:r>
              <w:rPr>
                <w:rFonts w:hint="eastAsia" w:ascii="宋体" w:hAnsi="宋体" w:cs="宋体"/>
                <w:sz w:val="24"/>
              </w:rPr>
              <w:t>（万元）</w:t>
            </w:r>
          </w:p>
        </w:tc>
        <w:tc>
          <w:tcPr>
            <w:tcW w:w="411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附件在响应文件中页码</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采购人联系人及联系电话</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836" w:hRule="atLeast"/>
        </w:trPr>
        <w:tc>
          <w:tcPr>
            <w:tcW w:w="1384"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 w:val="20"/>
                <w:szCs w:val="20"/>
              </w:rPr>
            </w:pP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 w:val="20"/>
                <w:szCs w:val="20"/>
              </w:rPr>
            </w:pPr>
          </w:p>
        </w:tc>
        <w:tc>
          <w:tcPr>
            <w:tcW w:w="113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合同</w:t>
            </w:r>
          </w:p>
        </w:tc>
        <w:tc>
          <w:tcPr>
            <w:tcW w:w="1702"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验收报告</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s="宋体"/>
                <w:sz w:val="24"/>
              </w:rPr>
            </w:pPr>
            <w:r>
              <w:rPr>
                <w:rFonts w:hint="eastAsia" w:ascii="宋体" w:hAnsi="宋体" w:cs="宋体"/>
                <w:sz w:val="24"/>
              </w:rPr>
              <w:t>用户评价</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 w:val="20"/>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9" w:hRule="atLeast"/>
        </w:trPr>
        <w:tc>
          <w:tcPr>
            <w:tcW w:w="138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702"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702"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0" w:hRule="atLeast"/>
        </w:trPr>
        <w:tc>
          <w:tcPr>
            <w:tcW w:w="1384"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702"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702"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702"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400" w:lineRule="exact"/>
              <w:jc w:val="left"/>
              <w:rPr>
                <w:rFonts w:ascii="宋体" w:hAnsi="宋体" w:cs="宋体"/>
                <w:sz w:val="24"/>
              </w:rPr>
            </w:pPr>
          </w:p>
        </w:tc>
      </w:tr>
    </w:tbl>
    <w:p>
      <w:pPr>
        <w:pStyle w:val="26"/>
        <w:widowControl/>
        <w:snapToGrid w:val="0"/>
        <w:ind w:left="480" w:hanging="480"/>
        <w:contextualSpacing/>
        <w:rPr>
          <w:rFonts w:ascii="宋体" w:hAnsi="宋体" w:cs="宋体"/>
        </w:rPr>
      </w:pPr>
    </w:p>
    <w:p>
      <w:pPr>
        <w:pStyle w:val="26"/>
        <w:widowControl/>
        <w:snapToGrid w:val="0"/>
        <w:ind w:left="480" w:hanging="480"/>
        <w:contextualSpacing/>
        <w:rPr>
          <w:rFonts w:ascii="宋体" w:hAnsi="宋体" w:cs="宋体"/>
        </w:rPr>
      </w:pPr>
    </w:p>
    <w:p>
      <w:pPr>
        <w:autoSpaceDE w:val="0"/>
        <w:autoSpaceDN w:val="0"/>
        <w:spacing w:line="360" w:lineRule="auto"/>
        <w:ind w:firstLine="120"/>
        <w:rPr>
          <w:rFonts w:ascii="宋体" w:hAnsi="宋体" w:cs="宋体"/>
          <w:sz w:val="24"/>
        </w:rPr>
      </w:pPr>
      <w:r>
        <w:rPr>
          <w:rFonts w:hint="eastAsia" w:ascii="仿宋_GB2312" w:hAnsi="仿宋" w:eastAsia="仿宋_GB2312" w:cs="仿宋_GB2312"/>
          <w:b/>
          <w:sz w:val="24"/>
        </w:rPr>
        <w:t>附表 :相关项目业绩一览表（供应商同类项目合同复印件、用户验收报告、用户评价意见格式自拟）</w:t>
      </w:r>
    </w:p>
    <w:p>
      <w:pPr>
        <w:pStyle w:val="18"/>
        <w:widowControl/>
        <w:spacing w:line="360" w:lineRule="auto"/>
        <w:ind w:left="72"/>
        <w:rPr>
          <w:rFonts w:hint="default" w:ascii="Times New Roman" w:hAnsi="Times New Roman"/>
          <w:sz w:val="24"/>
          <w:szCs w:val="24"/>
        </w:rPr>
      </w:pPr>
      <w:r>
        <w:rPr>
          <w:rFonts w:ascii="Times New Roman" w:hAnsi="Times New Roman"/>
          <w:sz w:val="24"/>
          <w:szCs w:val="24"/>
        </w:rPr>
        <w:t>注：供应商可按上述的格式自行编制，须随表提交相应的合同复印件和用户单位验收证明并注明所在供应商商务技术文件页码。</w:t>
      </w:r>
    </w:p>
    <w:p>
      <w:pPr>
        <w:snapToGrid w:val="0"/>
        <w:spacing w:line="360" w:lineRule="auto"/>
        <w:ind w:firstLine="4935" w:firstLineChars="2350"/>
        <w:rPr>
          <w:rFonts w:hAnsi="宋体"/>
          <w:szCs w:val="21"/>
        </w:rPr>
      </w:pPr>
      <w:r>
        <w:rPr>
          <w:rFonts w:ascii="Times New Roman" w:hAnsi="宋体"/>
          <w:szCs w:val="21"/>
        </w:rPr>
        <w:t xml:space="preserve"> </w:t>
      </w:r>
    </w:p>
    <w:p>
      <w:pPr>
        <w:snapToGrid w:val="0"/>
        <w:spacing w:line="360" w:lineRule="auto"/>
        <w:ind w:firstLine="4935" w:firstLineChars="2350"/>
        <w:rPr>
          <w:rFonts w:hAnsi="宋体"/>
          <w:szCs w:val="21"/>
        </w:rPr>
      </w:pPr>
    </w:p>
    <w:p>
      <w:pPr>
        <w:snapToGrid w:val="0"/>
        <w:spacing w:line="360" w:lineRule="auto"/>
        <w:ind w:left="4410" w:leftChars="2100" w:firstLine="5670" w:firstLineChars="2700"/>
        <w:rPr>
          <w:rFonts w:ascii="仿宋_GB2312" w:hAnsi="仿宋" w:eastAsia="仿宋_GB2312" w:cs="仿宋_GB2312"/>
          <w:kern w:val="0"/>
          <w:sz w:val="24"/>
        </w:rPr>
      </w:pPr>
      <w:r>
        <w:rPr>
          <w:rFonts w:ascii="Times New Roman" w:hAnsi="宋体"/>
          <w:szCs w:val="21"/>
        </w:rPr>
        <w:t xml:space="preserve"> </w:t>
      </w:r>
      <w:r>
        <w:rPr>
          <w:rFonts w:hint="eastAsia" w:ascii="仿宋_GB2312" w:hAnsi="仿宋" w:eastAsia="仿宋_GB2312" w:cs="仿宋_GB2312"/>
          <w:kern w:val="0"/>
          <w:sz w:val="24"/>
          <w:lang w:val="zh-CN"/>
        </w:rPr>
        <w:t>供应商名称(电子签章)：</w:t>
      </w:r>
    </w:p>
    <w:p>
      <w:pPr>
        <w:spacing w:line="500" w:lineRule="exact"/>
        <w:jc w:val="center"/>
        <w:rPr>
          <w:rFonts w:ascii="仿宋_GB2312" w:hAnsi="仿宋_GB2312" w:eastAsia="仿宋_GB2312" w:cs="仿宋_GB2312"/>
          <w:sz w:val="32"/>
          <w:szCs w:val="32"/>
        </w:r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rPr>
          <w:rFonts w:ascii="仿宋_GB2312" w:hAnsi="仿宋_GB2312" w:eastAsia="仿宋_GB2312" w:cs="仿宋_GB2312"/>
          <w:sz w:val="32"/>
          <w:szCs w:val="32"/>
        </w:rPr>
        <w:sectPr>
          <w:pgSz w:w="11910" w:h="16840"/>
          <w:pgMar w:top="1340" w:right="1500" w:bottom="280" w:left="1680" w:header="720" w:footer="720" w:gutter="0"/>
          <w:cols w:space="720" w:num="1"/>
          <w:docGrid w:type="lines" w:linePitch="312" w:charSpace="0"/>
        </w:sectPr>
      </w:pPr>
    </w:p>
    <w:p>
      <w:pPr>
        <w:snapToGrid w:val="0"/>
        <w:spacing w:line="360" w:lineRule="auto"/>
        <w:ind w:firstLine="602" w:firstLineChars="200"/>
        <w:rPr>
          <w:rFonts w:ascii="仿宋_GB2312" w:hAnsi="仿宋_GB2312" w:eastAsia="仿宋_GB2312" w:cs="仿宋_GB2312"/>
          <w:sz w:val="32"/>
          <w:szCs w:val="32"/>
        </w:rPr>
      </w:pPr>
      <w:r>
        <w:rPr>
          <w:rFonts w:hint="eastAsia" w:ascii="仿宋" w:hAnsi="仿宋" w:eastAsia="仿宋" w:cs="仿宋_GB2312"/>
          <w:b/>
          <w:sz w:val="30"/>
          <w:szCs w:val="30"/>
        </w:rPr>
        <w:t>九、服务需求偏离表</w:t>
      </w:r>
    </w:p>
    <w:p>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竞标产品服务需求偏离表</w:t>
      </w:r>
    </w:p>
    <w:p>
      <w:pPr>
        <w:spacing w:line="500" w:lineRule="exact"/>
        <w:jc w:val="center"/>
        <w:rPr>
          <w:rFonts w:ascii="宋体" w:hAnsi="宋体" w:cs="宋体"/>
          <w:b/>
          <w:sz w:val="32"/>
          <w:szCs w:val="32"/>
        </w:rPr>
      </w:pPr>
      <w:r>
        <w:rPr>
          <w:rFonts w:hint="eastAsia" w:ascii="方正小标宋简体" w:hAnsi="方正小标宋简体" w:eastAsia="方正小标宋简体" w:cs="方正小标宋简体"/>
          <w:bCs/>
          <w:sz w:val="44"/>
          <w:szCs w:val="44"/>
        </w:rPr>
        <w:t>(注：按采购需求具体条款修改)</w:t>
      </w:r>
    </w:p>
    <w:p>
      <w:pPr>
        <w:spacing w:line="360" w:lineRule="auto"/>
        <w:jc w:val="left"/>
        <w:rPr>
          <w:rFonts w:ascii="宋体" w:hAnsi="宋体" w:cs="宋体"/>
          <w:sz w:val="24"/>
        </w:rPr>
      </w:pPr>
    </w:p>
    <w:p>
      <w:pPr>
        <w:pStyle w:val="18"/>
        <w:widowControl/>
        <w:spacing w:line="360" w:lineRule="auto"/>
        <w:rPr>
          <w:rFonts w:hint="default" w:hAnsi="宋体" w:cs="仿宋_GB2312"/>
          <w:sz w:val="24"/>
          <w:szCs w:val="24"/>
        </w:rPr>
      </w:pPr>
      <w:r>
        <w:rPr>
          <w:rFonts w:hAnsi="宋体" w:cs="仿宋_GB2312"/>
          <w:sz w:val="24"/>
          <w:szCs w:val="24"/>
        </w:rPr>
        <w:t>所竞分标：</w:t>
      </w:r>
      <w:r>
        <w:rPr>
          <w:rFonts w:hAnsi="宋体" w:cs="仿宋_GB2312"/>
          <w:sz w:val="24"/>
          <w:szCs w:val="24"/>
          <w:u w:val="single"/>
        </w:rPr>
        <w:t xml:space="preserve">              </w:t>
      </w:r>
    </w:p>
    <w:tbl>
      <w:tblPr>
        <w:tblStyle w:val="28"/>
        <w:tblW w:w="8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2"/>
        <w:gridCol w:w="736"/>
        <w:gridCol w:w="1576"/>
        <w:gridCol w:w="1140"/>
        <w:gridCol w:w="658"/>
        <w:gridCol w:w="114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项号</w:t>
            </w:r>
          </w:p>
        </w:tc>
        <w:tc>
          <w:tcPr>
            <w:tcW w:w="345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竞争性磋商文件需求</w:t>
            </w:r>
          </w:p>
        </w:tc>
        <w:tc>
          <w:tcPr>
            <w:tcW w:w="29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 w:val="20"/>
                <w:szCs w:val="20"/>
              </w:rPr>
            </w:pPr>
          </w:p>
        </w:tc>
        <w:tc>
          <w:tcPr>
            <w:tcW w:w="11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服务名称</w:t>
            </w:r>
          </w:p>
        </w:tc>
        <w:tc>
          <w:tcPr>
            <w:tcW w:w="7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数量</w:t>
            </w:r>
          </w:p>
        </w:tc>
        <w:tc>
          <w:tcPr>
            <w:tcW w:w="15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服务参数要求</w:t>
            </w:r>
          </w:p>
        </w:tc>
        <w:tc>
          <w:tcPr>
            <w:tcW w:w="114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服务名称</w:t>
            </w:r>
          </w:p>
        </w:tc>
        <w:tc>
          <w:tcPr>
            <w:tcW w:w="65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数量</w:t>
            </w: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服务参数</w:t>
            </w:r>
          </w:p>
        </w:tc>
        <w:tc>
          <w:tcPr>
            <w:tcW w:w="109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w:t>
            </w:r>
          </w:p>
        </w:tc>
        <w:tc>
          <w:tcPr>
            <w:tcW w:w="11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  ……</w:t>
            </w:r>
          </w:p>
          <w:p>
            <w:pPr>
              <w:rPr>
                <w:rFonts w:ascii="宋体" w:hAnsi="宋体" w:cs="宋体"/>
                <w:szCs w:val="21"/>
              </w:rPr>
            </w:pPr>
            <w:r>
              <w:rPr>
                <w:rFonts w:hint="eastAsia" w:ascii="宋体" w:hAnsi="宋体" w:cs="宋体"/>
                <w:szCs w:val="21"/>
              </w:rPr>
              <w:t>2  ……</w:t>
            </w:r>
          </w:p>
          <w:p>
            <w:pPr>
              <w:rPr>
                <w:rFonts w:ascii="宋体" w:hAnsi="宋体" w:cs="宋体"/>
                <w:szCs w:val="21"/>
              </w:rPr>
            </w:pPr>
            <w:r>
              <w:rPr>
                <w:rFonts w:hint="eastAsia" w:ascii="宋体" w:hAnsi="宋体" w:cs="宋体"/>
                <w:szCs w:val="21"/>
              </w:rPr>
              <w:t>3  ……</w:t>
            </w:r>
          </w:p>
          <w:p>
            <w:pPr>
              <w:rPr>
                <w:rFonts w:ascii="宋体" w:hAnsi="宋体" w:cs="宋体"/>
                <w:szCs w:val="21"/>
              </w:rPr>
            </w:pPr>
            <w:r>
              <w:rPr>
                <w:rFonts w:hint="eastAsia" w:ascii="宋体" w:hAnsi="宋体" w:cs="宋体"/>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  ……</w:t>
            </w:r>
          </w:p>
          <w:p>
            <w:pPr>
              <w:rPr>
                <w:rFonts w:ascii="宋体" w:hAnsi="宋体" w:cs="宋体"/>
                <w:szCs w:val="21"/>
              </w:rPr>
            </w:pPr>
            <w:r>
              <w:rPr>
                <w:rFonts w:hint="eastAsia" w:ascii="宋体" w:hAnsi="宋体" w:cs="宋体"/>
                <w:szCs w:val="21"/>
              </w:rPr>
              <w:t>2  ……</w:t>
            </w:r>
          </w:p>
          <w:p>
            <w:pPr>
              <w:rPr>
                <w:rFonts w:ascii="宋体" w:hAnsi="宋体" w:cs="宋体"/>
                <w:szCs w:val="21"/>
              </w:rPr>
            </w:pPr>
            <w:r>
              <w:rPr>
                <w:rFonts w:hint="eastAsia" w:ascii="宋体" w:hAnsi="宋体" w:cs="宋体"/>
                <w:szCs w:val="21"/>
              </w:rPr>
              <w:t>3  ……</w:t>
            </w:r>
          </w:p>
          <w:p>
            <w:pPr>
              <w:rPr>
                <w:rFonts w:ascii="宋体" w:hAnsi="宋体" w:cs="宋体"/>
                <w:szCs w:val="21"/>
              </w:rPr>
            </w:pPr>
            <w:r>
              <w:rPr>
                <w:rFonts w:hint="eastAsia" w:ascii="宋体" w:hAnsi="宋体" w:cs="宋体"/>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2</w:t>
            </w:r>
          </w:p>
        </w:tc>
        <w:tc>
          <w:tcPr>
            <w:tcW w:w="11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  ……</w:t>
            </w:r>
          </w:p>
          <w:p>
            <w:pPr>
              <w:rPr>
                <w:rFonts w:ascii="宋体" w:hAnsi="宋体" w:cs="宋体"/>
                <w:szCs w:val="21"/>
              </w:rPr>
            </w:pPr>
            <w:r>
              <w:rPr>
                <w:rFonts w:hint="eastAsia" w:ascii="宋体" w:hAnsi="宋体" w:cs="宋体"/>
                <w:szCs w:val="21"/>
              </w:rPr>
              <w:t>2  ……</w:t>
            </w:r>
          </w:p>
          <w:p>
            <w:pPr>
              <w:rPr>
                <w:rFonts w:ascii="宋体" w:hAnsi="宋体" w:cs="宋体"/>
                <w:szCs w:val="21"/>
              </w:rPr>
            </w:pPr>
            <w:r>
              <w:rPr>
                <w:rFonts w:hint="eastAsia" w:ascii="宋体" w:hAnsi="宋体" w:cs="宋体"/>
                <w:szCs w:val="21"/>
              </w:rPr>
              <w:t>3  ……</w:t>
            </w:r>
          </w:p>
          <w:p>
            <w:pPr>
              <w:rPr>
                <w:rFonts w:ascii="宋体" w:hAnsi="宋体" w:cs="宋体"/>
                <w:szCs w:val="21"/>
              </w:rPr>
            </w:pPr>
            <w:r>
              <w:rPr>
                <w:rFonts w:hint="eastAsia" w:ascii="宋体" w:hAnsi="宋体" w:cs="宋体"/>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  ……</w:t>
            </w:r>
          </w:p>
          <w:p>
            <w:pPr>
              <w:rPr>
                <w:rFonts w:ascii="宋体" w:hAnsi="宋体" w:cs="宋体"/>
                <w:szCs w:val="21"/>
              </w:rPr>
            </w:pPr>
            <w:r>
              <w:rPr>
                <w:rFonts w:hint="eastAsia" w:ascii="宋体" w:hAnsi="宋体" w:cs="宋体"/>
                <w:szCs w:val="21"/>
              </w:rPr>
              <w:t>2  ……</w:t>
            </w:r>
          </w:p>
          <w:p>
            <w:pPr>
              <w:rPr>
                <w:rFonts w:ascii="宋体" w:hAnsi="宋体" w:cs="宋体"/>
                <w:szCs w:val="21"/>
              </w:rPr>
            </w:pPr>
            <w:r>
              <w:rPr>
                <w:rFonts w:hint="eastAsia" w:ascii="宋体" w:hAnsi="宋体" w:cs="宋体"/>
                <w:szCs w:val="21"/>
              </w:rPr>
              <w:t>3  ……</w:t>
            </w:r>
          </w:p>
          <w:p>
            <w:pPr>
              <w:rPr>
                <w:rFonts w:ascii="宋体" w:hAnsi="宋体" w:cs="宋体"/>
                <w:szCs w:val="21"/>
              </w:rPr>
            </w:pPr>
            <w:r>
              <w:rPr>
                <w:rFonts w:hint="eastAsia" w:ascii="宋体" w:hAnsi="宋体" w:cs="宋体"/>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w:t>
            </w:r>
          </w:p>
        </w:tc>
        <w:tc>
          <w:tcPr>
            <w:tcW w:w="11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7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5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14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65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14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r>
    </w:tbl>
    <w:p>
      <w:pPr>
        <w:pStyle w:val="26"/>
        <w:spacing w:line="360" w:lineRule="auto"/>
        <w:contextualSpacing/>
        <w:rPr>
          <w:rFonts w:ascii="宋体" w:hAnsi="宋体" w:cs="宋体"/>
        </w:rPr>
      </w:pPr>
      <w:r>
        <w:rPr>
          <w:rFonts w:hint="eastAsia" w:ascii="宋体" w:hAnsi="宋体" w:cs="宋体"/>
        </w:rPr>
        <w:t>注：</w:t>
      </w:r>
    </w:p>
    <w:p>
      <w:pPr>
        <w:pStyle w:val="26"/>
        <w:spacing w:line="360" w:lineRule="auto"/>
        <w:contextualSpacing/>
        <w:rPr>
          <w:rFonts w:ascii="宋体" w:hAnsi="宋体" w:cs="宋体"/>
          <w:sz w:val="21"/>
          <w:szCs w:val="21"/>
        </w:rPr>
      </w:pPr>
      <w:r>
        <w:rPr>
          <w:rFonts w:hint="eastAsia" w:ascii="宋体" w:hAnsi="宋体" w:cs="宋体"/>
          <w:sz w:val="21"/>
          <w:szCs w:val="21"/>
        </w:rPr>
        <w:t>注：</w:t>
      </w:r>
    </w:p>
    <w:p>
      <w:pPr>
        <w:pStyle w:val="26"/>
        <w:spacing w:line="360" w:lineRule="auto"/>
        <w:contextualSpacing/>
        <w:rPr>
          <w:rFonts w:ascii="宋体" w:hAnsi="宋体" w:cs="仿宋_GB2312"/>
          <w:sz w:val="21"/>
          <w:szCs w:val="21"/>
        </w:rPr>
      </w:pPr>
      <w:r>
        <w:rPr>
          <w:rFonts w:hint="eastAsia" w:ascii="宋体" w:hAnsi="宋体" w:cs="仿宋_GB2312"/>
          <w:sz w:val="21"/>
          <w:szCs w:val="21"/>
        </w:rPr>
        <w:t>1.说明：应对照磋商文件“第二章”中“需求一览表”的采购清单及技术参数条款逐条作出明确响应，并作出偏离说明。</w:t>
      </w:r>
    </w:p>
    <w:p>
      <w:pPr>
        <w:pStyle w:val="15"/>
        <w:widowControl/>
        <w:spacing w:line="400" w:lineRule="exact"/>
        <w:ind w:firstLine="0" w:firstLineChars="0"/>
        <w:rPr>
          <w:rFonts w:hint="default" w:ascii="宋体" w:hAnsi="宋体" w:eastAsia="宋体" w:cs="仿宋_GB2312"/>
          <w:sz w:val="21"/>
          <w:szCs w:val="21"/>
        </w:rPr>
      </w:pPr>
      <w:r>
        <w:rPr>
          <w:rFonts w:ascii="宋体" w:hAnsi="宋体" w:eastAsia="宋体" w:cs="仿宋_GB2312"/>
          <w:sz w:val="21"/>
          <w:szCs w:val="21"/>
        </w:rPr>
        <w:t>2.供应商应根据自身的承诺，对照磋商文件要求，在“偏离说明”中注明“正偏离”、“负偏离”或者“无偏离”。既不属于“正偏离”也不属于“负偏离”即为“无偏离”。 当响应文件的商务内容低于竞争性磋商文件要求时，竞标人应当如实写明“负偏离”，否则视为虚假应标</w:t>
      </w:r>
    </w:p>
    <w:p>
      <w:pPr>
        <w:spacing w:line="400" w:lineRule="exact"/>
        <w:rPr>
          <w:rFonts w:ascii="宋体" w:hAnsi="宋体" w:cs="仿宋_GB2312"/>
          <w:kern w:val="0"/>
          <w:szCs w:val="21"/>
        </w:rPr>
      </w:pPr>
      <w:r>
        <w:rPr>
          <w:rFonts w:hint="eastAsia" w:ascii="宋体" w:hAnsi="宋体" w:cs="仿宋_GB2312"/>
          <w:kern w:val="0"/>
          <w:szCs w:val="21"/>
        </w:rPr>
        <w:t>3.表格内容均需按要求填写并盖章，不得留空，否则按竞标无效处理。</w:t>
      </w:r>
    </w:p>
    <w:p>
      <w:pPr>
        <w:pStyle w:val="15"/>
        <w:widowControl/>
        <w:spacing w:line="360" w:lineRule="auto"/>
        <w:ind w:firstLine="0" w:firstLineChars="0"/>
        <w:rPr>
          <w:rFonts w:hint="default" w:ascii="宋体" w:hAnsi="宋体" w:cs="仿宋_GB2312"/>
          <w:sz w:val="24"/>
        </w:rPr>
      </w:pPr>
      <w:r>
        <w:rPr>
          <w:rFonts w:ascii="宋体" w:hAnsi="宋体" w:eastAsia="宋体" w:cs="仿宋_GB2312"/>
          <w:sz w:val="21"/>
          <w:szCs w:val="21"/>
        </w:rPr>
        <w:t>4. 如技术偏离表中的竞标响应与佐证材料不一致的，以佐证材料为准。</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adjustRightInd w:val="0"/>
        <w:snapToGrid w:val="0"/>
        <w:spacing w:line="520" w:lineRule="exact"/>
        <w:jc w:val="center"/>
        <w:rPr>
          <w:rFonts w:ascii="方正小标宋简体" w:hAnsi="方正小标宋简体" w:eastAsia="方正小标宋简体" w:cs="方正小标宋简体"/>
          <w:bCs/>
          <w:sz w:val="44"/>
          <w:szCs w:val="44"/>
        </w:rPr>
      </w:pPr>
    </w:p>
    <w:p>
      <w:pPr>
        <w:adjustRightInd w:val="0"/>
        <w:snapToGrid w:val="0"/>
        <w:spacing w:line="520" w:lineRule="exact"/>
        <w:jc w:val="center"/>
        <w:rPr>
          <w:rFonts w:ascii="宋体" w:hAnsi="宋体" w:cs="宋体"/>
          <w:b/>
          <w:sz w:val="32"/>
          <w:szCs w:val="32"/>
        </w:rPr>
      </w:pPr>
      <w:r>
        <w:rPr>
          <w:rFonts w:hint="eastAsia" w:ascii="方正小标宋简体" w:hAnsi="方正小标宋简体" w:eastAsia="方正小标宋简体" w:cs="方正小标宋简体"/>
          <w:bCs/>
          <w:sz w:val="44"/>
          <w:szCs w:val="44"/>
        </w:rPr>
        <w:br w:type="page"/>
      </w:r>
      <w:r>
        <w:rPr>
          <w:rFonts w:hint="eastAsia" w:ascii="方正小标宋简体" w:hAnsi="方正小标宋简体" w:eastAsia="方正小标宋简体" w:cs="方正小标宋简体"/>
          <w:bCs/>
          <w:sz w:val="44"/>
          <w:szCs w:val="44"/>
        </w:rPr>
        <w:t>服务配置清单（如有）</w:t>
      </w:r>
    </w:p>
    <w:p>
      <w:pPr>
        <w:spacing w:line="300" w:lineRule="auto"/>
        <w:rPr>
          <w:rFonts w:ascii="宋体" w:hAnsi="宋体" w:cs="宋体"/>
          <w:szCs w:val="21"/>
        </w:rPr>
      </w:pPr>
    </w:p>
    <w:p>
      <w:pPr>
        <w:spacing w:line="360" w:lineRule="auto"/>
        <w:rPr>
          <w:rFonts w:ascii="宋体" w:hAnsi="宋体" w:cs="仿宋_GB2312"/>
          <w:sz w:val="24"/>
          <w:u w:val="single"/>
        </w:rPr>
      </w:pPr>
      <w:r>
        <w:rPr>
          <w:rFonts w:hint="eastAsia" w:ascii="宋体" w:hAnsi="宋体" w:cs="仿宋_GB2312"/>
          <w:sz w:val="24"/>
        </w:rPr>
        <w:t>所竞分标：</w:t>
      </w:r>
      <w:r>
        <w:rPr>
          <w:rFonts w:hint="eastAsia" w:ascii="宋体" w:hAnsi="宋体" w:cs="仿宋_GB2312"/>
          <w:sz w:val="24"/>
          <w:u w:val="single"/>
        </w:rPr>
        <w:t xml:space="preserve">                 </w:t>
      </w:r>
    </w:p>
    <w:tbl>
      <w:tblPr>
        <w:tblStyle w:val="28"/>
        <w:tblW w:w="5000" w:type="pct"/>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autofit"/>
        <w:tblCellMar>
          <w:top w:w="0" w:type="dxa"/>
          <w:left w:w="108" w:type="dxa"/>
          <w:bottom w:w="0" w:type="dxa"/>
          <w:right w:w="108" w:type="dxa"/>
        </w:tblCellMar>
      </w:tblPr>
      <w:tblGrid>
        <w:gridCol w:w="737"/>
        <w:gridCol w:w="1246"/>
        <w:gridCol w:w="804"/>
        <w:gridCol w:w="895"/>
        <w:gridCol w:w="1786"/>
        <w:gridCol w:w="1246"/>
        <w:gridCol w:w="737"/>
        <w:gridCol w:w="1495"/>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30"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r>
              <w:rPr>
                <w:rFonts w:hint="eastAsia" w:ascii="宋体" w:hAnsi="宋体" w:cs="宋体"/>
                <w:sz w:val="24"/>
              </w:rPr>
              <w:t>序号</w:t>
            </w: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r>
              <w:rPr>
                <w:rFonts w:hint="eastAsia" w:ascii="宋体" w:hAnsi="宋体" w:cs="宋体"/>
                <w:sz w:val="24"/>
              </w:rPr>
              <w:t>服务名称</w:t>
            </w:r>
          </w:p>
        </w:tc>
        <w:tc>
          <w:tcPr>
            <w:tcW w:w="44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r>
              <w:rPr>
                <w:rFonts w:hint="eastAsia" w:ascii="宋体" w:hAnsi="宋体" w:cs="宋体"/>
                <w:sz w:val="24"/>
              </w:rPr>
              <w:t>数量及单位</w:t>
            </w:r>
          </w:p>
        </w:tc>
        <w:tc>
          <w:tcPr>
            <w:tcW w:w="500"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r>
              <w:rPr>
                <w:rFonts w:hint="eastAsia" w:ascii="宋体" w:hAnsi="宋体" w:cs="宋体"/>
                <w:sz w:val="24"/>
              </w:rPr>
              <w:t>品牌</w:t>
            </w:r>
          </w:p>
        </w:tc>
        <w:tc>
          <w:tcPr>
            <w:tcW w:w="998"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s="宋体"/>
                <w:sz w:val="24"/>
              </w:rPr>
            </w:pPr>
          </w:p>
          <w:p>
            <w:pPr>
              <w:snapToGrid w:val="0"/>
              <w:spacing w:before="50" w:after="50"/>
              <w:jc w:val="center"/>
              <w:rPr>
                <w:rFonts w:ascii="宋体" w:hAnsi="宋体" w:cs="宋体"/>
                <w:sz w:val="24"/>
              </w:rPr>
            </w:pPr>
            <w:r>
              <w:rPr>
                <w:rFonts w:hint="eastAsia" w:ascii="宋体" w:hAnsi="宋体" w:cs="宋体"/>
                <w:sz w:val="24"/>
              </w:rPr>
              <w:t>规格型号</w:t>
            </w: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r>
              <w:rPr>
                <w:rFonts w:hint="eastAsia" w:ascii="宋体" w:hAnsi="宋体" w:cs="宋体"/>
                <w:sz w:val="24"/>
              </w:rPr>
              <w:t>制造商</w:t>
            </w: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r>
              <w:rPr>
                <w:rFonts w:hint="eastAsia" w:ascii="宋体" w:hAnsi="宋体" w:cs="宋体"/>
                <w:sz w:val="24"/>
              </w:rPr>
              <w:t>原产地</w:t>
            </w:r>
          </w:p>
        </w:tc>
        <w:tc>
          <w:tcPr>
            <w:tcW w:w="83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r>
              <w:rPr>
                <w:rFonts w:hint="eastAsia" w:ascii="宋体" w:hAnsi="宋体" w:cs="宋体"/>
                <w:sz w:val="24"/>
              </w:rPr>
              <w:t>参数性能、指标及配置</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9"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44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998"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s="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83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62"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44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998"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s="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83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5"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44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998"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s="宋体"/>
                <w:sz w:val="24"/>
              </w:rPr>
            </w:pPr>
          </w:p>
        </w:tc>
        <w:tc>
          <w:tcPr>
            <w:tcW w:w="69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41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c>
          <w:tcPr>
            <w:tcW w:w="83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sz w:val="24"/>
              </w:rPr>
            </w:pPr>
          </w:p>
        </w:tc>
      </w:tr>
    </w:tbl>
    <w:p>
      <w:pPr>
        <w:spacing w:line="360" w:lineRule="auto"/>
        <w:rPr>
          <w:rFonts w:ascii="宋体" w:hAnsi="宋体" w:cs="宋体"/>
          <w:sz w:val="24"/>
        </w:rPr>
      </w:pPr>
      <w:r>
        <w:rPr>
          <w:rFonts w:hint="eastAsia" w:ascii="宋体" w:hAnsi="宋体" w:cs="宋体"/>
          <w:sz w:val="24"/>
        </w:rPr>
        <w:t>备注：</w:t>
      </w:r>
    </w:p>
    <w:p>
      <w:pPr>
        <w:tabs>
          <w:tab w:val="left" w:pos="1065"/>
        </w:tabs>
        <w:adjustRightInd w:val="0"/>
        <w:spacing w:line="360" w:lineRule="auto"/>
        <w:rPr>
          <w:rFonts w:ascii="宋体" w:hAnsi="宋体" w:cs="仿宋_GB2312"/>
          <w:sz w:val="24"/>
        </w:rPr>
      </w:pPr>
      <w:r>
        <w:rPr>
          <w:rFonts w:hint="eastAsia" w:ascii="宋体" w:hAnsi="宋体" w:cs="宋体"/>
          <w:b/>
          <w:bCs/>
          <w:sz w:val="24"/>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cs="宋体"/>
          <w:b/>
          <w:sz w:val="24"/>
        </w:rPr>
        <w:t>。</w:t>
      </w:r>
      <w:r>
        <w:rPr>
          <w:rFonts w:hint="eastAsia" w:ascii="宋体" w:hAnsi="宋体" w:cs="宋体"/>
          <w:sz w:val="24"/>
        </w:rPr>
        <w:t>服务名称、数量及单位、品牌必须与“需求一览表”一致，</w:t>
      </w:r>
      <w:r>
        <w:rPr>
          <w:rFonts w:hint="eastAsia" w:ascii="宋体" w:hAnsi="宋体" w:cs="宋体"/>
          <w:bCs/>
          <w:sz w:val="24"/>
        </w:rPr>
        <w:t>否则响应文件作无效处理</w:t>
      </w:r>
      <w:r>
        <w:rPr>
          <w:rFonts w:hint="eastAsia" w:ascii="宋体" w:hAnsi="宋体" w:cs="宋体"/>
          <w:b/>
          <w:sz w:val="24"/>
        </w:rPr>
        <w:t>。</w:t>
      </w:r>
      <w:r>
        <w:rPr>
          <w:rFonts w:hint="eastAsia" w:ascii="宋体" w:hAnsi="宋体" w:cs="仿宋_GB2312"/>
          <w:sz w:val="24"/>
        </w:rPr>
        <w:tab/>
      </w:r>
    </w:p>
    <w:p>
      <w:pPr>
        <w:adjustRightInd w:val="0"/>
        <w:spacing w:line="360" w:lineRule="auto"/>
        <w:jc w:val="left"/>
        <w:rPr>
          <w:rFonts w:ascii="宋体" w:hAnsi="宋体" w:cs="仿宋_GB2312"/>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spacing w:line="500" w:lineRule="exact"/>
        <w:jc w:val="center"/>
        <w:rPr>
          <w:rFonts w:ascii="仿宋_GB2312" w:hAnsi="仿宋" w:eastAsia="仿宋_GB2312" w:cs="仿宋_GB2312"/>
          <w:kern w:val="0"/>
          <w:sz w:val="24"/>
          <w:lang w:val="zh-CN"/>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pPr>
        <w:pStyle w:val="14"/>
        <w:ind w:firstLine="602" w:firstLineChars="200"/>
        <w:rPr>
          <w:rFonts w:ascii="仿宋" w:hAnsi="仿宋" w:eastAsia="仿宋" w:cs="仿宋_GB2312"/>
          <w:b/>
          <w:sz w:val="30"/>
          <w:szCs w:val="30"/>
        </w:rPr>
      </w:pPr>
    </w:p>
    <w:p>
      <w:pPr>
        <w:pStyle w:val="14"/>
        <w:ind w:firstLine="602" w:firstLineChars="200"/>
        <w:rPr>
          <w:rFonts w:ascii="仿宋" w:hAnsi="仿宋" w:eastAsia="仿宋" w:cs="仿宋_GB2312"/>
          <w:b/>
          <w:sz w:val="30"/>
          <w:szCs w:val="30"/>
        </w:rPr>
      </w:pPr>
    </w:p>
    <w:p>
      <w:pPr>
        <w:pStyle w:val="14"/>
        <w:ind w:firstLine="602" w:firstLineChars="200"/>
        <w:rPr>
          <w:rFonts w:ascii="仿宋" w:hAnsi="仿宋" w:eastAsia="仿宋" w:cs="仿宋_GB2312"/>
          <w:b/>
          <w:sz w:val="30"/>
          <w:szCs w:val="30"/>
        </w:rPr>
      </w:pPr>
      <w:r>
        <w:rPr>
          <w:rFonts w:hint="eastAsia" w:ascii="仿宋" w:hAnsi="仿宋" w:eastAsia="仿宋" w:cs="仿宋_GB2312"/>
          <w:b/>
          <w:sz w:val="30"/>
          <w:szCs w:val="30"/>
        </w:rPr>
        <w:t>十、技术服务方案</w:t>
      </w: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（由供应商根据采购需求及采购文件要求编制）</w:t>
      </w:r>
    </w:p>
    <w:p>
      <w:pPr>
        <w:snapToGrid w:val="0"/>
        <w:spacing w:before="156" w:beforeLines="50" w:after="50"/>
        <w:ind w:left="143" w:leftChars="68" w:firstLine="420" w:firstLineChars="200"/>
        <w:rPr>
          <w:rFonts w:hAnsi="宋体"/>
        </w:rPr>
      </w:pPr>
    </w:p>
    <w:p>
      <w:pPr>
        <w:pStyle w:val="18"/>
        <w:widowControl/>
        <w:spacing w:line="440" w:lineRule="exact"/>
        <w:ind w:firstLine="396" w:firstLineChars="198"/>
        <w:rPr>
          <w:rFonts w:hint="default" w:hAnsi="宋体"/>
        </w:rPr>
      </w:pPr>
    </w:p>
    <w:p>
      <w:pPr>
        <w:spacing w:line="500" w:lineRule="exact"/>
        <w:rPr>
          <w:rFonts w:ascii="仿宋_GB2312" w:hAnsi="仿宋_GB2312" w:eastAsia="仿宋_GB2312" w:cs="仿宋_GB2312"/>
          <w:sz w:val="32"/>
          <w:szCs w:val="32"/>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pStyle w:val="4"/>
        <w:ind w:firstLine="6000" w:firstLineChars="2500"/>
        <w:rPr>
          <w:rFonts w:ascii="仿宋_GB2312" w:hAnsi="仿宋" w:eastAsia="仿宋_GB2312" w:cs="仿宋_GB2312"/>
          <w:b w:val="0"/>
          <w:sz w:val="24"/>
          <w:szCs w:val="24"/>
          <w:lang w:val="zh-CN"/>
        </w:rPr>
      </w:pPr>
      <w:r>
        <w:rPr>
          <w:rFonts w:hint="eastAsia" w:ascii="仿宋_GB2312" w:hAnsi="仿宋" w:eastAsia="仿宋_GB2312" w:cs="仿宋_GB2312"/>
          <w:b w:val="0"/>
          <w:sz w:val="24"/>
          <w:szCs w:val="24"/>
          <w:lang w:val="zh-CN"/>
        </w:rPr>
        <w:t>日期：  年  月   日</w:t>
      </w:r>
    </w:p>
    <w:p>
      <w:pPr>
        <w:rPr>
          <w:lang w:val="zh-CN"/>
        </w:rPr>
      </w:pPr>
    </w:p>
    <w:p>
      <w:pPr>
        <w:pStyle w:val="4"/>
        <w:rPr>
          <w:lang w:val="zh-CN"/>
        </w:rPr>
      </w:pPr>
    </w:p>
    <w:p>
      <w:pPr>
        <w:rPr>
          <w:lang w:val="zh-CN"/>
        </w:rPr>
        <w:sectPr>
          <w:pgSz w:w="11910" w:h="16840"/>
          <w:pgMar w:top="1340" w:right="1500" w:bottom="280" w:left="1680" w:header="720" w:footer="720" w:gutter="0"/>
          <w:cols w:space="720" w:num="1"/>
          <w:docGrid w:type="lines" w:linePitch="312" w:charSpace="0"/>
        </w:sect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十一、项目实施人员一览表</w:t>
      </w:r>
    </w:p>
    <w:p>
      <w:pPr>
        <w:spacing w:line="360" w:lineRule="auto"/>
        <w:jc w:val="center"/>
        <w:rPr>
          <w:rFonts w:ascii="仿宋_GB2312" w:hAnsi="仿宋" w:eastAsia="仿宋_GB2312" w:cs="仿宋_GB2312"/>
          <w:b/>
          <w:bCs/>
          <w:sz w:val="24"/>
        </w:rPr>
      </w:pPr>
      <w:r>
        <w:rPr>
          <w:rFonts w:hint="eastAsia" w:ascii="仿宋_GB2312" w:hAnsi="仿宋" w:eastAsia="仿宋_GB2312" w:cs="仿宋_GB2312"/>
          <w:sz w:val="24"/>
        </w:rPr>
        <w:t>（由供应商根据采购需求及采购文件要求编制）</w:t>
      </w:r>
    </w:p>
    <w:p>
      <w:pPr>
        <w:pStyle w:val="18"/>
        <w:widowControl/>
        <w:rPr>
          <w:rFonts w:hint="default"/>
          <w:sz w:val="24"/>
          <w:szCs w:val="24"/>
        </w:rPr>
      </w:pPr>
      <w:r>
        <w:rPr>
          <w:sz w:val="24"/>
          <w:szCs w:val="24"/>
        </w:rPr>
        <w:t>响应分标：</w:t>
      </w:r>
      <w:r>
        <w:rPr>
          <w:sz w:val="24"/>
          <w:szCs w:val="24"/>
          <w:u w:val="single"/>
        </w:rPr>
        <w:t xml:space="preserve">     </w:t>
      </w:r>
      <w:r>
        <w:rPr>
          <w:sz w:val="24"/>
          <w:szCs w:val="24"/>
        </w:rPr>
        <w:t>分标</w:t>
      </w:r>
    </w:p>
    <w:p>
      <w:pPr>
        <w:keepNext/>
        <w:autoSpaceDE w:val="0"/>
        <w:autoSpaceDN w:val="0"/>
        <w:spacing w:line="360" w:lineRule="auto"/>
        <w:ind w:firstLine="477"/>
        <w:rPr>
          <w:rFonts w:ascii="仿宋_GB2312" w:hAnsi="仿宋" w:eastAsia="仿宋_GB2312" w:cs="仿宋_GB2312"/>
          <w:b/>
          <w:sz w:val="24"/>
        </w:rPr>
      </w:pPr>
      <w:r>
        <w:rPr>
          <w:rFonts w:hint="eastAsia" w:ascii="仿宋_GB2312" w:hAnsi="仿宋" w:eastAsia="仿宋_GB2312" w:cs="仿宋_GB2312"/>
          <w:b/>
          <w:sz w:val="24"/>
        </w:rPr>
        <w:t>附表A:本项目的项目经理情况表</w:t>
      </w:r>
    </w:p>
    <w:tbl>
      <w:tblPr>
        <w:tblStyle w:val="28"/>
        <w:tblW w:w="0" w:type="auto"/>
        <w:tblInd w:w="116"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 w:eastAsia="仿宋_GB2312" w:cs="仿宋_GB2312"/>
                <w:sz w:val="24"/>
              </w:rPr>
            </w:pPr>
            <w:r>
              <w:rPr>
                <w:rFonts w:hint="eastAsia" w:ascii="仿宋_GB2312" w:hAnsi="仿宋" w:eastAsia="仿宋_GB2312" w:cs="仿宋_GB2312"/>
                <w:sz w:val="24"/>
              </w:rPr>
              <w:t>响应截止时间前三年业绩及承担的主要工作情况，曾担任项目经理的项目应列明细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sz w:val="20"/>
                <w:szCs w:val="20"/>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sz w:val="20"/>
                <w:szCs w:val="20"/>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sz w:val="20"/>
                <w:szCs w:val="20"/>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sz w:val="20"/>
                <w:szCs w:val="20"/>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sz w:val="20"/>
                <w:szCs w:val="20"/>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sz w:val="20"/>
                <w:szCs w:val="20"/>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sz w:val="20"/>
                <w:szCs w:val="20"/>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sz w:val="20"/>
                <w:szCs w:val="20"/>
              </w:rPr>
            </w:pPr>
          </w:p>
        </w:tc>
      </w:tr>
    </w:tbl>
    <w:p>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注：须随表提交相应的证书复印件并注明所在响应技术文件页码。</w:t>
      </w:r>
    </w:p>
    <w:p>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附表B:本项目的项目小组人员情况表</w:t>
      </w:r>
      <w:r>
        <w:rPr>
          <w:rFonts w:hint="eastAsia" w:ascii="仿宋_GB2312" w:hAnsi="仿宋" w:eastAsia="仿宋_GB2312" w:cs="仿宋_GB2312"/>
          <w:sz w:val="24"/>
        </w:rPr>
        <w:t>（按此格式自制）</w:t>
      </w:r>
    </w:p>
    <w:tbl>
      <w:tblPr>
        <w:tblStyle w:val="28"/>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bl>
    <w:p>
      <w:pPr>
        <w:spacing w:line="360" w:lineRule="auto"/>
        <w:rPr>
          <w:rFonts w:ascii="仿宋_GB2312" w:hAnsi="仿宋" w:eastAsia="仿宋_GB2312" w:cs="仿宋_GB2312"/>
          <w:b/>
          <w:bCs/>
          <w:sz w:val="24"/>
        </w:rPr>
      </w:pPr>
      <w:r>
        <w:rPr>
          <w:rFonts w:hint="eastAsia" w:ascii="仿宋_GB2312" w:hAnsi="仿宋" w:eastAsia="仿宋_GB2312" w:cs="仿宋_GB2312"/>
          <w:b/>
          <w:sz w:val="24"/>
        </w:rPr>
        <w:t>注：供应商可按上述的格式自行编制，须随表提交相应的证书复印件并注明所在响应技术文件页码。</w:t>
      </w:r>
    </w:p>
    <w:p>
      <w:pPr>
        <w:spacing w:line="360" w:lineRule="auto"/>
        <w:rPr>
          <w:rFonts w:ascii="仿宋_GB2312" w:hAnsi="仿宋" w:eastAsia="仿宋_GB2312" w:cs="仿宋_GB2312"/>
          <w:b/>
          <w:bCs/>
          <w:sz w:val="24"/>
        </w:rPr>
      </w:pPr>
      <w:r>
        <w:rPr>
          <w:rFonts w:hint="eastAsia" w:ascii="仿宋_GB2312" w:hAnsi="仿宋" w:eastAsia="仿宋_GB2312" w:cs="仿宋_GB2312"/>
          <w:b/>
          <w:sz w:val="24"/>
        </w:rPr>
        <w:t>附表C:本项目的项目经理和小组人员近3个月交纳社保记录情况表</w:t>
      </w:r>
      <w:r>
        <w:rPr>
          <w:rFonts w:hint="eastAsia" w:ascii="仿宋_GB2312" w:hAnsi="仿宋" w:eastAsia="仿宋_GB2312" w:cs="仿宋_GB2312"/>
          <w:sz w:val="24"/>
        </w:rPr>
        <w:t>（以社保局缴纳凭证作附件）</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firstLine="6505" w:firstLineChars="2700"/>
        <w:rPr>
          <w:rFonts w:ascii="仿宋_GB2312" w:hAnsi="仿宋" w:eastAsia="仿宋_GB2312" w:cs="仿宋_GB2312"/>
          <w:b/>
          <w:bCs/>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十二、服务需求、商务条款要求提供的其他材料</w:t>
      </w:r>
    </w:p>
    <w:p>
      <w:pPr>
        <w:autoSpaceDE w:val="0"/>
        <w:autoSpaceDN w:val="0"/>
        <w:spacing w:line="360" w:lineRule="auto"/>
        <w:ind w:left="4335" w:leftChars="1950" w:hanging="240" w:hangingChars="100"/>
        <w:rPr>
          <w:rFonts w:ascii="仿宋_GB2312" w:hAnsi="仿宋" w:eastAsia="仿宋_GB2312" w:cs="仿宋_GB2312"/>
          <w:kern w:val="0"/>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spacing w:line="360" w:lineRule="auto"/>
        <w:rPr>
          <w:rFonts w:ascii="仿宋_GB2312" w:hAnsi="仿宋" w:eastAsia="仿宋_GB2312" w:cs="仿宋_GB2312"/>
          <w:b/>
          <w:bCs/>
          <w:sz w:val="24"/>
        </w:rPr>
        <w:sectPr>
          <w:pgSz w:w="11910" w:h="16840"/>
          <w:pgMar w:top="1340" w:right="1500" w:bottom="280" w:left="1680" w:header="720" w:footer="720" w:gutter="0"/>
          <w:cols w:space="720" w:num="1"/>
          <w:docGrid w:type="lines" w:linePitch="312" w:charSpace="0"/>
        </w:sectPr>
      </w:pPr>
    </w:p>
    <w:p>
      <w:pPr>
        <w:autoSpaceDE w:val="0"/>
        <w:autoSpaceDN w:val="0"/>
        <w:spacing w:line="360" w:lineRule="auto"/>
        <w:ind w:firstLine="6505" w:firstLineChars="2700"/>
        <w:rPr>
          <w:rFonts w:ascii="仿宋_GB2312" w:hAnsi="仿宋" w:eastAsia="仿宋_GB2312" w:cs="仿宋_GB2312"/>
          <w:b/>
          <w:bCs/>
          <w:sz w:val="24"/>
        </w:rPr>
      </w:pPr>
    </w:p>
    <w:p>
      <w:pPr>
        <w:pStyle w:val="4"/>
        <w:widowControl/>
        <w:jc w:val="center"/>
        <w:rPr>
          <w:rFonts w:ascii="宋体" w:hAnsi="宋体" w:eastAsia="宋体" w:cs="宋体"/>
        </w:rPr>
      </w:pPr>
      <w:bookmarkStart w:id="90" w:name="_Toc80205941"/>
      <w:bookmarkStart w:id="91" w:name="_Toc80886945"/>
      <w:r>
        <w:rPr>
          <w:rFonts w:hint="eastAsia" w:ascii="宋体" w:hAnsi="宋体" w:eastAsia="宋体" w:cs="宋体"/>
        </w:rPr>
        <w:t>第四节 报价文件格式</w:t>
      </w:r>
      <w:bookmarkEnd w:id="90"/>
      <w:bookmarkEnd w:id="91"/>
    </w:p>
    <w:p>
      <w:pPr>
        <w:snapToGrid w:val="0"/>
        <w:spacing w:before="156" w:beforeLines="50" w:after="50"/>
        <w:rPr>
          <w:rFonts w:ascii="宋体" w:hAnsi="宋体" w:cs="宋体"/>
          <w:bCs/>
          <w:sz w:val="32"/>
          <w:szCs w:val="20"/>
        </w:rPr>
      </w:pPr>
      <w:r>
        <w:rPr>
          <w:rFonts w:hint="eastAsia" w:ascii="宋体" w:hAnsi="宋体" w:cs="宋体"/>
          <w:sz w:val="24"/>
        </w:rPr>
        <w:t xml:space="preserve">                                                    </w:t>
      </w:r>
      <w:r>
        <w:rPr>
          <w:rFonts w:hint="eastAsia" w:ascii="宋体" w:hAnsi="宋体" w:cs="宋体"/>
          <w:bCs/>
        </w:rPr>
        <w:t>全流程电子文件</w:t>
      </w:r>
    </w:p>
    <w:p>
      <w:pPr>
        <w:snapToGrid w:val="0"/>
        <w:spacing w:before="156" w:beforeLines="50" w:after="50"/>
        <w:rPr>
          <w:rFonts w:ascii="宋体" w:hAnsi="宋体" w:cs="宋体"/>
          <w:sz w:val="24"/>
          <w:szCs w:val="20"/>
        </w:rPr>
      </w:pPr>
    </w:p>
    <w:p>
      <w:pPr>
        <w:snapToGrid w:val="0"/>
        <w:spacing w:before="156" w:beforeLines="50" w:after="50"/>
        <w:rPr>
          <w:rFonts w:ascii="宋体" w:hAnsi="宋体" w:cs="宋体"/>
          <w:sz w:val="24"/>
          <w:szCs w:val="20"/>
        </w:rPr>
      </w:pPr>
    </w:p>
    <w:p>
      <w:pPr>
        <w:snapToGrid w:val="0"/>
        <w:spacing w:before="156" w:beforeLines="50" w:after="50"/>
        <w:rPr>
          <w:rFonts w:ascii="宋体" w:hAnsi="宋体" w:cs="宋体"/>
          <w:sz w:val="24"/>
          <w:szCs w:val="20"/>
        </w:rPr>
      </w:pPr>
    </w:p>
    <w:p>
      <w:pPr>
        <w:snapToGrid w:val="0"/>
        <w:spacing w:before="156"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件（封面）</w:t>
      </w: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rPr>
          <w:rFonts w:ascii="宋体" w:hAnsi="宋体" w:cs="宋体"/>
          <w:bCs/>
          <w:sz w:val="24"/>
          <w:szCs w:val="20"/>
        </w:rPr>
      </w:pP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项目名称：南宁师范大学四校区通勤用车租赁服务采购项目</w:t>
      </w:r>
    </w:p>
    <w:p>
      <w:pPr>
        <w:snapToGrid w:val="0"/>
        <w:spacing w:before="156" w:beforeLines="50" w:after="50"/>
        <w:ind w:firstLine="720" w:firstLineChars="225"/>
        <w:rPr>
          <w:rFonts w:ascii="宋体" w:hAnsi="宋体" w:cs="仿宋_GB2312"/>
          <w:bCs/>
          <w:sz w:val="32"/>
          <w:szCs w:val="32"/>
        </w:rPr>
      </w:pP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项目编号：GXZC2024-C3-002702-GXCJ</w:t>
      </w:r>
    </w:p>
    <w:p>
      <w:pPr>
        <w:snapToGrid w:val="0"/>
        <w:spacing w:before="156"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56"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56" w:beforeLines="50" w:after="50"/>
        <w:ind w:firstLine="720" w:firstLineChars="225"/>
        <w:rPr>
          <w:rFonts w:ascii="宋体" w:hAnsi="宋体" w:cs="仿宋_GB2312"/>
          <w:bCs/>
          <w:sz w:val="32"/>
          <w:szCs w:val="32"/>
        </w:rPr>
      </w:pPr>
    </w:p>
    <w:p>
      <w:pPr>
        <w:pStyle w:val="10"/>
        <w:widowControl/>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10"/>
        <w:widowControl/>
        <w:snapToGrid w:val="0"/>
        <w:spacing w:before="50" w:after="50"/>
        <w:ind w:firstLine="720" w:firstLineChars="225"/>
        <w:rPr>
          <w:rFonts w:ascii="宋体" w:hAnsi="宋体" w:cs="仿宋_GB2312"/>
          <w:bCs/>
          <w:sz w:val="32"/>
          <w:szCs w:val="32"/>
        </w:rPr>
      </w:pPr>
    </w:p>
    <w:p>
      <w:pPr>
        <w:pStyle w:val="10"/>
        <w:widowControl/>
        <w:snapToGrid w:val="0"/>
        <w:spacing w:before="50" w:after="50"/>
        <w:ind w:firstLine="720" w:firstLineChars="225"/>
        <w:rPr>
          <w:rFonts w:ascii="宋体" w:hAnsi="宋体" w:cs="仿宋_GB2312"/>
          <w:bCs/>
          <w:sz w:val="32"/>
          <w:szCs w:val="32"/>
        </w:rPr>
      </w:pPr>
    </w:p>
    <w:p>
      <w:pPr>
        <w:pStyle w:val="10"/>
        <w:widowControl/>
        <w:snapToGrid w:val="0"/>
        <w:spacing w:before="50" w:after="50"/>
        <w:ind w:firstLine="1280" w:firstLineChars="400"/>
        <w:rPr>
          <w:rFonts w:ascii="宋体" w:hAnsi="宋体" w:cs="仿宋_GB2312"/>
          <w:bCs/>
          <w:sz w:val="32"/>
          <w:szCs w:val="32"/>
        </w:rPr>
      </w:pPr>
    </w:p>
    <w:p>
      <w:pPr>
        <w:snapToGrid w:val="0"/>
        <w:spacing w:before="156"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56" w:beforeLines="50" w:after="50" w:line="400" w:lineRule="exact"/>
        <w:jc w:val="center"/>
        <w:rPr>
          <w:rFonts w:ascii="宋体" w:hAnsi="宋体" w:cs="宋体"/>
          <w:b/>
          <w:bCs/>
          <w:sz w:val="32"/>
          <w:szCs w:val="32"/>
        </w:rPr>
      </w:pPr>
      <w:r>
        <w:rPr>
          <w:rFonts w:hint="eastAsia" w:ascii="宋体" w:hAnsi="宋体"/>
          <w:sz w:val="24"/>
        </w:rPr>
        <w:br w:type="page"/>
      </w:r>
      <w:r>
        <w:rPr>
          <w:rFonts w:hint="eastAsia" w:ascii="宋体" w:hAnsi="宋体" w:cs="宋体"/>
          <w:b/>
          <w:bCs/>
          <w:sz w:val="32"/>
          <w:szCs w:val="32"/>
        </w:rPr>
        <w:t>报价文件目录</w:t>
      </w:r>
    </w:p>
    <w:p>
      <w:pPr>
        <w:rPr>
          <w:rFonts w:ascii="宋体" w:hAnsi="宋体" w:cs="宋体"/>
        </w:rPr>
      </w:pPr>
    </w:p>
    <w:p>
      <w:pPr>
        <w:rPr>
          <w:rFonts w:ascii="仿宋_GB2312" w:hAnsi="仿宋" w:eastAsia="仿宋_GB2312" w:cs="仿宋_GB2312"/>
          <w:kern w:val="0"/>
          <w:sz w:val="24"/>
        </w:rPr>
      </w:pPr>
      <w:r>
        <w:rPr>
          <w:rFonts w:hint="eastAsia" w:ascii="仿宋_GB2312" w:hAnsi="仿宋" w:eastAsia="仿宋_GB2312" w:cs="仿宋_GB2312"/>
          <w:kern w:val="0"/>
          <w:sz w:val="24"/>
        </w:rPr>
        <w:t>一、响应函………………………………………………………（页码）</w:t>
      </w:r>
    </w:p>
    <w:p>
      <w:pPr>
        <w:rPr>
          <w:rFonts w:ascii="仿宋_GB2312" w:hAnsi="仿宋" w:eastAsia="仿宋_GB2312" w:cs="仿宋_GB2312"/>
          <w:kern w:val="0"/>
          <w:sz w:val="24"/>
        </w:rPr>
      </w:pPr>
      <w:r>
        <w:rPr>
          <w:rFonts w:hint="eastAsia" w:ascii="仿宋_GB2312" w:hAnsi="仿宋" w:eastAsia="仿宋_GB2312" w:cs="仿宋_GB2312"/>
          <w:kern w:val="0"/>
          <w:sz w:val="24"/>
        </w:rPr>
        <w:t>二、响应报价表…………………………………………………（页码）</w:t>
      </w:r>
    </w:p>
    <w:p>
      <w:pPr>
        <w:spacing w:line="360" w:lineRule="auto"/>
        <w:rPr>
          <w:rFonts w:ascii="仿宋_GB2312" w:hAnsi="仿宋" w:eastAsia="仿宋_GB2312" w:cs="仿宋_GB2312"/>
          <w:sz w:val="24"/>
        </w:rPr>
      </w:pPr>
      <w:r>
        <w:rPr>
          <w:rFonts w:hint="eastAsia" w:ascii="仿宋_GB2312" w:hAnsi="仿宋" w:eastAsia="仿宋_GB2312" w:cs="仿宋_GB2312"/>
          <w:kern w:val="0"/>
          <w:sz w:val="24"/>
        </w:rPr>
        <w:t>三、中小企业声明函……………………………………………（页码）</w:t>
      </w:r>
    </w:p>
    <w:p>
      <w:pPr>
        <w:snapToGrid w:val="0"/>
        <w:spacing w:before="156" w:beforeLines="50" w:after="50" w:line="360" w:lineRule="auto"/>
        <w:ind w:left="142" w:firstLine="640" w:firstLineChars="200"/>
        <w:jc w:val="left"/>
        <w:rPr>
          <w:rFonts w:ascii="仿宋_GB2312" w:hAnsi="仿宋_GB2312" w:eastAsia="仿宋_GB2312" w:cs="仿宋_GB2312"/>
          <w:sz w:val="32"/>
          <w:szCs w:val="32"/>
        </w:rPr>
      </w:pPr>
    </w:p>
    <w:p>
      <w:pPr>
        <w:snapToGrid w:val="0"/>
        <w:spacing w:before="156" w:beforeLines="50" w:after="50" w:line="360" w:lineRule="auto"/>
        <w:ind w:left="142" w:firstLine="480" w:firstLineChars="200"/>
        <w:jc w:val="left"/>
        <w:rPr>
          <w:rFonts w:hAnsi="宋体" w:cs="仿宋_GB2312"/>
          <w:sz w:val="24"/>
        </w:rPr>
      </w:pPr>
      <w:r>
        <w:rPr>
          <w:rFonts w:ascii="Times New Roman" w:hAnsi="宋体" w:cs="仿宋_GB2312"/>
          <w:sz w:val="24"/>
        </w:rPr>
        <w:br w:type="page"/>
      </w:r>
      <w:r>
        <w:rPr>
          <w:rFonts w:hint="eastAsia" w:ascii="Times New Roman" w:hAnsi="宋体" w:cs="宋体"/>
          <w:b/>
          <w:bCs/>
          <w:sz w:val="32"/>
          <w:szCs w:val="32"/>
        </w:rPr>
        <w:t>一、响应函</w:t>
      </w:r>
    </w:p>
    <w:p>
      <w:pPr>
        <w:pStyle w:val="18"/>
        <w:widowControl/>
        <w:spacing w:line="500" w:lineRule="exact"/>
        <w:jc w:val="center"/>
        <w:rPr>
          <w:rFonts w:hint="default" w:ascii="Times New Roman" w:hAnsi="Times New Roman"/>
          <w:b/>
          <w:bCs/>
          <w:sz w:val="30"/>
          <w:szCs w:val="30"/>
        </w:rPr>
      </w:pPr>
      <w:r>
        <w:rPr>
          <w:rFonts w:ascii="Times New Roman" w:hAnsi="Times New Roman"/>
          <w:b/>
          <w:bCs/>
          <w:sz w:val="30"/>
          <w:szCs w:val="30"/>
        </w:rPr>
        <w:t>响应函</w:t>
      </w:r>
    </w:p>
    <w:p>
      <w:pPr>
        <w:pStyle w:val="18"/>
        <w:widowControl/>
        <w:spacing w:line="360" w:lineRule="auto"/>
        <w:rPr>
          <w:rFonts w:hint="default" w:hAnsi="宋体" w:cs="宋体"/>
          <w:sz w:val="24"/>
          <w:szCs w:val="24"/>
        </w:rPr>
      </w:pPr>
      <w:r>
        <w:rPr>
          <w:rFonts w:hAnsi="宋体" w:cs="宋体"/>
          <w:sz w:val="24"/>
          <w:szCs w:val="24"/>
        </w:rPr>
        <w:t>致：</w:t>
      </w:r>
      <w:r>
        <w:rPr>
          <w:rFonts w:hAnsi="宋体" w:cs="宋体"/>
          <w:sz w:val="24"/>
          <w:szCs w:val="24"/>
          <w:u w:val="single"/>
        </w:rPr>
        <w:t xml:space="preserve"> 广西城建咨询设计有限公司 </w:t>
      </w:r>
    </w:p>
    <w:p>
      <w:pPr>
        <w:pStyle w:val="18"/>
        <w:widowControl/>
        <w:spacing w:line="360" w:lineRule="auto"/>
        <w:ind w:firstLine="480" w:firstLineChars="200"/>
        <w:rPr>
          <w:rFonts w:hint="default" w:hAnsi="宋体" w:cs="宋体"/>
          <w:sz w:val="24"/>
          <w:szCs w:val="24"/>
        </w:rPr>
      </w:pPr>
      <w:r>
        <w:rPr>
          <w:rFonts w:hAnsi="宋体" w:cs="宋体"/>
          <w:sz w:val="24"/>
          <w:szCs w:val="24"/>
        </w:rPr>
        <w:t>我方已仔细阅读了贵方组织的</w:t>
      </w:r>
      <w:r>
        <w:rPr>
          <w:rFonts w:hAnsi="宋体" w:cs="宋体"/>
          <w:sz w:val="24"/>
          <w:szCs w:val="24"/>
          <w:u w:val="single"/>
        </w:rPr>
        <w:t xml:space="preserve"> 南宁师范大学四校区通勤用车租赁服务采购项目  </w:t>
      </w:r>
      <w:r>
        <w:rPr>
          <w:rFonts w:hAnsi="宋体" w:cs="宋体"/>
          <w:sz w:val="24"/>
          <w:szCs w:val="24"/>
        </w:rPr>
        <w:t>项目（项目编号：</w:t>
      </w:r>
      <w:r>
        <w:rPr>
          <w:rFonts w:hAnsi="宋体" w:cs="宋体"/>
          <w:sz w:val="24"/>
          <w:szCs w:val="24"/>
          <w:u w:val="single"/>
        </w:rPr>
        <w:t xml:space="preserve">  GXZC2024-C3-002702-GXCJ </w:t>
      </w:r>
      <w:r>
        <w:rPr>
          <w:rFonts w:hAnsi="宋体" w:cs="宋体"/>
          <w:sz w:val="24"/>
          <w:szCs w:val="24"/>
        </w:rPr>
        <w:t xml:space="preserve">）的竞争性磋商文件的全部内容，现正式递交下述文件参加贵方组织的本次政府采购活动： </w:t>
      </w:r>
    </w:p>
    <w:p>
      <w:pPr>
        <w:pStyle w:val="18"/>
        <w:widowControl/>
        <w:spacing w:line="360" w:lineRule="auto"/>
        <w:ind w:firstLine="480" w:firstLineChars="200"/>
        <w:rPr>
          <w:rFonts w:hint="default" w:hAnsi="宋体" w:cs="宋体"/>
          <w:sz w:val="24"/>
          <w:szCs w:val="24"/>
        </w:rPr>
      </w:pPr>
      <w:r>
        <w:rPr>
          <w:rFonts w:hAnsi="宋体" w:cs="宋体"/>
          <w:sz w:val="24"/>
          <w:szCs w:val="24"/>
        </w:rPr>
        <w:t>一、首次报价文件电子版</w:t>
      </w:r>
      <w:r>
        <w:rPr>
          <w:rFonts w:hAnsi="宋体" w:cs="宋体"/>
          <w:sz w:val="24"/>
          <w:szCs w:val="24"/>
          <w:u w:val="single"/>
        </w:rPr>
        <w:t xml:space="preserve">   </w:t>
      </w:r>
      <w:r>
        <w:rPr>
          <w:rFonts w:hAnsi="宋体" w:cs="宋体"/>
          <w:sz w:val="24"/>
          <w:szCs w:val="24"/>
        </w:rPr>
        <w:t>份（包含按“第三章 供应商须知”提交的全部文件）；</w:t>
      </w:r>
    </w:p>
    <w:p>
      <w:pPr>
        <w:pStyle w:val="18"/>
        <w:widowControl/>
        <w:spacing w:line="360" w:lineRule="auto"/>
        <w:ind w:firstLine="480" w:firstLineChars="200"/>
        <w:rPr>
          <w:rFonts w:hint="default" w:hAnsi="宋体" w:cs="宋体"/>
          <w:sz w:val="24"/>
          <w:szCs w:val="24"/>
        </w:rPr>
      </w:pPr>
      <w:r>
        <w:rPr>
          <w:rFonts w:hAnsi="宋体" w:cs="宋体"/>
          <w:sz w:val="24"/>
          <w:szCs w:val="24"/>
        </w:rPr>
        <w:t>二、技术文件电子版</w:t>
      </w:r>
      <w:r>
        <w:rPr>
          <w:rFonts w:hAnsi="宋体" w:cs="宋体"/>
          <w:sz w:val="24"/>
          <w:szCs w:val="24"/>
          <w:u w:val="single"/>
        </w:rPr>
        <w:t xml:space="preserve">   </w:t>
      </w:r>
      <w:r>
        <w:rPr>
          <w:rFonts w:hAnsi="宋体" w:cs="宋体"/>
          <w:sz w:val="24"/>
          <w:szCs w:val="24"/>
        </w:rPr>
        <w:t>份（包含按“第三章 供应商须知”提交的全部文件）；商务文件电子版</w:t>
      </w:r>
      <w:r>
        <w:rPr>
          <w:rFonts w:hAnsi="宋体" w:cs="宋体"/>
          <w:sz w:val="24"/>
          <w:szCs w:val="24"/>
          <w:u w:val="single"/>
        </w:rPr>
        <w:t xml:space="preserve">   </w:t>
      </w:r>
      <w:r>
        <w:rPr>
          <w:rFonts w:hAnsi="宋体" w:cs="宋体"/>
          <w:sz w:val="24"/>
          <w:szCs w:val="24"/>
        </w:rPr>
        <w:t>份（包含按“第三章 供应商须知”提交的全部文件）；（商务技术文件已合并装订成册）；</w:t>
      </w:r>
    </w:p>
    <w:p>
      <w:pPr>
        <w:pStyle w:val="18"/>
        <w:widowControl/>
        <w:spacing w:line="360" w:lineRule="auto"/>
        <w:ind w:firstLine="480" w:firstLineChars="200"/>
        <w:rPr>
          <w:rFonts w:hint="default" w:hAnsi="宋体" w:cs="宋体"/>
          <w:sz w:val="24"/>
          <w:szCs w:val="24"/>
        </w:rPr>
      </w:pPr>
      <w:r>
        <w:rPr>
          <w:rFonts w:hAnsi="宋体" w:cs="宋体"/>
          <w:sz w:val="24"/>
          <w:szCs w:val="24"/>
        </w:rPr>
        <w:t>三、资格证明文件电子版（包含按“第三章供应商须知”提交的全部文件）；</w:t>
      </w:r>
    </w:p>
    <w:p>
      <w:pPr>
        <w:pStyle w:val="18"/>
        <w:widowControl/>
        <w:spacing w:line="360" w:lineRule="auto"/>
        <w:ind w:firstLine="480" w:firstLineChars="200"/>
        <w:rPr>
          <w:rFonts w:hint="default" w:hAnsi="宋体" w:cs="宋体"/>
          <w:sz w:val="24"/>
          <w:szCs w:val="24"/>
        </w:rPr>
      </w:pPr>
      <w:r>
        <w:rPr>
          <w:rFonts w:hAnsi="宋体" w:cs="宋体"/>
          <w:sz w:val="24"/>
          <w:szCs w:val="24"/>
        </w:rPr>
        <w:t>据此函，签字人兹宣布：</w:t>
      </w:r>
    </w:p>
    <w:p>
      <w:pPr>
        <w:pStyle w:val="18"/>
        <w:widowControl/>
        <w:spacing w:line="360" w:lineRule="auto"/>
        <w:ind w:firstLine="482"/>
        <w:rPr>
          <w:rFonts w:hint="default" w:hAnsi="宋体" w:cs="宋体"/>
          <w:sz w:val="24"/>
          <w:szCs w:val="24"/>
        </w:rPr>
      </w:pPr>
      <w:r>
        <w:rPr>
          <w:rFonts w:hAnsi="宋体" w:cs="宋体"/>
          <w:sz w:val="24"/>
          <w:szCs w:val="24"/>
        </w:rPr>
        <w:t>1、我方愿意以（大写）人民币</w:t>
      </w:r>
      <w:r>
        <w:rPr>
          <w:rFonts w:hAnsi="宋体" w:cs="宋体"/>
          <w:sz w:val="24"/>
          <w:szCs w:val="24"/>
          <w:u w:val="single"/>
        </w:rPr>
        <w:t xml:space="preserve">              </w:t>
      </w:r>
      <w:r>
        <w:rPr>
          <w:rFonts w:hAnsi="宋体" w:cs="宋体"/>
          <w:sz w:val="24"/>
          <w:szCs w:val="24"/>
        </w:rPr>
        <w:t>（￥</w:t>
      </w:r>
      <w:r>
        <w:rPr>
          <w:rFonts w:hAnsi="宋体" w:cs="宋体"/>
          <w:sz w:val="24"/>
          <w:szCs w:val="24"/>
          <w:u w:val="single"/>
        </w:rPr>
        <w:t xml:space="preserve">          </w:t>
      </w:r>
      <w:r>
        <w:rPr>
          <w:rFonts w:hAnsi="宋体" w:cs="宋体"/>
          <w:sz w:val="24"/>
          <w:szCs w:val="24"/>
        </w:rPr>
        <w:t>元)的竞标总报价，提供服务期（无分标时填写）：</w:t>
      </w:r>
      <w:r>
        <w:rPr>
          <w:rFonts w:hAnsi="宋体" w:cs="宋体"/>
          <w:sz w:val="24"/>
          <w:szCs w:val="24"/>
          <w:u w:val="single"/>
        </w:rPr>
        <w:t xml:space="preserve">            </w:t>
      </w:r>
      <w:r>
        <w:rPr>
          <w:rFonts w:hAnsi="宋体" w:cs="宋体"/>
          <w:sz w:val="24"/>
          <w:szCs w:val="24"/>
        </w:rPr>
        <w:t>，提供本项目竞争性磋商文件第二章“需求一览表”中相应的采购内容。</w:t>
      </w:r>
    </w:p>
    <w:p>
      <w:pPr>
        <w:pStyle w:val="18"/>
        <w:widowControl/>
        <w:spacing w:line="360" w:lineRule="auto"/>
        <w:ind w:firstLine="482"/>
        <w:rPr>
          <w:rFonts w:hint="default" w:hAnsi="宋体" w:cs="宋体"/>
          <w:sz w:val="24"/>
          <w:szCs w:val="24"/>
        </w:rPr>
      </w:pPr>
      <w:r>
        <w:rPr>
          <w:rFonts w:hAnsi="宋体" w:cs="宋体"/>
          <w:sz w:val="24"/>
          <w:szCs w:val="24"/>
        </w:rPr>
        <w:t>其中（有分标时填写）：</w:t>
      </w:r>
    </w:p>
    <w:p>
      <w:pPr>
        <w:pStyle w:val="18"/>
        <w:widowControl/>
        <w:spacing w:line="360" w:lineRule="auto"/>
        <w:ind w:firstLine="482"/>
        <w:rPr>
          <w:rFonts w:hint="default" w:hAnsi="宋体" w:cs="宋体"/>
          <w:sz w:val="24"/>
          <w:szCs w:val="24"/>
        </w:rPr>
      </w:pPr>
      <w:r>
        <w:rPr>
          <w:rFonts w:hAnsi="宋体" w:cs="宋体"/>
          <w:sz w:val="24"/>
          <w:szCs w:val="24"/>
          <w:u w:val="single"/>
        </w:rPr>
        <w:t xml:space="preserve">    </w:t>
      </w:r>
      <w:r>
        <w:rPr>
          <w:rFonts w:hAnsi="宋体" w:cs="宋体"/>
          <w:sz w:val="24"/>
          <w:szCs w:val="24"/>
        </w:rPr>
        <w:t>分标报价为（大写）人民币</w:t>
      </w:r>
      <w:r>
        <w:rPr>
          <w:rFonts w:hAnsi="宋体" w:cs="宋体"/>
          <w:sz w:val="24"/>
          <w:szCs w:val="24"/>
          <w:u w:val="single"/>
        </w:rPr>
        <w:t xml:space="preserve">       </w:t>
      </w:r>
      <w:r>
        <w:rPr>
          <w:rFonts w:hAnsi="宋体" w:cs="宋体"/>
          <w:sz w:val="24"/>
          <w:szCs w:val="24"/>
        </w:rPr>
        <w:t xml:space="preserve"> (￥</w:t>
      </w:r>
      <w:r>
        <w:rPr>
          <w:rFonts w:hAnsi="宋体" w:cs="宋体"/>
          <w:sz w:val="24"/>
          <w:szCs w:val="24"/>
          <w:u w:val="single"/>
        </w:rPr>
        <w:t xml:space="preserve">     </w:t>
      </w:r>
      <w:r>
        <w:rPr>
          <w:rFonts w:hAnsi="宋体" w:cs="宋体"/>
          <w:sz w:val="24"/>
          <w:szCs w:val="24"/>
        </w:rPr>
        <w:t>元)，服务期：</w:t>
      </w:r>
      <w:r>
        <w:rPr>
          <w:rFonts w:hAnsi="宋体" w:cs="宋体"/>
          <w:sz w:val="24"/>
          <w:szCs w:val="24"/>
          <w:u w:val="single"/>
        </w:rPr>
        <w:t xml:space="preserve">          </w:t>
      </w:r>
      <w:r>
        <w:rPr>
          <w:rFonts w:hAnsi="宋体" w:cs="宋体"/>
          <w:sz w:val="24"/>
          <w:szCs w:val="24"/>
        </w:rPr>
        <w:t>；</w:t>
      </w:r>
    </w:p>
    <w:p>
      <w:pPr>
        <w:pStyle w:val="18"/>
        <w:widowControl/>
        <w:spacing w:line="360" w:lineRule="auto"/>
        <w:ind w:firstLine="482"/>
        <w:rPr>
          <w:rFonts w:hint="default" w:hAnsi="宋体" w:cs="宋体"/>
          <w:sz w:val="24"/>
          <w:szCs w:val="24"/>
        </w:rPr>
      </w:pPr>
      <w:r>
        <w:rPr>
          <w:rFonts w:hAnsi="宋体" w:cs="宋体"/>
          <w:sz w:val="24"/>
          <w:szCs w:val="24"/>
          <w:u w:val="single"/>
        </w:rPr>
        <w:t xml:space="preserve">    </w:t>
      </w:r>
      <w:r>
        <w:rPr>
          <w:rFonts w:hAnsi="宋体" w:cs="宋体"/>
          <w:sz w:val="24"/>
          <w:szCs w:val="24"/>
        </w:rPr>
        <w:t>分标报价为（大写）人民币</w:t>
      </w:r>
      <w:r>
        <w:rPr>
          <w:rFonts w:hAnsi="宋体" w:cs="宋体"/>
          <w:sz w:val="24"/>
          <w:szCs w:val="24"/>
          <w:u w:val="single"/>
        </w:rPr>
        <w:t xml:space="preserve">      </w:t>
      </w:r>
      <w:r>
        <w:rPr>
          <w:rFonts w:hAnsi="宋体" w:cs="宋体"/>
          <w:sz w:val="24"/>
          <w:szCs w:val="24"/>
        </w:rPr>
        <w:t xml:space="preserve"> (￥</w:t>
      </w:r>
      <w:r>
        <w:rPr>
          <w:rFonts w:hAnsi="宋体" w:cs="宋体"/>
          <w:sz w:val="24"/>
          <w:szCs w:val="24"/>
          <w:u w:val="single"/>
        </w:rPr>
        <w:t xml:space="preserve">      </w:t>
      </w:r>
      <w:r>
        <w:rPr>
          <w:rFonts w:hAnsi="宋体" w:cs="宋体"/>
          <w:sz w:val="24"/>
          <w:szCs w:val="24"/>
        </w:rPr>
        <w:t>元)，服务期：</w:t>
      </w:r>
      <w:r>
        <w:rPr>
          <w:rFonts w:hAnsi="宋体" w:cs="宋体"/>
          <w:sz w:val="24"/>
          <w:szCs w:val="24"/>
          <w:u w:val="single"/>
        </w:rPr>
        <w:t xml:space="preserve">          </w:t>
      </w:r>
      <w:r>
        <w:rPr>
          <w:rFonts w:hAnsi="宋体" w:cs="宋体"/>
          <w:sz w:val="24"/>
          <w:szCs w:val="24"/>
        </w:rPr>
        <w:t>；</w:t>
      </w:r>
    </w:p>
    <w:p>
      <w:pPr>
        <w:pStyle w:val="18"/>
        <w:widowControl/>
        <w:spacing w:line="360" w:lineRule="auto"/>
        <w:ind w:firstLine="482"/>
        <w:rPr>
          <w:rFonts w:hint="default" w:hAnsi="宋体" w:cs="宋体"/>
          <w:sz w:val="24"/>
          <w:szCs w:val="24"/>
        </w:rPr>
      </w:pPr>
      <w:r>
        <w:rPr>
          <w:rFonts w:hAnsi="宋体" w:cs="宋体"/>
          <w:sz w:val="24"/>
          <w:szCs w:val="24"/>
        </w:rPr>
        <w:t>......</w:t>
      </w:r>
    </w:p>
    <w:p>
      <w:pPr>
        <w:pStyle w:val="18"/>
        <w:widowControl/>
        <w:spacing w:line="360" w:lineRule="auto"/>
        <w:ind w:firstLine="482"/>
        <w:rPr>
          <w:rFonts w:hint="default" w:hAnsi="宋体" w:cs="宋体"/>
          <w:sz w:val="24"/>
          <w:szCs w:val="24"/>
        </w:rPr>
      </w:pPr>
      <w:r>
        <w:rPr>
          <w:rFonts w:hAnsi="宋体" w:cs="宋体"/>
          <w:sz w:val="24"/>
          <w:szCs w:val="24"/>
        </w:rPr>
        <w:t>2、我方同意自本项目竞争性磋商文件采购公告规定的递交响应文件截止时间起遵循本响应函，并承诺在“第三章 供应商须知”规定的响应有效期内不修改、撤销响应文件。</w:t>
      </w:r>
    </w:p>
    <w:p>
      <w:pPr>
        <w:pStyle w:val="18"/>
        <w:widowControl/>
        <w:spacing w:line="360" w:lineRule="auto"/>
        <w:ind w:firstLine="482"/>
        <w:rPr>
          <w:rFonts w:hint="default" w:hAnsi="宋体" w:cs="宋体"/>
          <w:sz w:val="24"/>
          <w:szCs w:val="24"/>
        </w:rPr>
      </w:pPr>
      <w:r>
        <w:rPr>
          <w:rFonts w:hAnsi="宋体" w:cs="宋体"/>
          <w:sz w:val="24"/>
          <w:szCs w:val="24"/>
        </w:rPr>
        <w:t>3、我方在此声明，所递交的响应文件及有关资料内容完整、真实和准确。</w:t>
      </w:r>
    </w:p>
    <w:p>
      <w:pPr>
        <w:pStyle w:val="18"/>
        <w:widowControl/>
        <w:spacing w:line="360" w:lineRule="auto"/>
        <w:ind w:firstLine="482"/>
        <w:rPr>
          <w:rFonts w:hint="default" w:hAnsi="宋体" w:cs="宋体"/>
          <w:sz w:val="24"/>
          <w:szCs w:val="24"/>
        </w:rPr>
      </w:pPr>
      <w:r>
        <w:rPr>
          <w:rFonts w:hAnsi="宋体" w:cs="宋体"/>
          <w:sz w:val="24"/>
          <w:szCs w:val="24"/>
        </w:rPr>
        <w:t>4、如本项目采购内容涉及须符合国家强制规定的，我方承诺我方本次竞标均符合国家有关强制规定。</w:t>
      </w:r>
    </w:p>
    <w:p>
      <w:pPr>
        <w:pStyle w:val="18"/>
        <w:widowControl/>
        <w:spacing w:line="360" w:lineRule="auto"/>
        <w:ind w:firstLine="482"/>
        <w:rPr>
          <w:rFonts w:hint="default" w:hAnsi="宋体" w:cs="宋体"/>
          <w:sz w:val="24"/>
          <w:szCs w:val="24"/>
        </w:rPr>
      </w:pPr>
      <w:r>
        <w:rPr>
          <w:rFonts w:hAnsi="宋体" w:cs="宋体"/>
          <w:sz w:val="24"/>
          <w:szCs w:val="24"/>
        </w:rPr>
        <w:t>5、如我方成交，我方承诺在收到成交通知书后，在成交通知书规定的期限内，根据竞争性磋商文件、我方的响应文件及有关澄清承诺书的要求按第六章“合同文本”与采购人订立书面合同，并按照合同约定承担完成合同的责任和义务。</w:t>
      </w:r>
    </w:p>
    <w:p>
      <w:pPr>
        <w:pStyle w:val="18"/>
        <w:widowControl/>
        <w:spacing w:line="360" w:lineRule="auto"/>
        <w:ind w:firstLine="482"/>
        <w:rPr>
          <w:rFonts w:hint="default" w:hAnsi="宋体" w:cs="宋体"/>
          <w:sz w:val="24"/>
          <w:szCs w:val="24"/>
        </w:rPr>
      </w:pPr>
      <w:r>
        <w:rPr>
          <w:rFonts w:hAnsi="宋体" w:cs="宋体"/>
          <w:sz w:val="24"/>
          <w:szCs w:val="24"/>
        </w:rPr>
        <w:t>6、我方已详细审核竞争性磋商文件，我方知道必须放弃提出含糊不清或误解问题的权利。</w:t>
      </w:r>
    </w:p>
    <w:p>
      <w:pPr>
        <w:pStyle w:val="18"/>
        <w:widowControl/>
        <w:spacing w:line="360" w:lineRule="auto"/>
        <w:ind w:firstLine="482"/>
        <w:rPr>
          <w:rFonts w:hint="default" w:hAnsi="宋体" w:cs="宋体"/>
          <w:sz w:val="24"/>
          <w:szCs w:val="24"/>
        </w:rPr>
      </w:pPr>
      <w:r>
        <w:rPr>
          <w:rFonts w:hAnsi="宋体" w:cs="宋体"/>
          <w:sz w:val="24"/>
          <w:szCs w:val="24"/>
        </w:rPr>
        <w:t>7、我方承诺满足竞争性磋商文件第六章“合同文本”的条款，承担完成合同的责任和义务。</w:t>
      </w:r>
    </w:p>
    <w:p>
      <w:pPr>
        <w:pStyle w:val="18"/>
        <w:widowControl/>
        <w:spacing w:line="360" w:lineRule="auto"/>
        <w:ind w:firstLine="482"/>
        <w:rPr>
          <w:rFonts w:hint="default" w:hAnsi="宋体" w:cs="宋体"/>
          <w:sz w:val="24"/>
          <w:szCs w:val="24"/>
        </w:rPr>
      </w:pPr>
      <w:r>
        <w:rPr>
          <w:rFonts w:hAnsi="宋体" w:cs="宋体"/>
          <w:sz w:val="24"/>
          <w:szCs w:val="24"/>
        </w:rPr>
        <w:t>8、我方同意应贵方要求提供与本竞标有关的任何数据或资料。若贵方需要，我方愿意提供我方作出的一切承诺的证明材料。</w:t>
      </w:r>
    </w:p>
    <w:p>
      <w:pPr>
        <w:pStyle w:val="18"/>
        <w:widowControl/>
        <w:spacing w:line="360" w:lineRule="auto"/>
        <w:ind w:firstLine="482"/>
        <w:rPr>
          <w:rFonts w:hint="default" w:hAnsi="宋体" w:cs="宋体"/>
          <w:sz w:val="24"/>
          <w:szCs w:val="24"/>
        </w:rPr>
      </w:pPr>
      <w:r>
        <w:rPr>
          <w:rFonts w:hAnsi="宋体" w:cs="宋体"/>
          <w:sz w:val="24"/>
          <w:szCs w:val="24"/>
        </w:rPr>
        <w:t>9、我方完全理解贵方不一定接受响应报价最低的竞标人为成交供应商的行为。</w:t>
      </w:r>
    </w:p>
    <w:p>
      <w:pPr>
        <w:pStyle w:val="18"/>
        <w:widowControl/>
        <w:spacing w:line="360" w:lineRule="auto"/>
        <w:ind w:firstLine="482"/>
        <w:rPr>
          <w:rFonts w:hint="default" w:hAnsi="宋体" w:cs="宋体"/>
          <w:sz w:val="24"/>
          <w:szCs w:val="24"/>
        </w:rPr>
      </w:pPr>
      <w:r>
        <w:rPr>
          <w:rFonts w:hAnsi="宋体" w:cs="宋体"/>
          <w:sz w:val="24"/>
          <w:szCs w:val="24"/>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8"/>
        <w:widowControl/>
        <w:numPr>
          <w:ilvl w:val="0"/>
          <w:numId w:val="5"/>
        </w:numPr>
        <w:tabs>
          <w:tab w:val="left" w:pos="945"/>
        </w:tabs>
        <w:spacing w:line="360" w:lineRule="auto"/>
        <w:rPr>
          <w:rFonts w:hint="default" w:hAnsi="宋体" w:cs="宋体"/>
          <w:sz w:val="24"/>
          <w:szCs w:val="24"/>
        </w:rPr>
      </w:pPr>
      <w:r>
        <w:rPr>
          <w:rFonts w:hAnsi="宋体" w:cs="宋体"/>
          <w:sz w:val="24"/>
          <w:szCs w:val="24"/>
        </w:rPr>
        <w:t>提供虚假材料谋取中标、成交的；</w:t>
      </w:r>
    </w:p>
    <w:p>
      <w:pPr>
        <w:pStyle w:val="18"/>
        <w:widowControl/>
        <w:numPr>
          <w:ilvl w:val="0"/>
          <w:numId w:val="5"/>
        </w:numPr>
        <w:tabs>
          <w:tab w:val="left" w:pos="945"/>
        </w:tabs>
        <w:spacing w:line="360" w:lineRule="auto"/>
        <w:rPr>
          <w:rFonts w:hint="default" w:hAnsi="宋体" w:cs="宋体"/>
          <w:sz w:val="24"/>
          <w:szCs w:val="24"/>
        </w:rPr>
      </w:pPr>
      <w:r>
        <w:rPr>
          <w:rFonts w:hAnsi="宋体" w:cs="宋体"/>
          <w:sz w:val="24"/>
          <w:szCs w:val="24"/>
        </w:rPr>
        <w:t>采取不正当手段诋毁、排挤其他供应商的；</w:t>
      </w:r>
    </w:p>
    <w:p>
      <w:pPr>
        <w:pStyle w:val="18"/>
        <w:widowControl/>
        <w:numPr>
          <w:ilvl w:val="0"/>
          <w:numId w:val="5"/>
        </w:numPr>
        <w:tabs>
          <w:tab w:val="left" w:pos="945"/>
        </w:tabs>
        <w:spacing w:line="360" w:lineRule="auto"/>
        <w:rPr>
          <w:rFonts w:hint="default" w:hAnsi="宋体" w:cs="宋体"/>
          <w:sz w:val="24"/>
          <w:szCs w:val="24"/>
        </w:rPr>
      </w:pPr>
      <w:r>
        <w:rPr>
          <w:rFonts w:hAnsi="宋体" w:cs="宋体"/>
          <w:sz w:val="24"/>
          <w:szCs w:val="24"/>
        </w:rPr>
        <w:t>与采购人、其他供应商或者采购代理机构恶意串通的；</w:t>
      </w:r>
    </w:p>
    <w:p>
      <w:pPr>
        <w:pStyle w:val="18"/>
        <w:widowControl/>
        <w:numPr>
          <w:ilvl w:val="0"/>
          <w:numId w:val="5"/>
        </w:numPr>
        <w:tabs>
          <w:tab w:val="left" w:pos="945"/>
        </w:tabs>
        <w:spacing w:line="360" w:lineRule="auto"/>
        <w:rPr>
          <w:rFonts w:hint="default" w:hAnsi="宋体" w:cs="宋体"/>
          <w:sz w:val="24"/>
          <w:szCs w:val="24"/>
        </w:rPr>
      </w:pPr>
      <w:r>
        <w:rPr>
          <w:rFonts w:hAnsi="宋体" w:cs="宋体"/>
          <w:sz w:val="24"/>
          <w:szCs w:val="24"/>
        </w:rPr>
        <w:t>向采购人、采购代理机构行贿或者提供其他不正当利益的；</w:t>
      </w:r>
    </w:p>
    <w:p>
      <w:pPr>
        <w:pStyle w:val="18"/>
        <w:widowControl/>
        <w:numPr>
          <w:ilvl w:val="0"/>
          <w:numId w:val="5"/>
        </w:numPr>
        <w:tabs>
          <w:tab w:val="left" w:pos="945"/>
        </w:tabs>
        <w:spacing w:line="360" w:lineRule="auto"/>
        <w:rPr>
          <w:rFonts w:hint="default" w:hAnsi="宋体" w:cs="宋体"/>
          <w:sz w:val="24"/>
          <w:szCs w:val="24"/>
        </w:rPr>
      </w:pPr>
      <w:r>
        <w:rPr>
          <w:rFonts w:hAnsi="宋体" w:cs="宋体"/>
          <w:sz w:val="24"/>
          <w:szCs w:val="24"/>
        </w:rPr>
        <w:t>在采购过程中与采购人进行协商谈判的；</w:t>
      </w:r>
    </w:p>
    <w:p>
      <w:pPr>
        <w:pStyle w:val="18"/>
        <w:widowControl/>
        <w:numPr>
          <w:ilvl w:val="0"/>
          <w:numId w:val="5"/>
        </w:numPr>
        <w:tabs>
          <w:tab w:val="left" w:pos="945"/>
        </w:tabs>
        <w:spacing w:line="360" w:lineRule="auto"/>
        <w:rPr>
          <w:rFonts w:hint="default" w:hAnsi="宋体" w:cs="宋体"/>
          <w:sz w:val="24"/>
          <w:szCs w:val="24"/>
        </w:rPr>
      </w:pPr>
      <w:r>
        <w:rPr>
          <w:rFonts w:hAnsi="宋体" w:cs="宋体"/>
          <w:sz w:val="24"/>
          <w:szCs w:val="24"/>
        </w:rPr>
        <w:t>拒绝有关部门监督检查或提供虚假情况的。</w:t>
      </w:r>
    </w:p>
    <w:p>
      <w:pPr>
        <w:pStyle w:val="18"/>
        <w:widowControl/>
        <w:spacing w:line="360" w:lineRule="auto"/>
        <w:ind w:firstLine="420"/>
        <w:rPr>
          <w:rFonts w:hint="default" w:hAnsi="宋体" w:cs="宋体"/>
          <w:sz w:val="24"/>
          <w:szCs w:val="24"/>
        </w:rPr>
      </w:pPr>
      <w:r>
        <w:rPr>
          <w:rFonts w:hAnsi="宋体" w:cs="宋体"/>
          <w:sz w:val="24"/>
          <w:szCs w:val="24"/>
        </w:rPr>
        <w:t>11.与本磋商有关的一切正式往来信函请寄：</w:t>
      </w:r>
      <w:r>
        <w:rPr>
          <w:rFonts w:hAnsi="宋体" w:cs="宋体"/>
          <w:sz w:val="24"/>
          <w:szCs w:val="24"/>
          <w:u w:val="single"/>
        </w:rPr>
        <w:t xml:space="preserve"> </w:t>
      </w:r>
    </w:p>
    <w:p>
      <w:pPr>
        <w:pStyle w:val="18"/>
        <w:widowControl/>
        <w:spacing w:line="360" w:lineRule="auto"/>
        <w:ind w:firstLine="420"/>
        <w:rPr>
          <w:rFonts w:hint="default" w:hAnsi="宋体" w:cs="宋体"/>
          <w:sz w:val="24"/>
          <w:szCs w:val="24"/>
        </w:rPr>
      </w:pPr>
      <w:r>
        <w:rPr>
          <w:rFonts w:hAnsi="宋体" w:cs="宋体"/>
          <w:sz w:val="24"/>
          <w:szCs w:val="24"/>
        </w:rPr>
        <w:t>地址：</w:t>
      </w:r>
      <w:r>
        <w:rPr>
          <w:rFonts w:hAnsi="宋体" w:cs="宋体"/>
          <w:sz w:val="24"/>
          <w:szCs w:val="24"/>
          <w:u w:val="single"/>
        </w:rPr>
        <w:t xml:space="preserve">                                                        </w:t>
      </w:r>
      <w:r>
        <w:rPr>
          <w:rFonts w:hAnsi="宋体" w:cs="宋体"/>
          <w:sz w:val="24"/>
          <w:szCs w:val="24"/>
        </w:rPr>
        <w:t xml:space="preserve"> </w:t>
      </w:r>
    </w:p>
    <w:p>
      <w:pPr>
        <w:pStyle w:val="18"/>
        <w:widowControl/>
        <w:spacing w:line="360" w:lineRule="auto"/>
        <w:ind w:firstLine="420"/>
        <w:rPr>
          <w:rFonts w:hint="default" w:hAnsi="宋体" w:cs="宋体"/>
          <w:sz w:val="24"/>
          <w:szCs w:val="24"/>
          <w:u w:val="single"/>
        </w:rPr>
      </w:pPr>
      <w:r>
        <w:rPr>
          <w:rFonts w:hAnsi="宋体" w:cs="宋体"/>
          <w:sz w:val="24"/>
          <w:szCs w:val="24"/>
        </w:rPr>
        <w:t>电话：</w:t>
      </w:r>
      <w:r>
        <w:rPr>
          <w:rFonts w:hAnsi="宋体" w:cs="宋体"/>
          <w:sz w:val="24"/>
          <w:szCs w:val="24"/>
          <w:u w:val="single"/>
        </w:rPr>
        <w:t xml:space="preserve">                                      　　　　　　　　　</w:t>
      </w:r>
    </w:p>
    <w:p>
      <w:pPr>
        <w:pStyle w:val="18"/>
        <w:widowControl/>
        <w:spacing w:line="360" w:lineRule="auto"/>
        <w:ind w:firstLine="420"/>
        <w:rPr>
          <w:rFonts w:hint="default" w:hAnsi="宋体" w:cs="宋体"/>
          <w:sz w:val="24"/>
          <w:szCs w:val="24"/>
        </w:rPr>
      </w:pPr>
      <w:r>
        <w:rPr>
          <w:rFonts w:hAnsi="宋体" w:cs="宋体"/>
          <w:sz w:val="24"/>
          <w:szCs w:val="24"/>
        </w:rPr>
        <w:t>传真：</w:t>
      </w:r>
      <w:r>
        <w:rPr>
          <w:rFonts w:hAnsi="宋体" w:cs="宋体"/>
          <w:sz w:val="24"/>
          <w:szCs w:val="24"/>
          <w:u w:val="single"/>
        </w:rPr>
        <w:t>　　　　　　　　　　　　　　　　　　　　　　　　　　　　</w:t>
      </w:r>
    </w:p>
    <w:p>
      <w:pPr>
        <w:pStyle w:val="18"/>
        <w:widowControl/>
        <w:spacing w:line="360" w:lineRule="auto"/>
        <w:ind w:firstLine="420"/>
        <w:rPr>
          <w:rFonts w:hint="default" w:hAnsi="宋体" w:cs="宋体"/>
          <w:sz w:val="24"/>
          <w:szCs w:val="24"/>
          <w:u w:val="single"/>
        </w:rPr>
      </w:pPr>
      <w:r>
        <w:rPr>
          <w:rFonts w:hAnsi="宋体" w:cs="宋体"/>
          <w:sz w:val="24"/>
          <w:szCs w:val="24"/>
        </w:rPr>
        <w:t>邮政编码：</w:t>
      </w:r>
      <w:r>
        <w:rPr>
          <w:rFonts w:hAnsi="宋体" w:cs="宋体"/>
          <w:sz w:val="24"/>
          <w:szCs w:val="24"/>
          <w:u w:val="single"/>
        </w:rPr>
        <w:t xml:space="preserve">                                                    </w:t>
      </w:r>
    </w:p>
    <w:p>
      <w:pPr>
        <w:pStyle w:val="18"/>
        <w:widowControl/>
        <w:spacing w:line="360" w:lineRule="auto"/>
        <w:ind w:firstLine="420"/>
        <w:rPr>
          <w:rFonts w:hint="default" w:hAnsi="宋体" w:cs="宋体"/>
          <w:sz w:val="24"/>
          <w:szCs w:val="24"/>
          <w:u w:val="single"/>
        </w:rPr>
      </w:pPr>
      <w:r>
        <w:rPr>
          <w:rFonts w:hAnsi="宋体" w:cs="宋体"/>
          <w:sz w:val="24"/>
          <w:szCs w:val="24"/>
        </w:rPr>
        <w:t>开户名称：</w:t>
      </w:r>
      <w:r>
        <w:rPr>
          <w:rFonts w:hAnsi="宋体" w:cs="宋体"/>
          <w:sz w:val="24"/>
          <w:szCs w:val="24"/>
          <w:u w:val="single"/>
        </w:rPr>
        <w:t xml:space="preserve">                                                    </w:t>
      </w:r>
    </w:p>
    <w:p>
      <w:pPr>
        <w:pStyle w:val="18"/>
        <w:widowControl/>
        <w:spacing w:line="360" w:lineRule="auto"/>
        <w:ind w:firstLine="420"/>
        <w:rPr>
          <w:rFonts w:hint="default" w:hAnsi="宋体" w:cs="宋体"/>
          <w:sz w:val="24"/>
          <w:szCs w:val="24"/>
          <w:u w:val="single"/>
        </w:rPr>
      </w:pPr>
      <w:r>
        <w:rPr>
          <w:rFonts w:hAnsi="宋体" w:cs="宋体"/>
          <w:sz w:val="24"/>
          <w:szCs w:val="24"/>
        </w:rPr>
        <w:t>开户银行：</w:t>
      </w:r>
      <w:r>
        <w:rPr>
          <w:rFonts w:hAnsi="宋体" w:cs="宋体"/>
          <w:sz w:val="24"/>
          <w:szCs w:val="24"/>
          <w:u w:val="single"/>
        </w:rPr>
        <w:t xml:space="preserve">                                                    </w:t>
      </w:r>
    </w:p>
    <w:p>
      <w:pPr>
        <w:pStyle w:val="18"/>
        <w:widowControl/>
        <w:spacing w:line="360" w:lineRule="auto"/>
        <w:ind w:firstLine="420"/>
        <w:rPr>
          <w:rFonts w:hint="default" w:hAnsi="宋体" w:cs="宋体"/>
          <w:sz w:val="24"/>
          <w:szCs w:val="24"/>
          <w:u w:val="single"/>
        </w:rPr>
      </w:pPr>
      <w:r>
        <w:rPr>
          <w:rFonts w:hAnsi="宋体" w:cs="宋体"/>
          <w:sz w:val="24"/>
          <w:szCs w:val="24"/>
        </w:rPr>
        <w:t>银行账号：</w:t>
      </w:r>
      <w:r>
        <w:rPr>
          <w:rFonts w:hAnsi="宋体" w:cs="宋体"/>
          <w:sz w:val="24"/>
          <w:szCs w:val="24"/>
          <w:u w:val="single"/>
        </w:rPr>
        <w:t xml:space="preserve">                                                    </w:t>
      </w:r>
    </w:p>
    <w:p>
      <w:pPr>
        <w:pStyle w:val="16"/>
        <w:widowControl/>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特此承诺。</w:t>
      </w:r>
    </w:p>
    <w:p>
      <w:pPr>
        <w:spacing w:line="360" w:lineRule="auto"/>
        <w:jc w:val="left"/>
        <w:rPr>
          <w:rFonts w:ascii="宋体" w:hAnsi="宋体" w:cs="宋体"/>
          <w:sz w:val="24"/>
        </w:rPr>
      </w:pPr>
    </w:p>
    <w:p>
      <w:pPr>
        <w:autoSpaceDE w:val="0"/>
        <w:autoSpaceDN w:val="0"/>
        <w:spacing w:line="360" w:lineRule="auto"/>
        <w:ind w:left="4335" w:leftChars="1950" w:hanging="240" w:hangingChars="100"/>
        <w:rPr>
          <w:rFonts w:ascii="宋体" w:hAnsi="宋体" w:cs="宋体"/>
          <w:kern w:val="0"/>
          <w:sz w:val="24"/>
        </w:rPr>
      </w:pPr>
      <w:r>
        <w:rPr>
          <w:rFonts w:hint="eastAsia" w:ascii="宋体" w:hAnsi="宋体" w:cs="宋体"/>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宋体" w:hAnsi="宋体" w:cs="宋体"/>
          <w:kern w:val="0"/>
          <w:sz w:val="24"/>
          <w:lang w:val="zh-CN"/>
        </w:rPr>
        <w:t>日期：  年  月   日</w:t>
      </w:r>
    </w:p>
    <w:p>
      <w:pPr>
        <w:spacing w:line="360" w:lineRule="auto"/>
        <w:rPr>
          <w:rFonts w:ascii="仿宋_GB2312" w:hAnsi="仿宋" w:eastAsia="仿宋_GB2312" w:cs="仿宋_GB2312"/>
          <w:sz w:val="24"/>
          <w:lang w:val="zh-CN"/>
        </w:rPr>
        <w:sectPr>
          <w:pgSz w:w="11910" w:h="16840"/>
          <w:pgMar w:top="1340" w:right="1500" w:bottom="280" w:left="1680" w:header="720" w:footer="720" w:gutter="0"/>
          <w:cols w:space="720" w:num="1"/>
          <w:docGrid w:type="lines" w:linePitch="312" w:charSpace="0"/>
        </w:sectPr>
      </w:pPr>
    </w:p>
    <w:p>
      <w:pPr>
        <w:spacing w:line="520" w:lineRule="exact"/>
        <w:ind w:firstLine="420" w:firstLineChars="200"/>
        <w:rPr>
          <w:rFonts w:ascii="宋体" w:hAnsi="宋体" w:cs="宋体"/>
          <w:b/>
          <w:bCs/>
          <w:sz w:val="32"/>
          <w:szCs w:val="32"/>
        </w:rPr>
      </w:pPr>
      <w:r>
        <w:rPr>
          <w:rFonts w:hint="eastAsia" w:ascii="Times New Roman" w:hAnsi="Times New Roman" w:cs="宋体"/>
        </w:rPr>
        <w:t>二</w:t>
      </w:r>
      <w:r>
        <w:rPr>
          <w:rFonts w:hint="eastAsia" w:ascii="宋体" w:hAnsi="宋体" w:cs="宋体"/>
          <w:b/>
          <w:bCs/>
          <w:sz w:val="32"/>
          <w:szCs w:val="32"/>
        </w:rPr>
        <w:t>、响应报价表</w:t>
      </w:r>
    </w:p>
    <w:p>
      <w:pPr>
        <w:snapToGrid w:val="0"/>
        <w:spacing w:before="50" w:after="50"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  南宁师范大学四校区通勤用车租赁服务采购项目 </w:t>
      </w:r>
      <w:r>
        <w:rPr>
          <w:rFonts w:hint="eastAsia" w:ascii="宋体" w:hAnsi="宋体" w:cs="宋体"/>
          <w:sz w:val="24"/>
        </w:rPr>
        <w:t xml:space="preserve">      项目编号：</w:t>
      </w:r>
      <w:r>
        <w:rPr>
          <w:rFonts w:hint="eastAsia" w:ascii="宋体" w:hAnsi="宋体" w:cs="宋体"/>
          <w:sz w:val="24"/>
          <w:u w:val="single"/>
        </w:rPr>
        <w:t xml:space="preserve">  GXZC2024-C3-002702-GXCJ  </w:t>
      </w:r>
      <w:r>
        <w:rPr>
          <w:rFonts w:hint="eastAsia" w:ascii="宋体" w:hAnsi="宋体" w:cs="宋体"/>
          <w:sz w:val="24"/>
        </w:rPr>
        <w:t xml:space="preserve">         分标：</w:t>
      </w:r>
      <w:r>
        <w:rPr>
          <w:rFonts w:hint="eastAsia" w:ascii="宋体" w:hAnsi="宋体" w:cs="宋体"/>
          <w:sz w:val="24"/>
          <w:u w:val="single"/>
        </w:rPr>
        <w:t xml:space="preserve">           </w:t>
      </w:r>
    </w:p>
    <w:p>
      <w:pPr>
        <w:snapToGrid w:val="0"/>
        <w:spacing w:before="50" w:after="50" w:line="360" w:lineRule="auto"/>
        <w:rPr>
          <w:rFonts w:ascii="宋体" w:hAnsi="宋体" w:cs="宋体"/>
          <w:sz w:val="24"/>
          <w:u w:val="single"/>
        </w:rPr>
      </w:pPr>
      <w:r>
        <w:rPr>
          <w:rFonts w:hint="eastAsia" w:ascii="Times New Roman" w:hAnsi="宋体" w:cs="宋体"/>
          <w:sz w:val="24"/>
        </w:rPr>
        <w:t>供应商名称：</w:t>
      </w:r>
      <w:r>
        <w:rPr>
          <w:rFonts w:ascii="Times New Roman" w:hAnsi="宋体"/>
          <w:sz w:val="24"/>
          <w:u w:val="single"/>
        </w:rPr>
        <w:t xml:space="preserve">                     </w:t>
      </w:r>
      <w:r>
        <w:rPr>
          <w:rFonts w:ascii="Times New Roman" w:hAnsi="宋体"/>
          <w:sz w:val="24"/>
        </w:rPr>
        <w:t xml:space="preserve">  </w:t>
      </w:r>
      <w:r>
        <w:rPr>
          <w:rFonts w:hint="eastAsia" w:ascii="宋体" w:hAnsi="宋体" w:cs="仿宋_GB2312"/>
          <w:sz w:val="24"/>
        </w:rPr>
        <w:t xml:space="preserve">                    </w:t>
      </w:r>
    </w:p>
    <w:tbl>
      <w:tblPr>
        <w:tblStyle w:val="28"/>
        <w:tblW w:w="999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6"/>
        <w:gridCol w:w="1287"/>
        <w:gridCol w:w="1146"/>
        <w:gridCol w:w="1118"/>
        <w:gridCol w:w="1881"/>
        <w:gridCol w:w="1084"/>
        <w:gridCol w:w="1395"/>
        <w:gridCol w:w="16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9"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序号</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用车线路（往返）</w:t>
            </w:r>
          </w:p>
        </w:tc>
        <w:tc>
          <w:tcPr>
            <w:tcW w:w="11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车辆客座要求</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趟数测算</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服务时间</w:t>
            </w: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单价（元/趟）</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小计（元：趟数×单价）</w:t>
            </w:r>
          </w:p>
        </w:tc>
        <w:tc>
          <w:tcPr>
            <w:tcW w:w="164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35"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bCs/>
                <w:szCs w:val="21"/>
              </w:rPr>
              <w:t>1</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4"/>
              </w:rPr>
            </w:pPr>
            <w:r>
              <w:rPr>
                <w:rFonts w:hint="eastAsia"/>
              </w:rPr>
              <w:t>线路</w:t>
            </w:r>
            <w:r>
              <w:t>1</w:t>
            </w:r>
            <w:r>
              <w:rPr>
                <w:rFonts w:hint="eastAsia"/>
              </w:rPr>
              <w:t>：明秀-长岗-五合</w:t>
            </w:r>
          </w:p>
        </w:tc>
        <w:tc>
          <w:tcPr>
            <w:tcW w:w="1146" w:type="dxa"/>
            <w:vMerge w:val="restart"/>
            <w:tcBorders>
              <w:top w:val="single" w:color="auto" w:sz="4" w:space="0"/>
              <w:left w:val="single" w:color="auto" w:sz="4" w:space="0"/>
              <w:right w:val="single" w:color="auto" w:sz="4" w:space="0"/>
            </w:tcBorders>
            <w:vAlign w:val="center"/>
          </w:tcPr>
          <w:p>
            <w:pPr>
              <w:widowControl/>
              <w:jc w:val="center"/>
              <w:rPr>
                <w:bCs/>
                <w:szCs w:val="21"/>
              </w:rPr>
            </w:pPr>
            <w:r>
              <w:t>50</w:t>
            </w:r>
            <w:r>
              <w:rPr>
                <w:rFonts w:hint="eastAsia"/>
              </w:rPr>
              <w:t>座以上（含5</w:t>
            </w:r>
            <w:r>
              <w:t>0</w:t>
            </w:r>
            <w:r>
              <w:rPr>
                <w:rFonts w:hint="eastAsia"/>
              </w:rPr>
              <w:t>座）大客车。</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p>
        </w:tc>
        <w:tc>
          <w:tcPr>
            <w:tcW w:w="1646" w:type="dxa"/>
            <w:vMerge w:val="restart"/>
            <w:tcBorders>
              <w:top w:val="single" w:color="auto" w:sz="4" w:space="0"/>
              <w:left w:val="single" w:color="auto" w:sz="4" w:space="0"/>
              <w:right w:val="single" w:color="auto" w:sz="4" w:space="0"/>
            </w:tcBorders>
            <w:vAlign w:val="center"/>
          </w:tcPr>
          <w:p>
            <w:pPr>
              <w:widowControl/>
              <w:jc w:val="center"/>
              <w:rPr>
                <w:kern w:val="0"/>
                <w:szCs w:val="21"/>
              </w:rPr>
            </w:pPr>
            <w:r>
              <w:rPr>
                <w:rFonts w:hint="eastAsia"/>
                <w:kern w:val="0"/>
                <w:szCs w:val="21"/>
              </w:rPr>
              <w:t>1、具体服务时间及用车线路以采购人实际通知为准。</w:t>
            </w:r>
          </w:p>
          <w:p>
            <w:pPr>
              <w:widowControl/>
              <w:jc w:val="center"/>
              <w:rPr>
                <w:bCs/>
                <w:szCs w:val="21"/>
              </w:rPr>
            </w:pPr>
            <w:r>
              <w:rPr>
                <w:rFonts w:hint="eastAsia"/>
                <w:kern w:val="0"/>
                <w:szCs w:val="21"/>
              </w:rPr>
              <w:t>2、</w:t>
            </w:r>
            <w:r>
              <w:rPr>
                <w:rFonts w:hint="eastAsia"/>
                <w:bCs/>
                <w:szCs w:val="21"/>
              </w:rPr>
              <w:t>按趟计算和报价，1趟指：1辆车按线路往返一次。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1"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bCs/>
                <w:szCs w:val="21"/>
              </w:rPr>
              <w:t>2</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线路</w:t>
            </w:r>
            <w:r>
              <w:t>2</w:t>
            </w:r>
            <w:r>
              <w:rPr>
                <w:rFonts w:hint="eastAsia"/>
              </w:rPr>
              <w:t>：明秀-长岗-五合（夜班公选课）</w:t>
            </w:r>
          </w:p>
        </w:tc>
        <w:tc>
          <w:tcPr>
            <w:tcW w:w="1146" w:type="dxa"/>
            <w:vMerge w:val="continue"/>
            <w:tcBorders>
              <w:left w:val="single" w:color="auto" w:sz="4" w:space="0"/>
              <w:right w:val="single" w:color="auto" w:sz="4" w:space="0"/>
            </w:tcBorders>
            <w:vAlign w:val="center"/>
          </w:tcPr>
          <w:p>
            <w:pPr>
              <w:widowControl/>
              <w:jc w:val="left"/>
            </w:pPr>
          </w:p>
        </w:tc>
        <w:tc>
          <w:tcPr>
            <w:tcW w:w="111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kern w:val="0"/>
                <w:szCs w:val="21"/>
              </w:rPr>
            </w:pPr>
            <w:r>
              <w:rPr>
                <w:rFonts w:hint="eastAsia"/>
                <w:kern w:val="0"/>
                <w:szCs w:val="21"/>
              </w:rPr>
              <w:t>用车约60天，按60趟计算和报价</w:t>
            </w:r>
          </w:p>
        </w:tc>
        <w:tc>
          <w:tcPr>
            <w:tcW w:w="1881" w:type="dxa"/>
            <w:tcBorders>
              <w:top w:val="single" w:color="auto" w:sz="4" w:space="0"/>
              <w:left w:val="single" w:color="auto" w:sz="4" w:space="0"/>
              <w:right w:val="single" w:color="auto" w:sz="4" w:space="0"/>
            </w:tcBorders>
            <w:vAlign w:val="center"/>
          </w:tcPr>
          <w:p>
            <w:pPr>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46" w:type="dxa"/>
            <w:vMerge w:val="continue"/>
            <w:tcBorders>
              <w:left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7"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bCs/>
                <w:szCs w:val="21"/>
              </w:rPr>
              <w:t>3</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线路</w:t>
            </w:r>
            <w:r>
              <w:t>3</w:t>
            </w:r>
            <w:r>
              <w:rPr>
                <w:rFonts w:hint="eastAsia"/>
              </w:rPr>
              <w:t>：明秀/长岗-武鸣</w:t>
            </w:r>
          </w:p>
        </w:tc>
        <w:tc>
          <w:tcPr>
            <w:tcW w:w="1146" w:type="dxa"/>
            <w:vMerge w:val="continue"/>
            <w:tcBorders>
              <w:left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widowControl/>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46" w:type="dxa"/>
            <w:vMerge w:val="continue"/>
            <w:tcBorders>
              <w:left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11"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rFonts w:hint="eastAsia"/>
                <w:bCs/>
                <w:szCs w:val="21"/>
              </w:rPr>
              <w:t>4</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线路</w:t>
            </w:r>
            <w:r>
              <w:t>4</w:t>
            </w:r>
            <w:r>
              <w:rPr>
                <w:rFonts w:hint="eastAsia"/>
              </w:rPr>
              <w:t>：明秀/长岗-武鸣</w:t>
            </w:r>
          </w:p>
        </w:tc>
        <w:tc>
          <w:tcPr>
            <w:tcW w:w="1146" w:type="dxa"/>
            <w:vMerge w:val="continue"/>
            <w:tcBorders>
              <w:left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widowControl/>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46" w:type="dxa"/>
            <w:vMerge w:val="continue"/>
            <w:tcBorders>
              <w:left w:val="single" w:color="auto" w:sz="4" w:space="0"/>
              <w:bottom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56"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rFonts w:hint="eastAsia"/>
                <w:bCs/>
                <w:szCs w:val="21"/>
              </w:rPr>
              <w:t>5</w:t>
            </w:r>
          </w:p>
        </w:tc>
        <w:tc>
          <w:tcPr>
            <w:tcW w:w="128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明秀/长岗-武鸣</w:t>
            </w:r>
          </w:p>
        </w:tc>
        <w:tc>
          <w:tcPr>
            <w:tcW w:w="1146" w:type="dxa"/>
            <w:vMerge w:val="continue"/>
            <w:tcBorders>
              <w:left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widowControl/>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46" w:type="dxa"/>
            <w:tcBorders>
              <w:left w:val="single" w:color="auto" w:sz="4" w:space="0"/>
              <w:bottom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11"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rFonts w:hint="eastAsia"/>
                <w:bCs/>
                <w:szCs w:val="21"/>
              </w:rPr>
              <w:t>6</w:t>
            </w:r>
          </w:p>
        </w:tc>
        <w:tc>
          <w:tcPr>
            <w:tcW w:w="128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rFonts w:hint="eastAsia"/>
              </w:rPr>
              <w:t>明秀/长岗-武鸣</w:t>
            </w:r>
          </w:p>
        </w:tc>
        <w:tc>
          <w:tcPr>
            <w:tcW w:w="1146" w:type="dxa"/>
            <w:vMerge w:val="continue"/>
            <w:tcBorders>
              <w:left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widowControl/>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46" w:type="dxa"/>
            <w:tcBorders>
              <w:left w:val="single" w:color="auto" w:sz="4" w:space="0"/>
              <w:bottom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21"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rFonts w:hint="eastAsia"/>
                <w:bCs/>
                <w:szCs w:val="21"/>
              </w:rPr>
              <w:t>7</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jc w:val="center"/>
            </w:pPr>
            <w:r>
              <w:rPr>
                <w:rFonts w:hint="eastAsia"/>
              </w:rPr>
              <w:t>线路</w:t>
            </w:r>
            <w:r>
              <w:t>1</w:t>
            </w:r>
            <w:r>
              <w:rPr>
                <w:rFonts w:hint="eastAsia"/>
              </w:rPr>
              <w:t>：明秀-长岗-五合</w:t>
            </w:r>
          </w:p>
        </w:tc>
        <w:tc>
          <w:tcPr>
            <w:tcW w:w="1146" w:type="dxa"/>
            <w:vMerge w:val="continue"/>
            <w:tcBorders>
              <w:left w:val="single" w:color="auto" w:sz="4" w:space="0"/>
              <w:bottom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kern w:val="0"/>
                <w:szCs w:val="21"/>
              </w:rPr>
            </w:pPr>
            <w:r>
              <w:rPr>
                <w:rFonts w:hint="eastAsia"/>
                <w:kern w:val="0"/>
                <w:szCs w:val="21"/>
              </w:rPr>
              <w:t>用车约60天，按60趟计算和报价</w:t>
            </w:r>
          </w:p>
        </w:tc>
        <w:tc>
          <w:tcPr>
            <w:tcW w:w="1881" w:type="dxa"/>
            <w:tcBorders>
              <w:top w:val="single" w:color="auto" w:sz="4" w:space="0"/>
              <w:left w:val="single" w:color="auto" w:sz="4" w:space="0"/>
              <w:right w:val="single" w:color="auto" w:sz="4" w:space="0"/>
            </w:tcBorders>
            <w:vAlign w:val="center"/>
          </w:tcPr>
          <w:p>
            <w:pPr>
              <w:widowControl/>
              <w:spacing w:line="300" w:lineRule="exact"/>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46" w:type="dxa"/>
            <w:tcBorders>
              <w:left w:val="single" w:color="auto" w:sz="4" w:space="0"/>
              <w:bottom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1" w:hRule="exact"/>
          <w:jc w:val="center"/>
        </w:trPr>
        <w:tc>
          <w:tcPr>
            <w:tcW w:w="9993" w:type="dxa"/>
            <w:gridSpan w:val="8"/>
            <w:tcBorders>
              <w:top w:val="single" w:color="auto" w:sz="4" w:space="0"/>
              <w:left w:val="single" w:color="auto" w:sz="4" w:space="0"/>
              <w:bottom w:val="single" w:color="auto" w:sz="4" w:space="0"/>
              <w:right w:val="single" w:color="auto" w:sz="4" w:space="0"/>
            </w:tcBorders>
            <w:vAlign w:val="center"/>
          </w:tcPr>
          <w:p>
            <w:pPr>
              <w:jc w:val="left"/>
            </w:pPr>
            <w:r>
              <w:rPr>
                <w:rFonts w:hint="eastAsia" w:ascii="宋体" w:hAnsi="宋体" w:cs="宋体"/>
                <w:szCs w:val="22"/>
              </w:rPr>
              <w:t xml:space="preserve">报价合计（包含税费等所有费用）：（大写）人民币                   （￥                元）                               </w:t>
            </w:r>
          </w:p>
          <w:p>
            <w:pPr>
              <w:pStyle w:val="2"/>
            </w:pPr>
            <w:r>
              <w:rPr>
                <w:rFonts w:hint="eastAsia"/>
                <w:sz w:val="21"/>
              </w:rPr>
              <w:t>备注：合同暂估总价。最终以各线路单价为依据，按实际通勤次数结算支付为准。</w:t>
            </w:r>
          </w:p>
        </w:tc>
      </w:tr>
    </w:tbl>
    <w:p>
      <w:pPr>
        <w:snapToGrid w:val="0"/>
        <w:spacing w:before="50" w:after="5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pPr>
        <w:snapToGrid w:val="0"/>
        <w:spacing w:before="50" w:after="5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 供应商需按本表格式填写，不得自行更改，也不得留空, 如有多分标，按分标分别提供响应报价表</w:t>
      </w:r>
      <w:r>
        <w:rPr>
          <w:rFonts w:hint="eastAsia" w:ascii="仿宋_GB2312" w:hAnsi="仿宋" w:eastAsia="仿宋_GB2312" w:cs="仿宋_GB2312"/>
          <w:b/>
          <w:kern w:val="0"/>
          <w:sz w:val="24"/>
          <w:lang w:val="zh-CN"/>
        </w:rPr>
        <w:t>。</w:t>
      </w:r>
    </w:p>
    <w:p>
      <w:pPr>
        <w:snapToGrid w:val="0"/>
        <w:spacing w:before="50" w:after="50"/>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否则其响应作无效响应处理。</w:t>
      </w:r>
    </w:p>
    <w:p>
      <w:pPr>
        <w:snapToGrid w:val="0"/>
        <w:spacing w:before="50" w:after="50"/>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3、以上表格要求细分项目及报价，在“具体服务内容”一栏中，填写具体服务范围、服务时间、服务标准，</w:t>
      </w:r>
      <w:r>
        <w:rPr>
          <w:rFonts w:hint="eastAsia" w:ascii="仿宋_GB2312" w:hAnsi="仿宋" w:eastAsia="仿宋_GB2312" w:cs="仿宋_GB2312"/>
          <w:b/>
          <w:kern w:val="0"/>
          <w:sz w:val="24"/>
          <w:lang w:val="zh-CN"/>
        </w:rPr>
        <w:t>否则其响应作无效响应处理。</w:t>
      </w:r>
    </w:p>
    <w:p>
      <w:pPr>
        <w:snapToGrid w:val="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4、特别提示：采购机构将对项目名称和项目编号，成交供应商名称、地址和成交金额，主要成交标的的名称、服务范围、服务要求、服务时间、服务标准等予以公示。</w:t>
      </w:r>
    </w:p>
    <w:p>
      <w:pPr>
        <w:snapToGrid w:val="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pStyle w:val="18"/>
        <w:widowControl/>
        <w:spacing w:line="500" w:lineRule="exact"/>
        <w:ind w:firstLine="6360" w:firstLineChars="2650"/>
        <w:rPr>
          <w:rFonts w:hint="default" w:ascii="仿宋_GB2312" w:hAnsi="仿宋" w:eastAsia="仿宋_GB2312" w:cs="仿宋_GB2312"/>
          <w:sz w:val="24"/>
          <w:lang w:val="zh-CN"/>
        </w:rPr>
      </w:pPr>
      <w:r>
        <w:rPr>
          <w:rFonts w:ascii="仿宋_GB2312" w:hAnsi="仿宋" w:eastAsia="仿宋_GB2312" w:cs="仿宋_GB2312"/>
          <w:sz w:val="24"/>
          <w:lang w:val="zh-CN"/>
        </w:rPr>
        <w:t>日期：  年  月   日</w:t>
      </w:r>
    </w:p>
    <w:p>
      <w:pPr>
        <w:rPr>
          <w:rFonts w:ascii="仿宋_GB2312" w:hAnsi="仿宋" w:eastAsia="仿宋_GB2312" w:cs="仿宋_GB2312"/>
          <w:sz w:val="24"/>
          <w:szCs w:val="21"/>
          <w:lang w:val="zh-CN"/>
        </w:rPr>
        <w:sectPr>
          <w:pgSz w:w="11910" w:h="16840"/>
          <w:pgMar w:top="1340" w:right="1500" w:bottom="280" w:left="1680" w:header="720" w:footer="720" w:gutter="0"/>
          <w:cols w:space="720" w:num="1"/>
          <w:docGrid w:type="lines" w:linePitch="312" w:charSpace="0"/>
        </w:sectPr>
      </w:pPr>
    </w:p>
    <w:p>
      <w:pPr>
        <w:pStyle w:val="18"/>
        <w:widowControl/>
        <w:spacing w:line="500" w:lineRule="exact"/>
        <w:ind w:firstLine="6360" w:firstLineChars="2650"/>
        <w:rPr>
          <w:rFonts w:hint="default" w:ascii="仿宋_GB2312" w:hAnsi="仿宋" w:eastAsia="仿宋_GB2312" w:cs="仿宋_GB2312"/>
          <w:sz w:val="24"/>
          <w:lang w:val="zh-CN"/>
        </w:rPr>
      </w:pPr>
    </w:p>
    <w:p>
      <w:pPr>
        <w:pStyle w:val="18"/>
        <w:widowControl/>
        <w:spacing w:line="500" w:lineRule="exact"/>
        <w:ind w:firstLine="602" w:firstLineChars="200"/>
        <w:rPr>
          <w:rFonts w:hint="default" w:ascii="仿宋" w:hAnsi="仿宋" w:eastAsia="仿宋" w:cs="仿宋_GB2312"/>
          <w:b/>
          <w:kern w:val="2"/>
          <w:sz w:val="30"/>
          <w:szCs w:val="30"/>
        </w:rPr>
      </w:pPr>
      <w:r>
        <w:rPr>
          <w:rFonts w:ascii="仿宋" w:hAnsi="仿宋" w:eastAsia="仿宋" w:cs="仿宋_GB2312"/>
          <w:b/>
          <w:kern w:val="2"/>
          <w:sz w:val="30"/>
          <w:szCs w:val="30"/>
        </w:rPr>
        <w:t>三、中小企业声明函</w:t>
      </w:r>
    </w:p>
    <w:p>
      <w:pPr>
        <w:spacing w:line="300" w:lineRule="auto"/>
        <w:ind w:firstLine="2200" w:firstLineChars="5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中小企业声明函（服务）</w:t>
      </w:r>
    </w:p>
    <w:p>
      <w:pPr>
        <w:pStyle w:val="13"/>
        <w:widowControl/>
        <w:spacing w:after="0" w:line="360" w:lineRule="auto"/>
        <w:ind w:left="-426" w:right="142" w:firstLine="640"/>
        <w:contextualSpacing/>
        <w:rPr>
          <w:rFonts w:ascii="仿宋_GB2312" w:hAnsi="宋体" w:eastAsia="仿宋_GB2312" w:cs="仿宋_GB2312"/>
          <w:sz w:val="24"/>
        </w:rPr>
      </w:pPr>
      <w:r>
        <w:rPr>
          <w:rFonts w:hint="eastAsia" w:ascii="仿宋_GB2312" w:hAnsi="宋体" w:eastAsia="仿宋_GB2312" w:cs="仿宋_GB2312"/>
          <w:sz w:val="24"/>
        </w:rPr>
        <w:t>本公司（联合体）郑重声明，根据《政府采购促进中小企业发展管理办法》（财库</w:t>
      </w:r>
      <w:r>
        <w:rPr>
          <w:rFonts w:hint="eastAsia" w:ascii="仿宋_GB2312" w:hAnsi="宋体" w:cs="宋体"/>
          <w:sz w:val="24"/>
        </w:rPr>
        <w:t>﹝</w:t>
      </w:r>
      <w:r>
        <w:rPr>
          <w:rFonts w:hint="eastAsia" w:ascii="仿宋_GB2312" w:hAnsi="宋体" w:eastAsia="仿宋_GB2312" w:cs="仿宋_GB2312"/>
          <w:sz w:val="24"/>
        </w:rPr>
        <w:t>2020</w:t>
      </w:r>
      <w:r>
        <w:rPr>
          <w:rFonts w:hint="eastAsia" w:ascii="仿宋_GB2312" w:hAnsi="宋体" w:cs="宋体"/>
          <w:sz w:val="24"/>
        </w:rPr>
        <w:t>﹞</w:t>
      </w:r>
      <w:r>
        <w:rPr>
          <w:rFonts w:hint="eastAsia" w:ascii="仿宋_GB2312" w:hAnsi="宋体" w:eastAsia="仿宋_GB2312" w:cs="仿宋_GB2312"/>
          <w:sz w:val="24"/>
        </w:rPr>
        <w:t>46号）的规定，本公司（联合体）参加</w:t>
      </w:r>
      <w:bookmarkStart w:id="92" w:name="PO_3000001868_PM026_9"/>
      <w:r>
        <w:rPr>
          <w:rFonts w:hint="eastAsia" w:ascii="仿宋_GB2312" w:hAnsi="宋体" w:eastAsia="仿宋_GB2312" w:cs="仿宋_GB2312"/>
          <w:sz w:val="24"/>
          <w:u w:val="single"/>
        </w:rPr>
        <w:t>南宁师范大学</w:t>
      </w:r>
      <w:bookmarkEnd w:id="92"/>
      <w:r>
        <w:rPr>
          <w:rFonts w:hint="eastAsia" w:ascii="仿宋_GB2312" w:hAnsi="宋体" w:eastAsia="仿宋_GB2312" w:cs="仿宋_GB2312"/>
          <w:sz w:val="24"/>
        </w:rPr>
        <w:t>的</w:t>
      </w:r>
      <w:r>
        <w:rPr>
          <w:rFonts w:hint="eastAsia" w:ascii="仿宋_GB2312" w:hAnsi="宋体" w:eastAsia="仿宋_GB2312" w:cs="仿宋_GB2312"/>
          <w:sz w:val="24"/>
          <w:u w:val="single"/>
        </w:rPr>
        <w:t>南宁师范大学四校区通勤用车租赁服务采购项目</w:t>
      </w:r>
      <w:r>
        <w:rPr>
          <w:rFonts w:hint="eastAsia" w:ascii="仿宋_GB2312" w:hAnsi="宋体" w:eastAsia="仿宋_GB2312" w:cs="仿宋_GB2312"/>
          <w:sz w:val="24"/>
        </w:rPr>
        <w:t>采购活动，提供的服务全部由符合政策要求的中小企业制造。相关企业（含联合体中的中小企业、签订分包意向协议的中小企业）的具体情况如下：</w:t>
      </w:r>
    </w:p>
    <w:p>
      <w:pPr>
        <w:pStyle w:val="26"/>
        <w:tabs>
          <w:tab w:val="left" w:pos="1384"/>
          <w:tab w:val="left" w:pos="4562"/>
          <w:tab w:val="left" w:pos="6803"/>
        </w:tabs>
        <w:spacing w:line="360" w:lineRule="auto"/>
        <w:ind w:left="-426" w:right="-58" w:firstLine="655"/>
        <w:contextualSpacing/>
        <w:rPr>
          <w:rFonts w:ascii="仿宋_GB2312" w:hAnsi="宋体" w:eastAsia="仿宋_GB2312" w:cs="仿宋_GB2312"/>
        </w:rPr>
      </w:pPr>
      <w:r>
        <w:rPr>
          <w:rFonts w:hint="eastAsia" w:ascii="仿宋_GB2312" w:hAnsi="宋体" w:eastAsia="仿宋_GB2312" w:cs="仿宋_GB2312"/>
        </w:rPr>
        <w:t>1.</w:t>
      </w:r>
      <w:r>
        <w:rPr>
          <w:rFonts w:hint="eastAsia" w:ascii="仿宋_GB2312" w:hAnsi="宋体" w:eastAsia="仿宋_GB2312" w:cs="仿宋_GB2312"/>
          <w:u w:val="single"/>
        </w:rPr>
        <w:t>（标的名称）</w:t>
      </w:r>
      <w:r>
        <w:rPr>
          <w:rFonts w:hint="eastAsia" w:ascii="仿宋_GB2312" w:hAnsi="宋体" w:eastAsia="仿宋_GB2312" w:cs="仿宋_GB2312"/>
        </w:rPr>
        <w:t>，属于</w:t>
      </w:r>
      <w:r>
        <w:rPr>
          <w:rFonts w:hint="eastAsia" w:ascii="仿宋_GB2312" w:hAnsi="宋体" w:eastAsia="仿宋_GB2312" w:cs="仿宋_GB2312"/>
          <w:u w:val="single"/>
        </w:rPr>
        <w:t>（采购文件中明确的所属行业）</w:t>
      </w:r>
      <w:r>
        <w:rPr>
          <w:rFonts w:hint="eastAsia" w:ascii="仿宋_GB2312" w:hAnsi="宋体" w:eastAsia="仿宋_GB2312" w:cs="仿宋_GB2312"/>
        </w:rPr>
        <w:t>行业；制造商为</w:t>
      </w:r>
      <w:r>
        <w:rPr>
          <w:rFonts w:hint="eastAsia" w:ascii="仿宋_GB2312" w:hAnsi="宋体" w:eastAsia="仿宋_GB2312" w:cs="仿宋_GB2312"/>
          <w:u w:val="single"/>
        </w:rPr>
        <w:t>（企业名称）</w:t>
      </w:r>
      <w:r>
        <w:rPr>
          <w:rFonts w:hint="eastAsia" w:ascii="仿宋_GB2312" w:hAnsi="宋体" w:eastAsia="仿宋_GB2312" w:cs="仿宋_GB2312"/>
        </w:rPr>
        <w:t>，从业人员</w:t>
      </w:r>
      <w:r>
        <w:rPr>
          <w:rFonts w:hint="eastAsia" w:ascii="仿宋_GB2312" w:hAnsi="宋体" w:eastAsia="仿宋_GB2312" w:cs="仿宋_GB2312"/>
          <w:u w:val="single"/>
        </w:rPr>
        <w:t xml:space="preserve">      </w:t>
      </w:r>
      <w:r>
        <w:rPr>
          <w:rFonts w:hint="eastAsia" w:ascii="仿宋_GB2312" w:hAnsi="宋体" w:eastAsia="仿宋_GB2312" w:cs="仿宋_GB2312"/>
        </w:rPr>
        <w:t>人，营业收入为</w:t>
      </w:r>
      <w:r>
        <w:rPr>
          <w:rFonts w:hint="eastAsia" w:ascii="仿宋_GB2312" w:hAnsi="宋体" w:eastAsia="仿宋_GB2312" w:cs="仿宋_GB2312"/>
          <w:u w:val="single"/>
        </w:rPr>
        <w:t xml:space="preserve">      </w:t>
      </w:r>
      <w:r>
        <w:rPr>
          <w:rFonts w:hint="eastAsia" w:ascii="仿宋_GB2312" w:hAnsi="宋体" w:eastAsia="仿宋_GB2312" w:cs="仿宋_GB2312"/>
        </w:rPr>
        <w:t>万元，资产总额为</w:t>
      </w:r>
      <w:r>
        <w:rPr>
          <w:rFonts w:hint="eastAsia" w:ascii="仿宋_GB2312" w:hAnsi="宋体" w:eastAsia="仿宋_GB2312" w:cs="仿宋_GB2312"/>
          <w:u w:val="single"/>
        </w:rPr>
        <w:t xml:space="preserve">      </w:t>
      </w:r>
      <w:r>
        <w:rPr>
          <w:rFonts w:hint="eastAsia" w:ascii="仿宋_GB2312" w:hAnsi="宋体" w:eastAsia="仿宋_GB2312" w:cs="仿宋_GB2312"/>
        </w:rPr>
        <w:t>万元，属于</w:t>
      </w:r>
      <w:r>
        <w:rPr>
          <w:rFonts w:hint="eastAsia" w:ascii="仿宋_GB2312" w:hAnsi="宋体" w:eastAsia="仿宋_GB2312" w:cs="仿宋_GB2312"/>
          <w:u w:val="single"/>
        </w:rPr>
        <w:t>（中型企业、小型企业、微型企业）</w:t>
      </w:r>
      <w:r>
        <w:rPr>
          <w:rFonts w:hint="eastAsia" w:ascii="仿宋_GB2312" w:hAnsi="宋体" w:eastAsia="仿宋_GB2312" w:cs="仿宋_GB2312"/>
        </w:rPr>
        <w:t>；</w:t>
      </w:r>
    </w:p>
    <w:p>
      <w:pPr>
        <w:pStyle w:val="26"/>
        <w:tabs>
          <w:tab w:val="left" w:pos="1065"/>
          <w:tab w:val="left" w:pos="6477"/>
        </w:tabs>
        <w:spacing w:line="360" w:lineRule="auto"/>
        <w:ind w:left="-426" w:right="-58" w:firstLine="655"/>
        <w:contextualSpacing/>
        <w:rPr>
          <w:rFonts w:ascii="仿宋_GB2312" w:hAnsi="宋体" w:eastAsia="仿宋_GB2312" w:cs="仿宋_GB2312"/>
        </w:rPr>
      </w:pPr>
      <w:r>
        <w:rPr>
          <w:rFonts w:hint="eastAsia" w:ascii="仿宋_GB2312" w:hAnsi="宋体" w:eastAsia="仿宋_GB2312" w:cs="仿宋_GB2312"/>
        </w:rPr>
        <w:t>2.</w:t>
      </w:r>
      <w:r>
        <w:rPr>
          <w:rFonts w:hint="eastAsia" w:ascii="仿宋_GB2312" w:hAnsi="宋体" w:eastAsia="仿宋_GB2312" w:cs="仿宋_GB2312"/>
          <w:u w:val="single"/>
        </w:rPr>
        <w:t>（标的名称）</w:t>
      </w:r>
      <w:r>
        <w:rPr>
          <w:rFonts w:hint="eastAsia" w:ascii="仿宋_GB2312" w:hAnsi="宋体" w:eastAsia="仿宋_GB2312" w:cs="仿宋_GB2312"/>
        </w:rPr>
        <w:t>，属于</w:t>
      </w:r>
      <w:r>
        <w:rPr>
          <w:rFonts w:hint="eastAsia" w:ascii="仿宋_GB2312" w:hAnsi="宋体" w:eastAsia="仿宋_GB2312" w:cs="仿宋_GB2312"/>
          <w:u w:val="single"/>
        </w:rPr>
        <w:t>（采购文件中明确的所属行业）</w:t>
      </w:r>
      <w:r>
        <w:rPr>
          <w:rFonts w:hint="eastAsia" w:ascii="仿宋_GB2312" w:hAnsi="宋体" w:eastAsia="仿宋_GB2312" w:cs="仿宋_GB2312"/>
        </w:rPr>
        <w:t>行业；制造商为</w:t>
      </w:r>
      <w:r>
        <w:rPr>
          <w:rFonts w:hint="eastAsia" w:ascii="仿宋_GB2312" w:hAnsi="宋体" w:eastAsia="仿宋_GB2312" w:cs="仿宋_GB2312"/>
          <w:u w:val="single"/>
        </w:rPr>
        <w:t>（企业名称）</w:t>
      </w:r>
      <w:r>
        <w:rPr>
          <w:rFonts w:hint="eastAsia" w:ascii="仿宋_GB2312" w:hAnsi="宋体" w:eastAsia="仿宋_GB2312" w:cs="仿宋_GB2312"/>
        </w:rPr>
        <w:t>，从业人员</w:t>
      </w:r>
      <w:r>
        <w:rPr>
          <w:rFonts w:hint="eastAsia" w:ascii="仿宋_GB2312" w:hAnsi="宋体" w:eastAsia="仿宋_GB2312" w:cs="仿宋_GB2312"/>
          <w:u w:val="single"/>
        </w:rPr>
        <w:t xml:space="preserve">      </w:t>
      </w:r>
      <w:r>
        <w:rPr>
          <w:rFonts w:hint="eastAsia" w:ascii="仿宋_GB2312" w:hAnsi="宋体" w:eastAsia="仿宋_GB2312" w:cs="仿宋_GB2312"/>
        </w:rPr>
        <w:t>人，营业收入为</w:t>
      </w:r>
      <w:r>
        <w:rPr>
          <w:rFonts w:hint="eastAsia" w:ascii="仿宋_GB2312" w:hAnsi="宋体" w:eastAsia="仿宋_GB2312" w:cs="仿宋_GB2312"/>
          <w:u w:val="single"/>
        </w:rPr>
        <w:t xml:space="preserve">      </w:t>
      </w:r>
      <w:r>
        <w:rPr>
          <w:rFonts w:hint="eastAsia" w:ascii="仿宋_GB2312" w:hAnsi="宋体" w:eastAsia="仿宋_GB2312" w:cs="仿宋_GB2312"/>
        </w:rPr>
        <w:t>万元，资产总额为</w:t>
      </w:r>
      <w:r>
        <w:rPr>
          <w:rFonts w:hint="eastAsia" w:ascii="仿宋_GB2312" w:hAnsi="宋体" w:eastAsia="仿宋_GB2312" w:cs="仿宋_GB2312"/>
          <w:u w:val="single"/>
        </w:rPr>
        <w:t xml:space="preserve">      </w:t>
      </w:r>
      <w:r>
        <w:rPr>
          <w:rFonts w:hint="eastAsia" w:ascii="仿宋_GB2312" w:hAnsi="宋体" w:eastAsia="仿宋_GB2312" w:cs="仿宋_GB2312"/>
        </w:rPr>
        <w:t>万元，属于</w:t>
      </w:r>
      <w:r>
        <w:rPr>
          <w:rFonts w:hint="eastAsia" w:ascii="仿宋_GB2312" w:hAnsi="宋体" w:eastAsia="仿宋_GB2312" w:cs="仿宋_GB2312"/>
          <w:u w:val="single"/>
        </w:rPr>
        <w:t>（中型企业、小型企业、微型企业）</w:t>
      </w:r>
      <w:r>
        <w:rPr>
          <w:rFonts w:hint="eastAsia" w:ascii="仿宋_GB2312" w:hAnsi="宋体" w:eastAsia="仿宋_GB2312" w:cs="仿宋_GB2312"/>
        </w:rPr>
        <w:t>；</w:t>
      </w:r>
    </w:p>
    <w:p>
      <w:pPr>
        <w:pStyle w:val="26"/>
        <w:spacing w:line="360" w:lineRule="auto"/>
        <w:ind w:left="142" w:right="142"/>
        <w:contextualSpacing/>
        <w:rPr>
          <w:rFonts w:ascii="仿宋_GB2312" w:hAnsi="宋体" w:eastAsia="仿宋_GB2312" w:cs="仿宋_GB2312"/>
        </w:rPr>
      </w:pPr>
      <w:r>
        <w:rPr>
          <w:rFonts w:hint="eastAsia" w:ascii="仿宋_GB2312" w:hAnsi="宋体" w:eastAsia="仿宋_GB2312" w:cs="仿宋_GB2312"/>
        </w:rPr>
        <w:t xml:space="preserve">…… </w:t>
      </w:r>
    </w:p>
    <w:p>
      <w:pPr>
        <w:pStyle w:val="26"/>
        <w:spacing w:line="360" w:lineRule="auto"/>
        <w:ind w:left="-405" w:leftChars="-193" w:right="142" w:firstLine="453" w:firstLineChars="189"/>
        <w:contextualSpacing/>
        <w:rPr>
          <w:rFonts w:ascii="仿宋_GB2312" w:hAnsi="宋体" w:eastAsia="仿宋_GB2312" w:cs="仿宋_GB2312"/>
        </w:rPr>
      </w:pPr>
      <w:r>
        <w:rPr>
          <w:rFonts w:hint="eastAsia" w:ascii="仿宋_GB2312" w:hAnsi="宋体" w:eastAsia="仿宋_GB2312" w:cs="仿宋_GB2312"/>
        </w:rPr>
        <w:t>以上企业，不属于大企业的分支机构，不存在控股股东为大企业的情形，也不存在与大企业的负责人为同一人的情形。</w:t>
      </w:r>
    </w:p>
    <w:p>
      <w:pPr>
        <w:pStyle w:val="26"/>
        <w:spacing w:line="360" w:lineRule="auto"/>
        <w:ind w:left="-426" w:right="142" w:firstLine="567"/>
        <w:contextualSpacing/>
        <w:rPr>
          <w:rFonts w:ascii="仿宋_GB2312" w:hAnsi="宋体" w:eastAsia="仿宋_GB2312" w:cs="仿宋_GB2312"/>
        </w:rPr>
      </w:pPr>
      <w:r>
        <w:rPr>
          <w:rFonts w:hint="eastAsia" w:ascii="仿宋_GB2312" w:hAnsi="宋体" w:eastAsia="仿宋_GB2312" w:cs="仿宋_GB2312"/>
        </w:rPr>
        <w:t>本企业对上述声明内容的真实性负责。如有虚假，将依法承担相应责任。</w:t>
      </w:r>
    </w:p>
    <w:p>
      <w:pPr>
        <w:pStyle w:val="26"/>
        <w:spacing w:line="360" w:lineRule="auto"/>
        <w:ind w:left="3960" w:right="1808"/>
        <w:contextualSpacing/>
        <w:rPr>
          <w:rFonts w:ascii="宋体" w:hAnsi="宋体" w:cs="宋体"/>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pStyle w:val="13"/>
        <w:widowControl/>
        <w:spacing w:after="0" w:line="360" w:lineRule="auto"/>
        <w:ind w:left="3960" w:right="1808"/>
        <w:contextualSpacing/>
      </w:pPr>
    </w:p>
    <w:p>
      <w:pPr>
        <w:spacing w:line="360" w:lineRule="auto"/>
        <w:jc w:val="left"/>
        <w:rPr>
          <w:rFonts w:ascii="仿宋_GB2312" w:hAnsi="仿宋" w:eastAsia="仿宋_GB2312" w:cs="仿宋_GB2312"/>
          <w:kern w:val="0"/>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spacing w:line="360" w:lineRule="auto"/>
        <w:rPr>
          <w:rFonts w:ascii="宋体" w:hAnsi="宋体"/>
          <w:b/>
          <w:bCs/>
          <w:sz w:val="32"/>
          <w:szCs w:val="32"/>
        </w:rPr>
        <w:sectPr>
          <w:pgSz w:w="11910" w:h="16840"/>
          <w:pgMar w:top="1340" w:right="1500" w:bottom="280" w:left="1680" w:header="720" w:footer="720" w:gutter="0"/>
          <w:cols w:space="720" w:num="1"/>
          <w:docGrid w:type="lines" w:linePitch="312" w:charSpace="0"/>
        </w:sectPr>
      </w:pPr>
    </w:p>
    <w:p>
      <w:pPr>
        <w:pStyle w:val="4"/>
        <w:widowControl/>
        <w:jc w:val="center"/>
        <w:rPr>
          <w:rFonts w:ascii="宋体" w:hAnsi="宋体" w:eastAsia="宋体" w:cs="宋体"/>
          <w:b w:val="0"/>
          <w:bCs/>
        </w:rPr>
      </w:pPr>
      <w:bookmarkStart w:id="93" w:name="_Toc35611516"/>
      <w:bookmarkEnd w:id="93"/>
      <w:bookmarkStart w:id="94" w:name="_Toc31723070"/>
      <w:bookmarkEnd w:id="94"/>
      <w:bookmarkStart w:id="95" w:name="_Toc35611438"/>
      <w:bookmarkEnd w:id="95"/>
      <w:bookmarkStart w:id="96" w:name="_Toc44229899"/>
      <w:bookmarkEnd w:id="96"/>
      <w:bookmarkStart w:id="97" w:name="_Toc31728084"/>
      <w:bookmarkEnd w:id="97"/>
      <w:bookmarkStart w:id="98" w:name="_Toc80205942"/>
      <w:bookmarkStart w:id="99" w:name="_Toc80886946"/>
      <w:r>
        <w:rPr>
          <w:rFonts w:hint="eastAsia" w:ascii="宋体" w:hAnsi="宋体" w:eastAsia="宋体" w:cs="宋体"/>
        </w:rPr>
        <w:t>第五节 其他文书、文件格式</w:t>
      </w:r>
      <w:bookmarkEnd w:id="98"/>
      <w:bookmarkEnd w:id="99"/>
    </w:p>
    <w:p>
      <w:pPr>
        <w:jc w:val="center"/>
        <w:rPr>
          <w:rFonts w:ascii="宋体" w:hAnsi="宋体" w:cs="宋体"/>
          <w:b/>
          <w:bCs/>
          <w:sz w:val="32"/>
          <w:szCs w:val="32"/>
        </w:rPr>
      </w:pPr>
      <w:r>
        <w:rPr>
          <w:rFonts w:hint="eastAsia" w:ascii="宋体" w:hAnsi="宋体" w:cs="宋体"/>
          <w:b/>
          <w:bCs/>
          <w:sz w:val="32"/>
          <w:szCs w:val="32"/>
        </w:rPr>
        <w:t>知识产权合规性声明</w:t>
      </w: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本企业（单位）自愿参与政府投资政府采购的</w:t>
      </w:r>
      <w:r>
        <w:rPr>
          <w:rFonts w:hint="eastAsia" w:ascii="仿宋_GB2312" w:hAnsi="仿宋_GB2312" w:eastAsia="仿宋_GB2312" w:cs="仿宋_GB2312"/>
          <w:sz w:val="30"/>
          <w:szCs w:val="30"/>
          <w:u w:val="single"/>
        </w:rPr>
        <w:t>南宁师范大学四校区通勤用车租赁服务采购项目</w:t>
      </w:r>
      <w:r>
        <w:rPr>
          <w:rFonts w:hint="eastAsia" w:ascii="仿宋_GB2312" w:hAnsi="仿宋_GB2312" w:eastAsia="仿宋_GB2312" w:cs="仿宋_GB2312"/>
          <w:sz w:val="30"/>
          <w:szCs w:val="30"/>
        </w:rPr>
        <w:t>项目，</w:t>
      </w:r>
      <w:r>
        <w:rPr>
          <w:rFonts w:hint="eastAsia" w:ascii="仿宋_GB2312" w:hAnsi="仿宋_GB2312" w:eastAsia="仿宋_GB2312" w:cs="仿宋_GB2312"/>
          <w:b/>
          <w:bCs/>
          <w:sz w:val="30"/>
          <w:szCs w:val="30"/>
        </w:rPr>
        <w:t>在此郑重承诺：</w:t>
      </w:r>
      <w:r>
        <w:rPr>
          <w:rFonts w:hint="eastAsia" w:ascii="仿宋_GB2312" w:hAnsi="仿宋_GB2312" w:eastAsia="仿宋_GB2312"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napToGrid w:val="0"/>
        <w:spacing w:line="360" w:lineRule="auto"/>
        <w:ind w:left="5137" w:leftChars="1736" w:hanging="1491" w:hangingChars="825"/>
        <w:rPr>
          <w:b/>
          <w:sz w:val="18"/>
          <w:szCs w:val="18"/>
        </w:rPr>
      </w:pPr>
      <w:r>
        <w:rPr>
          <w:rFonts w:ascii="Times New Roman" w:hAnsi="Times New Roman"/>
          <w:b/>
          <w:sz w:val="18"/>
          <w:szCs w:val="18"/>
        </w:rPr>
        <w:t xml:space="preserve">           </w:t>
      </w: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rFonts w:ascii="仿宋_GB2312" w:hAnsi="仿宋" w:eastAsia="仿宋_GB2312" w:cs="仿宋_GB2312"/>
          <w:kern w:val="0"/>
          <w:sz w:val="24"/>
        </w:rPr>
      </w:pPr>
      <w:r>
        <w:rPr>
          <w:rFonts w:ascii="Times New Roman" w:hAnsi="Times New Roman"/>
          <w:b/>
          <w:sz w:val="18"/>
          <w:szCs w:val="18"/>
        </w:rPr>
        <w:t xml:space="preserve">      </w:t>
      </w:r>
      <w:r>
        <w:rPr>
          <w:rFonts w:hint="eastAsia" w:ascii="仿宋_GB2312" w:hAnsi="仿宋" w:eastAsia="仿宋_GB2312" w:cs="仿宋_GB2312"/>
          <w:kern w:val="0"/>
          <w:sz w:val="24"/>
          <w:lang w:val="zh-CN"/>
        </w:rPr>
        <w:t>投标人名称(电子签章)：</w:t>
      </w:r>
    </w:p>
    <w:p>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rPr>
          <w:rFonts w:ascii="宋体" w:hAnsi="宋体" w:cs="仿宋_GB2312"/>
          <w:sz w:val="24"/>
        </w:rPr>
        <w:sectPr>
          <w:pgSz w:w="11906" w:h="16838"/>
          <w:pgMar w:top="1135" w:right="1135" w:bottom="1135" w:left="1135" w:header="720" w:footer="720" w:gutter="0"/>
          <w:cols w:space="720" w:num="1"/>
          <w:docGrid w:type="lines" w:linePitch="331" w:charSpace="0"/>
        </w:sectPr>
      </w:pPr>
    </w:p>
    <w:p>
      <w:pPr>
        <w:spacing w:line="520" w:lineRule="exact"/>
        <w:rPr>
          <w:rFonts w:ascii="宋体" w:hAnsi="宋体" w:cs="仿宋_GB2312"/>
          <w:sz w:val="24"/>
        </w:rPr>
      </w:pPr>
    </w:p>
    <w:p>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残疾人福利性单位声明函</w:t>
      </w:r>
    </w:p>
    <w:p>
      <w:pPr>
        <w:spacing w:line="520" w:lineRule="exact"/>
        <w:rPr>
          <w:rFonts w:ascii="仿宋_GB2312" w:hAnsi="仿宋_GB2312" w:eastAsia="仿宋_GB2312" w:cs="仿宋_GB2312"/>
          <w:sz w:val="32"/>
          <w:szCs w:val="32"/>
        </w:rPr>
      </w:pPr>
    </w:p>
    <w:p>
      <w:pPr>
        <w:spacing w:line="360" w:lineRule="auto"/>
        <w:ind w:firstLine="480" w:firstLineChars="200"/>
        <w:rPr>
          <w:rFonts w:ascii="仿宋_GB2312" w:hAnsi="宋体" w:eastAsia="仿宋_GB2312" w:cs="仿宋_GB2312"/>
          <w:sz w:val="24"/>
        </w:rPr>
      </w:pPr>
      <w:r>
        <w:rPr>
          <w:rFonts w:hint="eastAsia" w:ascii="仿宋_GB2312" w:hAnsi="宋体" w:eastAsia="仿宋_GB2312"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sz w:val="24"/>
          <w:u w:val="single"/>
        </w:rPr>
        <w:t xml:space="preserve"> </w:t>
      </w:r>
      <w:bookmarkStart w:id="100" w:name="PO_3000001868_PM026_3"/>
      <w:r>
        <w:rPr>
          <w:rFonts w:hint="eastAsia" w:ascii="仿宋_GB2312" w:hAnsi="宋体" w:eastAsia="仿宋_GB2312" w:cs="仿宋_GB2312"/>
          <w:sz w:val="24"/>
          <w:u w:val="single"/>
        </w:rPr>
        <w:t>南宁师范大学</w:t>
      </w:r>
      <w:bookmarkEnd w:id="100"/>
      <w:r>
        <w:rPr>
          <w:rFonts w:hint="eastAsia" w:ascii="仿宋_GB2312" w:hAnsi="宋体" w:eastAsia="仿宋_GB2312" w:cs="仿宋_GB2312"/>
          <w:sz w:val="24"/>
          <w:u w:val="single"/>
        </w:rPr>
        <w:t xml:space="preserve"> </w:t>
      </w:r>
      <w:r>
        <w:rPr>
          <w:rFonts w:hint="eastAsia" w:ascii="仿宋_GB2312" w:hAnsi="宋体" w:eastAsia="仿宋_GB2312" w:cs="仿宋_GB2312"/>
          <w:sz w:val="24"/>
        </w:rPr>
        <w:t>单位的</w:t>
      </w:r>
      <w:r>
        <w:rPr>
          <w:rFonts w:hint="eastAsia" w:ascii="仿宋_GB2312" w:hAnsi="宋体" w:eastAsia="仿宋_GB2312" w:cs="仿宋_GB2312"/>
          <w:sz w:val="24"/>
          <w:u w:val="single"/>
        </w:rPr>
        <w:t xml:space="preserve"> 南宁师范大学四校区通勤用车租赁服务采购项目</w:t>
      </w:r>
      <w:r>
        <w:rPr>
          <w:rFonts w:hint="eastAsia" w:ascii="仿宋_GB2312" w:hAnsi="宋体" w:eastAsia="仿宋_GB2312" w:cs="仿宋_GB2312"/>
          <w:sz w:val="24"/>
        </w:rPr>
        <w:t>项目采购活动由本单位提供服务。</w:t>
      </w:r>
    </w:p>
    <w:p>
      <w:pPr>
        <w:spacing w:line="360" w:lineRule="auto"/>
        <w:ind w:firstLine="480" w:firstLineChars="200"/>
        <w:rPr>
          <w:rFonts w:ascii="仿宋_GB2312" w:hAnsi="宋体" w:eastAsia="仿宋_GB2312" w:cs="仿宋_GB2312"/>
          <w:sz w:val="24"/>
        </w:rPr>
      </w:pPr>
      <w:r>
        <w:rPr>
          <w:rFonts w:hint="eastAsia" w:ascii="仿宋_GB2312" w:hAnsi="宋体" w:eastAsia="仿宋_GB2312" w:cs="仿宋_GB2312"/>
          <w:sz w:val="24"/>
        </w:rPr>
        <w:t>本单位对上述声明的真实性负责。如有虚假，将依法承担相应责任。</w:t>
      </w:r>
    </w:p>
    <w:p>
      <w:pPr>
        <w:spacing w:line="360" w:lineRule="auto"/>
        <w:rPr>
          <w:rFonts w:ascii="宋体" w:hAnsi="宋体" w:cs="仿宋_GB2312"/>
          <w:sz w:val="24"/>
        </w:rPr>
      </w:pPr>
    </w:p>
    <w:p>
      <w:pPr>
        <w:spacing w:line="360" w:lineRule="auto"/>
        <w:rPr>
          <w:rFonts w:ascii="宋体" w:hAnsi="宋体" w:cs="仿宋_GB2312"/>
          <w:sz w:val="24"/>
        </w:rPr>
      </w:pPr>
    </w:p>
    <w:p>
      <w:pPr>
        <w:spacing w:line="360" w:lineRule="auto"/>
        <w:rPr>
          <w:rFonts w:ascii="宋体" w:hAnsi="宋体" w:cs="仿宋_GB2312"/>
          <w:sz w:val="24"/>
        </w:rPr>
      </w:pPr>
    </w:p>
    <w:p>
      <w:pPr>
        <w:spacing w:line="360" w:lineRule="auto"/>
        <w:ind w:firstLine="2400" w:firstLineChars="1000"/>
        <w:rPr>
          <w:rFonts w:ascii="宋体" w:hAnsi="宋体" w:cs="仿宋_GB2312"/>
          <w:sz w:val="24"/>
        </w:rPr>
      </w:pPr>
      <w:r>
        <w:rPr>
          <w:rFonts w:hint="eastAsia" w:ascii="宋体" w:hAnsi="宋体" w:cs="仿宋_GB2312"/>
          <w:sz w:val="24"/>
        </w:rPr>
        <w:t>供应商名称（电子签章）：</w:t>
      </w:r>
    </w:p>
    <w:p>
      <w:pPr>
        <w:spacing w:line="360" w:lineRule="auto"/>
        <w:ind w:firstLine="4320" w:firstLineChars="1800"/>
        <w:rPr>
          <w:rFonts w:ascii="宋体" w:hAnsi="宋体" w:cs="仿宋_GB2312"/>
          <w:sz w:val="24"/>
        </w:rPr>
      </w:pPr>
      <w:r>
        <w:rPr>
          <w:rFonts w:hint="eastAsia" w:ascii="宋体" w:hAnsi="宋体" w:cs="仿宋_GB2312"/>
          <w:sz w:val="24"/>
        </w:rPr>
        <w:t>日  期：     年   月   日</w:t>
      </w:r>
    </w:p>
    <w:p>
      <w:pPr>
        <w:spacing w:line="360" w:lineRule="auto"/>
        <w:rPr>
          <w:rFonts w:ascii="宋体" w:hAnsi="宋体" w:cs="仿宋_GB2312"/>
          <w:sz w:val="24"/>
        </w:rPr>
      </w:pPr>
    </w:p>
    <w:p>
      <w:pPr>
        <w:spacing w:line="360" w:lineRule="auto"/>
        <w:rPr>
          <w:rFonts w:ascii="宋体" w:hAnsi="宋体" w:cs="仿宋_GB2312"/>
          <w:sz w:val="24"/>
        </w:rPr>
      </w:pP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spacing w:line="520" w:lineRule="exact"/>
        <w:jc w:val="center"/>
        <w:rPr>
          <w:rFonts w:ascii="宋体" w:hAnsi="宋体" w:cs="宋体"/>
          <w:sz w:val="24"/>
        </w:rPr>
      </w:pPr>
    </w:p>
    <w:p>
      <w:pPr>
        <w:pStyle w:val="3"/>
        <w:widowControl/>
        <w:jc w:val="center"/>
        <w:rPr>
          <w:rFonts w:ascii="宋体" w:hAnsi="宋体" w:cs="宋体"/>
          <w:b w:val="0"/>
          <w:bCs w:val="0"/>
        </w:rPr>
      </w:pPr>
      <w:bookmarkStart w:id="101" w:name="_Toc80886947"/>
      <w:r>
        <w:rPr>
          <w:rFonts w:hint="eastAsia" w:ascii="宋体" w:hAnsi="宋体" w:cs="宋体"/>
          <w:b w:val="0"/>
          <w:bCs w:val="0"/>
        </w:rPr>
        <w:t>第六章  合同文本</w:t>
      </w:r>
      <w:bookmarkEnd w:id="101"/>
      <w:r>
        <w:rPr>
          <w:rFonts w:hint="eastAsia" w:ascii="宋体" w:hAnsi="宋体" w:cs="宋体"/>
          <w:b w:val="0"/>
          <w:bCs w:val="0"/>
        </w:rPr>
        <w:br w:type="page"/>
      </w:r>
    </w:p>
    <w:p>
      <w:pPr>
        <w:rPr>
          <w:rFonts w:ascii="宋体" w:hAnsi="宋体" w:cs="宋体"/>
          <w:b/>
          <w:bCs/>
        </w:rPr>
      </w:pPr>
      <w:r>
        <w:rPr>
          <w:rFonts w:hint="eastAsia" w:ascii="仿宋_GB2312" w:hAnsi="楷体" w:eastAsia="仿宋_GB2312" w:cs="仿宋_GB2312"/>
          <w:sz w:val="24"/>
        </w:rPr>
        <w:t>“广西政府采购云平台”平台合同编号：</w:t>
      </w:r>
    </w:p>
    <w:p>
      <w:pPr>
        <w:spacing w:line="360" w:lineRule="auto"/>
        <w:jc w:val="center"/>
        <w:rPr>
          <w:rFonts w:ascii="宋体" w:hAnsi="Times New Roman" w:cs="宋体"/>
          <w:b/>
          <w:bCs/>
          <w:sz w:val="44"/>
        </w:rPr>
      </w:pPr>
      <w:r>
        <w:rPr>
          <w:rFonts w:hint="eastAsia" w:ascii="宋体" w:hAnsi="Times New Roman" w:cs="宋体"/>
          <w:b/>
          <w:bCs/>
          <w:sz w:val="44"/>
        </w:rPr>
        <w:t>广西壮族自治区政府采购</w:t>
      </w:r>
    </w:p>
    <w:p>
      <w:pPr>
        <w:spacing w:line="360" w:lineRule="auto"/>
        <w:ind w:firstLine="420" w:firstLineChars="200"/>
        <w:rPr>
          <w:rFonts w:ascii="宋体" w:hAnsi="Times New Roman" w:cs="宋体"/>
        </w:rPr>
      </w:pPr>
    </w:p>
    <w:p>
      <w:pPr>
        <w:spacing w:line="360" w:lineRule="auto"/>
        <w:ind w:firstLine="420" w:firstLineChars="200"/>
        <w:rPr>
          <w:rFonts w:ascii="宋体" w:hAnsi="Times New Roman" w:cs="宋体"/>
        </w:rPr>
      </w:pPr>
      <w:r>
        <w:rPr>
          <w:rFonts w:hint="eastAsia" w:ascii="宋体" w:hAnsi="Times New Roman" w:cs="宋体"/>
        </w:rPr>
        <w:t xml:space="preserve">                                                 </w:t>
      </w:r>
    </w:p>
    <w:p>
      <w:pPr>
        <w:spacing w:line="360" w:lineRule="auto"/>
        <w:jc w:val="center"/>
        <w:rPr>
          <w:rFonts w:ascii="宋体" w:hAnsi="Times New Roman" w:cs="宋体"/>
          <w:b/>
          <w:bCs/>
          <w:sz w:val="44"/>
        </w:rPr>
      </w:pPr>
      <w:r>
        <w:rPr>
          <w:rFonts w:hint="eastAsia" w:ascii="宋体" w:hAnsi="Times New Roman" w:cs="宋体"/>
          <w:b/>
          <w:bCs/>
          <w:sz w:val="44"/>
          <w:u w:val="single"/>
        </w:rPr>
        <w:t xml:space="preserve"> 南宁师范大学四校区通勤用车租赁服务采购项目</w:t>
      </w:r>
      <w:r>
        <w:rPr>
          <w:rFonts w:hint="eastAsia" w:ascii="宋体" w:hAnsi="Times New Roman" w:cs="宋体"/>
          <w:b/>
          <w:bCs/>
          <w:sz w:val="44"/>
        </w:rPr>
        <w:t>合同</w:t>
      </w:r>
    </w:p>
    <w:p>
      <w:pPr>
        <w:spacing w:line="360" w:lineRule="auto"/>
        <w:jc w:val="center"/>
        <w:rPr>
          <w:rFonts w:ascii="宋体" w:hAnsi="Times New Roman" w:cs="宋体"/>
          <w:b/>
          <w:bCs/>
          <w:sz w:val="44"/>
        </w:rPr>
      </w:pPr>
    </w:p>
    <w:p>
      <w:pPr>
        <w:spacing w:line="360" w:lineRule="auto"/>
        <w:ind w:firstLine="3507" w:firstLineChars="794"/>
        <w:rPr>
          <w:rFonts w:ascii="宋体" w:hAnsi="Times New Roman" w:cs="宋体"/>
          <w:b/>
          <w:bCs/>
          <w:sz w:val="44"/>
        </w:rPr>
      </w:pPr>
    </w:p>
    <w:p>
      <w:pPr>
        <w:spacing w:line="360" w:lineRule="auto"/>
        <w:ind w:firstLine="3507" w:firstLineChars="794"/>
        <w:rPr>
          <w:rFonts w:ascii="宋体" w:hAnsi="Times New Roman" w:cs="宋体"/>
          <w:b/>
          <w:bCs/>
          <w:sz w:val="44"/>
        </w:rPr>
      </w:pPr>
    </w:p>
    <w:p>
      <w:pPr>
        <w:ind w:firstLine="1995" w:firstLineChars="552"/>
        <w:rPr>
          <w:rFonts w:ascii="宋体" w:hAnsi="宋体" w:cs="宋体"/>
          <w:b/>
          <w:sz w:val="36"/>
          <w:szCs w:val="36"/>
          <w:u w:val="single"/>
        </w:rPr>
      </w:pPr>
      <w:r>
        <w:rPr>
          <w:rFonts w:hint="eastAsia" w:ascii="宋体" w:hAnsi="宋体" w:cs="宋体"/>
          <w:b/>
          <w:sz w:val="36"/>
          <w:szCs w:val="36"/>
        </w:rPr>
        <w:t>采购项目编号：</w:t>
      </w:r>
      <w:r>
        <w:rPr>
          <w:rFonts w:hint="eastAsia" w:ascii="宋体" w:hAnsi="宋体" w:cs="宋体"/>
          <w:b/>
          <w:sz w:val="36"/>
          <w:szCs w:val="36"/>
          <w:u w:val="single"/>
        </w:rPr>
        <w:t xml:space="preserve">GXZC2024-C3-002702-GXCJ </w:t>
      </w:r>
    </w:p>
    <w:p>
      <w:pPr>
        <w:ind w:firstLine="1995" w:firstLineChars="552"/>
        <w:rPr>
          <w:rFonts w:ascii="宋体" w:hAnsi="宋体" w:cs="宋体"/>
          <w:b/>
          <w:sz w:val="36"/>
          <w:szCs w:val="36"/>
          <w:u w:val="single"/>
        </w:rPr>
      </w:pPr>
      <w:r>
        <w:rPr>
          <w:rFonts w:hint="eastAsia" w:ascii="宋体" w:hAnsi="宋体" w:cs="宋体"/>
          <w:b/>
          <w:sz w:val="36"/>
          <w:szCs w:val="36"/>
        </w:rPr>
        <w:t>采购计划编号：</w:t>
      </w:r>
      <w:r>
        <w:rPr>
          <w:rFonts w:hint="eastAsia" w:ascii="宋体" w:hAnsi="宋体" w:cs="宋体"/>
          <w:b/>
          <w:sz w:val="36"/>
          <w:szCs w:val="36"/>
          <w:u w:val="single"/>
        </w:rPr>
        <w:t xml:space="preserve">                        </w:t>
      </w:r>
    </w:p>
    <w:p>
      <w:pPr>
        <w:ind w:firstLine="1308" w:firstLineChars="545"/>
        <w:rPr>
          <w:rFonts w:ascii="宋体" w:hAnsi="宋体" w:cs="宋体"/>
          <w:sz w:val="24"/>
        </w:rPr>
      </w:pPr>
    </w:p>
    <w:p>
      <w:pPr>
        <w:ind w:firstLine="1995" w:firstLineChars="552"/>
        <w:rPr>
          <w:rFonts w:ascii="宋体" w:hAnsi="宋体" w:cs="宋体"/>
          <w:b/>
          <w:sz w:val="36"/>
          <w:szCs w:val="36"/>
          <w:u w:val="single"/>
        </w:rPr>
      </w:pPr>
    </w:p>
    <w:p>
      <w:pPr>
        <w:ind w:firstLine="1995" w:firstLineChars="552"/>
        <w:rPr>
          <w:rFonts w:ascii="宋体" w:hAnsi="宋体" w:cs="宋体"/>
          <w:b/>
          <w:sz w:val="36"/>
          <w:szCs w:val="36"/>
          <w:u w:val="single"/>
        </w:rPr>
      </w:pPr>
    </w:p>
    <w:p>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w:t>
      </w:r>
      <w:bookmarkStart w:id="102" w:name="PO_3000001868_PM026_4"/>
      <w:r>
        <w:rPr>
          <w:rFonts w:hint="eastAsia" w:ascii="宋体" w:hAnsi="宋体" w:cs="宋体"/>
          <w:b/>
          <w:sz w:val="36"/>
          <w:szCs w:val="36"/>
          <w:u w:val="single"/>
        </w:rPr>
        <w:t>南宁师范大学</w:t>
      </w:r>
      <w:bookmarkEnd w:id="102"/>
      <w:r>
        <w:rPr>
          <w:rFonts w:hint="eastAsia" w:ascii="宋体" w:hAnsi="宋体" w:cs="宋体"/>
          <w:b/>
          <w:sz w:val="36"/>
          <w:szCs w:val="36"/>
          <w:u w:val="single"/>
        </w:rPr>
        <w:t xml:space="preserve">  </w:t>
      </w:r>
    </w:p>
    <w:p>
      <w:pPr>
        <w:tabs>
          <w:tab w:val="left" w:pos="7380"/>
        </w:tabs>
        <w:spacing w:line="360" w:lineRule="auto"/>
        <w:ind w:firstLine="1995" w:firstLineChars="552"/>
        <w:rPr>
          <w:rFonts w:ascii="宋体" w:hAnsi="Times New Roman" w:cs="宋体"/>
          <w:b/>
          <w:bCs/>
          <w:sz w:val="44"/>
        </w:rPr>
      </w:pPr>
      <w:r>
        <w:rPr>
          <w:rFonts w:hint="eastAsia" w:ascii="宋体" w:hAnsi="宋体" w:cs="宋体"/>
          <w:b/>
          <w:sz w:val="36"/>
          <w:szCs w:val="36"/>
        </w:rPr>
        <w:t>中标供应商：</w:t>
      </w:r>
      <w:r>
        <w:rPr>
          <w:rFonts w:hint="eastAsia" w:ascii="宋体" w:hAnsi="宋体" w:cs="宋体"/>
          <w:b/>
          <w:sz w:val="36"/>
          <w:szCs w:val="36"/>
          <w:u w:val="single"/>
        </w:rPr>
        <w:t xml:space="preserve">                   </w:t>
      </w:r>
    </w:p>
    <w:p>
      <w:pPr>
        <w:tabs>
          <w:tab w:val="left" w:pos="7380"/>
        </w:tabs>
        <w:spacing w:line="360" w:lineRule="auto"/>
        <w:rPr>
          <w:rFonts w:ascii="宋体" w:hAnsi="Times New Roman" w:cs="宋体"/>
          <w:b/>
          <w:bCs/>
          <w:sz w:val="44"/>
        </w:rPr>
      </w:pPr>
    </w:p>
    <w:p>
      <w:pPr>
        <w:tabs>
          <w:tab w:val="left" w:pos="7380"/>
        </w:tabs>
        <w:spacing w:line="360" w:lineRule="auto"/>
        <w:rPr>
          <w:rFonts w:ascii="宋体" w:hAnsi="Times New Roman" w:cs="宋体"/>
          <w:b/>
          <w:bCs/>
          <w:sz w:val="44"/>
        </w:rPr>
      </w:pPr>
    </w:p>
    <w:p>
      <w:pPr>
        <w:tabs>
          <w:tab w:val="left" w:pos="7380"/>
        </w:tabs>
        <w:spacing w:line="360" w:lineRule="auto"/>
        <w:rPr>
          <w:rFonts w:ascii="宋体" w:hAnsi="Times New Roman" w:cs="宋体"/>
          <w:b/>
          <w:bCs/>
          <w:sz w:val="44"/>
        </w:rPr>
      </w:pPr>
    </w:p>
    <w:p>
      <w:pPr>
        <w:tabs>
          <w:tab w:val="left" w:pos="7380"/>
        </w:tabs>
        <w:spacing w:line="360" w:lineRule="auto"/>
        <w:ind w:firstLine="3360" w:firstLineChars="1400"/>
        <w:rPr>
          <w:rFonts w:ascii="仿宋_GB2312" w:hAnsi="楷体" w:eastAsia="仿宋_GB2312" w:cs="仿宋_GB2312"/>
          <w:sz w:val="24"/>
          <w:lang w:val="zh-CN"/>
        </w:rPr>
      </w:pPr>
      <w:r>
        <w:rPr>
          <w:rFonts w:hint="eastAsia" w:ascii="仿宋_GB2312" w:hAnsi="楷体" w:eastAsia="仿宋_GB2312" w:cs="仿宋_GB2312"/>
          <w:sz w:val="24"/>
          <w:lang w:val="zh-CN"/>
        </w:rPr>
        <w:t>签订时间：</w:t>
      </w:r>
      <w:r>
        <w:rPr>
          <w:rFonts w:hint="eastAsia" w:ascii="仿宋_GB2312" w:hAnsi="楷体" w:eastAsia="仿宋_GB2312" w:cs="仿宋_GB2312"/>
          <w:sz w:val="24"/>
          <w:u w:val="single"/>
          <w:lang w:val="zh-CN"/>
        </w:rPr>
        <w:t xml:space="preserve">     </w:t>
      </w:r>
      <w:r>
        <w:rPr>
          <w:rFonts w:hint="eastAsia" w:ascii="仿宋_GB2312" w:hAnsi="楷体" w:eastAsia="仿宋_GB2312" w:cs="仿宋_GB2312"/>
          <w:sz w:val="24"/>
          <w:lang w:val="zh-CN"/>
        </w:rPr>
        <w:t>年</w:t>
      </w:r>
      <w:r>
        <w:rPr>
          <w:rFonts w:hint="eastAsia" w:ascii="仿宋_GB2312" w:hAnsi="楷体" w:eastAsia="仿宋_GB2312" w:cs="仿宋_GB2312"/>
          <w:sz w:val="24"/>
          <w:u w:val="single"/>
          <w:lang w:val="zh-CN"/>
        </w:rPr>
        <w:t xml:space="preserve">    </w:t>
      </w:r>
      <w:r>
        <w:rPr>
          <w:rFonts w:hint="eastAsia" w:ascii="仿宋_GB2312" w:hAnsi="楷体" w:eastAsia="仿宋_GB2312" w:cs="仿宋_GB2312"/>
          <w:sz w:val="24"/>
          <w:lang w:val="zh-CN"/>
        </w:rPr>
        <w:t>月</w:t>
      </w:r>
      <w:r>
        <w:rPr>
          <w:rFonts w:hint="eastAsia" w:ascii="仿宋_GB2312" w:hAnsi="楷体" w:eastAsia="仿宋_GB2312" w:cs="仿宋_GB2312"/>
          <w:sz w:val="24"/>
          <w:u w:val="single"/>
          <w:lang w:val="zh-CN"/>
        </w:rPr>
        <w:t xml:space="preserve">    </w:t>
      </w:r>
      <w:r>
        <w:rPr>
          <w:rFonts w:hint="eastAsia" w:ascii="仿宋_GB2312" w:hAnsi="楷体" w:eastAsia="仿宋_GB2312" w:cs="仿宋_GB2312"/>
          <w:sz w:val="24"/>
          <w:lang w:val="zh-CN"/>
        </w:rPr>
        <w:t>日</w:t>
      </w:r>
    </w:p>
    <w:p>
      <w:pPr>
        <w:rPr>
          <w:rFonts w:ascii="仿宋_GB2312" w:hAnsi="Times New Roman" w:eastAsia="仿宋_GB2312"/>
          <w:sz w:val="32"/>
          <w:szCs w:val="20"/>
        </w:rPr>
        <w:sectPr>
          <w:pgSz w:w="11906" w:h="16838"/>
          <w:pgMar w:top="1135" w:right="1135" w:bottom="1135" w:left="1135" w:header="720" w:footer="720" w:gutter="0"/>
          <w:cols w:space="720" w:num="1"/>
          <w:docGrid w:type="lines" w:linePitch="331" w:charSpace="0"/>
        </w:sectPr>
      </w:pPr>
    </w:p>
    <w:p>
      <w:pPr>
        <w:pStyle w:val="3"/>
        <w:spacing w:before="0" w:after="120"/>
        <w:jc w:val="center"/>
      </w:pPr>
      <w:bookmarkStart w:id="103" w:name="_Toc20660607"/>
      <w:r>
        <w:t>广西壮族自治区政府采购合同</w:t>
      </w:r>
      <w:bookmarkEnd w:id="103"/>
    </w:p>
    <w:p>
      <w:pPr>
        <w:snapToGrid w:val="0"/>
        <w:spacing w:line="360" w:lineRule="exact"/>
      </w:pPr>
    </w:p>
    <w:p>
      <w:pPr>
        <w:snapToGrid w:val="0"/>
        <w:spacing w:line="360" w:lineRule="exact"/>
        <w:ind w:right="480" w:firstLine="5985" w:firstLineChars="2850"/>
        <w:rPr>
          <w:bCs/>
          <w:szCs w:val="21"/>
          <w:u w:val="single"/>
        </w:rPr>
      </w:pPr>
      <w:r>
        <w:rPr>
          <w:rFonts w:hint="eastAsia"/>
          <w:bCs/>
          <w:szCs w:val="21"/>
        </w:rPr>
        <w:t>合同编号：</w:t>
      </w:r>
    </w:p>
    <w:p>
      <w:pPr>
        <w:snapToGrid w:val="0"/>
        <w:spacing w:line="360" w:lineRule="exact"/>
        <w:rPr>
          <w:szCs w:val="21"/>
        </w:rPr>
      </w:pPr>
    </w:p>
    <w:p>
      <w:pPr>
        <w:snapToGrid w:val="0"/>
        <w:spacing w:line="360" w:lineRule="exact"/>
        <w:rPr>
          <w:szCs w:val="21"/>
          <w:u w:val="single"/>
        </w:rPr>
      </w:pPr>
      <w:r>
        <w:rPr>
          <w:rFonts w:hint="eastAsia"/>
          <w:szCs w:val="21"/>
        </w:rPr>
        <w:t>采购单位（甲方）</w:t>
      </w:r>
      <w:r>
        <w:rPr>
          <w:rFonts w:hint="eastAsia"/>
          <w:szCs w:val="21"/>
          <w:u w:val="single"/>
        </w:rPr>
        <w:t>南宁师范大学</w:t>
      </w:r>
      <w:r>
        <w:rPr>
          <w:szCs w:val="21"/>
        </w:rPr>
        <w:t xml:space="preserve">                </w:t>
      </w:r>
      <w:r>
        <w:rPr>
          <w:rFonts w:hint="eastAsia"/>
          <w:spacing w:val="-20"/>
          <w:szCs w:val="21"/>
        </w:rPr>
        <w:t>采</w:t>
      </w:r>
      <w:r>
        <w:rPr>
          <w:spacing w:val="-20"/>
          <w:szCs w:val="21"/>
        </w:rPr>
        <w:t xml:space="preserve"> </w:t>
      </w:r>
      <w:r>
        <w:rPr>
          <w:rFonts w:hint="eastAsia"/>
          <w:spacing w:val="-20"/>
          <w:szCs w:val="21"/>
        </w:rPr>
        <w:t>购</w:t>
      </w:r>
      <w:r>
        <w:rPr>
          <w:spacing w:val="-20"/>
          <w:szCs w:val="21"/>
        </w:rPr>
        <w:t xml:space="preserve"> </w:t>
      </w:r>
      <w:r>
        <w:rPr>
          <w:rFonts w:hint="eastAsia"/>
          <w:spacing w:val="-20"/>
          <w:szCs w:val="21"/>
        </w:rPr>
        <w:t>计</w:t>
      </w:r>
      <w:r>
        <w:rPr>
          <w:spacing w:val="-20"/>
          <w:szCs w:val="21"/>
        </w:rPr>
        <w:t xml:space="preserve"> </w:t>
      </w:r>
      <w:r>
        <w:rPr>
          <w:rFonts w:hint="eastAsia"/>
          <w:spacing w:val="-20"/>
          <w:szCs w:val="21"/>
        </w:rPr>
        <w:t>划</w:t>
      </w:r>
      <w:r>
        <w:rPr>
          <w:spacing w:val="-20"/>
          <w:szCs w:val="21"/>
        </w:rPr>
        <w:t xml:space="preserve"> </w:t>
      </w:r>
      <w:r>
        <w:rPr>
          <w:rFonts w:hint="eastAsia"/>
          <w:spacing w:val="-20"/>
          <w:szCs w:val="21"/>
        </w:rPr>
        <w:t>号</w:t>
      </w:r>
      <w:r>
        <w:rPr>
          <w:szCs w:val="21"/>
          <w:u w:val="single"/>
        </w:rPr>
        <w:t xml:space="preserve">                        </w:t>
      </w:r>
    </w:p>
    <w:p>
      <w:pPr>
        <w:snapToGrid w:val="0"/>
        <w:spacing w:line="360" w:lineRule="exact"/>
        <w:rPr>
          <w:szCs w:val="21"/>
          <w:u w:val="single"/>
        </w:rPr>
      </w:pPr>
      <w:r>
        <w:rPr>
          <w:rFonts w:hint="eastAsia"/>
          <w:szCs w:val="21"/>
        </w:rPr>
        <w:t>供</w:t>
      </w:r>
      <w:r>
        <w:rPr>
          <w:szCs w:val="21"/>
        </w:rPr>
        <w:t xml:space="preserve"> </w:t>
      </w:r>
      <w:r>
        <w:rPr>
          <w:rFonts w:hint="eastAsia"/>
          <w:szCs w:val="21"/>
        </w:rPr>
        <w:t>应</w:t>
      </w:r>
      <w:r>
        <w:rPr>
          <w:szCs w:val="21"/>
        </w:rPr>
        <w:t xml:space="preserve"> </w:t>
      </w:r>
      <w:r>
        <w:rPr>
          <w:rFonts w:hint="eastAsia"/>
          <w:szCs w:val="21"/>
        </w:rPr>
        <w:t>商（乙方）</w:t>
      </w:r>
      <w:r>
        <w:rPr>
          <w:szCs w:val="21"/>
          <w:u w:val="single"/>
        </w:rPr>
        <w:t xml:space="preserve">                          </w:t>
      </w:r>
      <w:r>
        <w:rPr>
          <w:szCs w:val="21"/>
        </w:rPr>
        <w:t xml:space="preserve">  </w:t>
      </w:r>
      <w:r>
        <w:rPr>
          <w:rFonts w:hint="eastAsia"/>
          <w:szCs w:val="21"/>
        </w:rPr>
        <w:t>项目名称</w:t>
      </w:r>
      <w:r>
        <w:rPr>
          <w:rFonts w:hint="eastAsia"/>
          <w:spacing w:val="-20"/>
          <w:szCs w:val="21"/>
        </w:rPr>
        <w:t>编号</w:t>
      </w:r>
      <w:r>
        <w:rPr>
          <w:szCs w:val="21"/>
          <w:u w:val="single"/>
        </w:rPr>
        <w:t xml:space="preserve">                       </w:t>
      </w:r>
    </w:p>
    <w:p>
      <w:pPr>
        <w:snapToGrid w:val="0"/>
        <w:spacing w:line="360" w:lineRule="exact"/>
        <w:rPr>
          <w:szCs w:val="21"/>
          <w:u w:val="single"/>
        </w:rPr>
      </w:pPr>
      <w:r>
        <w:rPr>
          <w:rFonts w:hint="eastAsia"/>
          <w:szCs w:val="21"/>
        </w:rPr>
        <w:t>签</w:t>
      </w:r>
      <w:r>
        <w:rPr>
          <w:szCs w:val="21"/>
        </w:rPr>
        <w:t xml:space="preserve">  </w:t>
      </w:r>
      <w:r>
        <w:rPr>
          <w:rFonts w:hint="eastAsia"/>
          <w:szCs w:val="21"/>
        </w:rPr>
        <w:t>订</w:t>
      </w:r>
      <w:r>
        <w:rPr>
          <w:szCs w:val="21"/>
        </w:rPr>
        <w:t xml:space="preserve">  </w:t>
      </w:r>
      <w:r>
        <w:rPr>
          <w:rFonts w:hint="eastAsia"/>
          <w:szCs w:val="21"/>
        </w:rPr>
        <w:t>地</w:t>
      </w:r>
      <w:r>
        <w:rPr>
          <w:szCs w:val="21"/>
        </w:rPr>
        <w:t xml:space="preserve">  </w:t>
      </w:r>
      <w:r>
        <w:rPr>
          <w:rFonts w:hint="eastAsia"/>
          <w:szCs w:val="21"/>
        </w:rPr>
        <w:t>点</w:t>
      </w:r>
      <w:r>
        <w:rPr>
          <w:szCs w:val="21"/>
        </w:rPr>
        <w:t xml:space="preserve">  </w:t>
      </w:r>
      <w:r>
        <w:rPr>
          <w:szCs w:val="21"/>
          <w:u w:val="single"/>
        </w:rPr>
        <w:t xml:space="preserve">                          </w:t>
      </w:r>
      <w:r>
        <w:rPr>
          <w:szCs w:val="21"/>
        </w:rPr>
        <w:t xml:space="preserve">  </w:t>
      </w:r>
      <w:r>
        <w:rPr>
          <w:rFonts w:hint="eastAsia"/>
          <w:szCs w:val="21"/>
        </w:rPr>
        <w:t>签</w:t>
      </w:r>
      <w:r>
        <w:rPr>
          <w:szCs w:val="21"/>
        </w:rPr>
        <w:t xml:space="preserve"> </w:t>
      </w:r>
      <w:r>
        <w:rPr>
          <w:rFonts w:hint="eastAsia"/>
          <w:szCs w:val="21"/>
        </w:rPr>
        <w:t>订</w:t>
      </w:r>
      <w:r>
        <w:rPr>
          <w:szCs w:val="21"/>
        </w:rPr>
        <w:t xml:space="preserve"> </w:t>
      </w:r>
      <w:r>
        <w:rPr>
          <w:rFonts w:hint="eastAsia"/>
          <w:szCs w:val="21"/>
        </w:rPr>
        <w:t>时</w:t>
      </w:r>
      <w:r>
        <w:rPr>
          <w:szCs w:val="21"/>
        </w:rPr>
        <w:t xml:space="preserve"> </w:t>
      </w:r>
      <w:r>
        <w:rPr>
          <w:rFonts w:hint="eastAsia"/>
          <w:szCs w:val="21"/>
        </w:rPr>
        <w:t>间</w:t>
      </w:r>
      <w:r>
        <w:rPr>
          <w:szCs w:val="21"/>
          <w:u w:val="single"/>
        </w:rPr>
        <w:t xml:space="preserve">                       </w:t>
      </w:r>
    </w:p>
    <w:p>
      <w:pPr>
        <w:snapToGrid w:val="0"/>
        <w:spacing w:line="360" w:lineRule="exact"/>
        <w:ind w:firstLine="420" w:firstLineChars="200"/>
        <w:rPr>
          <w:szCs w:val="21"/>
        </w:rPr>
      </w:pPr>
    </w:p>
    <w:p>
      <w:pPr>
        <w:snapToGrid w:val="0"/>
        <w:spacing w:line="360" w:lineRule="exact"/>
        <w:ind w:firstLine="420" w:firstLineChars="200"/>
        <w:rPr>
          <w:rFonts w:ascii="Times New Roman" w:hAnsi="Times New Roman"/>
          <w:kern w:val="0"/>
          <w:szCs w:val="21"/>
        </w:rPr>
      </w:pPr>
      <w:r>
        <w:rPr>
          <w:rFonts w:hint="eastAsia" w:ascii="Times New Roman" w:hAnsi="Times New Roman"/>
          <w:kern w:val="0"/>
          <w:szCs w:val="21"/>
        </w:rPr>
        <w:t>根据《中华人民共和国民法典》等法律、法规规定，按照磋商文件规定条款和乙方响应文件及其承诺，甲乙双方签订本合同。</w:t>
      </w:r>
    </w:p>
    <w:p>
      <w:pPr>
        <w:snapToGrid w:val="0"/>
        <w:spacing w:line="360" w:lineRule="exact"/>
        <w:ind w:firstLine="422" w:firstLineChars="200"/>
        <w:rPr>
          <w:b/>
          <w:szCs w:val="21"/>
        </w:rPr>
      </w:pPr>
      <w:r>
        <w:rPr>
          <w:rFonts w:hint="eastAsia"/>
          <w:b/>
          <w:szCs w:val="21"/>
        </w:rPr>
        <w:t>第一条　项目概况及服务范围</w:t>
      </w:r>
    </w:p>
    <w:p>
      <w:pPr>
        <w:snapToGrid w:val="0"/>
        <w:spacing w:line="360" w:lineRule="exact"/>
        <w:ind w:firstLine="420" w:firstLineChars="200"/>
        <w:rPr>
          <w:szCs w:val="21"/>
        </w:rPr>
      </w:pPr>
      <w:r>
        <w:rPr>
          <w:szCs w:val="21"/>
        </w:rPr>
        <w:t>1.</w:t>
      </w:r>
      <w:r>
        <w:rPr>
          <w:rFonts w:hint="eastAsia"/>
          <w:szCs w:val="21"/>
        </w:rPr>
        <w:t>项目名称：</w:t>
      </w:r>
      <w:r>
        <w:rPr>
          <w:rFonts w:hint="eastAsia" w:ascii="宋体" w:hAnsi="宋体" w:cs="宋体"/>
          <w:szCs w:val="21"/>
        </w:rPr>
        <w:t>南宁师范大学四校区通勤用车租赁服务采购项目</w:t>
      </w:r>
    </w:p>
    <w:p>
      <w:pPr>
        <w:snapToGrid w:val="0"/>
        <w:spacing w:line="360" w:lineRule="exact"/>
        <w:ind w:firstLine="420" w:firstLineChars="200"/>
        <w:rPr>
          <w:szCs w:val="21"/>
        </w:rPr>
      </w:pPr>
      <w:r>
        <w:rPr>
          <w:szCs w:val="21"/>
        </w:rPr>
        <w:t>2.</w:t>
      </w:r>
      <w:r>
        <w:rPr>
          <w:rFonts w:hint="eastAsia"/>
          <w:szCs w:val="21"/>
        </w:rPr>
        <w:t>服务内容及范围：2024年学校通勤用车服务采购项目一项；</w:t>
      </w:r>
      <w:r>
        <w:rPr>
          <w:szCs w:val="21"/>
        </w:rPr>
        <w:t xml:space="preserve">  </w:t>
      </w:r>
    </w:p>
    <w:p>
      <w:pPr>
        <w:snapToGrid w:val="0"/>
        <w:spacing w:line="360" w:lineRule="exact"/>
        <w:ind w:firstLine="420" w:firstLineChars="200"/>
        <w:rPr>
          <w:szCs w:val="21"/>
        </w:rPr>
      </w:pPr>
      <w:r>
        <w:rPr>
          <w:szCs w:val="21"/>
        </w:rPr>
        <w:t>3.</w:t>
      </w:r>
      <w:r>
        <w:rPr>
          <w:rFonts w:hint="eastAsia"/>
          <w:szCs w:val="21"/>
        </w:rPr>
        <w:t>服务期：</w:t>
      </w:r>
      <w:r>
        <w:rPr>
          <w:rFonts w:hint="eastAsia" w:ascii="宋体" w:hAnsi="宋体" w:cs="宋体"/>
          <w:szCs w:val="21"/>
        </w:rPr>
        <w:t>自2024年5月1日起至2025年4月30日止</w:t>
      </w:r>
      <w:r>
        <w:rPr>
          <w:rFonts w:hint="eastAsia" w:ascii="宋体" w:hAnsi="宋体"/>
          <w:szCs w:val="21"/>
        </w:rPr>
        <w:t>，具体通勤服务线路及时间以甲方实际情况为准。</w:t>
      </w:r>
    </w:p>
    <w:p>
      <w:pPr>
        <w:snapToGrid w:val="0"/>
        <w:spacing w:line="360" w:lineRule="exact"/>
        <w:ind w:firstLine="420" w:firstLineChars="200"/>
        <w:rPr>
          <w:szCs w:val="21"/>
        </w:rPr>
      </w:pPr>
      <w:r>
        <w:rPr>
          <w:szCs w:val="21"/>
        </w:rPr>
        <w:t>4.</w:t>
      </w:r>
      <w:r>
        <w:rPr>
          <w:rFonts w:hint="eastAsia"/>
          <w:szCs w:val="21"/>
        </w:rPr>
        <w:t>服务地点：南宁市内，南宁师范大学明秀、长岗、五合、武鸣校区。</w:t>
      </w:r>
      <w:r>
        <w:rPr>
          <w:szCs w:val="21"/>
        </w:rPr>
        <w:t xml:space="preserve"> </w:t>
      </w:r>
    </w:p>
    <w:p>
      <w:pPr>
        <w:snapToGrid w:val="0"/>
        <w:spacing w:line="360" w:lineRule="exact"/>
        <w:ind w:firstLine="420" w:firstLineChars="200"/>
        <w:rPr>
          <w:szCs w:val="21"/>
        </w:rPr>
      </w:pPr>
      <w:r>
        <w:rPr>
          <w:szCs w:val="21"/>
        </w:rPr>
        <w:t>5.</w:t>
      </w:r>
      <w:r>
        <w:rPr>
          <w:rFonts w:hint="eastAsia"/>
          <w:szCs w:val="21"/>
        </w:rPr>
        <w:t>报价要求：合同合计金额包含通勤车辆使用费、驾驶人员费用、燃油费、场地停车费、车辆维修保养费、过路费、税费、保险费等所有完成本项目通勤服务可能发生的一切费用。如磋商文件对其另有规定的，从其规定。</w:t>
      </w:r>
    </w:p>
    <w:p>
      <w:pPr>
        <w:snapToGrid w:val="0"/>
        <w:spacing w:line="360" w:lineRule="exact"/>
        <w:ind w:firstLine="422" w:firstLineChars="200"/>
        <w:rPr>
          <w:b/>
          <w:szCs w:val="21"/>
        </w:rPr>
      </w:pPr>
      <w:r>
        <w:rPr>
          <w:rFonts w:hint="eastAsia"/>
          <w:b/>
          <w:szCs w:val="21"/>
        </w:rPr>
        <w:t>第二条　服务交付成果清单</w:t>
      </w:r>
    </w:p>
    <w:tbl>
      <w:tblPr>
        <w:tblStyle w:val="28"/>
        <w:tblW w:w="980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6"/>
        <w:gridCol w:w="1287"/>
        <w:gridCol w:w="1146"/>
        <w:gridCol w:w="1118"/>
        <w:gridCol w:w="1881"/>
        <w:gridCol w:w="1003"/>
        <w:gridCol w:w="1281"/>
        <w:gridCol w:w="16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9"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序号</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用车线路（往返）</w:t>
            </w:r>
          </w:p>
        </w:tc>
        <w:tc>
          <w:tcPr>
            <w:tcW w:w="11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车辆客座要求</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趟数测算</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kern w:val="0"/>
                <w:szCs w:val="21"/>
              </w:rPr>
            </w:pPr>
            <w:r>
              <w:rPr>
                <w:rFonts w:hint="eastAsia" w:ascii="宋体" w:hAnsi="宋体"/>
                <w:bCs/>
                <w:kern w:val="0"/>
                <w:szCs w:val="21"/>
              </w:rPr>
              <w:t>服务时间</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单价（元/趟）</w:t>
            </w:r>
          </w:p>
        </w:tc>
        <w:tc>
          <w:tcPr>
            <w:tcW w:w="128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小计（元：趟数×单价）</w:t>
            </w:r>
          </w:p>
        </w:tc>
        <w:tc>
          <w:tcPr>
            <w:tcW w:w="165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59"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bCs/>
                <w:szCs w:val="21"/>
              </w:rPr>
              <w:t>1</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4"/>
              </w:rPr>
            </w:pPr>
            <w:r>
              <w:rPr>
                <w:rFonts w:hint="eastAsia"/>
              </w:rPr>
              <w:t>线路</w:t>
            </w:r>
            <w:r>
              <w:t>1</w:t>
            </w:r>
            <w:r>
              <w:rPr>
                <w:rFonts w:hint="eastAsia"/>
              </w:rPr>
              <w:t>：明秀-长岗-五合</w:t>
            </w:r>
          </w:p>
        </w:tc>
        <w:tc>
          <w:tcPr>
            <w:tcW w:w="1146" w:type="dxa"/>
            <w:vMerge w:val="restart"/>
            <w:tcBorders>
              <w:top w:val="single" w:color="auto" w:sz="4" w:space="0"/>
              <w:left w:val="single" w:color="auto" w:sz="4" w:space="0"/>
              <w:right w:val="single" w:color="auto" w:sz="4" w:space="0"/>
            </w:tcBorders>
            <w:vAlign w:val="center"/>
          </w:tcPr>
          <w:p>
            <w:pPr>
              <w:widowControl/>
              <w:jc w:val="center"/>
              <w:rPr>
                <w:bCs/>
                <w:szCs w:val="21"/>
              </w:rPr>
            </w:pPr>
            <w:r>
              <w:t>50</w:t>
            </w:r>
            <w:r>
              <w:rPr>
                <w:rFonts w:hint="eastAsia"/>
              </w:rPr>
              <w:t>座以上（含5</w:t>
            </w:r>
            <w:r>
              <w:t>0</w:t>
            </w:r>
            <w:r>
              <w:rPr>
                <w:rFonts w:hint="eastAsia"/>
              </w:rPr>
              <w:t>座）大客车。</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p>
        </w:tc>
        <w:tc>
          <w:tcPr>
            <w:tcW w:w="1650" w:type="dxa"/>
            <w:vMerge w:val="restart"/>
            <w:tcBorders>
              <w:top w:val="single" w:color="auto" w:sz="4" w:space="0"/>
              <w:left w:val="single" w:color="auto" w:sz="4" w:space="0"/>
              <w:right w:val="single" w:color="auto" w:sz="4" w:space="0"/>
            </w:tcBorders>
            <w:vAlign w:val="center"/>
          </w:tcPr>
          <w:p>
            <w:pPr>
              <w:widowControl/>
              <w:jc w:val="center"/>
              <w:rPr>
                <w:kern w:val="0"/>
                <w:szCs w:val="21"/>
              </w:rPr>
            </w:pPr>
            <w:r>
              <w:rPr>
                <w:rFonts w:hint="eastAsia"/>
                <w:kern w:val="0"/>
                <w:szCs w:val="21"/>
              </w:rPr>
              <w:t>1、具体服务时间及用车线路以采购人实际通知为准。</w:t>
            </w:r>
          </w:p>
          <w:p>
            <w:pPr>
              <w:widowControl/>
              <w:jc w:val="center"/>
              <w:rPr>
                <w:bCs/>
                <w:szCs w:val="21"/>
              </w:rPr>
            </w:pPr>
            <w:r>
              <w:rPr>
                <w:rFonts w:hint="eastAsia"/>
                <w:kern w:val="0"/>
                <w:szCs w:val="21"/>
              </w:rPr>
              <w:t>2、</w:t>
            </w:r>
            <w:r>
              <w:rPr>
                <w:rFonts w:hint="eastAsia"/>
                <w:bCs/>
                <w:szCs w:val="21"/>
              </w:rPr>
              <w:t>按趟计算和报价，1趟指：1辆车按线路往返一次。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1"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bCs/>
                <w:szCs w:val="21"/>
              </w:rPr>
              <w:t>2</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线路</w:t>
            </w:r>
            <w:r>
              <w:t>2</w:t>
            </w:r>
            <w:r>
              <w:rPr>
                <w:rFonts w:hint="eastAsia"/>
              </w:rPr>
              <w:t>：明秀-长岗-五合（夜班公选课）</w:t>
            </w:r>
          </w:p>
        </w:tc>
        <w:tc>
          <w:tcPr>
            <w:tcW w:w="1146" w:type="dxa"/>
            <w:vMerge w:val="continue"/>
            <w:tcBorders>
              <w:left w:val="single" w:color="auto" w:sz="4" w:space="0"/>
              <w:right w:val="single" w:color="auto" w:sz="4" w:space="0"/>
            </w:tcBorders>
            <w:vAlign w:val="center"/>
          </w:tcPr>
          <w:p>
            <w:pPr>
              <w:widowControl/>
              <w:jc w:val="left"/>
            </w:pPr>
          </w:p>
        </w:tc>
        <w:tc>
          <w:tcPr>
            <w:tcW w:w="1118"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用车约60天，按60趟计算和报价</w:t>
            </w:r>
          </w:p>
        </w:tc>
        <w:tc>
          <w:tcPr>
            <w:tcW w:w="1881" w:type="dxa"/>
            <w:tcBorders>
              <w:top w:val="single" w:color="auto" w:sz="4" w:space="0"/>
              <w:left w:val="single" w:color="auto" w:sz="4" w:space="0"/>
              <w:right w:val="single" w:color="auto" w:sz="4" w:space="0"/>
            </w:tcBorders>
            <w:vAlign w:val="center"/>
          </w:tcPr>
          <w:p>
            <w:pPr>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281"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50" w:type="dxa"/>
            <w:vMerge w:val="continue"/>
            <w:tcBorders>
              <w:left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17"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bCs/>
                <w:szCs w:val="21"/>
              </w:rPr>
              <w:t>3</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线路</w:t>
            </w:r>
            <w:r>
              <w:t>3</w:t>
            </w:r>
            <w:r>
              <w:rPr>
                <w:rFonts w:hint="eastAsia"/>
              </w:rPr>
              <w:t>：明秀/长岗-武鸣</w:t>
            </w:r>
          </w:p>
        </w:tc>
        <w:tc>
          <w:tcPr>
            <w:tcW w:w="1146" w:type="dxa"/>
            <w:vMerge w:val="continue"/>
            <w:tcBorders>
              <w:left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widowControl/>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281"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50" w:type="dxa"/>
            <w:vMerge w:val="continue"/>
            <w:tcBorders>
              <w:left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76"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rFonts w:hint="eastAsia"/>
                <w:bCs/>
                <w:szCs w:val="21"/>
              </w:rPr>
              <w:t>4</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线路</w:t>
            </w:r>
            <w:r>
              <w:t>4</w:t>
            </w:r>
            <w:r>
              <w:rPr>
                <w:rFonts w:hint="eastAsia"/>
              </w:rPr>
              <w:t>：明秀/长岗-武鸣</w:t>
            </w:r>
          </w:p>
        </w:tc>
        <w:tc>
          <w:tcPr>
            <w:tcW w:w="1146" w:type="dxa"/>
            <w:vMerge w:val="continue"/>
            <w:tcBorders>
              <w:left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widowControl/>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281"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50" w:type="dxa"/>
            <w:vMerge w:val="continue"/>
            <w:tcBorders>
              <w:left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46"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rFonts w:hint="eastAsia"/>
                <w:bCs/>
                <w:szCs w:val="21"/>
              </w:rPr>
              <w:t>5</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明秀/长岗-武鸣</w:t>
            </w:r>
          </w:p>
        </w:tc>
        <w:tc>
          <w:tcPr>
            <w:tcW w:w="1146" w:type="dxa"/>
            <w:vMerge w:val="continue"/>
            <w:tcBorders>
              <w:left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widowControl/>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281"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50" w:type="dxa"/>
            <w:vMerge w:val="continue"/>
            <w:tcBorders>
              <w:left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1"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rFonts w:hint="eastAsia"/>
                <w:bCs/>
                <w:szCs w:val="21"/>
              </w:rPr>
              <w:t>6</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明秀/长岗-武鸣</w:t>
            </w:r>
          </w:p>
        </w:tc>
        <w:tc>
          <w:tcPr>
            <w:tcW w:w="1146" w:type="dxa"/>
            <w:vMerge w:val="continue"/>
            <w:tcBorders>
              <w:left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用车约200天，按200趟计算和报价</w:t>
            </w:r>
          </w:p>
        </w:tc>
        <w:tc>
          <w:tcPr>
            <w:tcW w:w="1881" w:type="dxa"/>
            <w:tcBorders>
              <w:top w:val="single" w:color="auto" w:sz="4" w:space="0"/>
              <w:left w:val="single" w:color="auto" w:sz="4" w:space="0"/>
              <w:right w:val="single" w:color="auto" w:sz="4" w:space="0"/>
            </w:tcBorders>
            <w:vAlign w:val="center"/>
          </w:tcPr>
          <w:p>
            <w:pPr>
              <w:widowControl/>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281"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50" w:type="dxa"/>
            <w:vMerge w:val="continue"/>
            <w:tcBorders>
              <w:left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11" w:hRule="exact"/>
          <w:jc w:val="center"/>
        </w:trPr>
        <w:tc>
          <w:tcPr>
            <w:tcW w:w="436" w:type="dxa"/>
            <w:tcBorders>
              <w:top w:val="single" w:color="auto" w:sz="4" w:space="0"/>
              <w:left w:val="single" w:color="auto" w:sz="4" w:space="0"/>
              <w:bottom w:val="single" w:color="auto" w:sz="4" w:space="0"/>
              <w:right w:val="single" w:color="auto" w:sz="4" w:space="0"/>
            </w:tcBorders>
            <w:vAlign w:val="center"/>
          </w:tcPr>
          <w:p>
            <w:pPr>
              <w:widowControl/>
              <w:jc w:val="center"/>
              <w:rPr>
                <w:bCs/>
                <w:szCs w:val="21"/>
              </w:rPr>
            </w:pPr>
            <w:r>
              <w:rPr>
                <w:rFonts w:hint="eastAsia"/>
                <w:bCs/>
                <w:szCs w:val="21"/>
              </w:rPr>
              <w:t>7</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jc w:val="center"/>
            </w:pPr>
            <w:r>
              <w:rPr>
                <w:rFonts w:hint="eastAsia"/>
              </w:rPr>
              <w:t>线路</w:t>
            </w:r>
            <w:r>
              <w:t>1</w:t>
            </w:r>
            <w:r>
              <w:rPr>
                <w:rFonts w:hint="eastAsia"/>
              </w:rPr>
              <w:t>：明秀-长岗-五合</w:t>
            </w:r>
          </w:p>
        </w:tc>
        <w:tc>
          <w:tcPr>
            <w:tcW w:w="1146" w:type="dxa"/>
            <w:vMerge w:val="continue"/>
            <w:tcBorders>
              <w:left w:val="single" w:color="auto" w:sz="4" w:space="0"/>
              <w:bottom w:val="single" w:color="auto" w:sz="4" w:space="0"/>
              <w:right w:val="single" w:color="auto" w:sz="4" w:space="0"/>
            </w:tcBorders>
            <w:vAlign w:val="center"/>
          </w:tcPr>
          <w:p>
            <w:pPr>
              <w:jc w:val="center"/>
            </w:pP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用车约60天，按60趟计算和报价</w:t>
            </w:r>
          </w:p>
        </w:tc>
        <w:tc>
          <w:tcPr>
            <w:tcW w:w="1881" w:type="dxa"/>
            <w:tcBorders>
              <w:top w:val="single" w:color="auto" w:sz="4" w:space="0"/>
              <w:left w:val="single" w:color="auto" w:sz="4" w:space="0"/>
              <w:right w:val="single" w:color="auto" w:sz="4" w:space="0"/>
            </w:tcBorders>
            <w:vAlign w:val="center"/>
          </w:tcPr>
          <w:p>
            <w:pPr>
              <w:widowControl/>
              <w:jc w:val="center"/>
              <w:rPr>
                <w:kern w:val="0"/>
                <w:szCs w:val="21"/>
              </w:rPr>
            </w:pPr>
            <w:r>
              <w:rPr>
                <w:rFonts w:hint="eastAsia" w:ascii="宋体" w:hAnsi="宋体" w:cs="宋体"/>
                <w:szCs w:val="21"/>
              </w:rPr>
              <w:t>自2024年5月1日起至2025年4月30日止，</w:t>
            </w:r>
            <w:r>
              <w:rPr>
                <w:rFonts w:hint="eastAsia"/>
                <w:kern w:val="0"/>
                <w:szCs w:val="21"/>
              </w:rPr>
              <w:t>每周周一至周五（法定节假日除外）</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281" w:type="dxa"/>
            <w:tcBorders>
              <w:top w:val="single" w:color="auto" w:sz="4" w:space="0"/>
              <w:left w:val="single" w:color="auto" w:sz="4" w:space="0"/>
              <w:bottom w:val="single" w:color="auto" w:sz="4" w:space="0"/>
              <w:right w:val="single" w:color="auto" w:sz="4" w:space="0"/>
            </w:tcBorders>
            <w:vAlign w:val="center"/>
          </w:tcPr>
          <w:p>
            <w:pPr>
              <w:jc w:val="center"/>
              <w:rPr>
                <w:spacing w:val="20"/>
                <w:szCs w:val="21"/>
              </w:rPr>
            </w:pPr>
          </w:p>
        </w:tc>
        <w:tc>
          <w:tcPr>
            <w:tcW w:w="1650" w:type="dxa"/>
            <w:vMerge w:val="continue"/>
            <w:tcBorders>
              <w:left w:val="single" w:color="auto" w:sz="4" w:space="0"/>
              <w:bottom w:val="single" w:color="auto" w:sz="4" w:space="0"/>
              <w:right w:val="single" w:color="auto" w:sz="4" w:space="0"/>
            </w:tcBorders>
            <w:vAlign w:val="center"/>
          </w:tcPr>
          <w:p>
            <w:pPr>
              <w:jc w:val="center"/>
              <w:rPr>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1" w:hRule="exact"/>
          <w:jc w:val="center"/>
        </w:trPr>
        <w:tc>
          <w:tcPr>
            <w:tcW w:w="9802" w:type="dxa"/>
            <w:gridSpan w:val="8"/>
            <w:tcBorders>
              <w:top w:val="single" w:color="auto" w:sz="4" w:space="0"/>
              <w:left w:val="single" w:color="auto" w:sz="4" w:space="0"/>
              <w:bottom w:val="single" w:color="auto" w:sz="4" w:space="0"/>
              <w:right w:val="single" w:color="auto" w:sz="4" w:space="0"/>
            </w:tcBorders>
            <w:vAlign w:val="center"/>
          </w:tcPr>
          <w:p>
            <w:pPr>
              <w:jc w:val="left"/>
            </w:pPr>
            <w:r>
              <w:rPr>
                <w:rFonts w:hint="eastAsia"/>
              </w:rPr>
              <w:t>成交总价（总计）：大写</w:t>
            </w:r>
            <w:r>
              <w:t xml:space="preserve">                       </w:t>
            </w:r>
            <w:r>
              <w:rPr>
                <w:rFonts w:hint="eastAsia"/>
              </w:rPr>
              <w:t>小写</w:t>
            </w:r>
          </w:p>
          <w:p>
            <w:pPr>
              <w:pStyle w:val="2"/>
            </w:pPr>
            <w:r>
              <w:rPr>
                <w:rFonts w:hint="eastAsia"/>
                <w:sz w:val="21"/>
              </w:rPr>
              <w:t>备注：合同暂估总价。最终以各线路单价为依据，按实际通勤次数结算支付为准。</w:t>
            </w:r>
          </w:p>
        </w:tc>
      </w:tr>
    </w:tbl>
    <w:p>
      <w:pPr>
        <w:snapToGrid w:val="0"/>
        <w:spacing w:line="360" w:lineRule="exact"/>
        <w:ind w:firstLine="422" w:firstLineChars="200"/>
        <w:rPr>
          <w:b/>
          <w:szCs w:val="21"/>
        </w:rPr>
      </w:pPr>
    </w:p>
    <w:p>
      <w:pPr>
        <w:snapToGrid w:val="0"/>
        <w:spacing w:line="360" w:lineRule="exact"/>
        <w:ind w:firstLine="422" w:firstLineChars="200"/>
        <w:rPr>
          <w:b/>
          <w:szCs w:val="21"/>
        </w:rPr>
      </w:pPr>
      <w:r>
        <w:rPr>
          <w:rFonts w:hint="eastAsia"/>
          <w:b/>
          <w:szCs w:val="21"/>
        </w:rPr>
        <w:t>第三条</w:t>
      </w:r>
      <w:r>
        <w:rPr>
          <w:b/>
          <w:szCs w:val="21"/>
        </w:rPr>
        <w:t xml:space="preserve">  </w:t>
      </w:r>
      <w:r>
        <w:rPr>
          <w:rFonts w:hint="eastAsia"/>
          <w:b/>
          <w:szCs w:val="21"/>
        </w:rPr>
        <w:t>甲方权利和义务</w:t>
      </w:r>
    </w:p>
    <w:p>
      <w:pPr>
        <w:snapToGrid w:val="0"/>
        <w:spacing w:line="360" w:lineRule="exact"/>
        <w:ind w:firstLine="420" w:firstLineChars="200"/>
        <w:rPr>
          <w:szCs w:val="21"/>
        </w:rPr>
      </w:pPr>
      <w:r>
        <w:rPr>
          <w:szCs w:val="21"/>
        </w:rPr>
        <w:t xml:space="preserve">1. </w:t>
      </w:r>
      <w:r>
        <w:rPr>
          <w:rFonts w:hint="eastAsia"/>
          <w:szCs w:val="21"/>
        </w:rPr>
        <w:t>甲方有权决定接送时间表、行车线路、停车地点。甲方需要变更租用车辆数量、用车地点或时间等用车计划的，应于用车前一天报出租人确认；车辆在租用期间遇突发原因需变更用车计划的，甲方应及时与乙方联系，经确认后方能变更。为保证车辆安全、准点，经甲、乙双方确定的上下车地点、线路，双方均不得随意更改，不得随意强迫司机违规行驶和违规停车。</w:t>
      </w:r>
    </w:p>
    <w:p>
      <w:pPr>
        <w:snapToGrid w:val="0"/>
        <w:spacing w:line="360" w:lineRule="exact"/>
        <w:ind w:firstLine="420" w:firstLineChars="200"/>
        <w:rPr>
          <w:szCs w:val="21"/>
        </w:rPr>
      </w:pPr>
      <w:r>
        <w:rPr>
          <w:szCs w:val="21"/>
        </w:rPr>
        <w:t xml:space="preserve">2. </w:t>
      </w:r>
      <w:r>
        <w:rPr>
          <w:rFonts w:hint="eastAsia"/>
          <w:szCs w:val="21"/>
        </w:rPr>
        <w:t>甲方有义务督促用车单位对乘车人员进行安全文明乘车的教育和管理。如在乙方无过错的情况下，甲方损坏车内设施，应以设备的实际损失（损坏比例×购买发票所载实际价格）为基础，按已使用年限折价赔偿乙方。</w:t>
      </w:r>
    </w:p>
    <w:p>
      <w:pPr>
        <w:snapToGrid w:val="0"/>
        <w:spacing w:line="360" w:lineRule="exact"/>
        <w:ind w:firstLine="420" w:firstLineChars="200"/>
        <w:rPr>
          <w:szCs w:val="21"/>
        </w:rPr>
      </w:pPr>
      <w:r>
        <w:rPr>
          <w:szCs w:val="21"/>
        </w:rPr>
        <w:t xml:space="preserve">3. </w:t>
      </w:r>
      <w:r>
        <w:rPr>
          <w:rFonts w:hint="eastAsia"/>
          <w:szCs w:val="21"/>
        </w:rPr>
        <w:t>甲方有权利对乙方车辆进行准点运行、安全行车、车质车况、服务质量、服务人员等方面的考核。</w:t>
      </w:r>
    </w:p>
    <w:p>
      <w:pPr>
        <w:snapToGrid w:val="0"/>
        <w:spacing w:line="360" w:lineRule="exact"/>
        <w:ind w:firstLine="420" w:firstLineChars="200"/>
        <w:rPr>
          <w:szCs w:val="21"/>
        </w:rPr>
      </w:pPr>
      <w:r>
        <w:rPr>
          <w:szCs w:val="21"/>
        </w:rPr>
        <w:t xml:space="preserve">4. </w:t>
      </w:r>
      <w:r>
        <w:rPr>
          <w:rFonts w:hint="eastAsia"/>
          <w:szCs w:val="21"/>
        </w:rPr>
        <w:t>根据项目实际情况，甲方有权及时对乙方提出具体意见，并要求乙方按意见完成服务工作。</w:t>
      </w:r>
    </w:p>
    <w:p>
      <w:pPr>
        <w:snapToGrid w:val="0"/>
        <w:spacing w:line="360" w:lineRule="exact"/>
        <w:ind w:firstLine="420" w:firstLineChars="200"/>
        <w:rPr>
          <w:szCs w:val="21"/>
        </w:rPr>
      </w:pPr>
      <w:r>
        <w:rPr>
          <w:szCs w:val="21"/>
        </w:rPr>
        <w:t xml:space="preserve">5. </w:t>
      </w:r>
      <w:r>
        <w:rPr>
          <w:rFonts w:hint="eastAsia"/>
          <w:szCs w:val="21"/>
        </w:rPr>
        <w:t>甲方有权要求乙方更换不合格的工作人员。</w:t>
      </w:r>
    </w:p>
    <w:p>
      <w:pPr>
        <w:snapToGrid w:val="0"/>
        <w:spacing w:line="360" w:lineRule="exact"/>
        <w:ind w:firstLine="420" w:firstLineChars="200"/>
        <w:rPr>
          <w:szCs w:val="21"/>
        </w:rPr>
      </w:pPr>
      <w:r>
        <w:rPr>
          <w:szCs w:val="21"/>
        </w:rPr>
        <w:t xml:space="preserve">6. </w:t>
      </w:r>
      <w:r>
        <w:rPr>
          <w:rFonts w:hint="eastAsia"/>
          <w:szCs w:val="21"/>
        </w:rPr>
        <w:t>按合同要求及时向乙方支付服务费用。</w:t>
      </w:r>
    </w:p>
    <w:p>
      <w:pPr>
        <w:snapToGrid w:val="0"/>
        <w:spacing w:line="360" w:lineRule="exact"/>
        <w:ind w:firstLine="422" w:firstLineChars="200"/>
        <w:rPr>
          <w:b/>
          <w:szCs w:val="21"/>
        </w:rPr>
      </w:pPr>
      <w:r>
        <w:rPr>
          <w:rFonts w:hint="eastAsia"/>
          <w:b/>
          <w:szCs w:val="21"/>
        </w:rPr>
        <w:t>第四条</w:t>
      </w:r>
      <w:r>
        <w:rPr>
          <w:b/>
          <w:szCs w:val="21"/>
        </w:rPr>
        <w:t xml:space="preserve">  </w:t>
      </w:r>
      <w:r>
        <w:rPr>
          <w:rFonts w:hint="eastAsia"/>
          <w:b/>
          <w:szCs w:val="21"/>
        </w:rPr>
        <w:t>乙方权利和义务</w:t>
      </w:r>
    </w:p>
    <w:p>
      <w:pPr>
        <w:snapToGrid w:val="0"/>
        <w:spacing w:line="360" w:lineRule="exact"/>
        <w:ind w:firstLine="420" w:firstLineChars="200"/>
        <w:rPr>
          <w:szCs w:val="21"/>
        </w:rPr>
      </w:pPr>
      <w:r>
        <w:rPr>
          <w:szCs w:val="21"/>
        </w:rPr>
        <w:t xml:space="preserve">1. </w:t>
      </w:r>
      <w:r>
        <w:rPr>
          <w:rFonts w:hint="eastAsia"/>
          <w:szCs w:val="21"/>
        </w:rPr>
        <w:t>严格履行合同文件（含磋商文件、响应文件等）约定和承诺的服务内容和质量标准，保证甲方项目的相关服务质量和进度。</w:t>
      </w:r>
    </w:p>
    <w:p>
      <w:pPr>
        <w:snapToGrid w:val="0"/>
        <w:spacing w:line="360" w:lineRule="exact"/>
        <w:ind w:firstLine="420" w:firstLineChars="200"/>
        <w:rPr>
          <w:szCs w:val="21"/>
        </w:rPr>
      </w:pPr>
      <w:r>
        <w:rPr>
          <w:szCs w:val="21"/>
        </w:rPr>
        <w:t xml:space="preserve">2. </w:t>
      </w:r>
      <w:r>
        <w:rPr>
          <w:rFonts w:hint="eastAsia"/>
          <w:szCs w:val="21"/>
        </w:rPr>
        <w:t>必须严格实施乙方响应文件中承诺的人力资源配置。在必须补充或更换人员时，必须补充或更换优于或等同于响应文件所承诺资质的服务人员，并需取得甲方书面同意。</w:t>
      </w:r>
    </w:p>
    <w:p>
      <w:pPr>
        <w:snapToGrid w:val="0"/>
        <w:spacing w:line="360" w:lineRule="exact"/>
        <w:ind w:firstLine="420" w:firstLineChars="200"/>
        <w:rPr>
          <w:szCs w:val="21"/>
        </w:rPr>
      </w:pPr>
      <w:r>
        <w:rPr>
          <w:szCs w:val="21"/>
        </w:rPr>
        <w:t xml:space="preserve">3. </w:t>
      </w:r>
      <w:r>
        <w:rPr>
          <w:rFonts w:hint="eastAsia"/>
          <w:szCs w:val="21"/>
        </w:rPr>
        <w:t>乙方项目负责人及服务团队成员须与响应文件保持一致。合同存续期内，未经甲方书面要求或同意，项目负责人不应调整。项目负责人及服务团队成员必须保证在岗工作时间和重要活动在岗，如有变化，须取得甲方同意。</w:t>
      </w:r>
    </w:p>
    <w:p>
      <w:pPr>
        <w:snapToGrid w:val="0"/>
        <w:spacing w:line="360" w:lineRule="exact"/>
        <w:ind w:firstLine="420" w:firstLineChars="200"/>
        <w:rPr>
          <w:szCs w:val="21"/>
        </w:rPr>
      </w:pPr>
      <w:r>
        <w:rPr>
          <w:szCs w:val="21"/>
        </w:rPr>
        <w:t xml:space="preserve">4. </w:t>
      </w:r>
      <w:r>
        <w:rPr>
          <w:rFonts w:hint="eastAsia"/>
          <w:szCs w:val="21"/>
        </w:rPr>
        <w:t>乙方服务人员应履行保密义务。如乙方因违反本条约定给甲方造成损失的，乙方应当承担相应的法律责任，并赔偿由此给甲方造成的一切损失。</w:t>
      </w:r>
    </w:p>
    <w:p>
      <w:pPr>
        <w:snapToGrid w:val="0"/>
        <w:spacing w:line="360" w:lineRule="exact"/>
        <w:ind w:firstLine="420" w:firstLineChars="200"/>
        <w:rPr>
          <w:szCs w:val="21"/>
        </w:rPr>
      </w:pPr>
      <w:r>
        <w:rPr>
          <w:rFonts w:hint="eastAsia"/>
          <w:szCs w:val="21"/>
        </w:rPr>
        <w:t>5</w:t>
      </w:r>
      <w:r>
        <w:rPr>
          <w:szCs w:val="21"/>
        </w:rPr>
        <w:t>.</w:t>
      </w:r>
      <w:r>
        <w:rPr>
          <w:rFonts w:hint="eastAsia"/>
          <w:szCs w:val="21"/>
        </w:rPr>
        <w:t xml:space="preserve"> 乙方服务人员应按甲方通知按时发车，并专车专线，保证按时抵达终点（不可抗力除外）。如乙方因违反本条约定给甲方造成损失的，或导致甲方乘车人员迟到等教学事故的，乙方应当承担相应的法律责任，并赔偿由此给甲方造成的一切损失。</w:t>
      </w:r>
      <w:r>
        <w:rPr>
          <w:rFonts w:hint="eastAsia" w:ascii="Times New Roman" w:hAnsi="Times New Roman"/>
          <w:szCs w:val="21"/>
        </w:rPr>
        <w:t>为保证甲方人员能按时到达目的地，甲方人员可每4人乘坐一台的士，因此产生的乘车费用全部由乙方承担。</w:t>
      </w:r>
    </w:p>
    <w:p>
      <w:pPr>
        <w:snapToGrid w:val="0"/>
        <w:spacing w:line="360" w:lineRule="exact"/>
        <w:ind w:firstLine="420" w:firstLineChars="200"/>
        <w:rPr>
          <w:szCs w:val="21"/>
        </w:rPr>
      </w:pPr>
      <w:r>
        <w:rPr>
          <w:szCs w:val="21"/>
        </w:rPr>
        <w:t>6.</w:t>
      </w:r>
      <w:r>
        <w:rPr>
          <w:rFonts w:hint="eastAsia"/>
          <w:szCs w:val="21"/>
        </w:rPr>
        <w:t>必须建立完善安全生产制度和意外事故的应急机制，保障生产和服务的稳定和安全，防止事故发生。如出现重大意外事故，应及时通报校方，并向辖区相关部门进行报备。应尽最大人力、物力进行抢救。</w:t>
      </w:r>
    </w:p>
    <w:p>
      <w:pPr>
        <w:snapToGrid w:val="0"/>
        <w:spacing w:line="360" w:lineRule="exact"/>
        <w:ind w:firstLine="420" w:firstLineChars="200"/>
        <w:rPr>
          <w:szCs w:val="21"/>
        </w:rPr>
      </w:pPr>
      <w:r>
        <w:rPr>
          <w:szCs w:val="21"/>
        </w:rPr>
        <w:t xml:space="preserve">7. </w:t>
      </w:r>
      <w:r>
        <w:rPr>
          <w:rFonts w:hint="eastAsia"/>
          <w:szCs w:val="21"/>
        </w:rPr>
        <w:t xml:space="preserve">乙方提供的车辆必须是车辆检测部门认定合格的，设备齐全的，具备租赁车辆行驶所需的所有有效证照；乙方应保证车辆的合法、安全使用，否则一切后果由乙方负责。 </w:t>
      </w:r>
    </w:p>
    <w:p>
      <w:pPr>
        <w:snapToGrid w:val="0"/>
        <w:spacing w:line="360" w:lineRule="exact"/>
        <w:ind w:firstLine="420" w:firstLineChars="200"/>
        <w:rPr>
          <w:szCs w:val="21"/>
        </w:rPr>
      </w:pPr>
      <w:r>
        <w:rPr>
          <w:szCs w:val="21"/>
        </w:rPr>
        <w:t xml:space="preserve">8. </w:t>
      </w:r>
      <w:r>
        <w:rPr>
          <w:rFonts w:hint="eastAsia"/>
          <w:szCs w:val="21"/>
        </w:rPr>
        <w:t>乙方所提供的车辆必须符合专业运输所规定具备的条件，必须配备必要的安全设施和配套设施，包括灭火器、备胎、危险标志牌、应急锤（安全锤）、急救包、垃圾袋、窗帘钩等。同时要保持车厢清洁卫生、运行性能良好。</w:t>
      </w:r>
    </w:p>
    <w:p>
      <w:pPr>
        <w:snapToGrid w:val="0"/>
        <w:spacing w:line="360" w:lineRule="exact"/>
        <w:ind w:firstLine="420" w:firstLineChars="200"/>
        <w:rPr>
          <w:szCs w:val="21"/>
        </w:rPr>
      </w:pPr>
      <w:r>
        <w:rPr>
          <w:szCs w:val="21"/>
        </w:rPr>
        <w:t xml:space="preserve">9. </w:t>
      </w:r>
      <w:r>
        <w:rPr>
          <w:rFonts w:hint="eastAsia"/>
          <w:szCs w:val="21"/>
        </w:rPr>
        <w:t>乙方负责租赁车辆的检审、保养和故障维修。乙方必须按照国家规定进行维修保养检审，如车辆故障或需要维修、年审、保养等造成甲方无法正常使用车辆时，乙方应提前一天通知甲方，并安排同类型同档次的车辆代替，以保证甲方正常用车。否则，甲方有权全额扣除该次车辆使用费用。</w:t>
      </w:r>
    </w:p>
    <w:p>
      <w:pPr>
        <w:snapToGrid w:val="0"/>
        <w:spacing w:line="360" w:lineRule="exact"/>
        <w:ind w:firstLine="420" w:firstLineChars="200"/>
        <w:rPr>
          <w:szCs w:val="21"/>
        </w:rPr>
      </w:pPr>
      <w:r>
        <w:rPr>
          <w:szCs w:val="21"/>
        </w:rPr>
        <w:t xml:space="preserve">10. </w:t>
      </w:r>
      <w:r>
        <w:rPr>
          <w:rFonts w:hint="eastAsia"/>
          <w:szCs w:val="21"/>
        </w:rPr>
        <w:t>如车辆在行驶中发生故障，乙方应及时更换车辆，如不能按时更换车辆，为保证甲方人员能按时到达目的地，甲方人员可每4人乘坐一台的士，因此产生的乘车费用全部由乙方承担。</w:t>
      </w:r>
    </w:p>
    <w:p>
      <w:pPr>
        <w:snapToGrid w:val="0"/>
        <w:spacing w:line="360" w:lineRule="exact"/>
        <w:ind w:firstLine="420" w:firstLineChars="200"/>
        <w:rPr>
          <w:szCs w:val="21"/>
        </w:rPr>
      </w:pPr>
      <w:r>
        <w:rPr>
          <w:szCs w:val="21"/>
        </w:rPr>
        <w:t xml:space="preserve">11. </w:t>
      </w:r>
      <w:r>
        <w:rPr>
          <w:rFonts w:hint="eastAsia"/>
          <w:szCs w:val="21"/>
        </w:rPr>
        <w:t>乙方不得在行驶途中随意停车搭载未经甲方同意的乘客。</w:t>
      </w:r>
    </w:p>
    <w:p>
      <w:pPr>
        <w:snapToGrid w:val="0"/>
        <w:spacing w:line="360" w:lineRule="exact"/>
        <w:ind w:firstLine="420" w:firstLineChars="200"/>
        <w:rPr>
          <w:szCs w:val="21"/>
        </w:rPr>
      </w:pPr>
      <w:r>
        <w:rPr>
          <w:szCs w:val="21"/>
        </w:rPr>
        <w:t xml:space="preserve">12. </w:t>
      </w:r>
      <w:r>
        <w:rPr>
          <w:rFonts w:hint="eastAsia"/>
          <w:szCs w:val="21"/>
        </w:rPr>
        <w:t>乙方需每月按时向甲方提交出租车辆的安检记录和安全员安全教育记录存档，以及结算清单交甲方核对。</w:t>
      </w:r>
    </w:p>
    <w:p>
      <w:pPr>
        <w:snapToGrid w:val="0"/>
        <w:spacing w:line="360" w:lineRule="exact"/>
        <w:ind w:firstLine="420" w:firstLineChars="200"/>
        <w:rPr>
          <w:szCs w:val="21"/>
        </w:rPr>
      </w:pPr>
      <w:r>
        <w:rPr>
          <w:szCs w:val="21"/>
        </w:rPr>
        <w:t xml:space="preserve">13. </w:t>
      </w:r>
      <w:r>
        <w:rPr>
          <w:rFonts w:hint="eastAsia"/>
          <w:szCs w:val="21"/>
        </w:rPr>
        <w:t>乙方配备的司机必须持有效合法的证照、三年以上客车驾驶经验，司机应严格遵守交通法规，在甲方辖区内须遵守甲方的安全驾驶规定和规定。未经允许不得随意将车辆停放在甲方辖区内，如违反将按甲方有关规定处理。</w:t>
      </w:r>
    </w:p>
    <w:p>
      <w:pPr>
        <w:snapToGrid w:val="0"/>
        <w:spacing w:line="360" w:lineRule="exact"/>
        <w:ind w:firstLine="420" w:firstLineChars="200"/>
        <w:rPr>
          <w:szCs w:val="21"/>
        </w:rPr>
      </w:pPr>
      <w:r>
        <w:rPr>
          <w:szCs w:val="21"/>
        </w:rPr>
        <w:t xml:space="preserve">14. </w:t>
      </w:r>
      <w:r>
        <w:rPr>
          <w:rFonts w:hint="eastAsia"/>
          <w:szCs w:val="21"/>
        </w:rPr>
        <w:t>司机必须保持充沛的精力上班。驾驶过程中，思想必须高度集中，不得打手机，不得干与工作无关的事。严禁疲劳开车，严禁酒后开车。</w:t>
      </w:r>
    </w:p>
    <w:p>
      <w:pPr>
        <w:snapToGrid w:val="0"/>
        <w:spacing w:line="360" w:lineRule="exact"/>
        <w:ind w:firstLine="420" w:firstLineChars="200"/>
        <w:rPr>
          <w:szCs w:val="21"/>
        </w:rPr>
      </w:pPr>
      <w:r>
        <w:rPr>
          <w:szCs w:val="21"/>
        </w:rPr>
        <w:t xml:space="preserve">15. </w:t>
      </w:r>
      <w:r>
        <w:rPr>
          <w:rFonts w:hint="eastAsia"/>
          <w:szCs w:val="21"/>
        </w:rPr>
        <w:t>乙方必须加强对驾驶员的管理和安全服务教育，为驾驶员提供必要的业务和安全学习，以确保优良的驾驶服务。</w:t>
      </w:r>
    </w:p>
    <w:p>
      <w:pPr>
        <w:snapToGrid w:val="0"/>
        <w:spacing w:line="360" w:lineRule="exact"/>
        <w:ind w:firstLine="420" w:firstLineChars="200"/>
        <w:rPr>
          <w:szCs w:val="21"/>
        </w:rPr>
      </w:pPr>
      <w:r>
        <w:rPr>
          <w:szCs w:val="21"/>
        </w:rPr>
        <w:t xml:space="preserve">16. </w:t>
      </w:r>
      <w:r>
        <w:rPr>
          <w:rFonts w:hint="eastAsia"/>
          <w:szCs w:val="21"/>
        </w:rPr>
        <w:t>乙方必须配备有充足驾驶经验及熟悉行驶线路、服务优质的驾驶员。甲方对乙方配置司机服务不满意时，可向乙方要求更换，乙方应及时进行更换至甲方满意。</w:t>
      </w:r>
    </w:p>
    <w:p>
      <w:pPr>
        <w:snapToGrid w:val="0"/>
        <w:spacing w:line="360" w:lineRule="exact"/>
        <w:ind w:firstLine="420" w:firstLineChars="200"/>
        <w:rPr>
          <w:szCs w:val="21"/>
        </w:rPr>
      </w:pPr>
      <w:r>
        <w:rPr>
          <w:szCs w:val="21"/>
        </w:rPr>
        <w:t xml:space="preserve">17. </w:t>
      </w:r>
      <w:r>
        <w:rPr>
          <w:rFonts w:hint="eastAsia"/>
          <w:szCs w:val="21"/>
        </w:rPr>
        <w:t>乙方必须按甲方要求配置车质车况良好，乘坐舒适的车辆，否则，甲方有权向乙方要求更换车辆，乙方应及时进行更换至甲方满意。</w:t>
      </w:r>
    </w:p>
    <w:p>
      <w:pPr>
        <w:snapToGrid w:val="0"/>
        <w:spacing w:line="360" w:lineRule="exact"/>
        <w:ind w:firstLine="420" w:firstLineChars="200"/>
        <w:rPr>
          <w:szCs w:val="21"/>
        </w:rPr>
      </w:pPr>
      <w:r>
        <w:rPr>
          <w:szCs w:val="21"/>
        </w:rPr>
        <w:t xml:space="preserve">18. </w:t>
      </w:r>
      <w:r>
        <w:rPr>
          <w:rFonts w:hint="eastAsia"/>
          <w:szCs w:val="21"/>
        </w:rPr>
        <w:t>按照合同约定收取服务费，当甲方出现无故拖欠费用时，乙方有权采取适当方式进行催缴。</w:t>
      </w:r>
    </w:p>
    <w:p>
      <w:pPr>
        <w:snapToGrid w:val="0"/>
        <w:spacing w:line="360" w:lineRule="exact"/>
        <w:ind w:firstLine="422" w:firstLineChars="200"/>
        <w:rPr>
          <w:b/>
          <w:szCs w:val="21"/>
        </w:rPr>
      </w:pPr>
      <w:r>
        <w:rPr>
          <w:rFonts w:hint="eastAsia"/>
          <w:b/>
          <w:szCs w:val="21"/>
        </w:rPr>
        <w:t>第五条</w:t>
      </w:r>
      <w:r>
        <w:rPr>
          <w:b/>
          <w:szCs w:val="21"/>
        </w:rPr>
        <w:t xml:space="preserve">  </w:t>
      </w:r>
      <w:r>
        <w:rPr>
          <w:rFonts w:hint="eastAsia"/>
          <w:b/>
          <w:szCs w:val="21"/>
        </w:rPr>
        <w:t>其他约定</w:t>
      </w:r>
    </w:p>
    <w:p>
      <w:pPr>
        <w:snapToGrid w:val="0"/>
        <w:spacing w:line="360" w:lineRule="exact"/>
        <w:ind w:firstLine="420" w:firstLineChars="200"/>
        <w:rPr>
          <w:szCs w:val="21"/>
        </w:rPr>
      </w:pPr>
      <w:r>
        <w:rPr>
          <w:szCs w:val="21"/>
        </w:rPr>
        <w:t>1.</w:t>
      </w:r>
      <w:r>
        <w:rPr>
          <w:rFonts w:hint="eastAsia"/>
          <w:szCs w:val="21"/>
        </w:rPr>
        <w:t xml:space="preserve"> 本线路租赁单价在服务期内不因市场价格变化以及政策性文件下达而调整。</w:t>
      </w:r>
    </w:p>
    <w:p>
      <w:pPr>
        <w:snapToGrid w:val="0"/>
        <w:spacing w:line="360" w:lineRule="exact"/>
        <w:ind w:firstLine="420" w:firstLineChars="200"/>
        <w:rPr>
          <w:szCs w:val="21"/>
        </w:rPr>
      </w:pPr>
      <w:r>
        <w:rPr>
          <w:szCs w:val="21"/>
        </w:rPr>
        <w:t xml:space="preserve">2. </w:t>
      </w:r>
      <w:r>
        <w:rPr>
          <w:rFonts w:hint="eastAsia"/>
          <w:szCs w:val="21"/>
        </w:rPr>
        <w:t>甲方承租的车辆如发生事故或对乘客造成人身财产损害的，由乙方自行承担全部风险和赔偿，并由乙方自行承担相应的法律责任。</w:t>
      </w:r>
    </w:p>
    <w:p>
      <w:pPr>
        <w:snapToGrid w:val="0"/>
        <w:spacing w:line="360" w:lineRule="exact"/>
        <w:ind w:firstLine="420" w:firstLineChars="200"/>
        <w:rPr>
          <w:szCs w:val="21"/>
        </w:rPr>
      </w:pPr>
      <w:r>
        <w:rPr>
          <w:szCs w:val="21"/>
        </w:rPr>
        <w:t xml:space="preserve">3. </w:t>
      </w:r>
      <w:r>
        <w:rPr>
          <w:rFonts w:hint="eastAsia"/>
          <w:szCs w:val="21"/>
        </w:rPr>
        <w:t>甲方或乙方如须中途终止合同，必须提前一个月通知对方，并说明理由，经双方协商同意，结清一切费用，合同方可终止。任何一方不得未经对方同意单方终止合同。</w:t>
      </w:r>
    </w:p>
    <w:p>
      <w:pPr>
        <w:snapToGrid w:val="0"/>
        <w:spacing w:line="360" w:lineRule="exact"/>
        <w:ind w:firstLine="420" w:firstLineChars="200"/>
        <w:rPr>
          <w:szCs w:val="21"/>
        </w:rPr>
      </w:pPr>
      <w:r>
        <w:rPr>
          <w:szCs w:val="21"/>
        </w:rPr>
        <w:t xml:space="preserve">4. </w:t>
      </w:r>
      <w:r>
        <w:rPr>
          <w:rFonts w:hint="eastAsia"/>
          <w:szCs w:val="21"/>
        </w:rPr>
        <w:t>乙方必须为提供的车辆及乘员购买相关保险，包括：第三者责任险、司机乘客座位险等，若保险额度不足以完全承担甲方及其乘客损失赔偿的，甲方的损失由乙方赔偿补足。</w:t>
      </w:r>
    </w:p>
    <w:p>
      <w:pPr>
        <w:snapToGrid w:val="0"/>
        <w:spacing w:line="360" w:lineRule="exact"/>
        <w:ind w:firstLine="420" w:firstLineChars="200"/>
        <w:rPr>
          <w:szCs w:val="21"/>
        </w:rPr>
      </w:pPr>
      <w:r>
        <w:rPr>
          <w:rFonts w:hint="eastAsia"/>
          <w:szCs w:val="21"/>
        </w:rPr>
        <w:t>5.遇特殊情况如坏车、维修等，乙方必须提供同等标准的车型。</w:t>
      </w:r>
    </w:p>
    <w:p>
      <w:pPr>
        <w:snapToGrid w:val="0"/>
        <w:spacing w:line="360" w:lineRule="exact"/>
        <w:ind w:firstLine="422" w:firstLineChars="200"/>
        <w:rPr>
          <w:szCs w:val="21"/>
        </w:rPr>
      </w:pPr>
      <w:r>
        <w:rPr>
          <w:rFonts w:hint="eastAsia"/>
          <w:b/>
          <w:szCs w:val="21"/>
        </w:rPr>
        <w:t>第六条</w:t>
      </w:r>
      <w:r>
        <w:rPr>
          <w:b/>
          <w:szCs w:val="21"/>
        </w:rPr>
        <w:t xml:space="preserve">  </w:t>
      </w:r>
      <w:r>
        <w:rPr>
          <w:rFonts w:hint="eastAsia"/>
          <w:b/>
          <w:szCs w:val="21"/>
        </w:rPr>
        <w:t>交付和验收</w:t>
      </w:r>
    </w:p>
    <w:p>
      <w:pPr>
        <w:snapToGrid w:val="0"/>
        <w:spacing w:line="360" w:lineRule="exact"/>
        <w:ind w:firstLine="420" w:firstLineChars="200"/>
        <w:rPr>
          <w:szCs w:val="21"/>
        </w:rPr>
      </w:pPr>
      <w:r>
        <w:rPr>
          <w:szCs w:val="21"/>
        </w:rPr>
        <w:t>1.</w:t>
      </w:r>
      <w:r>
        <w:rPr>
          <w:rFonts w:hint="eastAsia"/>
          <w:szCs w:val="21"/>
        </w:rPr>
        <w:t>交付使用时间：按乙方响应文件中所承诺的时间；地点：甲方指定地点。</w:t>
      </w:r>
    </w:p>
    <w:p>
      <w:pPr>
        <w:snapToGrid w:val="0"/>
        <w:spacing w:line="360" w:lineRule="exact"/>
        <w:ind w:firstLine="420" w:firstLineChars="200"/>
        <w:rPr>
          <w:szCs w:val="21"/>
        </w:rPr>
      </w:pPr>
      <w:r>
        <w:rPr>
          <w:szCs w:val="21"/>
        </w:rPr>
        <w:t>2.</w:t>
      </w:r>
      <w:r>
        <w:rPr>
          <w:rFonts w:hint="eastAsia"/>
          <w:szCs w:val="21"/>
        </w:rPr>
        <w:t>乙方提供不符合磋商文件和本合同规定的服务要求的，甲方有权拒绝接受。</w:t>
      </w:r>
    </w:p>
    <w:p>
      <w:pPr>
        <w:snapToGrid w:val="0"/>
        <w:spacing w:line="360" w:lineRule="exact"/>
        <w:ind w:firstLine="420" w:firstLineChars="200"/>
        <w:rPr>
          <w:szCs w:val="21"/>
        </w:rPr>
      </w:pPr>
      <w:r>
        <w:rPr>
          <w:szCs w:val="21"/>
        </w:rPr>
        <w:t>3.</w:t>
      </w:r>
      <w:r>
        <w:rPr>
          <w:rFonts w:hint="eastAsia"/>
          <w:szCs w:val="21"/>
        </w:rPr>
        <w:t>甲方应当在通勤服务期结束后</w:t>
      </w:r>
      <w:r>
        <w:rPr>
          <w:szCs w:val="21"/>
          <w:u w:val="single"/>
        </w:rPr>
        <w:t xml:space="preserve">        </w:t>
      </w:r>
      <w:r>
        <w:rPr>
          <w:rFonts w:hint="eastAsia"/>
          <w:szCs w:val="21"/>
        </w:rPr>
        <w:t>日内进行验收，逾期不验收的，乙方可视同验收合格。验收合格后由甲乙双方签署验收单并加盖采购单位公章，甲乙双方各执一份。</w:t>
      </w:r>
    </w:p>
    <w:p>
      <w:pPr>
        <w:snapToGrid w:val="0"/>
        <w:spacing w:line="360" w:lineRule="exact"/>
        <w:ind w:firstLine="420" w:firstLineChars="200"/>
        <w:rPr>
          <w:szCs w:val="21"/>
        </w:rPr>
      </w:pPr>
      <w:r>
        <w:rPr>
          <w:szCs w:val="21"/>
        </w:rPr>
        <w:t>4.</w:t>
      </w:r>
      <w:r>
        <w:rPr>
          <w:rFonts w:hint="eastAsia"/>
          <w:szCs w:val="21"/>
        </w:rPr>
        <w:t>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360" w:lineRule="exact"/>
        <w:ind w:firstLine="420" w:firstLineChars="200"/>
        <w:rPr>
          <w:szCs w:val="21"/>
        </w:rPr>
      </w:pPr>
      <w:r>
        <w:rPr>
          <w:szCs w:val="21"/>
        </w:rPr>
        <w:t>5.</w:t>
      </w:r>
      <w:r>
        <w:rPr>
          <w:rFonts w:hint="eastAsia"/>
          <w:szCs w:val="21"/>
        </w:rPr>
        <w:t>甲方对验收有异议的，在验收后</w:t>
      </w:r>
      <w:r>
        <w:rPr>
          <w:szCs w:val="21"/>
          <w:u w:val="single"/>
        </w:rPr>
        <w:t xml:space="preserve">        </w:t>
      </w:r>
      <w:r>
        <w:rPr>
          <w:rFonts w:hint="eastAsia"/>
          <w:szCs w:val="21"/>
        </w:rPr>
        <w:t>日内以书面形式向乙方提出，乙方应自收到甲方书面异议后</w:t>
      </w:r>
      <w:r>
        <w:rPr>
          <w:szCs w:val="21"/>
          <w:u w:val="single"/>
        </w:rPr>
        <w:t xml:space="preserve">        </w:t>
      </w:r>
      <w:r>
        <w:rPr>
          <w:rFonts w:hint="eastAsia"/>
          <w:szCs w:val="21"/>
        </w:rPr>
        <w:t>日内及时予以解决。</w:t>
      </w:r>
    </w:p>
    <w:p>
      <w:pPr>
        <w:snapToGrid w:val="0"/>
        <w:spacing w:line="360" w:lineRule="exact"/>
        <w:ind w:firstLine="422" w:firstLineChars="200"/>
        <w:rPr>
          <w:b/>
          <w:szCs w:val="21"/>
        </w:rPr>
      </w:pPr>
      <w:r>
        <w:rPr>
          <w:rFonts w:hint="eastAsia"/>
          <w:b/>
          <w:szCs w:val="21"/>
        </w:rPr>
        <w:t>第七条</w:t>
      </w:r>
      <w:r>
        <w:rPr>
          <w:b/>
          <w:szCs w:val="21"/>
        </w:rPr>
        <w:t xml:space="preserve">  </w:t>
      </w:r>
      <w:r>
        <w:rPr>
          <w:rFonts w:hint="eastAsia"/>
          <w:b/>
          <w:szCs w:val="21"/>
        </w:rPr>
        <w:t>服务和培训</w:t>
      </w:r>
    </w:p>
    <w:p>
      <w:pPr>
        <w:snapToGrid w:val="0"/>
        <w:spacing w:line="360" w:lineRule="exact"/>
        <w:ind w:firstLine="420" w:firstLineChars="200"/>
        <w:rPr>
          <w:szCs w:val="21"/>
        </w:rPr>
      </w:pPr>
      <w:r>
        <w:rPr>
          <w:szCs w:val="21"/>
        </w:rPr>
        <w:t>1.</w:t>
      </w:r>
      <w:r>
        <w:rPr>
          <w:rFonts w:hint="eastAsia"/>
          <w:szCs w:val="21"/>
        </w:rPr>
        <w:t>甲方应提供必要服务条件（如场地等）。</w:t>
      </w:r>
    </w:p>
    <w:p>
      <w:pPr>
        <w:snapToGrid w:val="0"/>
        <w:spacing w:line="360" w:lineRule="exact"/>
        <w:ind w:firstLine="420" w:firstLineChars="200"/>
        <w:rPr>
          <w:szCs w:val="21"/>
          <w:u w:val="single"/>
        </w:rPr>
      </w:pPr>
      <w:r>
        <w:rPr>
          <w:szCs w:val="21"/>
        </w:rPr>
        <w:t>2.</w:t>
      </w:r>
      <w:r>
        <w:rPr>
          <w:rFonts w:hint="eastAsia"/>
          <w:szCs w:val="21"/>
        </w:rPr>
        <w:t>乙方负责甲方有关人员的培训。培训时间、地点：</w:t>
      </w:r>
      <w:r>
        <w:rPr>
          <w:szCs w:val="21"/>
          <w:u w:val="single"/>
        </w:rPr>
        <w:t xml:space="preserve"> </w:t>
      </w:r>
      <w:r>
        <w:rPr>
          <w:rFonts w:hint="eastAsia"/>
          <w:szCs w:val="21"/>
          <w:u w:val="single"/>
        </w:rPr>
        <w:t>由甲方决定。</w:t>
      </w:r>
    </w:p>
    <w:p>
      <w:pPr>
        <w:snapToGrid w:val="0"/>
        <w:spacing w:line="360" w:lineRule="exact"/>
        <w:ind w:firstLine="422" w:firstLineChars="200"/>
        <w:rPr>
          <w:b/>
          <w:szCs w:val="21"/>
        </w:rPr>
      </w:pPr>
      <w:r>
        <w:rPr>
          <w:rFonts w:hint="eastAsia"/>
          <w:b/>
          <w:szCs w:val="21"/>
        </w:rPr>
        <w:t>第八条</w:t>
      </w:r>
      <w:r>
        <w:rPr>
          <w:b/>
          <w:szCs w:val="21"/>
        </w:rPr>
        <w:t xml:space="preserve">  </w:t>
      </w:r>
      <w:r>
        <w:rPr>
          <w:rFonts w:hint="eastAsia"/>
          <w:b/>
          <w:szCs w:val="21"/>
        </w:rPr>
        <w:t>服务承诺</w:t>
      </w:r>
    </w:p>
    <w:p>
      <w:pPr>
        <w:snapToGrid w:val="0"/>
        <w:spacing w:line="360" w:lineRule="exact"/>
        <w:ind w:firstLine="420" w:firstLineChars="200"/>
        <w:rPr>
          <w:szCs w:val="21"/>
        </w:rPr>
      </w:pPr>
      <w:r>
        <w:rPr>
          <w:szCs w:val="21"/>
        </w:rPr>
        <w:t>1.</w:t>
      </w:r>
      <w:r>
        <w:rPr>
          <w:rFonts w:hint="eastAsia"/>
          <w:szCs w:val="21"/>
        </w:rPr>
        <w:t>乙方应按照国家有关法律法规和磋商文件和本合同附件，为甲方提供相应的伴随服务。</w:t>
      </w:r>
    </w:p>
    <w:p>
      <w:pPr>
        <w:snapToGrid w:val="0"/>
        <w:spacing w:line="360" w:lineRule="exact"/>
        <w:ind w:firstLine="420" w:firstLineChars="200"/>
        <w:rPr>
          <w:szCs w:val="21"/>
          <w:u w:val="single"/>
        </w:rPr>
      </w:pPr>
      <w:r>
        <w:rPr>
          <w:szCs w:val="21"/>
        </w:rPr>
        <w:t>2.</w:t>
      </w:r>
      <w:r>
        <w:rPr>
          <w:rFonts w:hint="eastAsia"/>
          <w:szCs w:val="21"/>
        </w:rPr>
        <w:t>乙方提供的服务承诺等其它具体约定事项。（见合同附件）</w:t>
      </w:r>
    </w:p>
    <w:p>
      <w:pPr>
        <w:snapToGrid w:val="0"/>
        <w:spacing w:line="360" w:lineRule="exact"/>
        <w:ind w:firstLine="422" w:firstLineChars="200"/>
        <w:rPr>
          <w:szCs w:val="21"/>
        </w:rPr>
      </w:pPr>
      <w:r>
        <w:rPr>
          <w:rFonts w:hint="eastAsia"/>
          <w:b/>
          <w:szCs w:val="21"/>
        </w:rPr>
        <w:t>第九条　付款方式</w:t>
      </w:r>
    </w:p>
    <w:p>
      <w:pPr>
        <w:snapToGrid w:val="0"/>
        <w:spacing w:line="360" w:lineRule="exact"/>
        <w:ind w:firstLine="420" w:firstLineChars="200"/>
        <w:rPr>
          <w:szCs w:val="21"/>
        </w:rPr>
      </w:pPr>
      <w:r>
        <w:rPr>
          <w:szCs w:val="21"/>
        </w:rPr>
        <w:t>1.</w:t>
      </w:r>
      <w:r>
        <w:rPr>
          <w:rFonts w:hint="eastAsia"/>
          <w:szCs w:val="21"/>
        </w:rPr>
        <w:t>资金性质：</w:t>
      </w:r>
      <w:r>
        <w:rPr>
          <w:rFonts w:hint="eastAsia"/>
          <w:szCs w:val="21"/>
          <w:u w:val="single"/>
        </w:rPr>
        <w:t>财政性资金</w:t>
      </w:r>
      <w:r>
        <w:rPr>
          <w:rFonts w:hint="eastAsia"/>
          <w:szCs w:val="21"/>
        </w:rPr>
        <w:t>。</w:t>
      </w:r>
    </w:p>
    <w:p>
      <w:pPr>
        <w:snapToGrid w:val="0"/>
        <w:spacing w:line="360" w:lineRule="exact"/>
        <w:ind w:firstLine="420" w:firstLineChars="200"/>
        <w:rPr>
          <w:szCs w:val="21"/>
        </w:rPr>
      </w:pPr>
      <w:r>
        <w:rPr>
          <w:szCs w:val="21"/>
        </w:rPr>
        <w:t>2.</w:t>
      </w:r>
      <w:r>
        <w:rPr>
          <w:rFonts w:hint="eastAsia"/>
          <w:szCs w:val="21"/>
        </w:rPr>
        <w:t>付款方式：</w:t>
      </w:r>
    </w:p>
    <w:p>
      <w:pPr>
        <w:snapToGrid w:val="0"/>
        <w:spacing w:line="360" w:lineRule="exact"/>
        <w:ind w:firstLine="420" w:firstLineChars="200"/>
        <w:rPr>
          <w:szCs w:val="21"/>
        </w:rPr>
      </w:pPr>
      <w:r>
        <w:rPr>
          <w:rFonts w:hint="eastAsia"/>
          <w:szCs w:val="21"/>
        </w:rPr>
        <w:t>（</w:t>
      </w:r>
      <w:r>
        <w:rPr>
          <w:szCs w:val="21"/>
        </w:rPr>
        <w:t>1</w:t>
      </w:r>
      <w:r>
        <w:rPr>
          <w:rFonts w:hint="eastAsia"/>
          <w:szCs w:val="21"/>
        </w:rPr>
        <w:t>）乙方按采购合同履行完服务任务后，甲方签署项目验收书；</w:t>
      </w:r>
    </w:p>
    <w:p>
      <w:pPr>
        <w:snapToGrid w:val="0"/>
        <w:spacing w:line="360" w:lineRule="exact"/>
        <w:ind w:firstLine="420" w:firstLineChars="200"/>
        <w:rPr>
          <w:szCs w:val="21"/>
        </w:rPr>
      </w:pPr>
      <w:r>
        <w:rPr>
          <w:rFonts w:hint="eastAsia"/>
          <w:szCs w:val="21"/>
        </w:rPr>
        <w:t>（</w:t>
      </w:r>
      <w:r>
        <w:rPr>
          <w:szCs w:val="21"/>
        </w:rPr>
        <w:t>2</w:t>
      </w:r>
      <w:r>
        <w:rPr>
          <w:rFonts w:hint="eastAsia"/>
          <w:szCs w:val="21"/>
        </w:rPr>
        <w:t>）乙方向甲方提供每期通勤服务的具体明细和汇总情况，并开具每期支付金额的发票，向甲方提出付款申请；</w:t>
      </w:r>
    </w:p>
    <w:p>
      <w:pPr>
        <w:snapToGrid w:val="0"/>
        <w:spacing w:line="360" w:lineRule="exact"/>
        <w:ind w:firstLine="420" w:firstLineChars="200"/>
        <w:rPr>
          <w:szCs w:val="21"/>
        </w:rPr>
      </w:pPr>
      <w:r>
        <w:rPr>
          <w:rFonts w:hint="eastAsia"/>
          <w:szCs w:val="21"/>
        </w:rPr>
        <w:t>（</w:t>
      </w:r>
      <w:r>
        <w:rPr>
          <w:szCs w:val="21"/>
        </w:rPr>
        <w:t>3</w:t>
      </w:r>
      <w:r>
        <w:rPr>
          <w:rFonts w:hint="eastAsia"/>
          <w:szCs w:val="21"/>
        </w:rPr>
        <w:t>）票据要求：乙方必须按照甲方要求提供真实、有效、合法的正式发票。一旦发现乙方提供虚假发票，除须向采购人补开合法发票外，须赔偿甲方发票票面金额一倍的违约金，且甲方有权终止合同，乙方不得提出异议，因终止合同而产生的一切损失均由乙方承担。</w:t>
      </w:r>
    </w:p>
    <w:p>
      <w:pPr>
        <w:snapToGrid w:val="0"/>
        <w:spacing w:line="360" w:lineRule="exact"/>
        <w:ind w:firstLine="420" w:firstLineChars="200"/>
        <w:rPr>
          <w:szCs w:val="21"/>
        </w:rPr>
      </w:pPr>
      <w:r>
        <w:rPr>
          <w:rFonts w:hint="eastAsia"/>
          <w:szCs w:val="21"/>
        </w:rPr>
        <w:t>（</w:t>
      </w:r>
      <w:r>
        <w:rPr>
          <w:szCs w:val="21"/>
        </w:rPr>
        <w:t>4</w:t>
      </w:r>
      <w:r>
        <w:rPr>
          <w:rFonts w:hint="eastAsia"/>
          <w:szCs w:val="21"/>
        </w:rPr>
        <w:t>）付款方式：</w:t>
      </w:r>
      <w:r>
        <w:rPr>
          <w:rStyle w:val="33"/>
          <w:rFonts w:hint="eastAsia"/>
        </w:rPr>
        <w:t>按每月实际通勤服务往返次数转账支付。</w:t>
      </w:r>
    </w:p>
    <w:p>
      <w:pPr>
        <w:snapToGrid w:val="0"/>
        <w:spacing w:line="360" w:lineRule="exact"/>
        <w:ind w:firstLine="420" w:firstLineChars="200"/>
        <w:rPr>
          <w:szCs w:val="21"/>
        </w:rPr>
      </w:pPr>
      <w:r>
        <w:rPr>
          <w:rFonts w:hint="eastAsia"/>
          <w:szCs w:val="21"/>
        </w:rPr>
        <w:t>（</w:t>
      </w:r>
      <w:r>
        <w:rPr>
          <w:szCs w:val="21"/>
        </w:rPr>
        <w:t>5</w:t>
      </w:r>
      <w:r>
        <w:rPr>
          <w:rFonts w:hint="eastAsia"/>
          <w:szCs w:val="21"/>
        </w:rPr>
        <w:t>）本合同使用货币币制如未作特别说明均为人民币。</w:t>
      </w:r>
    </w:p>
    <w:p>
      <w:pPr>
        <w:snapToGrid w:val="0"/>
        <w:spacing w:line="360" w:lineRule="exact"/>
        <w:ind w:firstLine="422" w:firstLineChars="200"/>
        <w:rPr>
          <w:b/>
          <w:szCs w:val="21"/>
        </w:rPr>
      </w:pPr>
      <w:r>
        <w:rPr>
          <w:rFonts w:hint="eastAsia"/>
          <w:b/>
          <w:szCs w:val="21"/>
        </w:rPr>
        <w:t>第十条</w:t>
      </w:r>
      <w:r>
        <w:rPr>
          <w:b/>
          <w:szCs w:val="21"/>
        </w:rPr>
        <w:t xml:space="preserve">  </w:t>
      </w:r>
      <w:r>
        <w:rPr>
          <w:rFonts w:hint="eastAsia"/>
          <w:b/>
          <w:szCs w:val="21"/>
        </w:rPr>
        <w:t>履约保证金</w:t>
      </w:r>
      <w:r>
        <w:rPr>
          <w:b/>
          <w:szCs w:val="21"/>
        </w:rPr>
        <w:t xml:space="preserve">    </w:t>
      </w:r>
    </w:p>
    <w:p>
      <w:pPr>
        <w:autoSpaceDE w:val="0"/>
        <w:autoSpaceDN w:val="0"/>
        <w:snapToGrid w:val="0"/>
        <w:ind w:firstLine="420" w:firstLineChars="200"/>
        <w:textAlignment w:val="bottom"/>
        <w:rPr>
          <w:rFonts w:ascii="Arial" w:hAnsi="Arial" w:cs="Arial"/>
          <w:szCs w:val="21"/>
        </w:rPr>
      </w:pPr>
      <w:r>
        <w:rPr>
          <w:rFonts w:hint="eastAsia" w:ascii="宋体" w:hAnsi="宋体" w:cs="宋体"/>
          <w:szCs w:val="21"/>
        </w:rPr>
        <w:t>履约保证金金额：</w:t>
      </w:r>
      <w:r>
        <w:rPr>
          <w:rFonts w:ascii="Arial" w:hAnsi="宋体" w:cs="Arial"/>
          <w:szCs w:val="21"/>
        </w:rPr>
        <w:t>按</w:t>
      </w:r>
      <w:r>
        <w:rPr>
          <w:rFonts w:hint="eastAsia" w:ascii="Arial" w:hAnsi="宋体" w:cs="Arial"/>
          <w:szCs w:val="21"/>
        </w:rPr>
        <w:t>成交</w:t>
      </w:r>
      <w:r>
        <w:rPr>
          <w:rFonts w:ascii="Arial" w:hAnsi="宋体" w:cs="Arial"/>
          <w:szCs w:val="21"/>
        </w:rPr>
        <w:t>金额的</w:t>
      </w:r>
      <w:r>
        <w:rPr>
          <w:rFonts w:ascii="Arial" w:hAnsi="Arial" w:cs="Arial"/>
          <w:szCs w:val="21"/>
          <w:u w:val="single"/>
        </w:rPr>
        <w:t xml:space="preserve"> </w:t>
      </w:r>
      <w:r>
        <w:rPr>
          <w:rFonts w:hint="eastAsia" w:ascii="Arial" w:hAnsi="Arial" w:cs="Arial"/>
          <w:szCs w:val="21"/>
          <w:u w:val="single"/>
        </w:rPr>
        <w:t>2</w:t>
      </w:r>
      <w:r>
        <w:rPr>
          <w:rFonts w:ascii="Arial" w:hAnsi="Arial" w:cs="Arial"/>
          <w:szCs w:val="21"/>
          <w:u w:val="single"/>
        </w:rPr>
        <w:t xml:space="preserve"> </w:t>
      </w:r>
      <w:r>
        <w:rPr>
          <w:rFonts w:ascii="Arial" w:hAnsi="Arial" w:cs="Arial"/>
          <w:szCs w:val="21"/>
        </w:rPr>
        <w:t>%</w:t>
      </w:r>
      <w:r>
        <w:rPr>
          <w:rFonts w:ascii="Arial" w:hAnsi="宋体" w:cs="Arial"/>
          <w:szCs w:val="21"/>
        </w:rPr>
        <w:t>（注：履约保证金不超过</w:t>
      </w:r>
      <w:r>
        <w:rPr>
          <w:rFonts w:ascii="Arial" w:hAnsi="Arial" w:cs="Arial"/>
          <w:szCs w:val="21"/>
        </w:rPr>
        <w:t>5%</w:t>
      </w:r>
      <w:r>
        <w:rPr>
          <w:rFonts w:ascii="Arial" w:hAnsi="宋体" w:cs="Arial"/>
          <w:szCs w:val="21"/>
        </w:rPr>
        <w:t>，</w:t>
      </w:r>
      <w:r>
        <w:rPr>
          <w:rFonts w:ascii="Arial" w:hAnsi="宋体" w:cs="Arial"/>
          <w:b/>
          <w:szCs w:val="21"/>
        </w:rPr>
        <w:t>如为小、微企业的，则免收履约保证金</w:t>
      </w:r>
      <w:r>
        <w:rPr>
          <w:rFonts w:ascii="Arial" w:hAnsi="宋体" w:cs="Arial"/>
          <w:szCs w:val="21"/>
        </w:rPr>
        <w:t>）。</w:t>
      </w:r>
    </w:p>
    <w:p>
      <w:pPr>
        <w:autoSpaceDE w:val="0"/>
        <w:autoSpaceDN w:val="0"/>
        <w:snapToGrid w:val="0"/>
        <w:ind w:firstLine="420" w:firstLineChars="200"/>
        <w:textAlignment w:val="bottom"/>
        <w:rPr>
          <w:rFonts w:ascii="Arial" w:hAnsi="Arial" w:cs="Arial"/>
          <w:szCs w:val="21"/>
        </w:rPr>
      </w:pPr>
      <w:r>
        <w:rPr>
          <w:rFonts w:ascii="Arial" w:hAnsi="宋体" w:cs="Arial"/>
          <w:szCs w:val="21"/>
        </w:rPr>
        <w:t>履约保证金递交方式：银行转账、支票、汇票、本票或者金融、担保机构出具的保函等非现金方式（参照投标保证金）</w:t>
      </w:r>
    </w:p>
    <w:p>
      <w:pPr>
        <w:autoSpaceDE w:val="0"/>
        <w:autoSpaceDN w:val="0"/>
        <w:snapToGrid w:val="0"/>
        <w:ind w:firstLine="420" w:firstLineChars="200"/>
        <w:textAlignment w:val="bottom"/>
        <w:rPr>
          <w:rFonts w:ascii="Arial" w:hAnsi="Arial" w:cs="Arial"/>
          <w:szCs w:val="21"/>
          <w:u w:val="single"/>
        </w:rPr>
      </w:pPr>
      <w:r>
        <w:rPr>
          <w:rFonts w:ascii="Arial" w:hAnsi="宋体" w:cs="Arial"/>
          <w:szCs w:val="21"/>
        </w:rPr>
        <w:t>履约保证金退付方式、时间及条件：</w:t>
      </w:r>
      <w:r>
        <w:rPr>
          <w:rFonts w:ascii="Arial" w:hAnsi="宋体" w:cs="Arial"/>
          <w:szCs w:val="21"/>
          <w:u w:val="single"/>
        </w:rPr>
        <w:t>合同签订之前，供应商按合同金额的</w:t>
      </w:r>
      <w:r>
        <w:rPr>
          <w:rFonts w:hint="eastAsia" w:ascii="Arial" w:hAnsi="宋体" w:cs="Arial"/>
          <w:szCs w:val="21"/>
          <w:u w:val="single"/>
        </w:rPr>
        <w:t>2</w:t>
      </w:r>
      <w:r>
        <w:rPr>
          <w:rFonts w:ascii="Arial" w:hAnsi="Arial" w:cs="Arial"/>
          <w:szCs w:val="21"/>
          <w:u w:val="single"/>
        </w:rPr>
        <w:t>%</w:t>
      </w:r>
      <w:r>
        <w:rPr>
          <w:rFonts w:ascii="Arial" w:hAnsi="宋体" w:cs="Arial"/>
          <w:szCs w:val="21"/>
          <w:u w:val="single"/>
        </w:rPr>
        <w:t>向采购人交纳履约保证金，</w:t>
      </w:r>
      <w:r>
        <w:rPr>
          <w:rFonts w:ascii="Arial" w:hAnsi="宋体" w:cs="Arial"/>
          <w:u w:val="single"/>
        </w:rPr>
        <w:t>履约保证金</w:t>
      </w:r>
      <w:r>
        <w:rPr>
          <w:rFonts w:ascii="Arial" w:hAnsi="宋体" w:cs="Arial"/>
          <w:szCs w:val="21"/>
          <w:u w:val="single"/>
        </w:rPr>
        <w:t>待</w:t>
      </w:r>
      <w:r>
        <w:rPr>
          <w:rFonts w:hint="eastAsia" w:ascii="Arial" w:hAnsi="宋体" w:cs="Arial"/>
          <w:szCs w:val="21"/>
          <w:u w:val="single"/>
        </w:rPr>
        <w:t>完成该项服务</w:t>
      </w:r>
      <w:r>
        <w:rPr>
          <w:rFonts w:ascii="Arial" w:hAnsi="宋体" w:cs="Arial"/>
          <w:szCs w:val="21"/>
          <w:u w:val="single"/>
        </w:rPr>
        <w:t>并最终验收合格后，供应商向采购人提出办理退还申请，采购人应在收到申请相关材料后</w:t>
      </w:r>
      <w:r>
        <w:rPr>
          <w:rFonts w:ascii="Arial" w:hAnsi="Arial" w:cs="Arial"/>
          <w:szCs w:val="21"/>
          <w:u w:val="single"/>
        </w:rPr>
        <w:t>15</w:t>
      </w:r>
      <w:r>
        <w:rPr>
          <w:rFonts w:ascii="Arial" w:hAnsi="宋体" w:cs="Arial"/>
          <w:szCs w:val="21"/>
          <w:u w:val="single"/>
        </w:rPr>
        <w:t>个工作日内完成退付（无息）。</w:t>
      </w:r>
    </w:p>
    <w:p>
      <w:pPr>
        <w:autoSpaceDE w:val="0"/>
        <w:autoSpaceDN w:val="0"/>
        <w:snapToGrid w:val="0"/>
        <w:ind w:firstLine="420" w:firstLineChars="200"/>
        <w:textAlignment w:val="bottom"/>
        <w:rPr>
          <w:rFonts w:ascii="Arial" w:hAnsi="Arial" w:cs="Arial"/>
          <w:szCs w:val="21"/>
        </w:rPr>
      </w:pPr>
      <w:r>
        <w:rPr>
          <w:rFonts w:ascii="Arial" w:hAnsi="宋体" w:cs="Arial"/>
          <w:szCs w:val="21"/>
        </w:rPr>
        <w:t>履约保证金指定账户：</w:t>
      </w:r>
    </w:p>
    <w:p>
      <w:pPr>
        <w:autoSpaceDE w:val="0"/>
        <w:autoSpaceDN w:val="0"/>
        <w:snapToGrid w:val="0"/>
        <w:ind w:firstLine="420" w:firstLineChars="200"/>
        <w:textAlignment w:val="bottom"/>
        <w:rPr>
          <w:rFonts w:ascii="Arial" w:hAnsi="Arial" w:cs="Arial"/>
          <w:szCs w:val="21"/>
        </w:rPr>
      </w:pPr>
      <w:r>
        <w:rPr>
          <w:rFonts w:ascii="Arial" w:hAnsi="宋体" w:cs="Arial"/>
          <w:szCs w:val="21"/>
        </w:rPr>
        <w:t>开户名称：南宁师范大学</w:t>
      </w:r>
    </w:p>
    <w:p>
      <w:pPr>
        <w:autoSpaceDE w:val="0"/>
        <w:autoSpaceDN w:val="0"/>
        <w:snapToGrid w:val="0"/>
        <w:ind w:firstLine="420" w:firstLineChars="200"/>
        <w:textAlignment w:val="bottom"/>
        <w:rPr>
          <w:rFonts w:ascii="Arial" w:hAnsi="Arial" w:cs="Arial"/>
          <w:szCs w:val="21"/>
        </w:rPr>
      </w:pPr>
      <w:r>
        <w:rPr>
          <w:rFonts w:ascii="Arial" w:hAnsi="宋体" w:cs="Arial"/>
          <w:szCs w:val="21"/>
        </w:rPr>
        <w:t>开户银行：中国银行南宁市明秀东支行</w:t>
      </w:r>
    </w:p>
    <w:p>
      <w:pPr>
        <w:autoSpaceDE w:val="0"/>
        <w:autoSpaceDN w:val="0"/>
        <w:snapToGrid w:val="0"/>
        <w:ind w:firstLine="420" w:firstLineChars="200"/>
        <w:textAlignment w:val="bottom"/>
        <w:rPr>
          <w:rFonts w:ascii="Arial" w:hAnsi="Arial" w:cs="Arial"/>
          <w:szCs w:val="21"/>
        </w:rPr>
      </w:pPr>
      <w:r>
        <w:rPr>
          <w:rFonts w:ascii="Arial" w:hAnsi="宋体" w:cs="Arial"/>
          <w:szCs w:val="21"/>
        </w:rPr>
        <w:t>银行账号：</w:t>
      </w:r>
      <w:r>
        <w:rPr>
          <w:rFonts w:ascii="Arial" w:hAnsi="Arial" w:cs="Arial"/>
          <w:szCs w:val="21"/>
        </w:rPr>
        <w:t>626257498267</w:t>
      </w:r>
    </w:p>
    <w:p>
      <w:pPr>
        <w:ind w:firstLine="420" w:firstLineChars="200"/>
        <w:jc w:val="left"/>
        <w:rPr>
          <w:rFonts w:ascii="Arial" w:hAnsi="Arial" w:cs="Arial"/>
          <w:szCs w:val="21"/>
        </w:rPr>
      </w:pPr>
      <w:r>
        <w:rPr>
          <w:rFonts w:ascii="Arial" w:hAnsi="宋体" w:cs="Arial"/>
          <w:szCs w:val="21"/>
        </w:rPr>
        <w:t>备注：</w:t>
      </w:r>
    </w:p>
    <w:p>
      <w:pPr>
        <w:ind w:firstLine="422" w:firstLineChars="200"/>
        <w:jc w:val="left"/>
        <w:rPr>
          <w:rFonts w:ascii="Arial" w:hAnsi="Arial" w:cs="Arial"/>
          <w:b/>
        </w:rPr>
      </w:pPr>
      <w:r>
        <w:rPr>
          <w:rFonts w:hint="eastAsia" w:ascii="Arial" w:hAnsi="宋体" w:cs="Arial"/>
          <w:b/>
        </w:rPr>
        <w:t>1.</w:t>
      </w:r>
      <w:r>
        <w:rPr>
          <w:rFonts w:ascii="Arial" w:hAnsi="宋体" w:cs="Arial"/>
          <w:b/>
        </w:rPr>
        <w:t>根据《广西壮族自治区财政厅关于贯彻落实政府采购优化营商环境百日攻坚行动方案的通知》（桂财采〔</w:t>
      </w:r>
      <w:r>
        <w:rPr>
          <w:rFonts w:ascii="Arial" w:hAnsi="Arial" w:cs="Arial"/>
          <w:b/>
        </w:rPr>
        <w:t>2020</w:t>
      </w:r>
      <w:r>
        <w:rPr>
          <w:rFonts w:ascii="Arial" w:hAnsi="宋体" w:cs="Arial"/>
          <w:b/>
        </w:rPr>
        <w:t>〕</w:t>
      </w:r>
      <w:r>
        <w:rPr>
          <w:rFonts w:ascii="Arial" w:hAnsi="Arial" w:cs="Arial"/>
          <w:b/>
        </w:rPr>
        <w:t>49</w:t>
      </w:r>
      <w:r>
        <w:rPr>
          <w:rFonts w:ascii="Arial" w:hAnsi="宋体" w:cs="Arial"/>
          <w:b/>
        </w:rPr>
        <w:t>号）及《广西保障中小企业款项支付工作方案的通知》（桂政办发〔</w:t>
      </w:r>
      <w:r>
        <w:rPr>
          <w:rFonts w:ascii="Arial" w:hAnsi="Arial" w:cs="Arial"/>
          <w:b/>
        </w:rPr>
        <w:t>2020</w:t>
      </w:r>
      <w:r>
        <w:rPr>
          <w:rFonts w:ascii="Arial" w:hAnsi="宋体" w:cs="Arial"/>
          <w:b/>
        </w:rPr>
        <w:t>〕</w:t>
      </w:r>
      <w:r>
        <w:rPr>
          <w:rFonts w:ascii="Arial" w:hAnsi="Arial" w:cs="Arial"/>
          <w:b/>
        </w:rPr>
        <w:t>89</w:t>
      </w:r>
      <w:r>
        <w:rPr>
          <w:rFonts w:ascii="Arial" w:hAnsi="宋体" w:cs="Arial"/>
          <w:b/>
        </w:rPr>
        <w:t>号）的要求，降低小微企业参与政府采购费用。本项目成交供应商如为小、微企业的，则免收履约保证金。</w:t>
      </w:r>
    </w:p>
    <w:p>
      <w:pPr>
        <w:ind w:firstLine="422" w:firstLineChars="200"/>
        <w:jc w:val="left"/>
        <w:rPr>
          <w:rFonts w:ascii="Arial" w:hAnsi="Arial" w:cs="Arial"/>
          <w:b/>
          <w:szCs w:val="21"/>
        </w:rPr>
      </w:pPr>
      <w:r>
        <w:rPr>
          <w:rFonts w:ascii="Arial" w:hAnsi="Arial" w:cs="Arial"/>
          <w:b/>
          <w:szCs w:val="21"/>
        </w:rPr>
        <w:t>2.</w:t>
      </w:r>
      <w:r>
        <w:rPr>
          <w:rFonts w:ascii="Arial" w:hAnsi="Arial" w:cs="Arial"/>
          <w:szCs w:val="21"/>
        </w:rPr>
        <w:t xml:space="preserve"> </w:t>
      </w:r>
      <w:r>
        <w:rPr>
          <w:rFonts w:ascii="Arial" w:hAnsi="宋体" w:cs="Arial"/>
          <w:b/>
          <w:szCs w:val="2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pPr>
        <w:ind w:firstLine="422" w:firstLineChars="200"/>
        <w:jc w:val="left"/>
        <w:rPr>
          <w:rFonts w:ascii="Arial" w:hAnsi="Arial" w:cs="Arial"/>
          <w:b/>
          <w:szCs w:val="21"/>
        </w:rPr>
      </w:pPr>
      <w:r>
        <w:rPr>
          <w:rFonts w:ascii="Arial" w:hAnsi="Arial" w:cs="Arial"/>
          <w:b/>
          <w:szCs w:val="21"/>
        </w:rPr>
        <w:t>3.</w:t>
      </w:r>
      <w:r>
        <w:rPr>
          <w:rFonts w:ascii="Arial" w:hAnsi="宋体" w:cs="Arial"/>
          <w:b/>
          <w:szCs w:val="21"/>
        </w:rPr>
        <w:t>采用金融、担保机构出具的保函的，必须为无条件保函，否则不予签订合同。</w:t>
      </w:r>
    </w:p>
    <w:p>
      <w:pPr>
        <w:snapToGrid w:val="0"/>
        <w:spacing w:line="360" w:lineRule="exact"/>
        <w:ind w:firstLine="422" w:firstLineChars="200"/>
        <w:rPr>
          <w:b/>
          <w:szCs w:val="21"/>
        </w:rPr>
      </w:pPr>
      <w:r>
        <w:rPr>
          <w:rFonts w:ascii="Arial" w:hAnsi="Arial" w:cs="Arial"/>
          <w:b/>
          <w:szCs w:val="21"/>
        </w:rPr>
        <w:t>4.</w:t>
      </w:r>
      <w:r>
        <w:rPr>
          <w:rFonts w:hint="eastAsia" w:ascii="Arial" w:hAnsi="宋体" w:cs="Arial"/>
          <w:b/>
          <w:szCs w:val="21"/>
        </w:rPr>
        <w:t>投标人</w:t>
      </w:r>
      <w:r>
        <w:rPr>
          <w:rFonts w:ascii="Arial" w:hAnsi="宋体" w:cs="Arial"/>
          <w:b/>
          <w:szCs w:val="21"/>
        </w:rPr>
        <w:t>为联合体的，由联合体其中一方按规定提交的履约保证金，视为有效履约保证金。</w:t>
      </w:r>
      <w:r>
        <w:rPr>
          <w:rFonts w:hint="eastAsia"/>
          <w:b/>
          <w:szCs w:val="21"/>
        </w:rPr>
        <w:t>第十一条</w:t>
      </w:r>
      <w:r>
        <w:rPr>
          <w:b/>
          <w:szCs w:val="21"/>
        </w:rPr>
        <w:t xml:space="preserve"> </w:t>
      </w:r>
      <w:r>
        <w:rPr>
          <w:rFonts w:hint="eastAsia"/>
          <w:b/>
          <w:szCs w:val="21"/>
        </w:rPr>
        <w:t>税费</w:t>
      </w:r>
    </w:p>
    <w:p>
      <w:pPr>
        <w:snapToGrid w:val="0"/>
        <w:spacing w:line="360" w:lineRule="exact"/>
        <w:ind w:firstLine="420" w:firstLineChars="200"/>
        <w:rPr>
          <w:szCs w:val="21"/>
        </w:rPr>
      </w:pPr>
      <w:r>
        <w:rPr>
          <w:rFonts w:hint="eastAsia"/>
          <w:szCs w:val="21"/>
        </w:rPr>
        <w:t>本合同执行中相关的一切税费均由乙方负担。</w:t>
      </w:r>
    </w:p>
    <w:p>
      <w:pPr>
        <w:snapToGrid w:val="0"/>
        <w:spacing w:line="360" w:lineRule="exact"/>
        <w:ind w:firstLine="422" w:firstLineChars="200"/>
        <w:rPr>
          <w:b/>
          <w:szCs w:val="21"/>
        </w:rPr>
      </w:pPr>
      <w:r>
        <w:rPr>
          <w:rFonts w:hint="eastAsia"/>
          <w:b/>
          <w:szCs w:val="21"/>
        </w:rPr>
        <w:t>第十二条</w:t>
      </w:r>
      <w:r>
        <w:rPr>
          <w:b/>
          <w:szCs w:val="21"/>
        </w:rPr>
        <w:t xml:space="preserve"> </w:t>
      </w:r>
      <w:r>
        <w:rPr>
          <w:rFonts w:hint="eastAsia"/>
          <w:b/>
          <w:szCs w:val="21"/>
        </w:rPr>
        <w:t>质量保证及售后服务</w:t>
      </w:r>
    </w:p>
    <w:p>
      <w:pPr>
        <w:snapToGrid w:val="0"/>
        <w:spacing w:line="360" w:lineRule="exact"/>
        <w:ind w:firstLine="420" w:firstLineChars="200"/>
        <w:rPr>
          <w:szCs w:val="21"/>
        </w:rPr>
      </w:pPr>
      <w:r>
        <w:rPr>
          <w:szCs w:val="21"/>
        </w:rPr>
        <w:t xml:space="preserve">1. </w:t>
      </w:r>
      <w:r>
        <w:rPr>
          <w:rFonts w:hint="eastAsia"/>
          <w:szCs w:val="21"/>
        </w:rPr>
        <w:t>按磋商文件规定的服务质量标准，并达到或优于成交供应商承诺的标准。</w:t>
      </w:r>
    </w:p>
    <w:p>
      <w:pPr>
        <w:snapToGrid w:val="0"/>
        <w:spacing w:line="360" w:lineRule="exact"/>
        <w:ind w:firstLine="420" w:firstLineChars="200"/>
        <w:rPr>
          <w:szCs w:val="21"/>
        </w:rPr>
      </w:pPr>
      <w:r>
        <w:rPr>
          <w:szCs w:val="21"/>
        </w:rPr>
        <w:t xml:space="preserve">2. </w:t>
      </w:r>
      <w:r>
        <w:rPr>
          <w:rFonts w:hint="eastAsia"/>
          <w:szCs w:val="21"/>
        </w:rPr>
        <w:t>乙方所提供的车辆型号、技术规格、技术参数等质量必须与磋商文件和承诺相一致。</w:t>
      </w:r>
    </w:p>
    <w:p>
      <w:pPr>
        <w:snapToGrid w:val="0"/>
        <w:spacing w:line="360" w:lineRule="exact"/>
        <w:ind w:firstLine="420" w:firstLineChars="200"/>
        <w:rPr>
          <w:szCs w:val="21"/>
        </w:rPr>
      </w:pPr>
      <w:r>
        <w:rPr>
          <w:szCs w:val="21"/>
        </w:rPr>
        <w:t>3.</w:t>
      </w:r>
      <w:r>
        <w:rPr>
          <w:rFonts w:hint="eastAsia"/>
          <w:szCs w:val="21"/>
        </w:rPr>
        <w:t>如在服务过程中发生任何问题，乙方在接到甲方通知后在</w:t>
      </w:r>
      <w:r>
        <w:rPr>
          <w:szCs w:val="21"/>
          <w:u w:val="single"/>
        </w:rPr>
        <w:t xml:space="preserve">    </w:t>
      </w:r>
      <w:r>
        <w:rPr>
          <w:rFonts w:hint="eastAsia"/>
          <w:szCs w:val="21"/>
        </w:rPr>
        <w:t>小时内到达甲方现场。</w:t>
      </w:r>
    </w:p>
    <w:p>
      <w:pPr>
        <w:snapToGrid w:val="0"/>
        <w:spacing w:line="360" w:lineRule="exact"/>
        <w:ind w:firstLine="420" w:firstLineChars="200"/>
        <w:rPr>
          <w:szCs w:val="21"/>
        </w:rPr>
      </w:pPr>
      <w:r>
        <w:rPr>
          <w:szCs w:val="21"/>
        </w:rPr>
        <w:t xml:space="preserve">4. </w:t>
      </w:r>
      <w:r>
        <w:rPr>
          <w:rFonts w:hint="eastAsia"/>
          <w:szCs w:val="21"/>
        </w:rPr>
        <w:t>在服务期内，乙方应对通勤服务出现的质量及安全问题负责处理解决并承担一切费用。</w:t>
      </w:r>
    </w:p>
    <w:p>
      <w:pPr>
        <w:snapToGrid w:val="0"/>
        <w:spacing w:line="360" w:lineRule="exact"/>
        <w:ind w:firstLine="422" w:firstLineChars="200"/>
        <w:rPr>
          <w:b/>
          <w:szCs w:val="21"/>
        </w:rPr>
      </w:pPr>
      <w:r>
        <w:rPr>
          <w:rFonts w:hint="eastAsia"/>
          <w:b/>
          <w:szCs w:val="21"/>
        </w:rPr>
        <w:t>第十三条　违约责任</w:t>
      </w:r>
    </w:p>
    <w:p>
      <w:pPr>
        <w:snapToGrid w:val="0"/>
        <w:spacing w:line="360" w:lineRule="exact"/>
        <w:ind w:firstLine="420" w:firstLineChars="200"/>
        <w:rPr>
          <w:szCs w:val="21"/>
        </w:rPr>
      </w:pPr>
      <w:r>
        <w:rPr>
          <w:szCs w:val="21"/>
        </w:rPr>
        <w:t>1.</w:t>
      </w:r>
      <w:r>
        <w:rPr>
          <w:rFonts w:eastAsia="微软雅黑"/>
          <w:szCs w:val="21"/>
        </w:rPr>
        <w:t xml:space="preserve"> </w:t>
      </w:r>
      <w:r>
        <w:rPr>
          <w:rFonts w:hint="eastAsia"/>
          <w:szCs w:val="21"/>
        </w:rPr>
        <w:t>若因乙方原因而未能履行合同或未达到合同约定的要求，甲方有权书面督促乙方履行合同，乙方应在收到甲方书面通知之日起七日内给予书面答复并进行整改；如乙方在上述时间未答复，或无故拖延履行合同超过</w:t>
      </w:r>
      <w:r>
        <w:rPr>
          <w:szCs w:val="21"/>
          <w:u w:val="single"/>
        </w:rPr>
        <w:t xml:space="preserve">  5  </w:t>
      </w:r>
      <w:r>
        <w:rPr>
          <w:rFonts w:hint="eastAsia"/>
          <w:szCs w:val="21"/>
        </w:rPr>
        <w:t>日，或经</w:t>
      </w:r>
      <w:r>
        <w:rPr>
          <w:szCs w:val="21"/>
          <w:u w:val="single"/>
        </w:rPr>
        <w:t xml:space="preserve">  3  </w:t>
      </w:r>
      <w:r>
        <w:rPr>
          <w:rFonts w:hint="eastAsia"/>
          <w:szCs w:val="21"/>
        </w:rPr>
        <w:t>次整改后仍未达到甲方要求，甲方有权书面通知乙方解除服务合同，且无需支付合同解除后的合同后续费用。同时，乙方必须退还甲方已付出的所有服务费用，并赔偿由此给甲方造成的全部损失。</w:t>
      </w:r>
    </w:p>
    <w:p>
      <w:pPr>
        <w:snapToGrid w:val="0"/>
        <w:spacing w:line="360" w:lineRule="exact"/>
        <w:ind w:firstLine="420" w:firstLineChars="200"/>
        <w:rPr>
          <w:szCs w:val="21"/>
        </w:rPr>
      </w:pPr>
      <w:r>
        <w:rPr>
          <w:szCs w:val="21"/>
        </w:rPr>
        <w:t xml:space="preserve">2. </w:t>
      </w:r>
      <w:r>
        <w:rPr>
          <w:rFonts w:hint="eastAsia"/>
          <w:szCs w:val="21"/>
        </w:rPr>
        <w:t>乙方未得到甲方同意，擅自更换项目负责人及服务团队成员时，甲方有权书面通知乙方解除服务合同，且无需支付合同解除后的合同后续费用。同时，乙方必须退还甲方已付出的所有服务费用，并赔偿由此给甲方造成的全部损失。</w:t>
      </w:r>
    </w:p>
    <w:p>
      <w:pPr>
        <w:snapToGrid w:val="0"/>
        <w:spacing w:line="360" w:lineRule="exact"/>
        <w:ind w:firstLine="420" w:firstLineChars="200"/>
        <w:rPr>
          <w:szCs w:val="21"/>
        </w:rPr>
      </w:pPr>
      <w:r>
        <w:rPr>
          <w:szCs w:val="21"/>
        </w:rPr>
        <w:t>3.</w:t>
      </w:r>
      <w:r>
        <w:rPr>
          <w:rFonts w:hint="eastAsia"/>
          <w:szCs w:val="21"/>
        </w:rPr>
        <w:t>乙方或乙方人员违反保密义务时，甲方有权书面通知乙方解除咨询合同，且无需支付合同解除后的合同后续费用。同时，乙方必须退还甲方已付出的所有咨询费用，并赔偿由此给甲方造成的全部损失。</w:t>
      </w:r>
    </w:p>
    <w:p>
      <w:pPr>
        <w:snapToGrid w:val="0"/>
        <w:spacing w:line="360" w:lineRule="exact"/>
        <w:ind w:firstLine="420" w:firstLineChars="200"/>
        <w:jc w:val="left"/>
        <w:rPr>
          <w:szCs w:val="21"/>
        </w:rPr>
      </w:pPr>
      <w:r>
        <w:rPr>
          <w:szCs w:val="21"/>
        </w:rPr>
        <w:t>4.</w:t>
      </w:r>
      <w:r>
        <w:rPr>
          <w:rFonts w:hint="eastAsia"/>
          <w:szCs w:val="21"/>
        </w:rPr>
        <w:t>乙方提供的交付成果或服务如侵犯了第三方合法权益而引发的任何纠纷或诉讼，均由乙方负责交涉并承担全部责任。</w:t>
      </w:r>
    </w:p>
    <w:p>
      <w:pPr>
        <w:snapToGrid w:val="0"/>
        <w:spacing w:line="360" w:lineRule="exact"/>
        <w:ind w:firstLine="420" w:firstLineChars="200"/>
        <w:rPr>
          <w:szCs w:val="21"/>
        </w:rPr>
      </w:pPr>
      <w:r>
        <w:rPr>
          <w:szCs w:val="21"/>
        </w:rPr>
        <w:t>5.</w:t>
      </w:r>
      <w:r>
        <w:rPr>
          <w:rFonts w:hint="eastAsia"/>
          <w:szCs w:val="21"/>
        </w:rPr>
        <w:t xml:space="preserve"> 若因乙方原因而未能履行合同或未达到合同约定的要求，给甲方造成损失的，或导致甲方乘车人员迟到等教学事故的，乙方应当按照当次通勤服务费用的2倍赔偿甲方，并承担由此给甲方造成的一切损失。</w:t>
      </w:r>
    </w:p>
    <w:p>
      <w:pPr>
        <w:snapToGrid w:val="0"/>
        <w:spacing w:line="360" w:lineRule="exact"/>
        <w:ind w:firstLine="420" w:firstLineChars="200"/>
        <w:rPr>
          <w:szCs w:val="21"/>
        </w:rPr>
      </w:pPr>
      <w:r>
        <w:rPr>
          <w:szCs w:val="21"/>
        </w:rPr>
        <w:t xml:space="preserve">6. </w:t>
      </w:r>
      <w:r>
        <w:rPr>
          <w:rFonts w:hint="eastAsia"/>
          <w:szCs w:val="21"/>
        </w:rPr>
        <w:t>合同期内，因乙方原因发生误点或失班累计发生超过三次时，甲方有权取消乙方的运行资格并解除合同，乙方应向甲方支付当月总租金的100%的违约金。</w:t>
      </w:r>
    </w:p>
    <w:p>
      <w:pPr>
        <w:snapToGrid w:val="0"/>
        <w:spacing w:line="360" w:lineRule="exact"/>
        <w:ind w:firstLine="420" w:firstLineChars="200"/>
        <w:rPr>
          <w:szCs w:val="21"/>
        </w:rPr>
      </w:pPr>
      <w:r>
        <w:rPr>
          <w:szCs w:val="21"/>
        </w:rPr>
        <w:t xml:space="preserve">7. </w:t>
      </w:r>
      <w:r>
        <w:rPr>
          <w:rFonts w:hint="eastAsia"/>
          <w:szCs w:val="21"/>
        </w:rPr>
        <w:t>合同期内，乙方未提前告知甲方，擅自变更约定使用车辆及司机的情形出现2次以上（包括2次），甲方有权要求乙方每次支付人民币1000元的违约金。出现3次以上（包括3次），甲方有权终止合同，乙方应向甲方支付当月总租金的100%的违约金。</w:t>
      </w:r>
    </w:p>
    <w:p>
      <w:pPr>
        <w:snapToGrid w:val="0"/>
        <w:spacing w:line="360" w:lineRule="exact"/>
        <w:ind w:firstLine="420" w:firstLineChars="200"/>
        <w:rPr>
          <w:szCs w:val="21"/>
        </w:rPr>
      </w:pPr>
      <w:r>
        <w:rPr>
          <w:szCs w:val="21"/>
        </w:rPr>
        <w:t>8.</w:t>
      </w:r>
      <w:r>
        <w:rPr>
          <w:rFonts w:hint="eastAsia"/>
          <w:szCs w:val="21"/>
        </w:rPr>
        <w:t xml:space="preserve"> 乙方违反合同其他约定的，或者不具备行业资质，或者未能向甲方提供约定的车辆、服务的，或者提供的车辆、服务不符合合同约定的，乙方应向甲方支付租金总额30%的违约金，甲方有权解除合同；造成甲方或者第三方人员和财产损失的，乙方应赔偿损失。</w:t>
      </w:r>
    </w:p>
    <w:p>
      <w:pPr>
        <w:snapToGrid w:val="0"/>
        <w:spacing w:line="360" w:lineRule="exact"/>
        <w:ind w:firstLine="420" w:firstLineChars="200"/>
        <w:rPr>
          <w:szCs w:val="21"/>
        </w:rPr>
      </w:pPr>
      <w:r>
        <w:rPr>
          <w:szCs w:val="21"/>
        </w:rPr>
        <w:t xml:space="preserve">9. </w:t>
      </w:r>
      <w:r>
        <w:rPr>
          <w:rFonts w:hint="eastAsia"/>
          <w:szCs w:val="21"/>
        </w:rPr>
        <w:t>乙方未按本合同和响应文件中规定的服务承诺提供售后服务的，乙方应按本合同合计金额</w:t>
      </w:r>
      <w:r>
        <w:rPr>
          <w:szCs w:val="21"/>
          <w:u w:val="single"/>
        </w:rPr>
        <w:t xml:space="preserve"> 5%</w:t>
      </w:r>
      <w:r>
        <w:rPr>
          <w:rFonts w:hint="eastAsia"/>
          <w:szCs w:val="21"/>
        </w:rPr>
        <w:t>向甲方支付违约金。</w:t>
      </w:r>
    </w:p>
    <w:p>
      <w:pPr>
        <w:snapToGrid w:val="0"/>
        <w:spacing w:line="360" w:lineRule="exact"/>
        <w:ind w:firstLine="420" w:firstLineChars="200"/>
        <w:rPr>
          <w:szCs w:val="21"/>
        </w:rPr>
      </w:pPr>
      <w:r>
        <w:rPr>
          <w:szCs w:val="21"/>
        </w:rPr>
        <w:t>10 .</w:t>
      </w:r>
      <w:r>
        <w:rPr>
          <w:rFonts w:hint="eastAsia"/>
          <w:szCs w:val="21"/>
        </w:rPr>
        <w:t>其它违约行为按违约服务成果费用金额</w:t>
      </w:r>
      <w:r>
        <w:rPr>
          <w:szCs w:val="21"/>
        </w:rPr>
        <w:t>5%</w:t>
      </w:r>
      <w:r>
        <w:rPr>
          <w:rFonts w:hint="eastAsia"/>
          <w:szCs w:val="21"/>
        </w:rPr>
        <w:t>收取违约金并赔偿经济损失。</w:t>
      </w:r>
    </w:p>
    <w:p>
      <w:pPr>
        <w:snapToGrid w:val="0"/>
        <w:spacing w:line="360" w:lineRule="exact"/>
        <w:ind w:firstLine="420" w:firstLineChars="200"/>
        <w:rPr>
          <w:szCs w:val="21"/>
        </w:rPr>
      </w:pPr>
    </w:p>
    <w:p>
      <w:pPr>
        <w:snapToGrid w:val="0"/>
        <w:spacing w:line="300" w:lineRule="exact"/>
        <w:ind w:firstLine="422" w:firstLineChars="200"/>
        <w:rPr>
          <w:b/>
        </w:rPr>
      </w:pPr>
      <w:r>
        <w:rPr>
          <w:rFonts w:hint="eastAsia"/>
          <w:b/>
        </w:rPr>
        <w:t>第十四条</w:t>
      </w:r>
      <w:r>
        <w:rPr>
          <w:b/>
        </w:rPr>
        <w:t xml:space="preserve"> </w:t>
      </w:r>
      <w:r>
        <w:rPr>
          <w:rFonts w:hint="eastAsia"/>
          <w:b/>
        </w:rPr>
        <w:t>不可抗力事件处理</w:t>
      </w:r>
    </w:p>
    <w:p>
      <w:pPr>
        <w:snapToGrid w:val="0"/>
        <w:spacing w:line="360" w:lineRule="exact"/>
        <w:ind w:firstLine="420" w:firstLineChars="200"/>
        <w:rPr>
          <w:szCs w:val="21"/>
        </w:rPr>
      </w:pPr>
      <w:r>
        <w:rPr>
          <w:szCs w:val="21"/>
        </w:rPr>
        <w:t xml:space="preserve">1. </w:t>
      </w:r>
      <w:r>
        <w:rPr>
          <w:rFonts w:hint="eastAsia"/>
          <w:szCs w:val="21"/>
        </w:rPr>
        <w:t>在合同有效期内，任何一方因不可抗力事件导致不能履行合同，则合同履行期可延长，其延长期与不可抗力影响期相同。</w:t>
      </w:r>
    </w:p>
    <w:p>
      <w:pPr>
        <w:snapToGrid w:val="0"/>
        <w:spacing w:line="360" w:lineRule="exact"/>
        <w:ind w:firstLine="420" w:firstLineChars="200"/>
        <w:rPr>
          <w:szCs w:val="21"/>
        </w:rPr>
      </w:pPr>
      <w:r>
        <w:rPr>
          <w:szCs w:val="21"/>
        </w:rPr>
        <w:t xml:space="preserve">2. </w:t>
      </w:r>
      <w:r>
        <w:rPr>
          <w:rFonts w:hint="eastAsia"/>
          <w:szCs w:val="21"/>
        </w:rPr>
        <w:t>不可抗力事件发生后，应立即通知对方，并寄送有关权威机构出具的证明。</w:t>
      </w:r>
    </w:p>
    <w:p>
      <w:pPr>
        <w:snapToGrid w:val="0"/>
        <w:spacing w:line="360" w:lineRule="exact"/>
        <w:ind w:firstLine="420" w:firstLineChars="200"/>
        <w:rPr>
          <w:szCs w:val="21"/>
        </w:rPr>
      </w:pPr>
      <w:r>
        <w:rPr>
          <w:szCs w:val="21"/>
        </w:rPr>
        <w:t xml:space="preserve">3. </w:t>
      </w:r>
      <w:r>
        <w:rPr>
          <w:rFonts w:hint="eastAsia"/>
          <w:szCs w:val="21"/>
        </w:rPr>
        <w:t>不可抗力事件延续一百二十天以上，双方应通过友好协商，确定是否继续履行合同。</w:t>
      </w:r>
    </w:p>
    <w:p>
      <w:pPr>
        <w:snapToGrid w:val="0"/>
        <w:spacing w:line="360" w:lineRule="exact"/>
        <w:ind w:firstLine="422" w:firstLineChars="200"/>
        <w:rPr>
          <w:szCs w:val="21"/>
        </w:rPr>
      </w:pPr>
      <w:r>
        <w:rPr>
          <w:rFonts w:hint="eastAsia"/>
          <w:b/>
          <w:szCs w:val="21"/>
        </w:rPr>
        <w:t>第十五条</w:t>
      </w:r>
      <w:r>
        <w:rPr>
          <w:b/>
          <w:szCs w:val="21"/>
        </w:rPr>
        <w:t xml:space="preserve">  </w:t>
      </w:r>
      <w:r>
        <w:rPr>
          <w:rFonts w:hint="eastAsia"/>
          <w:b/>
          <w:szCs w:val="21"/>
        </w:rPr>
        <w:t>合同争议解决</w:t>
      </w:r>
    </w:p>
    <w:p>
      <w:pPr>
        <w:snapToGrid w:val="0"/>
        <w:spacing w:line="360" w:lineRule="exact"/>
        <w:ind w:firstLine="420" w:firstLineChars="200"/>
        <w:rPr>
          <w:szCs w:val="21"/>
        </w:rPr>
      </w:pPr>
      <w:r>
        <w:rPr>
          <w:szCs w:val="21"/>
        </w:rPr>
        <w:t xml:space="preserve">1 </w:t>
      </w:r>
      <w:r>
        <w:rPr>
          <w:rFonts w:hint="eastAsia"/>
          <w:szCs w:val="21"/>
        </w:rPr>
        <w:t>因服务质量问题发生争议的，应邀请国家认可的质量检测机构按照国家标准对交付成果或服务质量进行验收。服务符合国家标准的，鉴定费由甲方承担；服务不符合国家标准的，鉴定费由乙方承担。</w:t>
      </w:r>
    </w:p>
    <w:p>
      <w:pPr>
        <w:snapToGrid w:val="0"/>
        <w:spacing w:line="360" w:lineRule="exact"/>
        <w:ind w:firstLine="420" w:firstLineChars="200"/>
        <w:rPr>
          <w:szCs w:val="21"/>
        </w:rPr>
      </w:pPr>
      <w:r>
        <w:rPr>
          <w:szCs w:val="21"/>
        </w:rPr>
        <w:t xml:space="preserve">2 </w:t>
      </w:r>
      <w:r>
        <w:rPr>
          <w:rFonts w:hint="eastAsia"/>
          <w:szCs w:val="21"/>
        </w:rPr>
        <w:t>因履行本合同引起的或与本合同有关的争议，甲乙双方应首先通过友好协商解决，如果协商不能解决，可向甲方所在地人民法院提起诉讼。</w:t>
      </w:r>
      <w:r>
        <w:rPr>
          <w:rFonts w:hint="eastAsia" w:ascii="宋体"/>
          <w:szCs w:val="21"/>
        </w:rPr>
        <w:t>包括但不限于案件受理费、调查取证、鉴定费、差旅费、律师费等由败诉方承担。</w:t>
      </w:r>
    </w:p>
    <w:p>
      <w:pPr>
        <w:pStyle w:val="18"/>
        <w:snapToGrid w:val="0"/>
        <w:spacing w:before="120" w:after="120" w:line="360" w:lineRule="exact"/>
        <w:ind w:firstLine="402" w:firstLineChars="200"/>
        <w:rPr>
          <w:rFonts w:hint="default" w:ascii="Times New Roman" w:hAnsi="Times New Roman"/>
          <w:b/>
        </w:rPr>
      </w:pPr>
      <w:r>
        <w:rPr>
          <w:rFonts w:ascii="Times New Roman" w:hAnsi="Times New Roman"/>
          <w:b/>
        </w:rPr>
        <w:t>第十六条 合同生效及其它</w:t>
      </w:r>
    </w:p>
    <w:p>
      <w:pPr>
        <w:snapToGrid w:val="0"/>
        <w:spacing w:line="300" w:lineRule="exact"/>
        <w:ind w:firstLine="420" w:firstLineChars="200"/>
        <w:rPr>
          <w:szCs w:val="21"/>
        </w:rPr>
      </w:pPr>
      <w:bookmarkStart w:id="104" w:name="_Hlk19199032"/>
      <w:r>
        <w:rPr>
          <w:szCs w:val="21"/>
        </w:rPr>
        <w:t>1</w:t>
      </w:r>
      <w:r>
        <w:rPr>
          <w:rFonts w:hint="eastAsia"/>
          <w:szCs w:val="21"/>
        </w:rPr>
        <w:t>．本合同履行期限为：</w:t>
      </w:r>
      <w:r>
        <w:rPr>
          <w:rFonts w:hint="eastAsia" w:ascii="宋体" w:hAnsi="宋体"/>
          <w:szCs w:val="21"/>
        </w:rPr>
        <w:t>自2024年5月1日起至2025年4月30日止，具体通勤服务线路及时间以采购人实际情况为准。</w:t>
      </w:r>
      <w:r>
        <w:rPr>
          <w:rFonts w:hint="eastAsia"/>
          <w:szCs w:val="21"/>
        </w:rPr>
        <w:t>合同履行地点为：南宁市内，南宁师范大学明秀、长岗、五合、武鸣校区。合同履行的方式：</w:t>
      </w:r>
      <w:r>
        <w:rPr>
          <w:szCs w:val="21"/>
          <w:u w:val="single"/>
        </w:rPr>
        <w:t xml:space="preserve"> </w:t>
      </w:r>
      <w:r>
        <w:rPr>
          <w:rFonts w:hint="eastAsia"/>
          <w:szCs w:val="21"/>
          <w:u w:val="single"/>
        </w:rPr>
        <w:t>按照本合同约定</w:t>
      </w:r>
      <w:r>
        <w:rPr>
          <w:szCs w:val="21"/>
          <w:u w:val="single"/>
        </w:rPr>
        <w:t xml:space="preserve">  </w:t>
      </w:r>
      <w:r>
        <w:rPr>
          <w:rFonts w:hint="eastAsia"/>
          <w:szCs w:val="21"/>
        </w:rPr>
        <w:t>。</w:t>
      </w:r>
    </w:p>
    <w:bookmarkEnd w:id="104"/>
    <w:p>
      <w:pPr>
        <w:snapToGrid w:val="0"/>
        <w:spacing w:line="360" w:lineRule="exact"/>
        <w:ind w:firstLine="420" w:firstLineChars="200"/>
        <w:rPr>
          <w:szCs w:val="21"/>
        </w:rPr>
      </w:pPr>
      <w:r>
        <w:rPr>
          <w:szCs w:val="21"/>
        </w:rPr>
        <w:t>2</w:t>
      </w:r>
      <w:r>
        <w:rPr>
          <w:rFonts w:hint="eastAsia"/>
          <w:szCs w:val="21"/>
        </w:rPr>
        <w:t>．合同经双方法定代表人或授权代表签字并加盖单位公章后生效。</w:t>
      </w:r>
    </w:p>
    <w:p>
      <w:pPr>
        <w:snapToGrid w:val="0"/>
        <w:spacing w:line="360" w:lineRule="exact"/>
        <w:ind w:firstLine="420" w:firstLineChars="200"/>
        <w:rPr>
          <w:szCs w:val="21"/>
        </w:rPr>
      </w:pPr>
      <w:r>
        <w:rPr>
          <w:szCs w:val="21"/>
        </w:rPr>
        <w:t>4</w:t>
      </w:r>
      <w:r>
        <w:rPr>
          <w:rFonts w:hint="eastAsia"/>
          <w:szCs w:val="21"/>
        </w:rPr>
        <w:t>．本合同未尽事宜，遵照</w:t>
      </w:r>
      <w:r>
        <w:rPr>
          <w:rFonts w:hint="eastAsia"/>
        </w:rPr>
        <w:t>《中华人民共和国民法典》</w:t>
      </w:r>
      <w:r>
        <w:rPr>
          <w:rFonts w:hint="eastAsia"/>
          <w:szCs w:val="21"/>
        </w:rPr>
        <w:t>有关条文执行。</w:t>
      </w:r>
    </w:p>
    <w:p>
      <w:pPr>
        <w:snapToGrid w:val="0"/>
        <w:spacing w:line="360" w:lineRule="exact"/>
        <w:ind w:firstLine="422" w:firstLineChars="200"/>
        <w:rPr>
          <w:b/>
          <w:szCs w:val="21"/>
        </w:rPr>
      </w:pPr>
      <w:r>
        <w:rPr>
          <w:rFonts w:hint="eastAsia"/>
          <w:b/>
          <w:szCs w:val="21"/>
        </w:rPr>
        <w:t>第十七条　合同的变更、终止与转让</w:t>
      </w:r>
    </w:p>
    <w:p>
      <w:pPr>
        <w:snapToGrid w:val="0"/>
        <w:spacing w:line="360" w:lineRule="exact"/>
        <w:ind w:firstLine="420" w:firstLineChars="200"/>
        <w:rPr>
          <w:szCs w:val="21"/>
        </w:rPr>
      </w:pPr>
      <w:r>
        <w:rPr>
          <w:szCs w:val="21"/>
        </w:rPr>
        <w:t>1.</w:t>
      </w:r>
      <w:r>
        <w:rPr>
          <w:rFonts w:hint="eastAsia"/>
          <w:szCs w:val="21"/>
        </w:rPr>
        <w:t>本合同一经签订，甲乙双方不得擅自变更、中止或终止。</w:t>
      </w:r>
    </w:p>
    <w:p>
      <w:pPr>
        <w:snapToGrid w:val="0"/>
        <w:spacing w:line="360" w:lineRule="exact"/>
        <w:ind w:firstLine="420" w:firstLineChars="200"/>
        <w:rPr>
          <w:szCs w:val="21"/>
        </w:rPr>
      </w:pPr>
      <w:r>
        <w:rPr>
          <w:szCs w:val="21"/>
        </w:rPr>
        <w:t>2.</w:t>
      </w:r>
      <w:r>
        <w:rPr>
          <w:rFonts w:hint="eastAsia"/>
          <w:szCs w:val="21"/>
        </w:rPr>
        <w:t>未经甲方书面同意，乙方不得擅自转让其应履行的合同义务。</w:t>
      </w:r>
    </w:p>
    <w:p>
      <w:pPr>
        <w:snapToGrid w:val="0"/>
        <w:spacing w:line="360" w:lineRule="exact"/>
        <w:ind w:firstLine="422" w:firstLineChars="200"/>
        <w:rPr>
          <w:b/>
          <w:szCs w:val="21"/>
        </w:rPr>
      </w:pPr>
      <w:r>
        <w:rPr>
          <w:rFonts w:hint="eastAsia"/>
          <w:b/>
          <w:szCs w:val="21"/>
        </w:rPr>
        <w:t>第十八条　签订本合同依据</w:t>
      </w:r>
    </w:p>
    <w:p>
      <w:pPr>
        <w:snapToGrid w:val="0"/>
        <w:spacing w:line="360" w:lineRule="exact"/>
        <w:ind w:firstLine="420" w:firstLineChars="200"/>
        <w:rPr>
          <w:szCs w:val="21"/>
        </w:rPr>
      </w:pPr>
      <w:r>
        <w:rPr>
          <w:szCs w:val="21"/>
        </w:rPr>
        <w:t>1.</w:t>
      </w:r>
      <w:r>
        <w:rPr>
          <w:rFonts w:hint="eastAsia"/>
          <w:szCs w:val="21"/>
        </w:rPr>
        <w:t>竞争性磋商文件；</w:t>
      </w:r>
    </w:p>
    <w:p>
      <w:pPr>
        <w:snapToGrid w:val="0"/>
        <w:spacing w:line="360" w:lineRule="exact"/>
        <w:ind w:firstLine="420" w:firstLineChars="200"/>
        <w:rPr>
          <w:szCs w:val="21"/>
        </w:rPr>
      </w:pPr>
      <w:r>
        <w:rPr>
          <w:szCs w:val="21"/>
        </w:rPr>
        <w:t>2.</w:t>
      </w:r>
      <w:r>
        <w:rPr>
          <w:rFonts w:hint="eastAsia"/>
          <w:szCs w:val="21"/>
        </w:rPr>
        <w:t>乙方提供的响应文件；</w:t>
      </w:r>
    </w:p>
    <w:p>
      <w:pPr>
        <w:snapToGrid w:val="0"/>
        <w:spacing w:line="360" w:lineRule="exact"/>
        <w:ind w:firstLine="420" w:firstLineChars="200"/>
        <w:rPr>
          <w:szCs w:val="21"/>
        </w:rPr>
      </w:pPr>
      <w:r>
        <w:rPr>
          <w:szCs w:val="21"/>
        </w:rPr>
        <w:t>3.</w:t>
      </w:r>
      <w:r>
        <w:rPr>
          <w:rFonts w:hint="eastAsia"/>
          <w:szCs w:val="21"/>
        </w:rPr>
        <w:t>响应承诺书；</w:t>
      </w:r>
    </w:p>
    <w:p>
      <w:pPr>
        <w:snapToGrid w:val="0"/>
        <w:spacing w:line="360" w:lineRule="exact"/>
        <w:ind w:firstLine="420" w:firstLineChars="200"/>
        <w:rPr>
          <w:szCs w:val="21"/>
          <w:u w:val="single"/>
        </w:rPr>
      </w:pPr>
      <w:r>
        <w:rPr>
          <w:szCs w:val="21"/>
        </w:rPr>
        <w:t>4.</w:t>
      </w:r>
      <w:r>
        <w:rPr>
          <w:rFonts w:hint="eastAsia"/>
          <w:szCs w:val="21"/>
        </w:rPr>
        <w:t>成交通知书。</w:t>
      </w:r>
    </w:p>
    <w:p>
      <w:pPr>
        <w:snapToGrid w:val="0"/>
        <w:spacing w:line="360" w:lineRule="exact"/>
        <w:ind w:firstLine="422" w:firstLineChars="200"/>
        <w:rPr>
          <w:szCs w:val="21"/>
        </w:rPr>
      </w:pPr>
      <w:r>
        <w:rPr>
          <w:rFonts w:hint="eastAsia"/>
          <w:b/>
          <w:szCs w:val="21"/>
        </w:rPr>
        <w:t>第十九条　</w:t>
      </w:r>
      <w:r>
        <w:rPr>
          <w:rFonts w:hint="eastAsia"/>
          <w:szCs w:val="21"/>
        </w:rPr>
        <w:t>本合同壹式柒份，具有同等法律效力。</w:t>
      </w:r>
      <w:r>
        <w:rPr>
          <w:rFonts w:hint="eastAsia"/>
          <w:spacing w:val="4"/>
          <w:szCs w:val="21"/>
        </w:rPr>
        <w:t>采购代理机构</w:t>
      </w:r>
      <w:r>
        <w:rPr>
          <w:rFonts w:hint="eastAsia"/>
          <w:szCs w:val="21"/>
        </w:rPr>
        <w:t>壹份，甲方叁份，乙方叁份。</w:t>
      </w:r>
    </w:p>
    <w:p>
      <w:pPr>
        <w:snapToGrid w:val="0"/>
        <w:spacing w:line="360" w:lineRule="exact"/>
        <w:ind w:firstLine="420" w:firstLineChars="200"/>
        <w:rPr>
          <w:szCs w:val="21"/>
        </w:rPr>
      </w:pPr>
      <w:r>
        <w:rPr>
          <w:rFonts w:hint="eastAsia"/>
          <w:szCs w:val="21"/>
        </w:rPr>
        <w:t>本合同经甲乙双方法定代表人或被授权代表签字并加盖单位公章后生效。</w:t>
      </w:r>
    </w:p>
    <w:p>
      <w:pPr>
        <w:snapToGrid w:val="0"/>
        <w:spacing w:line="360" w:lineRule="exact"/>
        <w:ind w:firstLine="420" w:firstLineChars="200"/>
        <w:rPr>
          <w:szCs w:val="21"/>
        </w:rPr>
      </w:pPr>
    </w:p>
    <w:tbl>
      <w:tblPr>
        <w:tblStyle w:val="2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7"/>
        <w:gridCol w:w="4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44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甲方（章）南宁师范大学</w:t>
            </w:r>
            <w:r>
              <w:rPr>
                <w:szCs w:val="21"/>
              </w:rPr>
              <w:t xml:space="preserve">              </w:t>
            </w:r>
          </w:p>
        </w:tc>
        <w:tc>
          <w:tcPr>
            <w:tcW w:w="468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乙方（章）</w:t>
            </w:r>
            <w:r>
              <w:rPr>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44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单位地址：南宁市明秀东路</w:t>
            </w:r>
            <w:r>
              <w:rPr>
                <w:szCs w:val="21"/>
              </w:rPr>
              <w:t>175</w:t>
            </w:r>
            <w:r>
              <w:rPr>
                <w:rFonts w:hint="eastAsia"/>
                <w:szCs w:val="21"/>
              </w:rPr>
              <w:t>号</w:t>
            </w:r>
          </w:p>
        </w:tc>
        <w:tc>
          <w:tcPr>
            <w:tcW w:w="468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44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法定代表人：</w:t>
            </w:r>
          </w:p>
        </w:tc>
        <w:tc>
          <w:tcPr>
            <w:tcW w:w="468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44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委托代理人：</w:t>
            </w:r>
          </w:p>
        </w:tc>
        <w:tc>
          <w:tcPr>
            <w:tcW w:w="468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44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电话：</w:t>
            </w:r>
          </w:p>
        </w:tc>
        <w:tc>
          <w:tcPr>
            <w:tcW w:w="468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44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电子邮箱：</w:t>
            </w:r>
          </w:p>
        </w:tc>
        <w:tc>
          <w:tcPr>
            <w:tcW w:w="468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4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开户银行：中国银行南宁市明秀东支行</w:t>
            </w:r>
          </w:p>
        </w:tc>
        <w:tc>
          <w:tcPr>
            <w:tcW w:w="468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44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账号：</w:t>
            </w:r>
            <w:r>
              <w:rPr>
                <w:szCs w:val="21"/>
              </w:rPr>
              <w:t>6262 5749 8267</w:t>
            </w:r>
          </w:p>
        </w:tc>
        <w:tc>
          <w:tcPr>
            <w:tcW w:w="468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44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邮政编码：</w:t>
            </w:r>
            <w:r>
              <w:rPr>
                <w:szCs w:val="21"/>
              </w:rPr>
              <w:t>530001</w:t>
            </w:r>
          </w:p>
        </w:tc>
        <w:tc>
          <w:tcPr>
            <w:tcW w:w="468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szCs w:val="21"/>
              </w:rPr>
            </w:pPr>
            <w:r>
              <w:rPr>
                <w:rFonts w:hint="eastAsia"/>
                <w:szCs w:val="21"/>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9125" w:type="dxa"/>
            <w:gridSpan w:val="2"/>
            <w:tcBorders>
              <w:top w:val="single" w:color="auto" w:sz="4" w:space="0"/>
              <w:left w:val="single" w:color="auto" w:sz="4" w:space="0"/>
              <w:bottom w:val="single" w:color="auto" w:sz="4" w:space="0"/>
              <w:right w:val="single" w:color="auto" w:sz="4" w:space="0"/>
            </w:tcBorders>
          </w:tcPr>
          <w:p>
            <w:pPr>
              <w:snapToGrid w:val="0"/>
              <w:spacing w:line="360" w:lineRule="exact"/>
              <w:rPr>
                <w:szCs w:val="21"/>
              </w:rPr>
            </w:pPr>
            <w:r>
              <w:rPr>
                <w:rFonts w:hint="eastAsia"/>
                <w:szCs w:val="21"/>
              </w:rPr>
              <w:t>经办人：</w:t>
            </w:r>
          </w:p>
          <w:p>
            <w:pPr>
              <w:snapToGrid w:val="0"/>
              <w:spacing w:line="360" w:lineRule="exact"/>
              <w:ind w:firstLine="630" w:firstLineChars="300"/>
              <w:jc w:val="right"/>
              <w:rPr>
                <w:szCs w:val="21"/>
              </w:rPr>
            </w:pPr>
          </w:p>
          <w:p>
            <w:pPr>
              <w:snapToGrid w:val="0"/>
              <w:spacing w:line="360" w:lineRule="exact"/>
              <w:ind w:firstLine="630" w:firstLineChars="300"/>
              <w:jc w:val="right"/>
              <w:rPr>
                <w:szCs w:val="21"/>
              </w:rPr>
            </w:pP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bl>
    <w:p>
      <w:pPr>
        <w:spacing w:before="120" w:line="320" w:lineRule="atLeast"/>
        <w:jc w:val="left"/>
        <w:outlineLvl w:val="1"/>
        <w:rPr>
          <w:b/>
          <w:bCs/>
          <w:kern w:val="0"/>
        </w:rPr>
      </w:pPr>
      <w:r>
        <w:br w:type="page"/>
      </w:r>
      <w:r>
        <w:rPr>
          <w:rFonts w:ascii="宋体" w:hAnsi="宋体"/>
          <w:b/>
          <w:bCs/>
          <w:kern w:val="0"/>
        </w:rPr>
        <w:t>合同附件</w:t>
      </w:r>
      <w:r>
        <w:rPr>
          <w:b/>
          <w:bCs/>
          <w:kern w:val="0"/>
        </w:rPr>
        <w:t>1</w:t>
      </w:r>
    </w:p>
    <w:p>
      <w:pPr>
        <w:jc w:val="center"/>
        <w:rPr>
          <w:b/>
          <w:bCs/>
        </w:rPr>
      </w:pPr>
      <w:r>
        <w:rPr>
          <w:b/>
          <w:bCs/>
        </w:rPr>
        <w:t xml:space="preserve"> </w:t>
      </w:r>
    </w:p>
    <w:p>
      <w:pPr>
        <w:jc w:val="center"/>
      </w:pPr>
      <w:r>
        <w:rPr>
          <w:rFonts w:hint="eastAsia" w:ascii="宋体" w:hAnsi="宋体"/>
          <w:b/>
          <w:bCs/>
        </w:rPr>
        <w:t>响应</w:t>
      </w:r>
      <w:r>
        <w:rPr>
          <w:rFonts w:ascii="宋体" w:hAnsi="宋体"/>
          <w:b/>
          <w:bCs/>
        </w:rPr>
        <w:t>承诺书</w:t>
      </w:r>
    </w:p>
    <w:p>
      <w:r>
        <w:rPr>
          <w:rFonts w:ascii="宋体" w:hAnsi="宋体"/>
        </w:rPr>
        <w:t>服务类</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7"/>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582" w:type="dxa"/>
            <w:gridSpan w:val="2"/>
            <w:tcBorders>
              <w:top w:val="single" w:color="auto" w:sz="4" w:space="0"/>
              <w:left w:val="single" w:color="auto" w:sz="4" w:space="0"/>
              <w:bottom w:val="single" w:color="auto" w:sz="4" w:space="0"/>
              <w:right w:val="single" w:color="auto" w:sz="4" w:space="0"/>
            </w:tcBorders>
            <w:vAlign w:val="center"/>
          </w:tcPr>
          <w:p>
            <w:pPr>
              <w:ind w:right="210"/>
              <w:jc w:val="left"/>
            </w:pPr>
            <w:r>
              <w:t>1</w:t>
            </w:r>
            <w:r>
              <w:rPr>
                <w:rFonts w:ascii="宋体" w:hAnsi="宋体"/>
              </w:rPr>
              <w:t>．乙方承诺具体事项：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582" w:type="dxa"/>
            <w:gridSpan w:val="2"/>
            <w:tcBorders>
              <w:top w:val="single" w:color="auto" w:sz="4" w:space="0"/>
              <w:left w:val="single" w:color="auto" w:sz="4" w:space="0"/>
              <w:bottom w:val="single" w:color="auto" w:sz="4" w:space="0"/>
              <w:right w:val="single" w:color="auto" w:sz="4" w:space="0"/>
            </w:tcBorders>
            <w:vAlign w:val="center"/>
          </w:tcPr>
          <w:p>
            <w:r>
              <w:t>2</w:t>
            </w:r>
            <w:r>
              <w:rPr>
                <w:rFonts w:ascii="宋体" w:hAnsi="宋体"/>
              </w:rPr>
              <w:t>．服务方案或进度的具体事项：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582" w:type="dxa"/>
            <w:gridSpan w:val="2"/>
            <w:tcBorders>
              <w:top w:val="single" w:color="auto" w:sz="4" w:space="0"/>
              <w:left w:val="single" w:color="auto" w:sz="4" w:space="0"/>
              <w:bottom w:val="single" w:color="auto" w:sz="4" w:space="0"/>
              <w:right w:val="single" w:color="auto" w:sz="4" w:space="0"/>
            </w:tcBorders>
            <w:vAlign w:val="center"/>
          </w:tcPr>
          <w:p>
            <w:r>
              <w:t>3</w:t>
            </w:r>
            <w:r>
              <w:rPr>
                <w:rFonts w:ascii="宋体" w:hAnsi="宋体"/>
              </w:rPr>
              <w:t>．拟投入的服务团队人员情况：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582" w:type="dxa"/>
            <w:gridSpan w:val="2"/>
            <w:tcBorders>
              <w:top w:val="single" w:color="auto" w:sz="4" w:space="0"/>
              <w:left w:val="single" w:color="auto" w:sz="4" w:space="0"/>
              <w:bottom w:val="single" w:color="auto" w:sz="4" w:space="0"/>
              <w:right w:val="single" w:color="auto" w:sz="4" w:space="0"/>
            </w:tcBorders>
            <w:vAlign w:val="center"/>
          </w:tcPr>
          <w:p>
            <w:r>
              <w:t>4</w:t>
            </w:r>
            <w:r>
              <w:rPr>
                <w:rFonts w:ascii="宋体" w:hAnsi="宋体"/>
              </w:rPr>
              <w:t>．其他具体事项：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4297" w:type="dxa"/>
            <w:tcBorders>
              <w:top w:val="single" w:color="auto" w:sz="4" w:space="0"/>
              <w:left w:val="single" w:color="auto" w:sz="4" w:space="0"/>
              <w:bottom w:val="single" w:color="auto" w:sz="4" w:space="0"/>
              <w:right w:val="single" w:color="auto" w:sz="4" w:space="0"/>
            </w:tcBorders>
            <w:vAlign w:val="center"/>
          </w:tcPr>
          <w:p>
            <w:r>
              <w:t>甲方(</w:t>
            </w:r>
            <w:r>
              <w:rPr>
                <w:rFonts w:ascii="宋体" w:hAnsi="宋体"/>
              </w:rPr>
              <w:t>章</w:t>
            </w:r>
            <w:r>
              <w:t>)</w:t>
            </w:r>
            <w:r>
              <w:rPr>
                <w:rFonts w:hint="eastAsia"/>
              </w:rPr>
              <w:t xml:space="preserve">    南宁师范大学</w:t>
            </w:r>
          </w:p>
          <w:p/>
          <w:p/>
          <w:p>
            <w:pPr>
              <w:wordWrap w:val="0"/>
              <w:jc w:val="right"/>
            </w:pPr>
            <w:r>
              <w:t xml:space="preserve"> 年  月   日</w:t>
            </w:r>
          </w:p>
        </w:tc>
        <w:tc>
          <w:tcPr>
            <w:tcW w:w="4285" w:type="dxa"/>
            <w:tcBorders>
              <w:top w:val="single" w:color="auto" w:sz="4" w:space="0"/>
              <w:left w:val="nil"/>
              <w:bottom w:val="single" w:color="auto" w:sz="4" w:space="0"/>
              <w:right w:val="single" w:color="auto" w:sz="4" w:space="0"/>
            </w:tcBorders>
            <w:vAlign w:val="center"/>
          </w:tcPr>
          <w:p>
            <w:r>
              <w:t>乙方(</w:t>
            </w:r>
            <w:r>
              <w:rPr>
                <w:rFonts w:ascii="宋体" w:hAnsi="宋体"/>
              </w:rPr>
              <w:t>章</w:t>
            </w:r>
            <w:r>
              <w:t>)</w:t>
            </w:r>
            <w:r>
              <w:rPr>
                <w:rFonts w:hint="eastAsia"/>
              </w:rPr>
              <w:t xml:space="preserve">    </w:t>
            </w:r>
          </w:p>
          <w:p/>
          <w:p/>
          <w:p>
            <w:pPr>
              <w:wordWrap w:val="0"/>
              <w:jc w:val="right"/>
            </w:pPr>
            <w:r>
              <w:t xml:space="preserve"> 年  月   日</w:t>
            </w:r>
          </w:p>
        </w:tc>
      </w:tr>
    </w:tbl>
    <w:p>
      <w:pPr>
        <w:snapToGrid w:val="0"/>
        <w:spacing w:line="400" w:lineRule="exact"/>
        <w:rPr>
          <w:b/>
          <w:bCs/>
        </w:rPr>
      </w:pPr>
      <w:r>
        <w:rPr>
          <w:rFonts w:ascii="宋体" w:hAnsi="宋体"/>
        </w:rPr>
        <w:t>注：各事项填不下时可另加附页。</w:t>
      </w:r>
    </w:p>
    <w:p>
      <w:pPr>
        <w:spacing w:after="124" w:afterLines="40"/>
        <w:jc w:val="left"/>
        <w:rPr>
          <w:sz w:val="18"/>
          <w:szCs w:val="18"/>
        </w:rPr>
      </w:pPr>
      <w:r>
        <w:rPr>
          <w:sz w:val="18"/>
          <w:szCs w:val="18"/>
        </w:rPr>
        <w:t xml:space="preserve"> </w:t>
      </w:r>
    </w:p>
    <w:p>
      <w:pPr>
        <w:pStyle w:val="14"/>
        <w:ind w:firstLine="340"/>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spacing w:line="360" w:lineRule="auto"/>
        <w:rPr>
          <w:rFonts w:ascii="宋体" w:hAnsi="宋体"/>
          <w:b/>
          <w:bCs/>
          <w:sz w:val="44"/>
          <w:szCs w:val="44"/>
        </w:rPr>
        <w:sectPr>
          <w:pgSz w:w="11910" w:h="16840"/>
          <w:pgMar w:top="1340" w:right="1500" w:bottom="280" w:left="1680" w:header="720" w:footer="720" w:gutter="0"/>
          <w:cols w:space="720" w:num="1"/>
          <w:docGrid w:type="lines" w:linePitch="312" w:charSpace="0"/>
        </w:sectPr>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tabs>
          <w:tab w:val="left" w:pos="3261"/>
        </w:tabs>
        <w:spacing w:line="360" w:lineRule="auto"/>
        <w:jc w:val="center"/>
        <w:rPr>
          <w:rFonts w:ascii="宋体" w:hAnsi="宋体" w:cs="仿宋_GB2312"/>
          <w:b/>
          <w:sz w:val="44"/>
          <w:szCs w:val="44"/>
        </w:rPr>
      </w:pPr>
    </w:p>
    <w:p>
      <w:pPr>
        <w:pStyle w:val="3"/>
        <w:widowControl/>
        <w:jc w:val="center"/>
        <w:rPr>
          <w:rFonts w:ascii="宋体" w:hAnsi="宋体" w:cs="仿宋_GB2312"/>
        </w:rPr>
      </w:pPr>
      <w:bookmarkStart w:id="105" w:name="_Toc80886951"/>
      <w:r>
        <w:rPr>
          <w:rFonts w:hint="eastAsia" w:ascii="宋体" w:hAnsi="宋体" w:cs="仿宋_GB2312"/>
          <w:b w:val="0"/>
        </w:rPr>
        <w:t>第七章 质疑、投诉材料格式</w:t>
      </w:r>
      <w:bookmarkEnd w:id="105"/>
    </w:p>
    <w:p>
      <w:pPr>
        <w:spacing w:line="576" w:lineRule="auto"/>
        <w:rPr>
          <w:rFonts w:ascii="宋体" w:hAnsi="宋体" w:cs="仿宋_GB2312"/>
          <w:b/>
          <w:bCs/>
          <w:kern w:val="44"/>
          <w:sz w:val="44"/>
          <w:szCs w:val="44"/>
        </w:rPr>
        <w:sectPr>
          <w:pgSz w:w="11910" w:h="16840"/>
          <w:pgMar w:top="1340" w:right="1500" w:bottom="280" w:left="1680" w:header="720" w:footer="720" w:gutter="0"/>
          <w:cols w:space="720" w:num="1"/>
          <w:docGrid w:type="lines" w:linePitch="312" w:charSpace="0"/>
        </w:sectPr>
      </w:pPr>
    </w:p>
    <w:p>
      <w:pPr>
        <w:spacing w:line="360" w:lineRule="auto"/>
        <w:jc w:val="center"/>
        <w:rPr>
          <w:rFonts w:ascii="宋体" w:hAnsi="宋体" w:cs="宋体"/>
          <w:b/>
          <w:bCs/>
          <w:sz w:val="32"/>
          <w:szCs w:val="32"/>
        </w:rPr>
      </w:pPr>
      <w:r>
        <w:rPr>
          <w:rFonts w:hint="eastAsia" w:ascii="宋体" w:hAnsi="宋体" w:cs="宋体"/>
          <w:b/>
          <w:bCs/>
          <w:sz w:val="32"/>
          <w:szCs w:val="32"/>
        </w:rPr>
        <w:t>质疑函（格式）</w:t>
      </w:r>
    </w:p>
    <w:p>
      <w:pPr>
        <w:pStyle w:val="18"/>
        <w:widowControl/>
        <w:spacing w:line="360" w:lineRule="auto"/>
        <w:ind w:firstLine="482" w:firstLineChars="200"/>
        <w:rPr>
          <w:rFonts w:hint="default" w:hAnsi="宋体"/>
          <w:b/>
          <w:bCs/>
          <w:sz w:val="24"/>
          <w:szCs w:val="24"/>
        </w:rPr>
      </w:pPr>
      <w:r>
        <w:rPr>
          <w:rFonts w:hAnsi="宋体"/>
          <w:b/>
          <w:bCs/>
          <w:sz w:val="24"/>
          <w:szCs w:val="24"/>
        </w:rPr>
        <w:t>一、质疑供应商基本信息：</w:t>
      </w:r>
    </w:p>
    <w:p>
      <w:pPr>
        <w:pStyle w:val="18"/>
        <w:widowControl/>
        <w:spacing w:line="360" w:lineRule="auto"/>
        <w:ind w:firstLine="480" w:firstLineChars="200"/>
        <w:rPr>
          <w:rFonts w:hint="default" w:hAnsi="宋体"/>
          <w:bCs/>
          <w:sz w:val="24"/>
          <w:szCs w:val="24"/>
          <w:u w:val="single"/>
        </w:rPr>
      </w:pPr>
      <w:r>
        <w:rPr>
          <w:rFonts w:hAnsi="宋体"/>
          <w:bCs/>
          <w:sz w:val="24"/>
          <w:szCs w:val="24"/>
        </w:rPr>
        <w:t>质疑供应商：</w:t>
      </w:r>
      <w:r>
        <w:rPr>
          <w:rFonts w:hAnsi="宋体"/>
          <w:bCs/>
          <w:sz w:val="24"/>
          <w:szCs w:val="24"/>
          <w:u w:val="single"/>
        </w:rPr>
        <w:t xml:space="preserve">                                       </w:t>
      </w:r>
      <w:r>
        <w:rPr>
          <w:rFonts w:hAnsi="宋体"/>
          <w:bCs/>
          <w:sz w:val="24"/>
          <w:szCs w:val="24"/>
        </w:rPr>
        <w:t xml:space="preserve">                 </w:t>
      </w:r>
    </w:p>
    <w:p>
      <w:pPr>
        <w:pStyle w:val="18"/>
        <w:widowControl/>
        <w:spacing w:line="360" w:lineRule="auto"/>
        <w:ind w:firstLine="480" w:firstLineChars="200"/>
        <w:rPr>
          <w:rFonts w:hint="default" w:hAnsi="宋体"/>
          <w:bCs/>
          <w:sz w:val="24"/>
          <w:szCs w:val="24"/>
        </w:rPr>
      </w:pPr>
      <w:r>
        <w:rPr>
          <w:rFonts w:hAnsi="宋体"/>
          <w:bCs/>
          <w:sz w:val="24"/>
          <w:szCs w:val="24"/>
        </w:rPr>
        <w:t>地址：</w:t>
      </w:r>
      <w:r>
        <w:rPr>
          <w:rFonts w:hAnsi="宋体"/>
          <w:bCs/>
          <w:sz w:val="24"/>
          <w:szCs w:val="24"/>
          <w:u w:val="single"/>
        </w:rPr>
        <w:t xml:space="preserve">                                          </w:t>
      </w:r>
      <w:r>
        <w:rPr>
          <w:rFonts w:hAnsi="宋体"/>
          <w:bCs/>
          <w:sz w:val="24"/>
          <w:szCs w:val="24"/>
        </w:rPr>
        <w:t>邮编：</w:t>
      </w:r>
      <w:r>
        <w:rPr>
          <w:rFonts w:hAnsi="宋体"/>
          <w:bCs/>
          <w:sz w:val="24"/>
          <w:szCs w:val="24"/>
          <w:u w:val="single"/>
        </w:rPr>
        <w:t xml:space="preserve">                  </w:t>
      </w:r>
      <w:r>
        <w:rPr>
          <w:rFonts w:hAnsi="宋体"/>
          <w:bCs/>
          <w:sz w:val="24"/>
          <w:szCs w:val="24"/>
        </w:rPr>
        <w:t xml:space="preserve">                 </w:t>
      </w:r>
    </w:p>
    <w:p>
      <w:pPr>
        <w:pStyle w:val="18"/>
        <w:widowControl/>
        <w:spacing w:line="360" w:lineRule="auto"/>
        <w:ind w:firstLine="480" w:firstLineChars="200"/>
        <w:rPr>
          <w:rFonts w:hint="default" w:hAnsi="宋体"/>
          <w:bCs/>
          <w:sz w:val="24"/>
          <w:szCs w:val="24"/>
        </w:rPr>
      </w:pPr>
      <w:r>
        <w:rPr>
          <w:rFonts w:hAnsi="宋体"/>
          <w:bCs/>
          <w:sz w:val="24"/>
          <w:szCs w:val="24"/>
        </w:rPr>
        <w:t>联系人：</w:t>
      </w:r>
      <w:r>
        <w:rPr>
          <w:rFonts w:hAnsi="宋体"/>
          <w:bCs/>
          <w:sz w:val="24"/>
          <w:szCs w:val="24"/>
          <w:u w:val="single"/>
        </w:rPr>
        <w:t xml:space="preserve">                     </w:t>
      </w:r>
      <w:r>
        <w:rPr>
          <w:rFonts w:hAnsi="宋体"/>
          <w:bCs/>
          <w:sz w:val="24"/>
          <w:szCs w:val="24"/>
        </w:rPr>
        <w:t>联系电话：</w:t>
      </w:r>
      <w:r>
        <w:rPr>
          <w:rFonts w:hAnsi="宋体"/>
          <w:bCs/>
          <w:sz w:val="24"/>
          <w:szCs w:val="24"/>
          <w:u w:val="single"/>
        </w:rPr>
        <w:t xml:space="preserve">                 </w:t>
      </w:r>
    </w:p>
    <w:p>
      <w:pPr>
        <w:pStyle w:val="18"/>
        <w:widowControl/>
        <w:spacing w:line="360" w:lineRule="auto"/>
        <w:ind w:firstLine="480" w:firstLineChars="200"/>
        <w:rPr>
          <w:rFonts w:hint="default" w:hAnsi="宋体"/>
          <w:bCs/>
          <w:sz w:val="24"/>
          <w:szCs w:val="24"/>
        </w:rPr>
      </w:pPr>
      <w:r>
        <w:rPr>
          <w:rFonts w:hAnsi="宋体"/>
          <w:bCs/>
          <w:sz w:val="24"/>
          <w:szCs w:val="24"/>
        </w:rPr>
        <w:t>授权代表：</w:t>
      </w:r>
      <w:r>
        <w:rPr>
          <w:rFonts w:hAnsi="宋体"/>
          <w:bCs/>
          <w:sz w:val="24"/>
          <w:szCs w:val="24"/>
          <w:u w:val="single"/>
        </w:rPr>
        <w:t xml:space="preserve">                      </w:t>
      </w:r>
    </w:p>
    <w:p>
      <w:pPr>
        <w:pStyle w:val="18"/>
        <w:widowControl/>
        <w:spacing w:line="360" w:lineRule="auto"/>
        <w:ind w:firstLine="480" w:firstLineChars="200"/>
        <w:rPr>
          <w:rFonts w:hint="default" w:hAnsi="宋体"/>
          <w:bCs/>
          <w:sz w:val="24"/>
          <w:szCs w:val="24"/>
          <w:u w:val="single"/>
        </w:rPr>
      </w:pPr>
      <w:r>
        <w:rPr>
          <w:rFonts w:hAnsi="宋体"/>
          <w:bCs/>
          <w:sz w:val="24"/>
          <w:szCs w:val="24"/>
        </w:rPr>
        <w:t>联系电话：</w:t>
      </w:r>
      <w:r>
        <w:rPr>
          <w:rFonts w:hAnsi="宋体"/>
          <w:bCs/>
          <w:sz w:val="24"/>
          <w:szCs w:val="24"/>
          <w:u w:val="single"/>
        </w:rPr>
        <w:t xml:space="preserve">                      </w:t>
      </w:r>
    </w:p>
    <w:p>
      <w:pPr>
        <w:pStyle w:val="18"/>
        <w:widowControl/>
        <w:spacing w:line="360" w:lineRule="auto"/>
        <w:ind w:firstLine="480" w:firstLineChars="200"/>
        <w:rPr>
          <w:rFonts w:hint="default" w:hAnsi="宋体"/>
          <w:bCs/>
          <w:sz w:val="24"/>
          <w:szCs w:val="24"/>
        </w:rPr>
      </w:pPr>
      <w:r>
        <w:rPr>
          <w:rFonts w:hAnsi="宋体"/>
          <w:bCs/>
          <w:sz w:val="24"/>
          <w:szCs w:val="24"/>
        </w:rPr>
        <w:t>地址：</w:t>
      </w:r>
      <w:r>
        <w:rPr>
          <w:rFonts w:hAnsi="宋体"/>
          <w:bCs/>
          <w:sz w:val="24"/>
          <w:szCs w:val="24"/>
          <w:u w:val="single"/>
        </w:rPr>
        <w:t xml:space="preserve">                 </w:t>
      </w:r>
      <w:r>
        <w:rPr>
          <w:rFonts w:hAnsi="宋体"/>
          <w:bCs/>
          <w:sz w:val="24"/>
          <w:szCs w:val="24"/>
        </w:rPr>
        <w:t>邮编：</w:t>
      </w:r>
      <w:r>
        <w:rPr>
          <w:rFonts w:hAnsi="宋体"/>
          <w:bCs/>
          <w:sz w:val="24"/>
          <w:szCs w:val="24"/>
          <w:u w:val="single"/>
        </w:rPr>
        <w:t xml:space="preserve">                  </w:t>
      </w:r>
      <w:r>
        <w:rPr>
          <w:rFonts w:hAnsi="宋体"/>
          <w:bCs/>
          <w:sz w:val="24"/>
          <w:szCs w:val="24"/>
        </w:rPr>
        <w:t xml:space="preserve">     </w:t>
      </w:r>
    </w:p>
    <w:p>
      <w:pPr>
        <w:pStyle w:val="18"/>
        <w:widowControl/>
        <w:spacing w:line="360" w:lineRule="auto"/>
        <w:ind w:firstLine="482" w:firstLineChars="200"/>
        <w:rPr>
          <w:rFonts w:hint="default" w:hAnsi="宋体"/>
          <w:b/>
          <w:bCs/>
          <w:sz w:val="24"/>
          <w:szCs w:val="24"/>
        </w:rPr>
      </w:pPr>
      <w:r>
        <w:rPr>
          <w:rFonts w:hAnsi="宋体"/>
          <w:b/>
          <w:bCs/>
          <w:sz w:val="24"/>
          <w:szCs w:val="24"/>
        </w:rPr>
        <w:t>二、质疑项目基本情况：</w:t>
      </w:r>
    </w:p>
    <w:p>
      <w:pPr>
        <w:pStyle w:val="26"/>
        <w:spacing w:line="360" w:lineRule="auto"/>
        <w:ind w:left="25" w:leftChars="12" w:firstLine="472" w:firstLineChars="197"/>
        <w:contextualSpacing/>
        <w:rPr>
          <w:rFonts w:hAnsi="宋体"/>
        </w:rPr>
      </w:pPr>
      <w:r>
        <w:rPr>
          <w:rFonts w:hAnsi="宋体"/>
          <w:bCs/>
        </w:rPr>
        <w:t>质疑</w:t>
      </w:r>
      <w:r>
        <w:rPr>
          <w:rFonts w:hAnsi="宋体"/>
        </w:rPr>
        <w:t>项目的名称：</w:t>
      </w:r>
      <w:r>
        <w:rPr>
          <w:rFonts w:hAnsi="宋体"/>
          <w:bCs/>
          <w:u w:val="single"/>
        </w:rPr>
        <w:t xml:space="preserve"> </w:t>
      </w:r>
      <w:r>
        <w:rPr>
          <w:rFonts w:hint="eastAsia" w:hAnsi="宋体"/>
          <w:bCs/>
          <w:u w:val="single"/>
        </w:rPr>
        <w:t>南宁师范大学四校区通勤用车租赁服务采购项目</w:t>
      </w:r>
      <w:r>
        <w:rPr>
          <w:rFonts w:hAnsi="宋体"/>
          <w:bCs/>
          <w:u w:val="single"/>
        </w:rPr>
        <w:t xml:space="preserve"> </w:t>
      </w:r>
    </w:p>
    <w:p>
      <w:pPr>
        <w:pStyle w:val="26"/>
        <w:spacing w:line="360" w:lineRule="auto"/>
        <w:ind w:left="25" w:leftChars="12" w:firstLine="472" w:firstLineChars="197"/>
        <w:contextualSpacing/>
        <w:rPr>
          <w:rFonts w:hAnsi="宋体"/>
        </w:rPr>
      </w:pPr>
      <w:r>
        <w:rPr>
          <w:rFonts w:hAnsi="宋体"/>
          <w:bCs/>
        </w:rPr>
        <w:t>质疑</w:t>
      </w:r>
      <w:r>
        <w:rPr>
          <w:rFonts w:hAnsi="宋体"/>
        </w:rPr>
        <w:t>项目的编号：</w:t>
      </w:r>
      <w:r>
        <w:rPr>
          <w:rFonts w:hint="eastAsia" w:hAnsi="宋体"/>
          <w:bCs/>
          <w:u w:val="single"/>
        </w:rPr>
        <w:t xml:space="preserve">GXZC2024-C3-002702-GXCJ </w:t>
      </w:r>
    </w:p>
    <w:p>
      <w:pPr>
        <w:pStyle w:val="26"/>
        <w:spacing w:line="360" w:lineRule="auto"/>
        <w:ind w:left="25" w:leftChars="12" w:firstLine="472" w:firstLineChars="197"/>
        <w:contextualSpacing/>
        <w:rPr>
          <w:rFonts w:hAnsi="宋体"/>
        </w:rPr>
      </w:pPr>
      <w:r>
        <w:rPr>
          <w:rFonts w:hAnsi="宋体"/>
        </w:rPr>
        <w:t>采购人名称：</w:t>
      </w:r>
      <w:r>
        <w:rPr>
          <w:rFonts w:hAnsi="宋体"/>
          <w:bCs/>
          <w:u w:val="single"/>
        </w:rPr>
        <w:t xml:space="preserve">   </w:t>
      </w:r>
      <w:bookmarkStart w:id="106" w:name="PO_3000001868_PM026_7"/>
      <w:r>
        <w:rPr>
          <w:rFonts w:hAnsi="宋体"/>
          <w:bCs/>
          <w:u w:val="single"/>
        </w:rPr>
        <w:t>南宁师范大学</w:t>
      </w:r>
      <w:bookmarkEnd w:id="106"/>
      <w:r>
        <w:rPr>
          <w:rFonts w:hAnsi="宋体"/>
          <w:bCs/>
          <w:u w:val="single"/>
        </w:rPr>
        <w:t xml:space="preserve">  </w:t>
      </w:r>
    </w:p>
    <w:p>
      <w:pPr>
        <w:pStyle w:val="26"/>
        <w:spacing w:line="360" w:lineRule="auto"/>
        <w:ind w:left="25" w:leftChars="12" w:firstLine="472" w:firstLineChars="197"/>
        <w:contextualSpacing/>
        <w:rPr>
          <w:rFonts w:hAnsi="宋体"/>
        </w:rPr>
      </w:pPr>
      <w:r>
        <w:rPr>
          <w:rFonts w:hAnsi="宋体"/>
        </w:rPr>
        <w:t>质疑事项：</w:t>
      </w:r>
    </w:p>
    <w:p>
      <w:pPr>
        <w:pStyle w:val="26"/>
        <w:spacing w:line="360" w:lineRule="auto"/>
        <w:ind w:left="25" w:leftChars="12" w:firstLine="352" w:firstLineChars="147"/>
        <w:contextualSpacing/>
        <w:rPr>
          <w:rFonts w:hAnsi="宋体"/>
        </w:rPr>
      </w:pPr>
      <w:r>
        <w:rPr>
          <w:rFonts w:hAnsi="宋体"/>
        </w:rPr>
        <w:t>□采购文件   采购文件获取日期：</w:t>
      </w:r>
      <w:r>
        <w:rPr>
          <w:rFonts w:hAnsi="宋体"/>
          <w:bCs/>
          <w:u w:val="single"/>
        </w:rPr>
        <w:t xml:space="preserve">                                   </w:t>
      </w:r>
    </w:p>
    <w:p>
      <w:pPr>
        <w:pStyle w:val="26"/>
        <w:spacing w:line="360" w:lineRule="auto"/>
        <w:ind w:left="25" w:leftChars="12" w:firstLine="352" w:firstLineChars="147"/>
        <w:contextualSpacing/>
        <w:rPr>
          <w:rFonts w:hAnsi="宋体"/>
        </w:rPr>
      </w:pPr>
      <w:r>
        <w:rPr>
          <w:rFonts w:hAnsi="宋体"/>
        </w:rPr>
        <w:t xml:space="preserve">□采购过程   </w:t>
      </w:r>
    </w:p>
    <w:p>
      <w:pPr>
        <w:pStyle w:val="26"/>
        <w:spacing w:line="360" w:lineRule="auto"/>
        <w:ind w:left="25" w:leftChars="12" w:firstLine="352" w:firstLineChars="147"/>
        <w:contextualSpacing/>
        <w:rPr>
          <w:rFonts w:hAnsi="宋体"/>
          <w:bCs/>
          <w:u w:val="single"/>
        </w:rPr>
      </w:pPr>
      <w:r>
        <w:rPr>
          <w:rFonts w:hAnsi="宋体"/>
        </w:rPr>
        <w:t xml:space="preserve">□成交结果   </w:t>
      </w:r>
    </w:p>
    <w:p>
      <w:pPr>
        <w:pStyle w:val="26"/>
        <w:spacing w:line="360" w:lineRule="auto"/>
        <w:ind w:left="25" w:leftChars="12" w:firstLine="472" w:firstLineChars="196"/>
        <w:contextualSpacing/>
        <w:rPr>
          <w:rFonts w:hAnsi="宋体"/>
          <w:b/>
        </w:rPr>
      </w:pPr>
      <w:r>
        <w:rPr>
          <w:rFonts w:hAnsi="宋体"/>
          <w:b/>
        </w:rPr>
        <w:t>三、质疑事项具体内容</w:t>
      </w:r>
    </w:p>
    <w:p>
      <w:pPr>
        <w:pStyle w:val="26"/>
        <w:spacing w:line="360" w:lineRule="auto"/>
        <w:ind w:left="25" w:leftChars="12" w:firstLine="472" w:firstLineChars="197"/>
        <w:contextualSpacing/>
        <w:rPr>
          <w:rFonts w:hAnsi="宋体"/>
        </w:rPr>
      </w:pPr>
      <w:r>
        <w:rPr>
          <w:rFonts w:hAnsi="宋体"/>
        </w:rPr>
        <w:t>质疑事项1：</w:t>
      </w:r>
      <w:r>
        <w:rPr>
          <w:rFonts w:hAnsi="宋体"/>
          <w:bCs/>
          <w:u w:val="single"/>
        </w:rPr>
        <w:t xml:space="preserve">                                                                    </w:t>
      </w:r>
    </w:p>
    <w:p>
      <w:pPr>
        <w:pStyle w:val="26"/>
        <w:spacing w:line="360" w:lineRule="auto"/>
        <w:ind w:left="25" w:leftChars="12" w:firstLine="472" w:firstLineChars="197"/>
        <w:contextualSpacing/>
        <w:rPr>
          <w:rFonts w:hAnsi="宋体"/>
        </w:rPr>
      </w:pPr>
      <w:r>
        <w:rPr>
          <w:rFonts w:hAnsi="宋体"/>
        </w:rPr>
        <w:t>事实依据：</w:t>
      </w:r>
      <w:r>
        <w:rPr>
          <w:rFonts w:hAnsi="宋体"/>
          <w:bCs/>
          <w:u w:val="single"/>
        </w:rPr>
        <w:t xml:space="preserve">                                                                      </w:t>
      </w:r>
    </w:p>
    <w:p>
      <w:pPr>
        <w:pStyle w:val="26"/>
        <w:spacing w:line="360" w:lineRule="auto"/>
        <w:ind w:left="25" w:leftChars="12" w:firstLine="472" w:firstLineChars="197"/>
        <w:contextualSpacing/>
        <w:rPr>
          <w:rFonts w:hAnsi="宋体"/>
        </w:rPr>
      </w:pPr>
      <w:r>
        <w:rPr>
          <w:rFonts w:hAnsi="宋体"/>
        </w:rPr>
        <w:t>法律依据：</w:t>
      </w:r>
      <w:r>
        <w:rPr>
          <w:rFonts w:hAnsi="宋体"/>
          <w:u w:val="single"/>
        </w:rPr>
        <w:t xml:space="preserve">                                                        </w:t>
      </w:r>
      <w:r>
        <w:rPr>
          <w:rFonts w:hAnsi="宋体"/>
          <w:bCs/>
          <w:u w:val="single"/>
        </w:rPr>
        <w:t xml:space="preserve">               </w:t>
      </w:r>
    </w:p>
    <w:p>
      <w:pPr>
        <w:pStyle w:val="26"/>
        <w:spacing w:line="360" w:lineRule="auto"/>
        <w:ind w:left="25" w:leftChars="12" w:firstLine="472" w:firstLineChars="197"/>
        <w:contextualSpacing/>
        <w:rPr>
          <w:rFonts w:hAnsi="宋体"/>
        </w:rPr>
      </w:pPr>
      <w:r>
        <w:rPr>
          <w:rFonts w:hAnsi="宋体"/>
        </w:rPr>
        <w:t>质疑事项2</w:t>
      </w:r>
    </w:p>
    <w:p>
      <w:pPr>
        <w:pStyle w:val="26"/>
        <w:spacing w:line="360" w:lineRule="auto"/>
        <w:ind w:left="25" w:leftChars="12" w:firstLine="472" w:firstLineChars="197"/>
        <w:contextualSpacing/>
        <w:rPr>
          <w:rFonts w:hAnsi="宋体"/>
        </w:rPr>
      </w:pPr>
      <w:r>
        <w:rPr>
          <w:rFonts w:hAnsi="宋体"/>
        </w:rPr>
        <w:t>……</w:t>
      </w:r>
    </w:p>
    <w:p>
      <w:pPr>
        <w:pStyle w:val="26"/>
        <w:spacing w:line="360" w:lineRule="auto"/>
        <w:ind w:left="25" w:leftChars="12" w:firstLine="472" w:firstLineChars="197"/>
        <w:contextualSpacing/>
        <w:rPr>
          <w:rFonts w:hAnsi="宋体"/>
        </w:rPr>
      </w:pPr>
      <w:r>
        <w:rPr>
          <w:rFonts w:hAnsi="宋体"/>
        </w:rPr>
        <w:t>四、与质疑事项相关的质疑请求：</w:t>
      </w:r>
    </w:p>
    <w:p>
      <w:pPr>
        <w:pStyle w:val="26"/>
        <w:spacing w:line="360" w:lineRule="auto"/>
        <w:ind w:left="25" w:leftChars="12" w:firstLine="472" w:firstLineChars="197"/>
        <w:contextualSpacing/>
        <w:rPr>
          <w:rFonts w:hAnsi="宋体"/>
        </w:rPr>
      </w:pPr>
      <w:r>
        <w:rPr>
          <w:rFonts w:hAnsi="宋体"/>
        </w:rPr>
        <w:t>请求：</w:t>
      </w:r>
      <w:r>
        <w:rPr>
          <w:rFonts w:hAnsi="宋体"/>
          <w:bCs/>
          <w:u w:val="single"/>
        </w:rPr>
        <w:t xml:space="preserve">                                                                </w:t>
      </w:r>
    </w:p>
    <w:p>
      <w:pPr>
        <w:pStyle w:val="26"/>
        <w:spacing w:line="360" w:lineRule="auto"/>
        <w:ind w:left="25" w:leftChars="12" w:firstLine="352" w:firstLineChars="147"/>
        <w:contextualSpacing/>
        <w:rPr>
          <w:rFonts w:hAnsi="宋体"/>
        </w:rPr>
      </w:pPr>
    </w:p>
    <w:p>
      <w:pPr>
        <w:pStyle w:val="26"/>
        <w:spacing w:line="360" w:lineRule="auto"/>
        <w:ind w:left="25" w:leftChars="12" w:firstLine="472" w:firstLineChars="197"/>
        <w:contextualSpacing/>
        <w:rPr>
          <w:rFonts w:hAnsi="宋体"/>
        </w:rPr>
      </w:pPr>
      <w:r>
        <w:rPr>
          <w:rFonts w:hAnsi="宋体"/>
        </w:rPr>
        <w:t>签字（签章）：                                       公章：</w:t>
      </w:r>
    </w:p>
    <w:p>
      <w:pPr>
        <w:pStyle w:val="26"/>
        <w:spacing w:line="360" w:lineRule="auto"/>
        <w:ind w:left="25" w:leftChars="12" w:firstLine="352" w:firstLineChars="147"/>
        <w:contextualSpacing/>
        <w:rPr>
          <w:rFonts w:hAnsi="宋体"/>
        </w:rPr>
      </w:pPr>
    </w:p>
    <w:p>
      <w:pPr>
        <w:pStyle w:val="26"/>
        <w:spacing w:line="360" w:lineRule="auto"/>
        <w:ind w:left="25" w:leftChars="12" w:firstLine="472" w:firstLineChars="197"/>
        <w:contextualSpacing/>
        <w:rPr>
          <w:rFonts w:hAnsi="宋体"/>
        </w:rPr>
      </w:pPr>
      <w:r>
        <w:rPr>
          <w:rFonts w:hAnsi="宋体"/>
        </w:rPr>
        <w:t>日期：</w:t>
      </w:r>
    </w:p>
    <w:p>
      <w:pPr>
        <w:pStyle w:val="18"/>
        <w:widowControl/>
        <w:spacing w:line="360" w:lineRule="auto"/>
        <w:rPr>
          <w:rFonts w:hint="default" w:hAnsi="宋体"/>
          <w:b/>
          <w:sz w:val="24"/>
          <w:szCs w:val="24"/>
        </w:rPr>
      </w:pPr>
    </w:p>
    <w:p>
      <w:pPr>
        <w:pStyle w:val="18"/>
        <w:widowControl/>
        <w:spacing w:line="360" w:lineRule="auto"/>
        <w:rPr>
          <w:rFonts w:hint="default" w:hAnsi="宋体"/>
          <w:b/>
          <w:sz w:val="24"/>
          <w:szCs w:val="24"/>
        </w:rPr>
      </w:pPr>
    </w:p>
    <w:p>
      <w:pPr>
        <w:pStyle w:val="18"/>
        <w:widowControl/>
        <w:spacing w:line="360" w:lineRule="auto"/>
        <w:rPr>
          <w:rFonts w:hint="default" w:hAnsi="宋体"/>
          <w:b/>
          <w:sz w:val="24"/>
          <w:szCs w:val="24"/>
        </w:rPr>
      </w:pPr>
      <w:r>
        <w:rPr>
          <w:rFonts w:hAnsi="宋体"/>
          <w:b/>
          <w:sz w:val="24"/>
          <w:szCs w:val="24"/>
        </w:rPr>
        <w:t>说明：</w:t>
      </w:r>
    </w:p>
    <w:p>
      <w:pPr>
        <w:pStyle w:val="26"/>
        <w:spacing w:line="360" w:lineRule="auto"/>
        <w:ind w:left="25" w:leftChars="12" w:firstLine="354" w:firstLineChars="147"/>
        <w:contextualSpacing/>
        <w:rPr>
          <w:rFonts w:hAnsi="宋体"/>
          <w:b/>
          <w:bCs/>
        </w:rPr>
      </w:pPr>
      <w:r>
        <w:rPr>
          <w:rFonts w:hAnsi="宋体"/>
          <w:b/>
        </w:rPr>
        <w:t>1.供应商提出质疑时，应提交质疑函和必要的证明材料</w:t>
      </w:r>
      <w:r>
        <w:rPr>
          <w:rFonts w:hAnsi="宋体"/>
          <w:b/>
          <w:bCs/>
        </w:rPr>
        <w:t>。</w:t>
      </w:r>
    </w:p>
    <w:p>
      <w:pPr>
        <w:pStyle w:val="26"/>
        <w:spacing w:line="360" w:lineRule="auto"/>
        <w:ind w:left="25" w:leftChars="12" w:firstLine="354" w:firstLineChars="147"/>
        <w:contextualSpacing/>
        <w:rPr>
          <w:rFonts w:hAnsi="宋体"/>
          <w:b/>
        </w:rPr>
      </w:pPr>
      <w:r>
        <w:rPr>
          <w:rFonts w:hAnsi="宋体"/>
          <w:b/>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6"/>
        <w:spacing w:line="360" w:lineRule="auto"/>
        <w:ind w:left="25" w:leftChars="12" w:firstLine="354" w:firstLineChars="147"/>
        <w:contextualSpacing/>
        <w:rPr>
          <w:rFonts w:hAnsi="宋体"/>
          <w:b/>
        </w:rPr>
      </w:pPr>
      <w:r>
        <w:rPr>
          <w:rFonts w:hAnsi="宋体"/>
          <w:b/>
        </w:rPr>
        <w:t>3.质疑函的质疑事项应具体、明确，并有必要的事实依据和法律依据。</w:t>
      </w:r>
    </w:p>
    <w:p>
      <w:pPr>
        <w:pStyle w:val="26"/>
        <w:spacing w:line="360" w:lineRule="auto"/>
        <w:ind w:left="25" w:leftChars="12" w:firstLine="354" w:firstLineChars="147"/>
        <w:contextualSpacing/>
        <w:rPr>
          <w:rFonts w:hAnsi="宋体"/>
          <w:b/>
        </w:rPr>
      </w:pPr>
      <w:r>
        <w:rPr>
          <w:rFonts w:hAnsi="宋体"/>
          <w:b/>
        </w:rPr>
        <w:t>4.质疑函的质疑请求应与质疑事项相关。</w:t>
      </w:r>
    </w:p>
    <w:p>
      <w:pPr>
        <w:pStyle w:val="26"/>
        <w:spacing w:line="360" w:lineRule="auto"/>
        <w:ind w:left="25" w:leftChars="12" w:firstLine="354" w:firstLineChars="147"/>
        <w:contextualSpacing/>
        <w:rPr>
          <w:rFonts w:hAnsi="宋体"/>
          <w:b/>
        </w:rPr>
      </w:pPr>
      <w:r>
        <w:rPr>
          <w:rFonts w:hAnsi="宋体"/>
          <w:b/>
        </w:rPr>
        <w:t>5.质疑供应商为法人或者其他组织的，质疑函应由法定代表人、主要负责人，或者其授权代表签字或者盖章，并加盖公章。</w:t>
      </w:r>
    </w:p>
    <w:p>
      <w:pPr>
        <w:pStyle w:val="18"/>
        <w:widowControl/>
        <w:snapToGrid w:val="0"/>
        <w:rPr>
          <w:rFonts w:hint="default"/>
          <w:b/>
          <w:sz w:val="24"/>
          <w:szCs w:val="24"/>
        </w:rPr>
      </w:pPr>
    </w:p>
    <w:p>
      <w:pPr>
        <w:spacing w:line="460" w:lineRule="exact"/>
        <w:jc w:val="center"/>
        <w:rPr>
          <w:rFonts w:eastAsia="隶书"/>
          <w:sz w:val="44"/>
        </w:rPr>
      </w:pPr>
      <w:r>
        <w:rPr>
          <w:rFonts w:ascii="Times New Roman" w:hAnsi="Times New Roman" w:eastAsia="隶书"/>
          <w:sz w:val="44"/>
        </w:rPr>
        <w:br w:type="page"/>
      </w:r>
    </w:p>
    <w:p>
      <w:pPr>
        <w:spacing w:line="360" w:lineRule="auto"/>
        <w:jc w:val="center"/>
        <w:rPr>
          <w:rFonts w:ascii="宋体" w:hAnsi="宋体" w:cs="宋体"/>
          <w:b/>
          <w:bCs/>
          <w:sz w:val="32"/>
          <w:szCs w:val="32"/>
        </w:rPr>
      </w:pPr>
      <w:r>
        <w:rPr>
          <w:rFonts w:hint="eastAsia" w:ascii="宋体" w:hAnsi="宋体" w:cs="宋体"/>
          <w:b/>
          <w:bCs/>
          <w:sz w:val="32"/>
          <w:szCs w:val="32"/>
        </w:rPr>
        <w:t>投诉书（格式）</w:t>
      </w:r>
    </w:p>
    <w:p>
      <w:pPr>
        <w:pStyle w:val="18"/>
        <w:widowControl/>
        <w:snapToGrid w:val="0"/>
        <w:spacing w:line="360" w:lineRule="auto"/>
        <w:ind w:firstLine="482" w:firstLineChars="200"/>
        <w:rPr>
          <w:rFonts w:hint="default" w:hAnsi="宋体"/>
          <w:b/>
          <w:bCs/>
          <w:sz w:val="24"/>
          <w:szCs w:val="24"/>
        </w:rPr>
      </w:pPr>
      <w:r>
        <w:rPr>
          <w:rFonts w:hAnsi="宋体"/>
          <w:b/>
          <w:bCs/>
          <w:sz w:val="24"/>
          <w:szCs w:val="24"/>
        </w:rPr>
        <w:t>一、投诉相关主体基本情况：</w:t>
      </w:r>
    </w:p>
    <w:p>
      <w:pPr>
        <w:pStyle w:val="18"/>
        <w:widowControl/>
        <w:snapToGrid w:val="0"/>
        <w:spacing w:line="360" w:lineRule="auto"/>
        <w:ind w:firstLine="480" w:firstLineChars="200"/>
        <w:rPr>
          <w:rFonts w:hint="default" w:hAnsi="宋体"/>
          <w:bCs/>
          <w:sz w:val="24"/>
          <w:szCs w:val="24"/>
          <w:u w:val="single"/>
        </w:rPr>
      </w:pPr>
      <w:r>
        <w:rPr>
          <w:rFonts w:hAnsi="宋体"/>
          <w:bCs/>
          <w:sz w:val="24"/>
          <w:szCs w:val="24"/>
        </w:rPr>
        <w:t>供应商：</w:t>
      </w:r>
      <w:r>
        <w:rPr>
          <w:rFonts w:hAnsi="宋体"/>
          <w:bCs/>
          <w:sz w:val="24"/>
          <w:szCs w:val="24"/>
          <w:u w:val="single"/>
        </w:rPr>
        <w:t xml:space="preserve">                                                                        </w:t>
      </w:r>
      <w:r>
        <w:rPr>
          <w:rFonts w:hAnsi="宋体"/>
          <w:bCs/>
          <w:sz w:val="24"/>
          <w:szCs w:val="24"/>
        </w:rPr>
        <w:t xml:space="preserve">                 </w:t>
      </w:r>
    </w:p>
    <w:p>
      <w:pPr>
        <w:pStyle w:val="18"/>
        <w:widowControl/>
        <w:snapToGrid w:val="0"/>
        <w:spacing w:line="360" w:lineRule="auto"/>
        <w:ind w:firstLine="480" w:firstLineChars="200"/>
        <w:rPr>
          <w:rFonts w:hint="default" w:hAnsi="宋体"/>
          <w:bCs/>
          <w:sz w:val="24"/>
          <w:szCs w:val="24"/>
        </w:rPr>
      </w:pPr>
      <w:r>
        <w:rPr>
          <w:rFonts w:hAnsi="宋体"/>
          <w:bCs/>
          <w:sz w:val="24"/>
          <w:szCs w:val="24"/>
        </w:rPr>
        <w:t>地址：</w:t>
      </w:r>
      <w:r>
        <w:rPr>
          <w:rFonts w:hAnsi="宋体"/>
          <w:bCs/>
          <w:sz w:val="24"/>
          <w:szCs w:val="24"/>
          <w:u w:val="single"/>
        </w:rPr>
        <w:t xml:space="preserve">                                          </w:t>
      </w:r>
      <w:r>
        <w:rPr>
          <w:rFonts w:hAnsi="宋体"/>
          <w:bCs/>
          <w:sz w:val="24"/>
          <w:szCs w:val="24"/>
        </w:rPr>
        <w:t>邮编：</w:t>
      </w:r>
      <w:r>
        <w:rPr>
          <w:rFonts w:hAnsi="宋体"/>
          <w:bCs/>
          <w:sz w:val="24"/>
          <w:szCs w:val="24"/>
          <w:u w:val="single"/>
        </w:rPr>
        <w:t xml:space="preserve">                          </w:t>
      </w:r>
      <w:r>
        <w:rPr>
          <w:rFonts w:hAnsi="宋体"/>
          <w:bCs/>
          <w:sz w:val="24"/>
          <w:szCs w:val="24"/>
        </w:rPr>
        <w:t xml:space="preserve">                 </w:t>
      </w:r>
    </w:p>
    <w:p>
      <w:pPr>
        <w:pStyle w:val="18"/>
        <w:widowControl/>
        <w:snapToGrid w:val="0"/>
        <w:spacing w:line="360" w:lineRule="auto"/>
        <w:ind w:firstLine="480" w:firstLineChars="200"/>
        <w:rPr>
          <w:rFonts w:hint="default" w:hAnsi="宋体"/>
          <w:bCs/>
          <w:sz w:val="24"/>
          <w:szCs w:val="24"/>
          <w:u w:val="single"/>
        </w:rPr>
      </w:pPr>
      <w:r>
        <w:rPr>
          <w:rFonts w:hAnsi="宋体"/>
          <w:bCs/>
          <w:sz w:val="24"/>
          <w:szCs w:val="24"/>
        </w:rPr>
        <w:t>法定代表人/主要负责人：</w:t>
      </w:r>
      <w:r>
        <w:rPr>
          <w:rFonts w:hAnsi="宋体"/>
          <w:bCs/>
          <w:sz w:val="24"/>
          <w:szCs w:val="24"/>
          <w:u w:val="single"/>
        </w:rPr>
        <w:t xml:space="preserve">                                                         </w:t>
      </w:r>
    </w:p>
    <w:p>
      <w:pPr>
        <w:pStyle w:val="18"/>
        <w:widowControl/>
        <w:snapToGrid w:val="0"/>
        <w:spacing w:line="360" w:lineRule="auto"/>
        <w:ind w:firstLine="480" w:firstLineChars="200"/>
        <w:rPr>
          <w:rFonts w:hint="default" w:hAnsi="宋体"/>
          <w:bCs/>
          <w:sz w:val="24"/>
          <w:szCs w:val="24"/>
        </w:rPr>
      </w:pPr>
      <w:r>
        <w:rPr>
          <w:rFonts w:hAnsi="宋体"/>
          <w:bCs/>
          <w:sz w:val="24"/>
          <w:szCs w:val="24"/>
        </w:rPr>
        <w:t>联系电话：</w:t>
      </w:r>
      <w:r>
        <w:rPr>
          <w:rFonts w:hAnsi="宋体"/>
          <w:bCs/>
          <w:sz w:val="24"/>
          <w:szCs w:val="24"/>
          <w:u w:val="single"/>
        </w:rPr>
        <w:t xml:space="preserve">                                         </w:t>
      </w:r>
    </w:p>
    <w:p>
      <w:pPr>
        <w:pStyle w:val="18"/>
        <w:widowControl/>
        <w:snapToGrid w:val="0"/>
        <w:spacing w:line="360" w:lineRule="auto"/>
        <w:ind w:firstLine="480" w:firstLineChars="200"/>
        <w:rPr>
          <w:rFonts w:hint="default" w:hAnsi="宋体"/>
          <w:bCs/>
          <w:sz w:val="24"/>
          <w:szCs w:val="24"/>
          <w:u w:val="single"/>
        </w:rPr>
      </w:pPr>
      <w:r>
        <w:rPr>
          <w:rFonts w:hAnsi="宋体"/>
          <w:bCs/>
          <w:sz w:val="24"/>
          <w:szCs w:val="24"/>
        </w:rPr>
        <w:t>授权代表：</w:t>
      </w:r>
      <w:r>
        <w:rPr>
          <w:rFonts w:hAnsi="宋体"/>
          <w:bCs/>
          <w:sz w:val="24"/>
          <w:szCs w:val="24"/>
          <w:u w:val="single"/>
        </w:rPr>
        <w:t xml:space="preserve">                                         </w:t>
      </w:r>
      <w:r>
        <w:rPr>
          <w:rFonts w:hAnsi="宋体"/>
          <w:bCs/>
          <w:sz w:val="24"/>
          <w:szCs w:val="24"/>
        </w:rPr>
        <w:t>联系电话：</w:t>
      </w:r>
      <w:r>
        <w:rPr>
          <w:rFonts w:hAnsi="宋体"/>
          <w:bCs/>
          <w:sz w:val="24"/>
          <w:szCs w:val="24"/>
          <w:u w:val="single"/>
        </w:rPr>
        <w:t xml:space="preserve">                   </w:t>
      </w:r>
    </w:p>
    <w:p>
      <w:pPr>
        <w:pStyle w:val="18"/>
        <w:widowControl/>
        <w:snapToGrid w:val="0"/>
        <w:spacing w:line="360" w:lineRule="auto"/>
        <w:ind w:firstLine="480" w:firstLineChars="200"/>
        <w:rPr>
          <w:rFonts w:hint="default" w:hAnsi="宋体"/>
          <w:bCs/>
          <w:sz w:val="24"/>
          <w:szCs w:val="24"/>
          <w:u w:val="single"/>
        </w:rPr>
      </w:pPr>
      <w:r>
        <w:rPr>
          <w:rFonts w:hAnsi="宋体"/>
          <w:bCs/>
          <w:sz w:val="24"/>
          <w:szCs w:val="24"/>
        </w:rPr>
        <w:t>地址：</w:t>
      </w:r>
      <w:r>
        <w:rPr>
          <w:rFonts w:hAnsi="宋体"/>
          <w:bCs/>
          <w:sz w:val="24"/>
          <w:szCs w:val="24"/>
          <w:u w:val="single"/>
        </w:rPr>
        <w:t xml:space="preserve">                                                            </w:t>
      </w:r>
    </w:p>
    <w:p>
      <w:pPr>
        <w:pStyle w:val="18"/>
        <w:widowControl/>
        <w:snapToGrid w:val="0"/>
        <w:spacing w:line="360" w:lineRule="auto"/>
        <w:ind w:firstLine="480" w:firstLineChars="200"/>
        <w:rPr>
          <w:rFonts w:hint="default" w:hAnsi="宋体"/>
          <w:bCs/>
          <w:sz w:val="24"/>
          <w:szCs w:val="24"/>
        </w:rPr>
      </w:pPr>
      <w:r>
        <w:rPr>
          <w:rFonts w:hAnsi="宋体"/>
          <w:bCs/>
          <w:sz w:val="24"/>
          <w:szCs w:val="24"/>
        </w:rPr>
        <w:t>邮编：</w:t>
      </w:r>
      <w:r>
        <w:rPr>
          <w:rFonts w:hAnsi="宋体"/>
          <w:bCs/>
          <w:sz w:val="24"/>
          <w:szCs w:val="24"/>
          <w:u w:val="single"/>
        </w:rPr>
        <w:t xml:space="preserve">         </w:t>
      </w:r>
      <w:r>
        <w:rPr>
          <w:rFonts w:hAnsi="宋体"/>
          <w:bCs/>
          <w:sz w:val="24"/>
          <w:szCs w:val="24"/>
        </w:rPr>
        <w:t xml:space="preserve">   </w:t>
      </w:r>
    </w:p>
    <w:p>
      <w:pPr>
        <w:pStyle w:val="18"/>
        <w:widowControl/>
        <w:snapToGrid w:val="0"/>
        <w:spacing w:line="360" w:lineRule="auto"/>
        <w:ind w:firstLine="480" w:firstLineChars="200"/>
        <w:rPr>
          <w:rFonts w:hint="default" w:hAnsi="宋体"/>
          <w:bCs/>
          <w:sz w:val="24"/>
          <w:szCs w:val="24"/>
        </w:rPr>
      </w:pPr>
      <w:r>
        <w:rPr>
          <w:rFonts w:hAnsi="宋体"/>
          <w:bCs/>
          <w:sz w:val="24"/>
          <w:szCs w:val="24"/>
        </w:rPr>
        <w:t>被投诉人1：</w:t>
      </w:r>
    </w:p>
    <w:p>
      <w:pPr>
        <w:pStyle w:val="18"/>
        <w:widowControl/>
        <w:snapToGrid w:val="0"/>
        <w:spacing w:line="360" w:lineRule="auto"/>
        <w:ind w:firstLine="480" w:firstLineChars="200"/>
        <w:rPr>
          <w:rFonts w:hint="default" w:hAnsi="宋体"/>
          <w:bCs/>
          <w:sz w:val="24"/>
          <w:szCs w:val="24"/>
          <w:u w:val="single"/>
        </w:rPr>
      </w:pPr>
      <w:r>
        <w:rPr>
          <w:rFonts w:hAnsi="宋体"/>
          <w:bCs/>
          <w:sz w:val="24"/>
          <w:szCs w:val="24"/>
        </w:rPr>
        <w:t>地址：</w:t>
      </w:r>
      <w:r>
        <w:rPr>
          <w:rFonts w:hAnsi="宋体"/>
          <w:bCs/>
          <w:sz w:val="24"/>
          <w:szCs w:val="24"/>
          <w:u w:val="single"/>
        </w:rPr>
        <w:t xml:space="preserve">                                                            </w:t>
      </w:r>
    </w:p>
    <w:p>
      <w:pPr>
        <w:pStyle w:val="18"/>
        <w:widowControl/>
        <w:snapToGrid w:val="0"/>
        <w:spacing w:line="360" w:lineRule="auto"/>
        <w:ind w:firstLine="480" w:firstLineChars="200"/>
        <w:rPr>
          <w:rFonts w:hint="default" w:hAnsi="宋体"/>
          <w:bCs/>
          <w:sz w:val="24"/>
          <w:szCs w:val="24"/>
        </w:rPr>
      </w:pPr>
      <w:r>
        <w:rPr>
          <w:rFonts w:hAnsi="宋体"/>
          <w:bCs/>
          <w:sz w:val="24"/>
          <w:szCs w:val="24"/>
        </w:rPr>
        <w:t>邮编：</w:t>
      </w:r>
      <w:r>
        <w:rPr>
          <w:rFonts w:hAnsi="宋体"/>
          <w:bCs/>
          <w:sz w:val="24"/>
          <w:szCs w:val="24"/>
          <w:u w:val="single"/>
        </w:rPr>
        <w:t xml:space="preserve">         </w:t>
      </w:r>
      <w:r>
        <w:rPr>
          <w:rFonts w:hAnsi="宋体"/>
          <w:bCs/>
          <w:sz w:val="24"/>
          <w:szCs w:val="24"/>
        </w:rPr>
        <w:t xml:space="preserve">  </w:t>
      </w:r>
    </w:p>
    <w:p>
      <w:pPr>
        <w:pStyle w:val="18"/>
        <w:widowControl/>
        <w:snapToGrid w:val="0"/>
        <w:spacing w:line="360" w:lineRule="auto"/>
        <w:ind w:firstLine="480" w:firstLineChars="200"/>
        <w:rPr>
          <w:rFonts w:hint="default" w:hAnsi="宋体"/>
          <w:bCs/>
          <w:sz w:val="24"/>
          <w:szCs w:val="24"/>
          <w:u w:val="single"/>
        </w:rPr>
      </w:pPr>
      <w:r>
        <w:rPr>
          <w:rFonts w:hAnsi="宋体"/>
          <w:bCs/>
          <w:sz w:val="24"/>
          <w:szCs w:val="24"/>
        </w:rPr>
        <w:t>联系人：</w:t>
      </w:r>
      <w:r>
        <w:rPr>
          <w:rFonts w:hAnsi="宋体"/>
          <w:bCs/>
          <w:sz w:val="24"/>
          <w:szCs w:val="24"/>
          <w:u w:val="single"/>
        </w:rPr>
        <w:t xml:space="preserve">                                                </w:t>
      </w:r>
      <w:r>
        <w:rPr>
          <w:rFonts w:hAnsi="宋体"/>
          <w:bCs/>
          <w:sz w:val="24"/>
          <w:szCs w:val="24"/>
        </w:rPr>
        <w:t>联系电话：</w:t>
      </w:r>
      <w:r>
        <w:rPr>
          <w:rFonts w:hAnsi="宋体"/>
          <w:bCs/>
          <w:sz w:val="24"/>
          <w:szCs w:val="24"/>
          <w:u w:val="single"/>
        </w:rPr>
        <w:t xml:space="preserve">                </w:t>
      </w:r>
    </w:p>
    <w:p>
      <w:pPr>
        <w:pStyle w:val="18"/>
        <w:widowControl/>
        <w:snapToGrid w:val="0"/>
        <w:spacing w:line="360" w:lineRule="auto"/>
        <w:ind w:firstLine="480" w:firstLineChars="200"/>
        <w:rPr>
          <w:rFonts w:hint="default" w:hAnsi="宋体"/>
          <w:bCs/>
          <w:sz w:val="24"/>
          <w:szCs w:val="24"/>
        </w:rPr>
      </w:pPr>
      <w:r>
        <w:rPr>
          <w:rFonts w:hAnsi="宋体"/>
          <w:bCs/>
          <w:sz w:val="24"/>
          <w:szCs w:val="24"/>
        </w:rPr>
        <w:t>被投诉人2：</w:t>
      </w:r>
    </w:p>
    <w:p>
      <w:pPr>
        <w:pStyle w:val="18"/>
        <w:widowControl/>
        <w:snapToGrid w:val="0"/>
        <w:spacing w:line="360" w:lineRule="auto"/>
        <w:ind w:firstLine="480" w:firstLineChars="200"/>
        <w:rPr>
          <w:rFonts w:hint="default" w:hAnsi="宋体"/>
          <w:bCs/>
          <w:sz w:val="24"/>
          <w:szCs w:val="24"/>
        </w:rPr>
      </w:pPr>
      <w:r>
        <w:rPr>
          <w:rFonts w:hAnsi="宋体"/>
          <w:bCs/>
          <w:sz w:val="24"/>
          <w:szCs w:val="24"/>
        </w:rPr>
        <w:t>……</w:t>
      </w:r>
    </w:p>
    <w:p>
      <w:pPr>
        <w:pStyle w:val="18"/>
        <w:widowControl/>
        <w:snapToGrid w:val="0"/>
        <w:spacing w:line="360" w:lineRule="auto"/>
        <w:ind w:firstLine="480" w:firstLineChars="200"/>
        <w:rPr>
          <w:rFonts w:hint="default" w:hAnsi="宋体"/>
          <w:bCs/>
          <w:sz w:val="24"/>
          <w:szCs w:val="24"/>
          <w:u w:val="single"/>
        </w:rPr>
      </w:pPr>
      <w:r>
        <w:rPr>
          <w:rFonts w:hAnsi="宋体"/>
          <w:bCs/>
          <w:sz w:val="24"/>
          <w:szCs w:val="24"/>
        </w:rPr>
        <w:t>相关供应商：</w:t>
      </w:r>
      <w:r>
        <w:rPr>
          <w:rFonts w:hAnsi="宋体"/>
          <w:bCs/>
          <w:sz w:val="24"/>
          <w:szCs w:val="24"/>
          <w:u w:val="single"/>
        </w:rPr>
        <w:t xml:space="preserve">                                                                       </w:t>
      </w:r>
    </w:p>
    <w:p>
      <w:pPr>
        <w:pStyle w:val="18"/>
        <w:widowControl/>
        <w:snapToGrid w:val="0"/>
        <w:spacing w:line="360" w:lineRule="auto"/>
        <w:ind w:firstLine="480" w:firstLineChars="200"/>
        <w:rPr>
          <w:rFonts w:hint="default" w:hAnsi="宋体"/>
          <w:bCs/>
          <w:sz w:val="24"/>
          <w:szCs w:val="24"/>
          <w:u w:val="single"/>
        </w:rPr>
      </w:pPr>
      <w:r>
        <w:rPr>
          <w:rFonts w:hAnsi="宋体"/>
          <w:bCs/>
          <w:sz w:val="24"/>
          <w:szCs w:val="24"/>
        </w:rPr>
        <w:t>地址：</w:t>
      </w:r>
      <w:r>
        <w:rPr>
          <w:rFonts w:hAnsi="宋体"/>
          <w:bCs/>
          <w:sz w:val="24"/>
          <w:szCs w:val="24"/>
          <w:u w:val="single"/>
        </w:rPr>
        <w:t xml:space="preserve">                                              </w:t>
      </w:r>
      <w:r>
        <w:rPr>
          <w:rFonts w:hAnsi="宋体"/>
          <w:bCs/>
          <w:sz w:val="24"/>
          <w:szCs w:val="24"/>
        </w:rPr>
        <w:t>邮编：</w:t>
      </w:r>
      <w:r>
        <w:rPr>
          <w:rFonts w:hAnsi="宋体"/>
          <w:bCs/>
          <w:sz w:val="24"/>
          <w:szCs w:val="24"/>
          <w:u w:val="single"/>
        </w:rPr>
        <w:t xml:space="preserve">                         </w:t>
      </w:r>
    </w:p>
    <w:p>
      <w:pPr>
        <w:pStyle w:val="18"/>
        <w:widowControl/>
        <w:snapToGrid w:val="0"/>
        <w:spacing w:line="360" w:lineRule="auto"/>
        <w:ind w:firstLine="480" w:firstLineChars="200"/>
        <w:rPr>
          <w:rFonts w:hint="default" w:hAnsi="宋体"/>
          <w:bCs/>
          <w:sz w:val="24"/>
          <w:szCs w:val="24"/>
        </w:rPr>
      </w:pPr>
      <w:r>
        <w:rPr>
          <w:rFonts w:hAnsi="宋体"/>
          <w:bCs/>
          <w:sz w:val="24"/>
          <w:szCs w:val="24"/>
        </w:rPr>
        <w:t>联系人：</w:t>
      </w:r>
      <w:r>
        <w:rPr>
          <w:rFonts w:hAnsi="宋体"/>
          <w:bCs/>
          <w:sz w:val="24"/>
          <w:szCs w:val="24"/>
          <w:u w:val="single"/>
        </w:rPr>
        <w:t xml:space="preserve">                                            </w:t>
      </w:r>
      <w:r>
        <w:rPr>
          <w:rFonts w:hAnsi="宋体"/>
          <w:bCs/>
          <w:sz w:val="24"/>
          <w:szCs w:val="24"/>
        </w:rPr>
        <w:t>联系电话：</w:t>
      </w:r>
      <w:r>
        <w:rPr>
          <w:rFonts w:hAnsi="宋体"/>
          <w:bCs/>
          <w:sz w:val="24"/>
          <w:szCs w:val="24"/>
          <w:u w:val="single"/>
        </w:rPr>
        <w:t xml:space="preserve">                     </w:t>
      </w:r>
      <w:r>
        <w:rPr>
          <w:rFonts w:hAnsi="宋体"/>
          <w:bCs/>
          <w:sz w:val="24"/>
          <w:szCs w:val="24"/>
        </w:rPr>
        <w:t xml:space="preserve">                </w:t>
      </w:r>
    </w:p>
    <w:p>
      <w:pPr>
        <w:pStyle w:val="18"/>
        <w:widowControl/>
        <w:snapToGrid w:val="0"/>
        <w:spacing w:line="360" w:lineRule="auto"/>
        <w:ind w:firstLine="482" w:firstLineChars="200"/>
        <w:rPr>
          <w:rFonts w:hint="default" w:hAnsi="宋体"/>
          <w:b/>
          <w:bCs/>
          <w:sz w:val="24"/>
          <w:szCs w:val="24"/>
        </w:rPr>
      </w:pPr>
      <w:r>
        <w:rPr>
          <w:rFonts w:hAnsi="宋体"/>
          <w:b/>
          <w:bCs/>
          <w:sz w:val="24"/>
          <w:szCs w:val="24"/>
        </w:rPr>
        <w:t>二、投诉项目基本情况：</w:t>
      </w:r>
    </w:p>
    <w:p>
      <w:pPr>
        <w:pStyle w:val="18"/>
        <w:widowControl/>
        <w:spacing w:line="360" w:lineRule="auto"/>
        <w:ind w:left="25" w:leftChars="12" w:firstLine="472" w:firstLineChars="197"/>
        <w:rPr>
          <w:rFonts w:hint="default" w:hAnsi="宋体"/>
          <w:sz w:val="24"/>
          <w:szCs w:val="24"/>
        </w:rPr>
      </w:pPr>
      <w:r>
        <w:rPr>
          <w:rFonts w:hAnsi="宋体"/>
          <w:bCs/>
          <w:sz w:val="24"/>
          <w:szCs w:val="24"/>
        </w:rPr>
        <w:t>采购</w:t>
      </w:r>
      <w:r>
        <w:rPr>
          <w:rFonts w:hAnsi="宋体"/>
          <w:sz w:val="24"/>
          <w:szCs w:val="24"/>
        </w:rPr>
        <w:t>项目的名称：</w:t>
      </w:r>
      <w:r>
        <w:rPr>
          <w:rFonts w:hAnsi="宋体"/>
          <w:bCs/>
          <w:sz w:val="24"/>
          <w:szCs w:val="24"/>
          <w:u w:val="single"/>
        </w:rPr>
        <w:t xml:space="preserve">  南宁师范大学四校区通勤用车租赁服务采购项目    </w:t>
      </w:r>
    </w:p>
    <w:p>
      <w:pPr>
        <w:pStyle w:val="18"/>
        <w:widowControl/>
        <w:spacing w:line="360" w:lineRule="auto"/>
        <w:ind w:left="25" w:leftChars="12" w:firstLine="472" w:firstLineChars="197"/>
        <w:rPr>
          <w:rFonts w:hint="default" w:hAnsi="宋体"/>
          <w:sz w:val="24"/>
          <w:szCs w:val="24"/>
        </w:rPr>
      </w:pPr>
      <w:r>
        <w:rPr>
          <w:rFonts w:hAnsi="宋体"/>
          <w:bCs/>
          <w:sz w:val="24"/>
          <w:szCs w:val="24"/>
        </w:rPr>
        <w:t>采购</w:t>
      </w:r>
      <w:r>
        <w:rPr>
          <w:rFonts w:hAnsi="宋体"/>
          <w:sz w:val="24"/>
          <w:szCs w:val="24"/>
        </w:rPr>
        <w:t>项目的编号：</w:t>
      </w:r>
      <w:r>
        <w:rPr>
          <w:rFonts w:hAnsi="宋体"/>
          <w:bCs/>
          <w:sz w:val="24"/>
          <w:szCs w:val="24"/>
          <w:u w:val="single"/>
        </w:rPr>
        <w:t xml:space="preserve">  GXZC2024-C3-002702-GXCJ    </w:t>
      </w:r>
    </w:p>
    <w:p>
      <w:pPr>
        <w:pStyle w:val="18"/>
        <w:widowControl/>
        <w:spacing w:line="360" w:lineRule="auto"/>
        <w:ind w:left="25" w:leftChars="12" w:firstLine="472" w:firstLineChars="197"/>
        <w:rPr>
          <w:rFonts w:hint="default" w:hAnsi="宋体"/>
          <w:bCs/>
          <w:sz w:val="24"/>
          <w:szCs w:val="24"/>
          <w:u w:val="single"/>
        </w:rPr>
      </w:pPr>
      <w:r>
        <w:rPr>
          <w:rFonts w:hAnsi="宋体"/>
          <w:sz w:val="24"/>
          <w:szCs w:val="24"/>
        </w:rPr>
        <w:t>采购人名称：</w:t>
      </w:r>
      <w:r>
        <w:rPr>
          <w:rFonts w:hAnsi="宋体"/>
          <w:bCs/>
          <w:sz w:val="24"/>
          <w:szCs w:val="24"/>
          <w:u w:val="single"/>
        </w:rPr>
        <w:t xml:space="preserve"> </w:t>
      </w:r>
      <w:bookmarkStart w:id="107" w:name="PO_3000001868_PM026_8"/>
      <w:r>
        <w:rPr>
          <w:rFonts w:hAnsi="宋体"/>
          <w:bCs/>
          <w:sz w:val="24"/>
          <w:szCs w:val="24"/>
          <w:u w:val="single"/>
        </w:rPr>
        <w:t>南宁师范大学</w:t>
      </w:r>
      <w:bookmarkEnd w:id="107"/>
      <w:r>
        <w:rPr>
          <w:rFonts w:hAnsi="宋体"/>
          <w:bCs/>
          <w:sz w:val="24"/>
          <w:szCs w:val="24"/>
          <w:u w:val="single"/>
        </w:rPr>
        <w:t xml:space="preserve">                </w:t>
      </w:r>
    </w:p>
    <w:p>
      <w:pPr>
        <w:pStyle w:val="18"/>
        <w:widowControl/>
        <w:spacing w:line="360" w:lineRule="auto"/>
        <w:ind w:left="25" w:leftChars="12" w:firstLine="472" w:firstLineChars="197"/>
        <w:rPr>
          <w:rFonts w:hint="default" w:hAnsi="宋体"/>
          <w:bCs/>
          <w:sz w:val="24"/>
          <w:szCs w:val="24"/>
          <w:u w:val="single"/>
        </w:rPr>
      </w:pPr>
      <w:r>
        <w:rPr>
          <w:rFonts w:hAnsi="宋体"/>
          <w:sz w:val="24"/>
          <w:szCs w:val="24"/>
        </w:rPr>
        <w:t>代理机构名称：</w:t>
      </w:r>
      <w:r>
        <w:rPr>
          <w:rFonts w:hAnsi="宋体"/>
          <w:bCs/>
          <w:sz w:val="24"/>
          <w:szCs w:val="24"/>
          <w:u w:val="single"/>
        </w:rPr>
        <w:t xml:space="preserve"> 广西城建咨询设计有限公司                </w:t>
      </w:r>
    </w:p>
    <w:p>
      <w:pPr>
        <w:pStyle w:val="18"/>
        <w:widowControl/>
        <w:spacing w:line="360" w:lineRule="auto"/>
        <w:ind w:left="25" w:leftChars="12" w:firstLine="472" w:firstLineChars="197"/>
        <w:rPr>
          <w:rFonts w:hint="default" w:hAnsi="宋体"/>
          <w:bCs/>
          <w:sz w:val="24"/>
          <w:szCs w:val="24"/>
          <w:u w:val="single"/>
        </w:rPr>
      </w:pPr>
      <w:r>
        <w:rPr>
          <w:rFonts w:hAnsi="宋体"/>
          <w:bCs/>
          <w:sz w:val="24"/>
          <w:szCs w:val="24"/>
        </w:rPr>
        <w:t>招标文件公告：</w:t>
      </w:r>
      <w:r>
        <w:rPr>
          <w:rFonts w:hAnsi="宋体"/>
          <w:bCs/>
          <w:sz w:val="24"/>
          <w:szCs w:val="24"/>
          <w:u w:val="single"/>
        </w:rPr>
        <w:t>是/否</w:t>
      </w:r>
      <w:r>
        <w:rPr>
          <w:rFonts w:hAnsi="宋体"/>
          <w:bCs/>
          <w:sz w:val="24"/>
          <w:szCs w:val="24"/>
        </w:rPr>
        <w:t>公告期限：</w:t>
      </w:r>
      <w:r>
        <w:rPr>
          <w:rFonts w:hAnsi="宋体"/>
          <w:bCs/>
          <w:sz w:val="24"/>
          <w:szCs w:val="24"/>
          <w:u w:val="single"/>
        </w:rPr>
        <w:t xml:space="preserve">                                                       </w:t>
      </w:r>
    </w:p>
    <w:p>
      <w:pPr>
        <w:pStyle w:val="18"/>
        <w:widowControl/>
        <w:spacing w:line="360" w:lineRule="auto"/>
        <w:ind w:left="25" w:leftChars="12" w:firstLine="472" w:firstLineChars="197"/>
        <w:rPr>
          <w:rFonts w:hint="default" w:hAnsi="宋体"/>
          <w:b/>
          <w:sz w:val="24"/>
          <w:szCs w:val="24"/>
        </w:rPr>
      </w:pPr>
      <w:r>
        <w:rPr>
          <w:rFonts w:hAnsi="宋体"/>
          <w:bCs/>
          <w:sz w:val="24"/>
          <w:szCs w:val="24"/>
        </w:rPr>
        <w:t>采购结果公告：</w:t>
      </w:r>
      <w:r>
        <w:rPr>
          <w:rFonts w:hAnsi="宋体"/>
          <w:bCs/>
          <w:sz w:val="24"/>
          <w:szCs w:val="24"/>
          <w:u w:val="single"/>
        </w:rPr>
        <w:t>是/否</w:t>
      </w:r>
      <w:r>
        <w:rPr>
          <w:rFonts w:hAnsi="宋体"/>
          <w:bCs/>
          <w:sz w:val="24"/>
          <w:szCs w:val="24"/>
        </w:rPr>
        <w:t>公告期限：</w:t>
      </w:r>
      <w:r>
        <w:rPr>
          <w:rFonts w:hAnsi="宋体"/>
          <w:bCs/>
          <w:sz w:val="24"/>
          <w:szCs w:val="24"/>
          <w:u w:val="single"/>
        </w:rPr>
        <w:t xml:space="preserve">                                                       </w:t>
      </w:r>
    </w:p>
    <w:p>
      <w:pPr>
        <w:pStyle w:val="18"/>
        <w:widowControl/>
        <w:spacing w:line="360" w:lineRule="auto"/>
        <w:ind w:left="25" w:leftChars="12" w:firstLine="472" w:firstLineChars="196"/>
        <w:rPr>
          <w:rFonts w:hint="default" w:hAnsi="宋体"/>
          <w:b/>
          <w:sz w:val="24"/>
          <w:szCs w:val="24"/>
        </w:rPr>
      </w:pPr>
      <w:r>
        <w:rPr>
          <w:rFonts w:hAnsi="宋体"/>
          <w:b/>
          <w:sz w:val="24"/>
          <w:szCs w:val="24"/>
        </w:rPr>
        <w:t>三、质疑基本情况</w:t>
      </w:r>
    </w:p>
    <w:p>
      <w:pPr>
        <w:pStyle w:val="18"/>
        <w:widowControl/>
        <w:spacing w:line="360" w:lineRule="auto"/>
        <w:ind w:firstLine="480" w:firstLineChars="200"/>
        <w:rPr>
          <w:rFonts w:hint="default" w:hAnsi="宋体"/>
          <w:sz w:val="24"/>
          <w:szCs w:val="24"/>
        </w:rPr>
      </w:pPr>
      <w:r>
        <w:rPr>
          <w:rFonts w:hAnsi="宋体"/>
          <w:sz w:val="24"/>
          <w:szCs w:val="24"/>
        </w:rPr>
        <w:t>投诉人于</w:t>
      </w:r>
      <w:r>
        <w:rPr>
          <w:rFonts w:hAnsi="宋体"/>
          <w:sz w:val="24"/>
          <w:szCs w:val="24"/>
          <w:u w:val="single"/>
        </w:rPr>
        <w:t xml:space="preserve">      </w:t>
      </w:r>
      <w:r>
        <w:rPr>
          <w:rFonts w:hAnsi="宋体"/>
          <w:sz w:val="24"/>
          <w:szCs w:val="24"/>
        </w:rPr>
        <w:t>年</w:t>
      </w:r>
      <w:r>
        <w:rPr>
          <w:rFonts w:hAnsi="宋体"/>
          <w:sz w:val="24"/>
          <w:szCs w:val="24"/>
          <w:u w:val="single"/>
        </w:rPr>
        <w:t xml:space="preserve">   </w:t>
      </w:r>
      <w:r>
        <w:rPr>
          <w:rFonts w:hAnsi="宋体"/>
          <w:sz w:val="24"/>
          <w:szCs w:val="24"/>
        </w:rPr>
        <w:t>月</w:t>
      </w:r>
      <w:r>
        <w:rPr>
          <w:rFonts w:hAnsi="宋体"/>
          <w:sz w:val="24"/>
          <w:szCs w:val="24"/>
          <w:u w:val="single"/>
        </w:rPr>
        <w:t xml:space="preserve">   </w:t>
      </w:r>
      <w:r>
        <w:rPr>
          <w:rFonts w:hAnsi="宋体"/>
          <w:sz w:val="24"/>
          <w:szCs w:val="24"/>
        </w:rPr>
        <w:t>日，向</w:t>
      </w:r>
      <w:r>
        <w:rPr>
          <w:rFonts w:hAnsi="宋体"/>
          <w:sz w:val="24"/>
          <w:szCs w:val="24"/>
          <w:u w:val="single"/>
        </w:rPr>
        <w:t xml:space="preserve">                                </w:t>
      </w:r>
      <w:r>
        <w:rPr>
          <w:rFonts w:hAnsi="宋体"/>
          <w:sz w:val="24"/>
          <w:szCs w:val="24"/>
        </w:rPr>
        <w:t>提出质疑，质疑事项为：</w:t>
      </w:r>
    </w:p>
    <w:p>
      <w:pPr>
        <w:pStyle w:val="18"/>
        <w:widowControl/>
        <w:spacing w:line="360" w:lineRule="auto"/>
        <w:ind w:firstLine="241"/>
        <w:rPr>
          <w:rFonts w:hint="default" w:hAnsi="宋体"/>
          <w:bCs/>
          <w:sz w:val="24"/>
          <w:szCs w:val="24"/>
          <w:u w:val="single"/>
        </w:rPr>
      </w:pPr>
      <w:r>
        <w:rPr>
          <w:rFonts w:hAnsi="宋体"/>
          <w:sz w:val="24"/>
          <w:szCs w:val="24"/>
        </w:rPr>
        <w:t xml:space="preserve">    </w:t>
      </w:r>
      <w:r>
        <w:rPr>
          <w:rFonts w:hAnsi="宋体"/>
          <w:bCs/>
          <w:sz w:val="24"/>
          <w:szCs w:val="24"/>
          <w:u w:val="single"/>
        </w:rPr>
        <w:t xml:space="preserve">                                                                                      </w:t>
      </w:r>
    </w:p>
    <w:p>
      <w:pPr>
        <w:pStyle w:val="18"/>
        <w:widowControl/>
        <w:spacing w:line="360" w:lineRule="auto"/>
        <w:ind w:firstLine="241"/>
        <w:rPr>
          <w:rFonts w:hint="default" w:hAnsi="宋体"/>
          <w:bCs/>
          <w:sz w:val="24"/>
          <w:szCs w:val="24"/>
          <w:u w:val="single"/>
        </w:rPr>
      </w:pPr>
      <w:r>
        <w:rPr>
          <w:rFonts w:hAnsi="宋体"/>
          <w:bCs/>
          <w:sz w:val="24"/>
          <w:szCs w:val="24"/>
        </w:rPr>
        <w:t xml:space="preserve">    </w:t>
      </w:r>
      <w:r>
        <w:rPr>
          <w:rFonts w:hAnsi="宋体"/>
          <w:bCs/>
          <w:sz w:val="24"/>
          <w:szCs w:val="24"/>
          <w:u w:val="single"/>
        </w:rPr>
        <w:t xml:space="preserve">                                                                                      </w:t>
      </w:r>
    </w:p>
    <w:p>
      <w:pPr>
        <w:pStyle w:val="18"/>
        <w:widowControl/>
        <w:spacing w:line="360" w:lineRule="auto"/>
        <w:ind w:firstLine="480" w:firstLineChars="200"/>
        <w:rPr>
          <w:rFonts w:hint="default" w:hAnsi="宋体"/>
          <w:sz w:val="24"/>
          <w:szCs w:val="24"/>
        </w:rPr>
      </w:pPr>
      <w:r>
        <w:rPr>
          <w:rFonts w:hAnsi="宋体"/>
          <w:bCs/>
          <w:sz w:val="24"/>
          <w:szCs w:val="24"/>
          <w:u w:val="single"/>
        </w:rPr>
        <w:t>采购人/代理机构</w:t>
      </w:r>
      <w:r>
        <w:rPr>
          <w:rFonts w:hAnsi="宋体"/>
          <w:bCs/>
          <w:sz w:val="24"/>
          <w:szCs w:val="24"/>
        </w:rPr>
        <w:t>于</w:t>
      </w:r>
      <w:r>
        <w:rPr>
          <w:rFonts w:hAnsi="宋体"/>
          <w:sz w:val="24"/>
          <w:szCs w:val="24"/>
          <w:u w:val="single"/>
        </w:rPr>
        <w:t xml:space="preserve">      </w:t>
      </w:r>
      <w:r>
        <w:rPr>
          <w:rFonts w:hAnsi="宋体"/>
          <w:sz w:val="24"/>
          <w:szCs w:val="24"/>
        </w:rPr>
        <w:t>年</w:t>
      </w:r>
      <w:r>
        <w:rPr>
          <w:rFonts w:hAnsi="宋体"/>
          <w:sz w:val="24"/>
          <w:szCs w:val="24"/>
          <w:u w:val="single"/>
        </w:rPr>
        <w:t xml:space="preserve">   </w:t>
      </w:r>
      <w:r>
        <w:rPr>
          <w:rFonts w:hAnsi="宋体"/>
          <w:sz w:val="24"/>
          <w:szCs w:val="24"/>
        </w:rPr>
        <w:t>月</w:t>
      </w:r>
      <w:r>
        <w:rPr>
          <w:rFonts w:hAnsi="宋体"/>
          <w:sz w:val="24"/>
          <w:szCs w:val="24"/>
          <w:u w:val="single"/>
        </w:rPr>
        <w:t xml:space="preserve">   </w:t>
      </w:r>
      <w:r>
        <w:rPr>
          <w:rFonts w:hAnsi="宋体"/>
          <w:sz w:val="24"/>
          <w:szCs w:val="24"/>
        </w:rPr>
        <w:t>日，</w:t>
      </w:r>
      <w:r>
        <w:rPr>
          <w:rFonts w:hAnsi="宋体"/>
          <w:bCs/>
          <w:sz w:val="24"/>
          <w:szCs w:val="24"/>
        </w:rPr>
        <w:t xml:space="preserve">就质疑事项作出了答复/没有在法定期限内作出答复。                                                                                             </w:t>
      </w:r>
    </w:p>
    <w:p>
      <w:pPr>
        <w:pStyle w:val="18"/>
        <w:widowControl/>
        <w:spacing w:line="360" w:lineRule="auto"/>
        <w:ind w:left="25" w:leftChars="12" w:firstLine="472" w:firstLineChars="196"/>
        <w:rPr>
          <w:rFonts w:hint="default" w:hAnsi="宋体"/>
          <w:b/>
          <w:sz w:val="24"/>
          <w:szCs w:val="24"/>
        </w:rPr>
      </w:pPr>
      <w:r>
        <w:rPr>
          <w:rFonts w:hAnsi="宋体"/>
          <w:b/>
          <w:sz w:val="24"/>
          <w:szCs w:val="24"/>
        </w:rPr>
        <w:t>四、投诉事项具体内容</w:t>
      </w:r>
    </w:p>
    <w:p>
      <w:pPr>
        <w:pStyle w:val="18"/>
        <w:widowControl/>
        <w:spacing w:line="360" w:lineRule="auto"/>
        <w:ind w:left="25" w:leftChars="12" w:firstLine="472" w:firstLineChars="197"/>
        <w:rPr>
          <w:rFonts w:hint="default" w:hAnsi="宋体"/>
          <w:bCs/>
          <w:sz w:val="24"/>
          <w:szCs w:val="24"/>
          <w:u w:val="single"/>
        </w:rPr>
      </w:pPr>
      <w:r>
        <w:rPr>
          <w:rFonts w:hAnsi="宋体"/>
          <w:sz w:val="24"/>
          <w:szCs w:val="24"/>
        </w:rPr>
        <w:t>投诉事项1：</w:t>
      </w:r>
      <w:r>
        <w:rPr>
          <w:rFonts w:hAnsi="宋体"/>
          <w:bCs/>
          <w:sz w:val="24"/>
          <w:szCs w:val="24"/>
          <w:u w:val="single"/>
        </w:rPr>
        <w:t xml:space="preserve">                                                                           </w:t>
      </w:r>
    </w:p>
    <w:p>
      <w:pPr>
        <w:pStyle w:val="18"/>
        <w:widowControl/>
        <w:spacing w:line="360" w:lineRule="auto"/>
        <w:ind w:firstLine="480" w:firstLineChars="200"/>
        <w:rPr>
          <w:rFonts w:hint="default" w:hAnsi="宋体"/>
          <w:bCs/>
          <w:sz w:val="24"/>
          <w:szCs w:val="24"/>
          <w:u w:val="single"/>
        </w:rPr>
      </w:pPr>
      <w:r>
        <w:rPr>
          <w:rFonts w:hAnsi="宋体"/>
          <w:bCs/>
          <w:sz w:val="24"/>
          <w:szCs w:val="24"/>
        </w:rPr>
        <w:t>事实依据：</w:t>
      </w:r>
      <w:r>
        <w:rPr>
          <w:rFonts w:hAnsi="宋体"/>
          <w:sz w:val="24"/>
          <w:szCs w:val="24"/>
        </w:rPr>
        <w:t xml:space="preserve"> </w:t>
      </w:r>
      <w:r>
        <w:rPr>
          <w:rFonts w:hAnsi="宋体"/>
          <w:bCs/>
          <w:sz w:val="24"/>
          <w:szCs w:val="24"/>
          <w:u w:val="single"/>
        </w:rPr>
        <w:t xml:space="preserve">                                                                                      </w:t>
      </w:r>
    </w:p>
    <w:p>
      <w:pPr>
        <w:pStyle w:val="18"/>
        <w:widowControl/>
        <w:spacing w:line="360" w:lineRule="auto"/>
        <w:ind w:left="25" w:leftChars="12" w:firstLine="472" w:firstLineChars="197"/>
        <w:rPr>
          <w:rFonts w:hint="default" w:hAnsi="宋体"/>
          <w:sz w:val="24"/>
          <w:szCs w:val="24"/>
        </w:rPr>
      </w:pPr>
      <w:r>
        <w:rPr>
          <w:rFonts w:hAnsi="宋体"/>
          <w:bCs/>
          <w:sz w:val="24"/>
          <w:szCs w:val="24"/>
          <w:u w:val="single"/>
        </w:rPr>
        <w:t xml:space="preserve">                                                                                        </w:t>
      </w:r>
    </w:p>
    <w:p>
      <w:pPr>
        <w:pStyle w:val="18"/>
        <w:widowControl/>
        <w:spacing w:line="360" w:lineRule="auto"/>
        <w:ind w:firstLine="480" w:firstLineChars="200"/>
        <w:rPr>
          <w:rFonts w:hint="default" w:hAnsi="宋体"/>
          <w:bCs/>
          <w:sz w:val="24"/>
          <w:szCs w:val="24"/>
          <w:u w:val="single"/>
        </w:rPr>
      </w:pPr>
      <w:r>
        <w:rPr>
          <w:rFonts w:hAnsi="宋体"/>
          <w:bCs/>
          <w:sz w:val="24"/>
          <w:szCs w:val="24"/>
        </w:rPr>
        <w:t>法律依据：</w:t>
      </w:r>
      <w:r>
        <w:rPr>
          <w:rFonts w:hAnsi="宋体"/>
          <w:sz w:val="24"/>
          <w:szCs w:val="24"/>
        </w:rPr>
        <w:t xml:space="preserve"> </w:t>
      </w:r>
      <w:r>
        <w:rPr>
          <w:rFonts w:hAnsi="宋体"/>
          <w:bCs/>
          <w:sz w:val="24"/>
          <w:szCs w:val="24"/>
          <w:u w:val="single"/>
        </w:rPr>
        <w:t xml:space="preserve">                                                                                      </w:t>
      </w:r>
    </w:p>
    <w:p>
      <w:pPr>
        <w:pStyle w:val="18"/>
        <w:widowControl/>
        <w:spacing w:line="360" w:lineRule="auto"/>
        <w:ind w:left="25" w:leftChars="12" w:firstLine="352" w:firstLineChars="147"/>
        <w:rPr>
          <w:rFonts w:hint="default" w:hAnsi="宋体"/>
          <w:bCs/>
          <w:sz w:val="24"/>
          <w:szCs w:val="24"/>
          <w:u w:val="single"/>
        </w:rPr>
      </w:pPr>
      <w:r>
        <w:rPr>
          <w:rFonts w:hAnsi="宋体"/>
          <w:bCs/>
          <w:sz w:val="24"/>
          <w:szCs w:val="24"/>
        </w:rPr>
        <w:t xml:space="preserve"> </w:t>
      </w:r>
      <w:r>
        <w:rPr>
          <w:rFonts w:hAnsi="宋体"/>
          <w:bCs/>
          <w:sz w:val="24"/>
          <w:szCs w:val="24"/>
          <w:u w:val="single"/>
        </w:rPr>
        <w:t xml:space="preserve">                                                                                        </w:t>
      </w:r>
    </w:p>
    <w:p>
      <w:pPr>
        <w:pStyle w:val="18"/>
        <w:widowControl/>
        <w:spacing w:line="360" w:lineRule="auto"/>
        <w:ind w:left="25" w:leftChars="12" w:firstLine="472" w:firstLineChars="197"/>
        <w:rPr>
          <w:rFonts w:hint="default" w:hAnsi="宋体"/>
          <w:bCs/>
          <w:sz w:val="24"/>
          <w:szCs w:val="24"/>
        </w:rPr>
      </w:pPr>
      <w:r>
        <w:rPr>
          <w:rFonts w:hAnsi="宋体"/>
          <w:sz w:val="24"/>
          <w:szCs w:val="24"/>
        </w:rPr>
        <w:t xml:space="preserve">投诉事项2  </w:t>
      </w:r>
      <w:r>
        <w:rPr>
          <w:rFonts w:hAnsi="宋体"/>
          <w:bCs/>
          <w:sz w:val="24"/>
          <w:szCs w:val="24"/>
        </w:rPr>
        <w:t xml:space="preserve">   </w:t>
      </w:r>
    </w:p>
    <w:p>
      <w:pPr>
        <w:pStyle w:val="18"/>
        <w:widowControl/>
        <w:spacing w:line="360" w:lineRule="auto"/>
        <w:ind w:left="25" w:leftChars="12" w:firstLine="472" w:firstLineChars="197"/>
        <w:rPr>
          <w:rFonts w:hint="default" w:hAnsi="宋体"/>
          <w:bCs/>
          <w:sz w:val="24"/>
          <w:szCs w:val="24"/>
        </w:rPr>
      </w:pPr>
      <w:r>
        <w:rPr>
          <w:rFonts w:hAnsi="宋体"/>
          <w:bCs/>
          <w:sz w:val="24"/>
          <w:szCs w:val="24"/>
        </w:rPr>
        <w:t>……</w:t>
      </w:r>
    </w:p>
    <w:p>
      <w:pPr>
        <w:pStyle w:val="18"/>
        <w:widowControl/>
        <w:spacing w:line="360" w:lineRule="auto"/>
        <w:ind w:left="25" w:leftChars="12" w:firstLine="472" w:firstLineChars="196"/>
        <w:rPr>
          <w:rFonts w:hint="default" w:hAnsi="宋体"/>
          <w:b/>
          <w:sz w:val="24"/>
          <w:szCs w:val="24"/>
        </w:rPr>
      </w:pPr>
      <w:r>
        <w:rPr>
          <w:rFonts w:hAnsi="宋体"/>
          <w:b/>
          <w:sz w:val="24"/>
          <w:szCs w:val="24"/>
        </w:rPr>
        <w:t>五、与投诉事项相关的投诉请求：</w:t>
      </w:r>
    </w:p>
    <w:p>
      <w:pPr>
        <w:pStyle w:val="18"/>
        <w:widowControl/>
        <w:spacing w:line="360" w:lineRule="auto"/>
        <w:ind w:left="25" w:leftChars="12" w:firstLine="472" w:firstLineChars="197"/>
        <w:rPr>
          <w:rFonts w:hint="default" w:hAnsi="宋体"/>
          <w:sz w:val="24"/>
          <w:szCs w:val="24"/>
        </w:rPr>
      </w:pPr>
      <w:r>
        <w:rPr>
          <w:rFonts w:hAnsi="宋体"/>
          <w:sz w:val="24"/>
          <w:szCs w:val="24"/>
        </w:rPr>
        <w:t>请求：</w:t>
      </w:r>
      <w:r>
        <w:rPr>
          <w:rFonts w:hAnsi="宋体"/>
          <w:bCs/>
          <w:sz w:val="24"/>
          <w:szCs w:val="24"/>
          <w:u w:val="single"/>
        </w:rPr>
        <w:t xml:space="preserve">                                                                                 </w:t>
      </w:r>
    </w:p>
    <w:p>
      <w:pPr>
        <w:pStyle w:val="18"/>
        <w:widowControl/>
        <w:spacing w:line="360" w:lineRule="auto"/>
        <w:ind w:left="25" w:leftChars="12" w:firstLine="352" w:firstLineChars="147"/>
        <w:rPr>
          <w:rFonts w:hint="default" w:hAnsi="宋体"/>
          <w:sz w:val="24"/>
          <w:szCs w:val="24"/>
        </w:rPr>
      </w:pPr>
    </w:p>
    <w:p>
      <w:pPr>
        <w:pStyle w:val="18"/>
        <w:widowControl/>
        <w:spacing w:line="360" w:lineRule="auto"/>
        <w:ind w:left="25" w:leftChars="12" w:firstLine="472" w:firstLineChars="197"/>
        <w:rPr>
          <w:rFonts w:hint="default" w:hAnsi="宋体"/>
          <w:sz w:val="24"/>
          <w:szCs w:val="24"/>
        </w:rPr>
      </w:pPr>
      <w:r>
        <w:rPr>
          <w:rFonts w:hAnsi="宋体"/>
          <w:sz w:val="24"/>
          <w:szCs w:val="24"/>
        </w:rPr>
        <w:t>签字（签章）：                                       公章：</w:t>
      </w:r>
    </w:p>
    <w:p>
      <w:pPr>
        <w:pStyle w:val="18"/>
        <w:widowControl/>
        <w:spacing w:line="360" w:lineRule="auto"/>
        <w:ind w:left="25" w:leftChars="12" w:firstLine="352" w:firstLineChars="147"/>
        <w:rPr>
          <w:rFonts w:hint="default" w:hAnsi="宋体"/>
          <w:sz w:val="24"/>
          <w:szCs w:val="24"/>
        </w:rPr>
      </w:pPr>
    </w:p>
    <w:p>
      <w:pPr>
        <w:pStyle w:val="18"/>
        <w:widowControl/>
        <w:spacing w:line="360" w:lineRule="auto"/>
        <w:ind w:left="25" w:leftChars="12" w:firstLine="472" w:firstLineChars="197"/>
        <w:rPr>
          <w:rFonts w:hint="default" w:hAnsi="宋体"/>
          <w:sz w:val="24"/>
          <w:szCs w:val="24"/>
        </w:rPr>
      </w:pPr>
      <w:r>
        <w:rPr>
          <w:rFonts w:hAnsi="宋体"/>
          <w:sz w:val="24"/>
          <w:szCs w:val="24"/>
        </w:rPr>
        <w:t>日期：</w:t>
      </w:r>
    </w:p>
    <w:p>
      <w:pPr>
        <w:pStyle w:val="18"/>
        <w:widowControl/>
        <w:spacing w:line="360" w:lineRule="auto"/>
        <w:ind w:left="25" w:leftChars="12" w:firstLine="472" w:firstLineChars="197"/>
        <w:rPr>
          <w:rFonts w:hint="default" w:hAnsi="宋体"/>
          <w:sz w:val="24"/>
          <w:szCs w:val="24"/>
        </w:rPr>
      </w:pPr>
      <w:r>
        <w:rPr>
          <w:rFonts w:hAnsi="宋体"/>
          <w:bCs/>
          <w:sz w:val="24"/>
          <w:szCs w:val="24"/>
        </w:rPr>
        <w:t xml:space="preserve">                                                                                 </w:t>
      </w:r>
    </w:p>
    <w:p>
      <w:pPr>
        <w:pStyle w:val="18"/>
        <w:widowControl/>
        <w:snapToGrid w:val="0"/>
        <w:spacing w:line="360" w:lineRule="auto"/>
        <w:rPr>
          <w:rFonts w:hint="default" w:hAnsi="宋体"/>
          <w:b/>
          <w:sz w:val="24"/>
          <w:szCs w:val="24"/>
        </w:rPr>
      </w:pPr>
    </w:p>
    <w:p>
      <w:pPr>
        <w:pStyle w:val="18"/>
        <w:widowControl/>
        <w:snapToGrid w:val="0"/>
        <w:spacing w:line="360" w:lineRule="auto"/>
        <w:rPr>
          <w:rFonts w:hint="default" w:hAnsi="宋体"/>
          <w:b/>
          <w:sz w:val="24"/>
          <w:szCs w:val="24"/>
        </w:rPr>
      </w:pPr>
      <w:r>
        <w:rPr>
          <w:rFonts w:hAnsi="宋体"/>
          <w:b/>
          <w:sz w:val="24"/>
          <w:szCs w:val="24"/>
        </w:rPr>
        <w:t>说明：</w:t>
      </w:r>
    </w:p>
    <w:p>
      <w:pPr>
        <w:pStyle w:val="18"/>
        <w:widowControl/>
        <w:spacing w:line="360" w:lineRule="auto"/>
        <w:ind w:left="25" w:leftChars="12" w:firstLine="354" w:firstLineChars="147"/>
        <w:rPr>
          <w:rFonts w:hint="default" w:hAnsi="宋体"/>
          <w:b/>
          <w:bCs/>
          <w:sz w:val="24"/>
          <w:szCs w:val="24"/>
        </w:rPr>
      </w:pPr>
      <w:r>
        <w:rPr>
          <w:rFonts w:hAnsi="宋体"/>
          <w:b/>
          <w:sz w:val="24"/>
          <w:szCs w:val="24"/>
        </w:rPr>
        <w:t>1.投诉人提起投诉时，应当提交投诉书和必要的证明材料，并按照被投诉人和与投诉事项有关的供应商数量提供投诉书副本</w:t>
      </w:r>
      <w:r>
        <w:rPr>
          <w:rFonts w:hAnsi="宋体"/>
          <w:b/>
          <w:bCs/>
          <w:sz w:val="24"/>
          <w:szCs w:val="24"/>
        </w:rPr>
        <w:t>。</w:t>
      </w:r>
    </w:p>
    <w:p>
      <w:pPr>
        <w:pStyle w:val="18"/>
        <w:widowControl/>
        <w:spacing w:line="360" w:lineRule="auto"/>
        <w:ind w:left="25" w:leftChars="12" w:firstLine="354" w:firstLineChars="147"/>
        <w:rPr>
          <w:rFonts w:hint="default" w:hAnsi="宋体"/>
          <w:b/>
          <w:sz w:val="24"/>
          <w:szCs w:val="24"/>
        </w:rPr>
      </w:pPr>
      <w:r>
        <w:rPr>
          <w:rFonts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8"/>
        <w:widowControl/>
        <w:spacing w:line="360" w:lineRule="auto"/>
        <w:ind w:left="25" w:leftChars="12" w:firstLine="354" w:firstLineChars="147"/>
        <w:rPr>
          <w:rFonts w:hint="default" w:hAnsi="宋体"/>
          <w:b/>
          <w:sz w:val="24"/>
          <w:szCs w:val="24"/>
        </w:rPr>
      </w:pPr>
      <w:r>
        <w:rPr>
          <w:rFonts w:hAnsi="宋体"/>
          <w:b/>
          <w:sz w:val="24"/>
          <w:szCs w:val="24"/>
        </w:rPr>
        <w:t>3.投诉书应简要列明质疑事项，质疑函、质疑答复等作为附件材料提供。</w:t>
      </w:r>
    </w:p>
    <w:p>
      <w:pPr>
        <w:pStyle w:val="18"/>
        <w:widowControl/>
        <w:spacing w:line="360" w:lineRule="auto"/>
        <w:ind w:left="25" w:leftChars="12" w:firstLine="354" w:firstLineChars="147"/>
        <w:rPr>
          <w:rFonts w:hint="default" w:hAnsi="宋体"/>
          <w:b/>
          <w:sz w:val="24"/>
          <w:szCs w:val="24"/>
        </w:rPr>
      </w:pPr>
      <w:r>
        <w:rPr>
          <w:rFonts w:hAnsi="宋体"/>
          <w:b/>
          <w:sz w:val="24"/>
          <w:szCs w:val="24"/>
        </w:rPr>
        <w:t>4.投诉书的投诉事项应具体、明确，并有必要的事实依据和法律依据。</w:t>
      </w:r>
    </w:p>
    <w:p>
      <w:pPr>
        <w:pStyle w:val="18"/>
        <w:widowControl/>
        <w:spacing w:line="360" w:lineRule="auto"/>
        <w:ind w:left="25" w:leftChars="12" w:firstLine="354" w:firstLineChars="147"/>
        <w:rPr>
          <w:rFonts w:hint="default" w:hAnsi="宋体"/>
          <w:b/>
          <w:sz w:val="24"/>
          <w:szCs w:val="24"/>
        </w:rPr>
      </w:pPr>
      <w:r>
        <w:rPr>
          <w:rFonts w:hAnsi="宋体"/>
          <w:b/>
          <w:sz w:val="24"/>
          <w:szCs w:val="24"/>
        </w:rPr>
        <w:t>5.投诉书的投诉请求应与投诉事项相关。</w:t>
      </w:r>
    </w:p>
    <w:p>
      <w:pPr>
        <w:pStyle w:val="18"/>
        <w:widowControl/>
        <w:spacing w:line="360" w:lineRule="auto"/>
        <w:ind w:left="25" w:leftChars="12" w:firstLine="354" w:firstLineChars="147"/>
        <w:rPr>
          <w:rFonts w:hint="default" w:hAnsi="宋体"/>
          <w:b/>
        </w:rPr>
      </w:pPr>
      <w:r>
        <w:rPr>
          <w:rFonts w:hAnsi="宋体"/>
          <w:b/>
          <w:sz w:val="24"/>
          <w:szCs w:val="24"/>
        </w:rPr>
        <w:t>6.投诉人为法人或者其他组织的，投诉书应由法定代表人、主要负责人，或者其授权代表签字或者盖章，并加盖公章。</w:t>
      </w:r>
    </w:p>
    <w:p/>
    <w:p/>
    <w:sectPr>
      <w:pgSz w:w="11910" w:h="16840"/>
      <w:pgMar w:top="1340" w:right="1500" w:bottom="280" w:left="168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468C76-5B7B-43B6-B405-07DC509188DB}"/>
  </w:font>
  <w:font w:name="Arial">
    <w:panose1 w:val="020B0604020202020204"/>
    <w:charset w:val="01"/>
    <w:family w:val="swiss"/>
    <w:pitch w:val="default"/>
    <w:sig w:usb0="E0002EFF" w:usb1="C000785B" w:usb2="00000009" w:usb3="00000000" w:csb0="400001FF" w:csb1="FFFF0000"/>
    <w:embedRegular r:id="rId2" w:fontKey="{DF55D179-F6AE-49EF-8022-776F825920F0}"/>
  </w:font>
  <w:font w:name="黑体">
    <w:panose1 w:val="02010609060101010101"/>
    <w:charset w:val="86"/>
    <w:family w:val="auto"/>
    <w:pitch w:val="default"/>
    <w:sig w:usb0="800002BF" w:usb1="38CF7CFA" w:usb2="00000016" w:usb3="00000000" w:csb0="00040001" w:csb1="00000000"/>
    <w:embedRegular r:id="rId3" w:fontKey="{6760E7D0-80B4-4CDE-9E9C-65CFB681B9E2}"/>
  </w:font>
  <w:font w:name="Courier New">
    <w:panose1 w:val="02070309020205020404"/>
    <w:charset w:val="01"/>
    <w:family w:val="modern"/>
    <w:pitch w:val="default"/>
    <w:sig w:usb0="E0002EFF" w:usb1="C0007843" w:usb2="00000009" w:usb3="00000000" w:csb0="400001FF" w:csb1="FFFF0000"/>
    <w:embedRegular r:id="rId4" w:fontKey="{C7BA7E0A-13E0-4209-BBBF-48CA4641C7B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1CA91A2F-50CF-4832-863C-3B092ED3C552}"/>
  </w:font>
  <w:font w:name="仿宋_GB2312">
    <w:panose1 w:val="02010609030101010101"/>
    <w:charset w:val="86"/>
    <w:family w:val="modern"/>
    <w:pitch w:val="default"/>
    <w:sig w:usb0="00000001" w:usb1="080E0000" w:usb2="00000000" w:usb3="00000000" w:csb0="00040000" w:csb1="00000000"/>
    <w:embedRegular r:id="rId6" w:fontKey="{E901F6A4-1FF5-4463-88D7-4E9782BB82DE}"/>
  </w:font>
  <w:font w:name="Cambria">
    <w:panose1 w:val="02040503050406030204"/>
    <w:charset w:val="00"/>
    <w:family w:val="roman"/>
    <w:pitch w:val="default"/>
    <w:sig w:usb0="E00006FF" w:usb1="420024FF" w:usb2="02000000" w:usb3="00000000" w:csb0="2000019F" w:csb1="00000000"/>
    <w:embedRegular r:id="rId7" w:fontKey="{FA0878EE-D1AA-47CD-A45E-C79C49C95E83}"/>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8" w:fontKey="{AFA32A8F-41F8-45AD-A065-5CBAFEBD5D1F}"/>
  </w:font>
  <w:font w:name="方正小标宋简体">
    <w:panose1 w:val="02000000000000000000"/>
    <w:charset w:val="86"/>
    <w:family w:val="script"/>
    <w:pitch w:val="default"/>
    <w:sig w:usb0="A00002BF" w:usb1="184F6CFA" w:usb2="00000012" w:usb3="00000000" w:csb0="00040001" w:csb1="00000000"/>
    <w:embedRegular r:id="rId9" w:fontKey="{B100AA9E-8B47-4B08-8052-795D671E7048}"/>
  </w:font>
  <w:font w:name="华文新魏">
    <w:panose1 w:val="02010800040101010101"/>
    <w:charset w:val="86"/>
    <w:family w:val="auto"/>
    <w:pitch w:val="default"/>
    <w:sig w:usb0="00000001" w:usb1="080F0000" w:usb2="00000000" w:usb3="00000000" w:csb0="00040000" w:csb1="00000000"/>
    <w:embedRegular r:id="rId10" w:fontKey="{6F34B447-76A9-4B3B-BE2F-34C09A82E71A}"/>
  </w:font>
  <w:font w:name="Arial Unicode MS">
    <w:panose1 w:val="020B0604020202020204"/>
    <w:charset w:val="86"/>
    <w:family w:val="swiss"/>
    <w:pitch w:val="default"/>
    <w:sig w:usb0="FFFFFFFF" w:usb1="E9FFFFFF" w:usb2="0000003F" w:usb3="00000000" w:csb0="603F01FF" w:csb1="FFFF0000"/>
    <w:embedRegular r:id="rId11" w:fontKey="{8A76EE49-6C94-470E-9C9F-0A7CABB45B69}"/>
  </w:font>
  <w:font w:name="微软雅黑">
    <w:panose1 w:val="020B0503020204020204"/>
    <w:charset w:val="86"/>
    <w:family w:val="swiss"/>
    <w:pitch w:val="default"/>
    <w:sig w:usb0="80000287" w:usb1="2ACF3C50" w:usb2="00000016" w:usb3="00000000" w:csb0="0004001F" w:csb1="00000000"/>
    <w:embedRegular r:id="rId12" w:fontKey="{D51AB316-937A-4857-B6C5-651338AD1314}"/>
  </w:font>
  <w:font w:name="Helvetica">
    <w:altName w:val="Arial"/>
    <w:panose1 w:val="020B0604020202020204"/>
    <w:charset w:val="00"/>
    <w:family w:val="swiss"/>
    <w:pitch w:val="default"/>
    <w:sig w:usb0="00000000" w:usb1="00000000" w:usb2="00000009" w:usb3="00000000" w:csb0="000001FF" w:csb1="00000000"/>
    <w:embedRegular r:id="rId13" w:fontKey="{252FFBEC-8EC9-4761-B6B0-F0A95AA6DCC1}"/>
  </w:font>
  <w:font w:name="TimesNewRomanPSMT">
    <w:altName w:val="Times New Roman"/>
    <w:panose1 w:val="00000000000000000000"/>
    <w:charset w:val="00"/>
    <w:family w:val="auto"/>
    <w:pitch w:val="default"/>
    <w:sig w:usb0="00000000" w:usb1="00000000" w:usb2="00000000" w:usb3="00000000" w:csb0="00040001" w:csb1="00000000"/>
    <w:embedRegular r:id="rId14" w:fontKey="{5AA7623D-C7C7-4557-B062-E2820CF93C7C}"/>
  </w:font>
  <w:font w:name="楷体">
    <w:panose1 w:val="02010609060101010101"/>
    <w:charset w:val="86"/>
    <w:family w:val="modern"/>
    <w:pitch w:val="default"/>
    <w:sig w:usb0="800002BF" w:usb1="38CF7CFA" w:usb2="00000016" w:usb3="00000000" w:csb0="00040001" w:csb1="00000000"/>
    <w:embedRegular r:id="rId15" w:fontKey="{D8DA4156-86B5-44F1-A55C-82F0380075D1}"/>
  </w:font>
  <w:font w:name="隶书">
    <w:panose1 w:val="02010509060101010101"/>
    <w:charset w:val="86"/>
    <w:family w:val="modern"/>
    <w:pitch w:val="default"/>
    <w:sig w:usb0="00000001" w:usb1="080E0000" w:usb2="00000000" w:usb3="00000000" w:csb0="00040000" w:csb1="00000000"/>
    <w:embedRegular r:id="rId16" w:fontKey="{5C2DBCEC-D4C4-41B0-9933-3751BAF499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31470" cy="139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31470" cy="139700"/>
                      </a:xfrm>
                      <a:prstGeom prst="rect">
                        <a:avLst/>
                      </a:prstGeom>
                      <a:noFill/>
                      <a:ln w="6350">
                        <a:noFill/>
                      </a:ln>
                    </wps:spPr>
                    <wps:txbx>
                      <w:txbxContent>
                        <w:p>
                          <w:pPr>
                            <w:pStyle w:val="2"/>
                            <w:jc w:val="right"/>
                          </w:pPr>
                          <w:r>
                            <w:rPr>
                              <w:lang w:val="zh-CN"/>
                            </w:rPr>
                            <w:t xml:space="preserve"> </w:t>
                          </w:r>
                          <w:r>
                            <w:rPr>
                              <w:b/>
                              <w:bCs/>
                              <w:sz w:val="24"/>
                            </w:rPr>
                            <w:fldChar w:fldCharType="begin"/>
                          </w:r>
                          <w:r>
                            <w:rPr>
                              <w:b/>
                              <w:bCs/>
                            </w:rPr>
                            <w:instrText xml:space="preserve">PAGE</w:instrText>
                          </w:r>
                          <w:r>
                            <w:rPr>
                              <w:b/>
                              <w:bCs/>
                              <w:sz w:val="24"/>
                            </w:rPr>
                            <w:fldChar w:fldCharType="separate"/>
                          </w:r>
                          <w:r>
                            <w:rPr>
                              <w:b/>
                              <w:bCs/>
                            </w:rPr>
                            <w:t>92</w:t>
                          </w:r>
                          <w:r>
                            <w:rPr>
                              <w:b/>
                              <w:bCs/>
                              <w:sz w:val="24"/>
                            </w:rPr>
                            <w:fldChar w:fldCharType="end"/>
                          </w:r>
                          <w:r>
                            <w:rPr>
                              <w:lang w:val="zh-CN"/>
                            </w:rPr>
                            <w:t xml:space="preserve"> / </w:t>
                          </w:r>
                          <w:r>
                            <w:rPr>
                              <w:b/>
                              <w:bCs/>
                              <w:sz w:val="24"/>
                            </w:rPr>
                            <w:fldChar w:fldCharType="begin"/>
                          </w:r>
                          <w:r>
                            <w:rPr>
                              <w:b/>
                              <w:bCs/>
                            </w:rPr>
                            <w:instrText xml:space="preserve">NUMPAGES</w:instrText>
                          </w:r>
                          <w:r>
                            <w:rPr>
                              <w:b/>
                              <w:bCs/>
                              <w:sz w:val="24"/>
                            </w:rPr>
                            <w:fldChar w:fldCharType="separate"/>
                          </w:r>
                          <w:r>
                            <w:rPr>
                              <w:b/>
                              <w:bCs/>
                            </w:rPr>
                            <w:t>95</w:t>
                          </w:r>
                          <w:r>
                            <w:rPr>
                              <w:b/>
                              <w:bCs/>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26.1pt;mso-position-horizontal:center;mso-position-horizontal-relative:margin;mso-wrap-style:none;z-index:251659264;mso-width-relative:page;mso-height-relative:page;" filled="f" stroked="f" coordsize="21600,21600" o:gfxdata="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nyvH9IAAAADAQAADwAAAAAAAAABACAAAAAiAAAAZHJzL2Rvd25yZXYueG1sUEsBAhQAFAAA&#10;AAgAh07iQFMrq/0uAgAAUwQAAA4AAAAAAAAAAQAgAAAAIQEAAGRycy9lMm9Eb2MueG1sUEsFBgAA&#10;AAAGAAYAWQEAAMEFAAAAAA==&#10;">
              <v:fill on="f" focussize="0,0"/>
              <v:stroke on="f" weight="0.5pt"/>
              <v:imagedata o:title=""/>
              <o:lock v:ext="edit" aspectratio="f"/>
              <v:textbox inset="0mm,0mm,0mm,0mm" style="mso-fit-shape-to-text:t;">
                <w:txbxContent>
                  <w:p>
                    <w:pPr>
                      <w:pStyle w:val="2"/>
                      <w:jc w:val="right"/>
                    </w:pPr>
                    <w:r>
                      <w:rPr>
                        <w:lang w:val="zh-CN"/>
                      </w:rPr>
                      <w:t xml:space="preserve"> </w:t>
                    </w:r>
                    <w:r>
                      <w:rPr>
                        <w:b/>
                        <w:bCs/>
                        <w:sz w:val="24"/>
                      </w:rPr>
                      <w:fldChar w:fldCharType="begin"/>
                    </w:r>
                    <w:r>
                      <w:rPr>
                        <w:b/>
                        <w:bCs/>
                      </w:rPr>
                      <w:instrText xml:space="preserve">PAGE</w:instrText>
                    </w:r>
                    <w:r>
                      <w:rPr>
                        <w:b/>
                        <w:bCs/>
                        <w:sz w:val="24"/>
                      </w:rPr>
                      <w:fldChar w:fldCharType="separate"/>
                    </w:r>
                    <w:r>
                      <w:rPr>
                        <w:b/>
                        <w:bCs/>
                      </w:rPr>
                      <w:t>92</w:t>
                    </w:r>
                    <w:r>
                      <w:rPr>
                        <w:b/>
                        <w:bCs/>
                        <w:sz w:val="24"/>
                      </w:rPr>
                      <w:fldChar w:fldCharType="end"/>
                    </w:r>
                    <w:r>
                      <w:rPr>
                        <w:lang w:val="zh-CN"/>
                      </w:rPr>
                      <w:t xml:space="preserve"> / </w:t>
                    </w:r>
                    <w:r>
                      <w:rPr>
                        <w:b/>
                        <w:bCs/>
                        <w:sz w:val="24"/>
                      </w:rPr>
                      <w:fldChar w:fldCharType="begin"/>
                    </w:r>
                    <w:r>
                      <w:rPr>
                        <w:b/>
                        <w:bCs/>
                      </w:rPr>
                      <w:instrText xml:space="preserve">NUMPAGES</w:instrText>
                    </w:r>
                    <w:r>
                      <w:rPr>
                        <w:b/>
                        <w:bCs/>
                        <w:sz w:val="24"/>
                      </w:rPr>
                      <w:fldChar w:fldCharType="separate"/>
                    </w:r>
                    <w:r>
                      <w:rPr>
                        <w:b/>
                        <w:bCs/>
                      </w:rPr>
                      <w:t>95</w:t>
                    </w:r>
                    <w:r>
                      <w:rPr>
                        <w:b/>
                        <w:bCs/>
                        <w:sz w:val="24"/>
                      </w:rPr>
                      <w:fldChar w:fldCharType="end"/>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E93DCF"/>
    <w:multiLevelType w:val="singleLevel"/>
    <w:tmpl w:val="AEE93DCF"/>
    <w:lvl w:ilvl="0" w:tentative="0">
      <w:start w:val="7"/>
      <w:numFmt w:val="chineseCounting"/>
      <w:suff w:val="nothing"/>
      <w:lvlText w:val="%1、"/>
      <w:lvlJc w:val="left"/>
      <w:rPr>
        <w:rFonts w:hint="eastAsia"/>
      </w:rPr>
    </w:lvl>
  </w:abstractNum>
  <w:abstractNum w:abstractNumId="1">
    <w:nsid w:val="F0C51E10"/>
    <w:multiLevelType w:val="singleLevel"/>
    <w:tmpl w:val="F0C51E10"/>
    <w:lvl w:ilvl="0" w:tentative="0">
      <w:start w:val="1"/>
      <w:numFmt w:val="chineseCounting"/>
      <w:suff w:val="nothing"/>
      <w:lvlText w:val="%1、"/>
      <w:lvlJc w:val="left"/>
      <w:rPr>
        <w:rFonts w:hint="eastAsia"/>
      </w:rPr>
    </w:lvl>
  </w:abstractNum>
  <w:abstractNum w:abstractNumId="2">
    <w:nsid w:val="F5179992"/>
    <w:multiLevelType w:val="singleLevel"/>
    <w:tmpl w:val="F5179992"/>
    <w:lvl w:ilvl="0" w:tentative="0">
      <w:start w:val="1"/>
      <w:numFmt w:val="decimal"/>
      <w:lvlText w:val="%1."/>
      <w:lvlJc w:val="left"/>
      <w:pPr>
        <w:tabs>
          <w:tab w:val="left" w:pos="312"/>
        </w:tabs>
      </w:pPr>
    </w:lvl>
  </w:abstractNum>
  <w:abstractNum w:abstractNumId="3">
    <w:nsid w:val="23C5501D"/>
    <w:multiLevelType w:val="multilevel"/>
    <w:tmpl w:val="23C5501D"/>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41CBBFDA"/>
    <w:multiLevelType w:val="singleLevel"/>
    <w:tmpl w:val="41CBBFDA"/>
    <w:lvl w:ilvl="0" w:tentative="0">
      <w:start w:val="1"/>
      <w:numFmt w:val="decimal"/>
      <w:suff w:val="space"/>
      <w:lvlText w:val="%1."/>
      <w:lvlJc w:val="left"/>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YzYTMzOTdkYTA3ZTllMGY1ZTk2MTBmYThjODk3NDAifQ=="/>
    <w:docVar w:name="KSO_WPS_MARK_KEY" w:val="b1917ebb-c320-43ed-9d06-4a23c39a2392"/>
  </w:docVars>
  <w:rsids>
    <w:rsidRoot w:val="00EA4927"/>
    <w:rsid w:val="00054C89"/>
    <w:rsid w:val="000701A6"/>
    <w:rsid w:val="00077503"/>
    <w:rsid w:val="000904B0"/>
    <w:rsid w:val="0009516C"/>
    <w:rsid w:val="000B14F3"/>
    <w:rsid w:val="000C1C28"/>
    <w:rsid w:val="000D6214"/>
    <w:rsid w:val="000D6A53"/>
    <w:rsid w:val="000D6C3D"/>
    <w:rsid w:val="000E0078"/>
    <w:rsid w:val="00126309"/>
    <w:rsid w:val="001367AA"/>
    <w:rsid w:val="00143D36"/>
    <w:rsid w:val="00153854"/>
    <w:rsid w:val="0018221F"/>
    <w:rsid w:val="001E50D6"/>
    <w:rsid w:val="00211587"/>
    <w:rsid w:val="0022573D"/>
    <w:rsid w:val="00244056"/>
    <w:rsid w:val="00260D65"/>
    <w:rsid w:val="00262802"/>
    <w:rsid w:val="002869E0"/>
    <w:rsid w:val="00296086"/>
    <w:rsid w:val="002D7ABF"/>
    <w:rsid w:val="00331174"/>
    <w:rsid w:val="003346E5"/>
    <w:rsid w:val="00384E1D"/>
    <w:rsid w:val="003D374C"/>
    <w:rsid w:val="003D632B"/>
    <w:rsid w:val="003F641D"/>
    <w:rsid w:val="004016F1"/>
    <w:rsid w:val="00425396"/>
    <w:rsid w:val="00447FDC"/>
    <w:rsid w:val="00453E74"/>
    <w:rsid w:val="004B72F7"/>
    <w:rsid w:val="004B7513"/>
    <w:rsid w:val="004D3F0D"/>
    <w:rsid w:val="004F3DC9"/>
    <w:rsid w:val="004F4C1D"/>
    <w:rsid w:val="004F4FA6"/>
    <w:rsid w:val="005021F7"/>
    <w:rsid w:val="005109E4"/>
    <w:rsid w:val="00534BF1"/>
    <w:rsid w:val="005405EE"/>
    <w:rsid w:val="00540994"/>
    <w:rsid w:val="00542AC2"/>
    <w:rsid w:val="00545C7F"/>
    <w:rsid w:val="00560321"/>
    <w:rsid w:val="00573033"/>
    <w:rsid w:val="00592EA9"/>
    <w:rsid w:val="005E37B4"/>
    <w:rsid w:val="005E426E"/>
    <w:rsid w:val="00600AFC"/>
    <w:rsid w:val="00615A7F"/>
    <w:rsid w:val="006347A7"/>
    <w:rsid w:val="00645381"/>
    <w:rsid w:val="00653C65"/>
    <w:rsid w:val="00665DD8"/>
    <w:rsid w:val="0067049A"/>
    <w:rsid w:val="006753D6"/>
    <w:rsid w:val="00685D21"/>
    <w:rsid w:val="006A63EC"/>
    <w:rsid w:val="006B41F4"/>
    <w:rsid w:val="006D4E26"/>
    <w:rsid w:val="006E1BCE"/>
    <w:rsid w:val="006F1348"/>
    <w:rsid w:val="00744728"/>
    <w:rsid w:val="00750A78"/>
    <w:rsid w:val="007520DA"/>
    <w:rsid w:val="00766F96"/>
    <w:rsid w:val="007703ED"/>
    <w:rsid w:val="007705A7"/>
    <w:rsid w:val="007759AE"/>
    <w:rsid w:val="00783F51"/>
    <w:rsid w:val="007908D7"/>
    <w:rsid w:val="007A0ACF"/>
    <w:rsid w:val="007C5C5D"/>
    <w:rsid w:val="007D1FEB"/>
    <w:rsid w:val="007D3865"/>
    <w:rsid w:val="007D65EE"/>
    <w:rsid w:val="007F20F4"/>
    <w:rsid w:val="008076AC"/>
    <w:rsid w:val="00815C8A"/>
    <w:rsid w:val="00816802"/>
    <w:rsid w:val="00822FD6"/>
    <w:rsid w:val="008230FB"/>
    <w:rsid w:val="00850EE2"/>
    <w:rsid w:val="00861B76"/>
    <w:rsid w:val="00880BD3"/>
    <w:rsid w:val="008D4492"/>
    <w:rsid w:val="008D639D"/>
    <w:rsid w:val="009136AB"/>
    <w:rsid w:val="00936F0C"/>
    <w:rsid w:val="0096072C"/>
    <w:rsid w:val="00967CB8"/>
    <w:rsid w:val="00972F06"/>
    <w:rsid w:val="00976A60"/>
    <w:rsid w:val="009877DB"/>
    <w:rsid w:val="009A0548"/>
    <w:rsid w:val="00A029EA"/>
    <w:rsid w:val="00A04236"/>
    <w:rsid w:val="00A13EC5"/>
    <w:rsid w:val="00A16C77"/>
    <w:rsid w:val="00A179CB"/>
    <w:rsid w:val="00A27C90"/>
    <w:rsid w:val="00A50CAC"/>
    <w:rsid w:val="00A57858"/>
    <w:rsid w:val="00A7726E"/>
    <w:rsid w:val="00A87614"/>
    <w:rsid w:val="00AE2D32"/>
    <w:rsid w:val="00AE3981"/>
    <w:rsid w:val="00AF48DA"/>
    <w:rsid w:val="00B0390E"/>
    <w:rsid w:val="00B056C0"/>
    <w:rsid w:val="00B31987"/>
    <w:rsid w:val="00B3283E"/>
    <w:rsid w:val="00B423DA"/>
    <w:rsid w:val="00B5095A"/>
    <w:rsid w:val="00B61230"/>
    <w:rsid w:val="00BC52B3"/>
    <w:rsid w:val="00BD4A9A"/>
    <w:rsid w:val="00BE1B86"/>
    <w:rsid w:val="00BE543D"/>
    <w:rsid w:val="00BF0660"/>
    <w:rsid w:val="00C052EF"/>
    <w:rsid w:val="00C13BA3"/>
    <w:rsid w:val="00C16DF5"/>
    <w:rsid w:val="00C33185"/>
    <w:rsid w:val="00C34AE1"/>
    <w:rsid w:val="00C924F0"/>
    <w:rsid w:val="00C95487"/>
    <w:rsid w:val="00CE044A"/>
    <w:rsid w:val="00D12D06"/>
    <w:rsid w:val="00D14DCE"/>
    <w:rsid w:val="00D376B9"/>
    <w:rsid w:val="00D61AF7"/>
    <w:rsid w:val="00DA04E2"/>
    <w:rsid w:val="00DD0AC3"/>
    <w:rsid w:val="00E04EFC"/>
    <w:rsid w:val="00E34DF5"/>
    <w:rsid w:val="00E76039"/>
    <w:rsid w:val="00E804F8"/>
    <w:rsid w:val="00EA4927"/>
    <w:rsid w:val="00EA605A"/>
    <w:rsid w:val="00EB56CC"/>
    <w:rsid w:val="00EC6DD0"/>
    <w:rsid w:val="00ED4A94"/>
    <w:rsid w:val="00EE1B37"/>
    <w:rsid w:val="00F43B97"/>
    <w:rsid w:val="00F602A2"/>
    <w:rsid w:val="00F75620"/>
    <w:rsid w:val="00FB6284"/>
    <w:rsid w:val="01030795"/>
    <w:rsid w:val="01527FF8"/>
    <w:rsid w:val="0234461C"/>
    <w:rsid w:val="028C6717"/>
    <w:rsid w:val="031E4DBE"/>
    <w:rsid w:val="038502CB"/>
    <w:rsid w:val="03C33366"/>
    <w:rsid w:val="042D1B88"/>
    <w:rsid w:val="04486FA6"/>
    <w:rsid w:val="04DF7CDC"/>
    <w:rsid w:val="05EE36EC"/>
    <w:rsid w:val="07E55C06"/>
    <w:rsid w:val="081D6618"/>
    <w:rsid w:val="08F30038"/>
    <w:rsid w:val="08F70D40"/>
    <w:rsid w:val="091C2EFD"/>
    <w:rsid w:val="09C3062F"/>
    <w:rsid w:val="0A2C5771"/>
    <w:rsid w:val="0AFA4153"/>
    <w:rsid w:val="0B92369C"/>
    <w:rsid w:val="0BD55642"/>
    <w:rsid w:val="0BFB189F"/>
    <w:rsid w:val="0C3C07F6"/>
    <w:rsid w:val="0C644526"/>
    <w:rsid w:val="0C806134"/>
    <w:rsid w:val="0C980027"/>
    <w:rsid w:val="0CA81F35"/>
    <w:rsid w:val="0D6F221B"/>
    <w:rsid w:val="0E693A7D"/>
    <w:rsid w:val="0E6C3A17"/>
    <w:rsid w:val="0E6C779D"/>
    <w:rsid w:val="0EA97D69"/>
    <w:rsid w:val="0FD36C87"/>
    <w:rsid w:val="0FF24466"/>
    <w:rsid w:val="1041184B"/>
    <w:rsid w:val="1145019F"/>
    <w:rsid w:val="11533C3E"/>
    <w:rsid w:val="11D54078"/>
    <w:rsid w:val="134F65D6"/>
    <w:rsid w:val="137361BF"/>
    <w:rsid w:val="138345E4"/>
    <w:rsid w:val="13A57729"/>
    <w:rsid w:val="13C90B15"/>
    <w:rsid w:val="14821886"/>
    <w:rsid w:val="14B83782"/>
    <w:rsid w:val="14C052CC"/>
    <w:rsid w:val="14C36E63"/>
    <w:rsid w:val="14D80FD5"/>
    <w:rsid w:val="157514D2"/>
    <w:rsid w:val="159F59CC"/>
    <w:rsid w:val="16A35757"/>
    <w:rsid w:val="16DC4817"/>
    <w:rsid w:val="17E4739E"/>
    <w:rsid w:val="17FB119F"/>
    <w:rsid w:val="183C6083"/>
    <w:rsid w:val="188C597E"/>
    <w:rsid w:val="189C0463"/>
    <w:rsid w:val="189D72CE"/>
    <w:rsid w:val="18D75A2F"/>
    <w:rsid w:val="195A1609"/>
    <w:rsid w:val="19A712F6"/>
    <w:rsid w:val="19C74A3D"/>
    <w:rsid w:val="19E0184F"/>
    <w:rsid w:val="1BE53168"/>
    <w:rsid w:val="1C3703BA"/>
    <w:rsid w:val="1C3C42FF"/>
    <w:rsid w:val="1C7F7983"/>
    <w:rsid w:val="1CAC1EB3"/>
    <w:rsid w:val="1CF06AD2"/>
    <w:rsid w:val="1DCA10D2"/>
    <w:rsid w:val="1DF10A57"/>
    <w:rsid w:val="1E1168A1"/>
    <w:rsid w:val="1E2623A4"/>
    <w:rsid w:val="1E5E38A0"/>
    <w:rsid w:val="1EB53C6B"/>
    <w:rsid w:val="1EB83620"/>
    <w:rsid w:val="1ED5310C"/>
    <w:rsid w:val="1EDF6E66"/>
    <w:rsid w:val="1F17651C"/>
    <w:rsid w:val="1F626B9C"/>
    <w:rsid w:val="1F835ED5"/>
    <w:rsid w:val="1FD65A9B"/>
    <w:rsid w:val="2029253E"/>
    <w:rsid w:val="203B4489"/>
    <w:rsid w:val="20753340"/>
    <w:rsid w:val="20D65713"/>
    <w:rsid w:val="21493F03"/>
    <w:rsid w:val="216E446A"/>
    <w:rsid w:val="216F7324"/>
    <w:rsid w:val="22063875"/>
    <w:rsid w:val="2285382C"/>
    <w:rsid w:val="229E0D7F"/>
    <w:rsid w:val="230E024F"/>
    <w:rsid w:val="233A686A"/>
    <w:rsid w:val="2378512C"/>
    <w:rsid w:val="23C6233B"/>
    <w:rsid w:val="23CF38C7"/>
    <w:rsid w:val="23F95193"/>
    <w:rsid w:val="24D02154"/>
    <w:rsid w:val="24FE514C"/>
    <w:rsid w:val="25401C79"/>
    <w:rsid w:val="257738E9"/>
    <w:rsid w:val="257D7332"/>
    <w:rsid w:val="258F7B51"/>
    <w:rsid w:val="25EE4CF8"/>
    <w:rsid w:val="266D4997"/>
    <w:rsid w:val="26897217"/>
    <w:rsid w:val="270A0C01"/>
    <w:rsid w:val="27754787"/>
    <w:rsid w:val="28397187"/>
    <w:rsid w:val="29A40874"/>
    <w:rsid w:val="29B94759"/>
    <w:rsid w:val="29F13D11"/>
    <w:rsid w:val="2A007235"/>
    <w:rsid w:val="2B6A7747"/>
    <w:rsid w:val="2BC5737C"/>
    <w:rsid w:val="2C041527"/>
    <w:rsid w:val="2CD748D5"/>
    <w:rsid w:val="2DBC04B1"/>
    <w:rsid w:val="2DCF44E2"/>
    <w:rsid w:val="2DD2208F"/>
    <w:rsid w:val="2DE56D78"/>
    <w:rsid w:val="2E832426"/>
    <w:rsid w:val="2F031ED4"/>
    <w:rsid w:val="2F1B28A3"/>
    <w:rsid w:val="2F4F11E0"/>
    <w:rsid w:val="2F6B3FCA"/>
    <w:rsid w:val="2F6C1E8E"/>
    <w:rsid w:val="2F8817FB"/>
    <w:rsid w:val="2F8B61E7"/>
    <w:rsid w:val="30020E61"/>
    <w:rsid w:val="305C6967"/>
    <w:rsid w:val="313D17E3"/>
    <w:rsid w:val="314629EF"/>
    <w:rsid w:val="317D0C98"/>
    <w:rsid w:val="318315A4"/>
    <w:rsid w:val="31B52F40"/>
    <w:rsid w:val="31FD6FDA"/>
    <w:rsid w:val="32677C8B"/>
    <w:rsid w:val="32A27EA0"/>
    <w:rsid w:val="32B11DB2"/>
    <w:rsid w:val="32E07F0A"/>
    <w:rsid w:val="33225351"/>
    <w:rsid w:val="34B811DB"/>
    <w:rsid w:val="355C037E"/>
    <w:rsid w:val="35E420FB"/>
    <w:rsid w:val="36545AE5"/>
    <w:rsid w:val="367571F9"/>
    <w:rsid w:val="36FA437E"/>
    <w:rsid w:val="371C02AF"/>
    <w:rsid w:val="37215DAE"/>
    <w:rsid w:val="37AC0CA2"/>
    <w:rsid w:val="39504729"/>
    <w:rsid w:val="39593C8E"/>
    <w:rsid w:val="39FA5261"/>
    <w:rsid w:val="3A147C15"/>
    <w:rsid w:val="3A2F0430"/>
    <w:rsid w:val="3AE54443"/>
    <w:rsid w:val="3AF67C9E"/>
    <w:rsid w:val="3B7D557D"/>
    <w:rsid w:val="3B8941BE"/>
    <w:rsid w:val="3BF25024"/>
    <w:rsid w:val="3C0637C5"/>
    <w:rsid w:val="3C47790D"/>
    <w:rsid w:val="3C610338"/>
    <w:rsid w:val="3C642299"/>
    <w:rsid w:val="3D2A1A45"/>
    <w:rsid w:val="3DEC299F"/>
    <w:rsid w:val="3E250929"/>
    <w:rsid w:val="3F530D14"/>
    <w:rsid w:val="3F677D87"/>
    <w:rsid w:val="3FB82FCD"/>
    <w:rsid w:val="401020F9"/>
    <w:rsid w:val="401E6D34"/>
    <w:rsid w:val="4136036B"/>
    <w:rsid w:val="41A52E75"/>
    <w:rsid w:val="41AA071F"/>
    <w:rsid w:val="41B20A9B"/>
    <w:rsid w:val="41BA2291"/>
    <w:rsid w:val="41F5033A"/>
    <w:rsid w:val="421D0DE4"/>
    <w:rsid w:val="429C23AE"/>
    <w:rsid w:val="42A310A1"/>
    <w:rsid w:val="42C250F9"/>
    <w:rsid w:val="42CD6C8F"/>
    <w:rsid w:val="42E13849"/>
    <w:rsid w:val="436F7AB1"/>
    <w:rsid w:val="438751EB"/>
    <w:rsid w:val="44EE129A"/>
    <w:rsid w:val="450F41F7"/>
    <w:rsid w:val="452D2244"/>
    <w:rsid w:val="455740C0"/>
    <w:rsid w:val="45B63B66"/>
    <w:rsid w:val="462F1A6E"/>
    <w:rsid w:val="46B207D9"/>
    <w:rsid w:val="470703F1"/>
    <w:rsid w:val="47682E96"/>
    <w:rsid w:val="47811F51"/>
    <w:rsid w:val="478E57A6"/>
    <w:rsid w:val="47F378EC"/>
    <w:rsid w:val="487B2E3B"/>
    <w:rsid w:val="48C93A6B"/>
    <w:rsid w:val="48D7293E"/>
    <w:rsid w:val="492A4505"/>
    <w:rsid w:val="49393A74"/>
    <w:rsid w:val="493F3E72"/>
    <w:rsid w:val="49437E06"/>
    <w:rsid w:val="49460C84"/>
    <w:rsid w:val="49D722FD"/>
    <w:rsid w:val="49E65044"/>
    <w:rsid w:val="4AC2102B"/>
    <w:rsid w:val="4B1E64C8"/>
    <w:rsid w:val="4B683BBC"/>
    <w:rsid w:val="4BCB7C3F"/>
    <w:rsid w:val="4BF0364B"/>
    <w:rsid w:val="4BF904A2"/>
    <w:rsid w:val="4C7C0785"/>
    <w:rsid w:val="4D046EAC"/>
    <w:rsid w:val="4D5F01D7"/>
    <w:rsid w:val="4D781253"/>
    <w:rsid w:val="4DD06D5E"/>
    <w:rsid w:val="4DDA2AFB"/>
    <w:rsid w:val="4DE518CD"/>
    <w:rsid w:val="4E2125F7"/>
    <w:rsid w:val="4E331C37"/>
    <w:rsid w:val="4E3F2DB6"/>
    <w:rsid w:val="4E4A7541"/>
    <w:rsid w:val="4EA604F0"/>
    <w:rsid w:val="4F440817"/>
    <w:rsid w:val="4F7A014A"/>
    <w:rsid w:val="4FA13D57"/>
    <w:rsid w:val="4FB74C17"/>
    <w:rsid w:val="502034CE"/>
    <w:rsid w:val="502B5EF2"/>
    <w:rsid w:val="502D2C76"/>
    <w:rsid w:val="51961E5E"/>
    <w:rsid w:val="52151178"/>
    <w:rsid w:val="52DF776B"/>
    <w:rsid w:val="52F57335"/>
    <w:rsid w:val="53FD4DFD"/>
    <w:rsid w:val="544F4FBF"/>
    <w:rsid w:val="547A66A6"/>
    <w:rsid w:val="54890159"/>
    <w:rsid w:val="55A8310A"/>
    <w:rsid w:val="55C22B2E"/>
    <w:rsid w:val="569A0BF0"/>
    <w:rsid w:val="578B302A"/>
    <w:rsid w:val="579A7B1A"/>
    <w:rsid w:val="57A777B2"/>
    <w:rsid w:val="585E217D"/>
    <w:rsid w:val="59712CB4"/>
    <w:rsid w:val="59A9625A"/>
    <w:rsid w:val="59F23093"/>
    <w:rsid w:val="5B434566"/>
    <w:rsid w:val="5B74741E"/>
    <w:rsid w:val="5B91175F"/>
    <w:rsid w:val="5BAB4A12"/>
    <w:rsid w:val="5C80273A"/>
    <w:rsid w:val="5C9267FC"/>
    <w:rsid w:val="5CDD040B"/>
    <w:rsid w:val="5D2D69AC"/>
    <w:rsid w:val="5E1C432A"/>
    <w:rsid w:val="5F411581"/>
    <w:rsid w:val="60891DF0"/>
    <w:rsid w:val="61237E72"/>
    <w:rsid w:val="623035F8"/>
    <w:rsid w:val="6286386E"/>
    <w:rsid w:val="62B322C9"/>
    <w:rsid w:val="62F97515"/>
    <w:rsid w:val="630B64DD"/>
    <w:rsid w:val="63482C67"/>
    <w:rsid w:val="63E55C45"/>
    <w:rsid w:val="64BB4AFE"/>
    <w:rsid w:val="64E12130"/>
    <w:rsid w:val="650A1380"/>
    <w:rsid w:val="65C21CB0"/>
    <w:rsid w:val="65CB6AE4"/>
    <w:rsid w:val="65D1317E"/>
    <w:rsid w:val="65D26511"/>
    <w:rsid w:val="65E63A0A"/>
    <w:rsid w:val="66486B60"/>
    <w:rsid w:val="6693006A"/>
    <w:rsid w:val="66EB27A6"/>
    <w:rsid w:val="674B3D63"/>
    <w:rsid w:val="68506A87"/>
    <w:rsid w:val="68E0276A"/>
    <w:rsid w:val="68F50795"/>
    <w:rsid w:val="691E5254"/>
    <w:rsid w:val="69F65C23"/>
    <w:rsid w:val="6A621865"/>
    <w:rsid w:val="6A724046"/>
    <w:rsid w:val="6A81158B"/>
    <w:rsid w:val="6B4E0B3C"/>
    <w:rsid w:val="6C192E26"/>
    <w:rsid w:val="6D3060DA"/>
    <w:rsid w:val="6D394EF9"/>
    <w:rsid w:val="6D642862"/>
    <w:rsid w:val="6EA85523"/>
    <w:rsid w:val="6FD4458D"/>
    <w:rsid w:val="700A1911"/>
    <w:rsid w:val="70191889"/>
    <w:rsid w:val="70E84527"/>
    <w:rsid w:val="71141A58"/>
    <w:rsid w:val="712E080E"/>
    <w:rsid w:val="7257744A"/>
    <w:rsid w:val="73030C69"/>
    <w:rsid w:val="7397158F"/>
    <w:rsid w:val="73D47FF5"/>
    <w:rsid w:val="74980FBE"/>
    <w:rsid w:val="75001BBB"/>
    <w:rsid w:val="75374C8D"/>
    <w:rsid w:val="75825384"/>
    <w:rsid w:val="758A5649"/>
    <w:rsid w:val="76E44548"/>
    <w:rsid w:val="7727782A"/>
    <w:rsid w:val="77291166"/>
    <w:rsid w:val="778C59A5"/>
    <w:rsid w:val="79132AA2"/>
    <w:rsid w:val="79820BCE"/>
    <w:rsid w:val="7A1B09A6"/>
    <w:rsid w:val="7A8627EC"/>
    <w:rsid w:val="7AAB0B58"/>
    <w:rsid w:val="7B604029"/>
    <w:rsid w:val="7BBF2A6D"/>
    <w:rsid w:val="7C594C70"/>
    <w:rsid w:val="7CF518AE"/>
    <w:rsid w:val="7D0A14A8"/>
    <w:rsid w:val="7D451697"/>
    <w:rsid w:val="7DAC7159"/>
    <w:rsid w:val="7EF21D07"/>
    <w:rsid w:val="7F460DAF"/>
    <w:rsid w:val="7FBB0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nhideWhenUsed="0" w:uiPriority="0" w:semiHidden="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qFormat="1" w:unhideWhenUsed="0" w:uiPriority="0" w:semiHidden="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iPriority="0" w:name="Body Text First Indent 2"/>
    <w:lsdException w:uiPriority="0" w:name="Note Heading"/>
    <w:lsdException w:uiPriority="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36"/>
    <w:autoRedefine/>
    <w:qFormat/>
    <w:uiPriority w:val="0"/>
    <w:pPr>
      <w:keepNext/>
      <w:keepLines/>
      <w:spacing w:before="340" w:after="330" w:line="576" w:lineRule="auto"/>
      <w:outlineLvl w:val="0"/>
    </w:pPr>
    <w:rPr>
      <w:rFonts w:ascii="Times New Roman" w:hAnsi="Times New Roman"/>
      <w:b/>
      <w:bCs/>
      <w:kern w:val="44"/>
      <w:sz w:val="44"/>
      <w:szCs w:val="44"/>
    </w:rPr>
  </w:style>
  <w:style w:type="paragraph" w:styleId="4">
    <w:name w:val="heading 2"/>
    <w:basedOn w:val="1"/>
    <w:next w:val="1"/>
    <w:link w:val="37"/>
    <w:autoRedefine/>
    <w:qFormat/>
    <w:uiPriority w:val="9"/>
    <w:pPr>
      <w:keepNext/>
      <w:keepLines/>
      <w:spacing w:before="260" w:after="260" w:line="415" w:lineRule="auto"/>
      <w:outlineLvl w:val="1"/>
    </w:pPr>
    <w:rPr>
      <w:rFonts w:ascii="Arial" w:hAnsi="Arial" w:eastAsia="黑体"/>
      <w:b/>
      <w:kern w:val="0"/>
      <w:sz w:val="30"/>
      <w:szCs w:val="22"/>
    </w:rPr>
  </w:style>
  <w:style w:type="paragraph" w:styleId="5">
    <w:name w:val="heading 3"/>
    <w:basedOn w:val="1"/>
    <w:next w:val="1"/>
    <w:link w:val="38"/>
    <w:autoRedefine/>
    <w:qFormat/>
    <w:uiPriority w:val="0"/>
    <w:pPr>
      <w:keepNext/>
      <w:keepLines/>
      <w:spacing w:before="260" w:after="260" w:line="415" w:lineRule="auto"/>
      <w:outlineLvl w:val="2"/>
    </w:pPr>
    <w:rPr>
      <w:rFonts w:ascii="Times New Roman" w:hAnsi="Times New Roman"/>
      <w:b/>
      <w:bCs/>
      <w:sz w:val="32"/>
      <w:szCs w:val="32"/>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39"/>
    <w:autoRedefine/>
    <w:qFormat/>
    <w:uiPriority w:val="0"/>
    <w:pPr>
      <w:keepNext/>
      <w:keepLines/>
      <w:spacing w:before="280" w:after="290" w:line="372" w:lineRule="auto"/>
      <w:outlineLvl w:val="4"/>
    </w:pPr>
    <w:rPr>
      <w:b/>
      <w:sz w:val="28"/>
    </w:rPr>
  </w:style>
  <w:style w:type="paragraph" w:styleId="8">
    <w:name w:val="heading 8"/>
    <w:basedOn w:val="1"/>
    <w:next w:val="1"/>
    <w:link w:val="40"/>
    <w:autoRedefine/>
    <w:qFormat/>
    <w:uiPriority w:val="0"/>
    <w:pPr>
      <w:keepNext/>
      <w:keepLines/>
      <w:spacing w:before="240" w:after="64" w:line="317" w:lineRule="auto"/>
      <w:outlineLvl w:val="7"/>
    </w:pPr>
    <w:rPr>
      <w:rFonts w:ascii="Arial" w:hAnsi="Arial" w:eastAsia="黑体"/>
      <w:sz w:val="24"/>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48"/>
    <w:autoRedefine/>
    <w:qFormat/>
    <w:uiPriority w:val="99"/>
    <w:pPr>
      <w:tabs>
        <w:tab w:val="center" w:pos="4153"/>
        <w:tab w:val="right" w:pos="8306"/>
      </w:tabs>
      <w:snapToGrid w:val="0"/>
      <w:jc w:val="left"/>
    </w:pPr>
    <w:rPr>
      <w:sz w:val="18"/>
    </w:rPr>
  </w:style>
  <w:style w:type="paragraph" w:styleId="9">
    <w:name w:val="List Number"/>
    <w:basedOn w:val="1"/>
    <w:autoRedefine/>
    <w:qFormat/>
    <w:uiPriority w:val="0"/>
    <w:pPr>
      <w:widowControl/>
      <w:tabs>
        <w:tab w:val="left" w:pos="454"/>
        <w:tab w:val="left" w:pos="720"/>
        <w:tab w:val="left" w:pos="840"/>
      </w:tabs>
      <w:spacing w:afterLines="50"/>
      <w:ind w:left="454" w:hanging="284"/>
      <w:jc w:val="left"/>
    </w:pPr>
    <w:rPr>
      <w:rFonts w:ascii="Times New Roman" w:hAnsi="Times New Roman"/>
      <w:kern w:val="0"/>
      <w:sz w:val="24"/>
      <w:szCs w:val="20"/>
    </w:rPr>
  </w:style>
  <w:style w:type="paragraph" w:styleId="10">
    <w:name w:val="Normal Indent"/>
    <w:basedOn w:val="1"/>
    <w:autoRedefine/>
    <w:qFormat/>
    <w:uiPriority w:val="0"/>
    <w:pPr>
      <w:ind w:firstLine="420"/>
    </w:pPr>
    <w:rPr>
      <w:rFonts w:ascii="Times New Roman" w:hAnsi="Times New Roman"/>
      <w:szCs w:val="20"/>
    </w:rPr>
  </w:style>
  <w:style w:type="paragraph" w:styleId="11">
    <w:name w:val="annotation text"/>
    <w:basedOn w:val="1"/>
    <w:link w:val="41"/>
    <w:autoRedefine/>
    <w:qFormat/>
    <w:uiPriority w:val="0"/>
    <w:pPr>
      <w:jc w:val="left"/>
    </w:pPr>
    <w:rPr>
      <w:rFonts w:ascii="Times New Roman" w:hAnsi="Times New Roman"/>
    </w:rPr>
  </w:style>
  <w:style w:type="paragraph" w:styleId="12">
    <w:name w:val="Body Text 3"/>
    <w:basedOn w:val="1"/>
    <w:link w:val="42"/>
    <w:autoRedefine/>
    <w:qFormat/>
    <w:uiPriority w:val="0"/>
    <w:pPr>
      <w:spacing w:after="120"/>
    </w:pPr>
    <w:rPr>
      <w:sz w:val="16"/>
    </w:rPr>
  </w:style>
  <w:style w:type="paragraph" w:styleId="13">
    <w:name w:val="Body Text"/>
    <w:basedOn w:val="1"/>
    <w:next w:val="14"/>
    <w:link w:val="55"/>
    <w:autoRedefine/>
    <w:qFormat/>
    <w:uiPriority w:val="0"/>
    <w:pPr>
      <w:spacing w:after="120"/>
    </w:pPr>
    <w:rPr>
      <w:rFonts w:ascii="Times New Roman" w:hAnsi="Times New Roman"/>
    </w:rPr>
  </w:style>
  <w:style w:type="paragraph" w:styleId="14">
    <w:name w:val="Body Text First Indent"/>
    <w:basedOn w:val="13"/>
    <w:autoRedefine/>
    <w:qFormat/>
    <w:uiPriority w:val="99"/>
    <w:pPr>
      <w:ind w:firstLine="420" w:firstLineChars="100"/>
    </w:pPr>
    <w:rPr>
      <w:rFonts w:ascii="宋体"/>
      <w:sz w:val="34"/>
      <w:szCs w:val="22"/>
    </w:rPr>
  </w:style>
  <w:style w:type="paragraph" w:styleId="15">
    <w:name w:val="Body Text Indent"/>
    <w:basedOn w:val="1"/>
    <w:link w:val="44"/>
    <w:autoRedefine/>
    <w:qFormat/>
    <w:uiPriority w:val="0"/>
    <w:pPr>
      <w:ind w:firstLine="830" w:firstLineChars="352"/>
    </w:pPr>
    <w:rPr>
      <w:rFonts w:hint="eastAsia" w:ascii="仿宋_GB2312" w:hAnsi="Times New Roman" w:eastAsia="仿宋_GB2312"/>
      <w:kern w:val="0"/>
      <w:sz w:val="32"/>
      <w:szCs w:val="20"/>
    </w:rPr>
  </w:style>
  <w:style w:type="paragraph" w:styleId="16">
    <w:name w:val="List 2"/>
    <w:basedOn w:val="1"/>
    <w:autoRedefine/>
    <w:qFormat/>
    <w:uiPriority w:val="0"/>
    <w:pPr>
      <w:ind w:left="100" w:leftChars="200" w:hanging="200" w:hangingChars="200"/>
      <w:contextualSpacing/>
    </w:pPr>
    <w:rPr>
      <w:rFonts w:ascii="Times New Roman" w:hAnsi="Times New Roman"/>
    </w:rPr>
  </w:style>
  <w:style w:type="paragraph" w:styleId="17">
    <w:name w:val="toc 3"/>
    <w:basedOn w:val="1"/>
    <w:next w:val="1"/>
    <w:autoRedefine/>
    <w:qFormat/>
    <w:uiPriority w:val="0"/>
    <w:pPr>
      <w:ind w:left="840" w:leftChars="400"/>
    </w:pPr>
    <w:rPr>
      <w:rFonts w:ascii="Times New Roman" w:hAnsi="Times New Roman"/>
    </w:rPr>
  </w:style>
  <w:style w:type="paragraph" w:styleId="18">
    <w:name w:val="Plain Text"/>
    <w:basedOn w:val="1"/>
    <w:next w:val="6"/>
    <w:link w:val="45"/>
    <w:autoRedefine/>
    <w:qFormat/>
    <w:uiPriority w:val="0"/>
    <w:rPr>
      <w:rFonts w:hint="eastAsia" w:ascii="宋体" w:hAnsi="Courier New"/>
      <w:kern w:val="0"/>
      <w:sz w:val="20"/>
      <w:szCs w:val="21"/>
    </w:rPr>
  </w:style>
  <w:style w:type="paragraph" w:styleId="19">
    <w:name w:val="Date"/>
    <w:basedOn w:val="1"/>
    <w:next w:val="1"/>
    <w:link w:val="46"/>
    <w:autoRedefine/>
    <w:qFormat/>
    <w:uiPriority w:val="0"/>
    <w:pPr>
      <w:ind w:left="100" w:leftChars="2500"/>
    </w:pPr>
  </w:style>
  <w:style w:type="paragraph" w:styleId="20">
    <w:name w:val="Body Text Indent 2"/>
    <w:basedOn w:val="1"/>
    <w:autoRedefine/>
    <w:qFormat/>
    <w:uiPriority w:val="0"/>
    <w:pPr>
      <w:spacing w:line="420" w:lineRule="exact"/>
      <w:ind w:firstLine="409" w:firstLineChars="195"/>
    </w:pPr>
    <w:rPr>
      <w:rFonts w:ascii="Times New Roman" w:hAnsi="Times New Roman"/>
    </w:rPr>
  </w:style>
  <w:style w:type="paragraph" w:styleId="21">
    <w:name w:val="Balloon Text"/>
    <w:basedOn w:val="1"/>
    <w:link w:val="47"/>
    <w:autoRedefine/>
    <w:qFormat/>
    <w:uiPriority w:val="0"/>
    <w:rPr>
      <w:sz w:val="18"/>
    </w:rPr>
  </w:style>
  <w:style w:type="paragraph" w:styleId="22">
    <w:name w:val="header"/>
    <w:basedOn w:val="1"/>
    <w:link w:val="4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autoRedefine/>
    <w:qFormat/>
    <w:uiPriority w:val="0"/>
    <w:rPr>
      <w:rFonts w:ascii="Times New Roman" w:hAnsi="Times New Roman"/>
    </w:rPr>
  </w:style>
  <w:style w:type="paragraph" w:styleId="24">
    <w:name w:val="List"/>
    <w:basedOn w:val="1"/>
    <w:autoRedefine/>
    <w:qFormat/>
    <w:uiPriority w:val="0"/>
    <w:pPr>
      <w:ind w:left="200" w:hanging="200" w:hangingChars="200"/>
      <w:contextualSpacing/>
    </w:pPr>
    <w:rPr>
      <w:rFonts w:ascii="Times New Roman" w:hAnsi="Times New Roman"/>
    </w:rPr>
  </w:style>
  <w:style w:type="paragraph" w:styleId="25">
    <w:name w:val="toc 2"/>
    <w:basedOn w:val="1"/>
    <w:next w:val="1"/>
    <w:autoRedefine/>
    <w:qFormat/>
    <w:uiPriority w:val="0"/>
    <w:pPr>
      <w:tabs>
        <w:tab w:val="right" w:leader="dot" w:pos="8296"/>
      </w:tabs>
      <w:ind w:left="420" w:leftChars="200"/>
    </w:pPr>
    <w:rPr>
      <w:rFonts w:ascii="Times New Roman" w:hAnsi="Times New Roman"/>
    </w:rPr>
  </w:style>
  <w:style w:type="paragraph" w:styleId="26">
    <w:name w:val="Normal (Web)"/>
    <w:basedOn w:val="1"/>
    <w:autoRedefine/>
    <w:qFormat/>
    <w:uiPriority w:val="0"/>
    <w:rPr>
      <w:kern w:val="0"/>
      <w:sz w:val="24"/>
    </w:rPr>
  </w:style>
  <w:style w:type="paragraph" w:styleId="27">
    <w:name w:val="annotation subject"/>
    <w:basedOn w:val="11"/>
    <w:next w:val="11"/>
    <w:link w:val="50"/>
    <w:autoRedefine/>
    <w:qFormat/>
    <w:uiPriority w:val="0"/>
    <w:rPr>
      <w:b/>
    </w:r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endnote reference"/>
    <w:autoRedefine/>
    <w:qFormat/>
    <w:uiPriority w:val="0"/>
    <w:rPr>
      <w:vertAlign w:val="superscript"/>
    </w:rPr>
  </w:style>
  <w:style w:type="character" w:styleId="32">
    <w:name w:val="Hyperlink"/>
    <w:autoRedefine/>
    <w:qFormat/>
    <w:uiPriority w:val="0"/>
    <w:rPr>
      <w:color w:val="0000FF"/>
      <w:u w:val="single"/>
    </w:rPr>
  </w:style>
  <w:style w:type="character" w:styleId="33">
    <w:name w:val="annotation reference"/>
    <w:autoRedefine/>
    <w:qFormat/>
    <w:uiPriority w:val="0"/>
    <w:rPr>
      <w:sz w:val="21"/>
      <w:szCs w:val="21"/>
    </w:rPr>
  </w:style>
  <w:style w:type="character" w:customStyle="1" w:styleId="34">
    <w:name w:val="标题 2 字符"/>
    <w:autoRedefine/>
    <w:qFormat/>
    <w:uiPriority w:val="9"/>
    <w:rPr>
      <w:rFonts w:ascii="Arial" w:hAnsi="Arial" w:eastAsia="黑体"/>
      <w:b/>
      <w:sz w:val="30"/>
      <w:szCs w:val="22"/>
    </w:rPr>
  </w:style>
  <w:style w:type="paragraph" w:customStyle="1" w:styleId="35">
    <w:name w:val="正文（缩进）"/>
    <w:basedOn w:val="1"/>
    <w:autoRedefine/>
    <w:qFormat/>
    <w:uiPriority w:val="0"/>
    <w:pPr>
      <w:spacing w:before="156" w:after="156"/>
      <w:ind w:firstLine="480" w:firstLineChars="200"/>
    </w:pPr>
  </w:style>
  <w:style w:type="character" w:customStyle="1" w:styleId="36">
    <w:name w:val="标题 1 Char"/>
    <w:link w:val="3"/>
    <w:autoRedefine/>
    <w:qFormat/>
    <w:uiPriority w:val="0"/>
    <w:rPr>
      <w:b/>
      <w:bCs/>
      <w:kern w:val="44"/>
      <w:sz w:val="44"/>
      <w:szCs w:val="44"/>
    </w:rPr>
  </w:style>
  <w:style w:type="character" w:customStyle="1" w:styleId="37">
    <w:name w:val="标题 2 Char1"/>
    <w:link w:val="4"/>
    <w:autoRedefine/>
    <w:qFormat/>
    <w:uiPriority w:val="0"/>
    <w:rPr>
      <w:rFonts w:hint="default" w:ascii="Cambria" w:hAnsi="Cambria" w:eastAsia="Cambria" w:cs="Cambria"/>
      <w:b/>
      <w:bCs/>
      <w:kern w:val="2"/>
      <w:sz w:val="32"/>
      <w:szCs w:val="32"/>
    </w:rPr>
  </w:style>
  <w:style w:type="character" w:customStyle="1" w:styleId="38">
    <w:name w:val="标题 3 Char"/>
    <w:link w:val="5"/>
    <w:autoRedefine/>
    <w:qFormat/>
    <w:uiPriority w:val="0"/>
    <w:rPr>
      <w:b/>
      <w:bCs/>
      <w:kern w:val="2"/>
      <w:sz w:val="32"/>
      <w:szCs w:val="32"/>
    </w:rPr>
  </w:style>
  <w:style w:type="character" w:customStyle="1" w:styleId="39">
    <w:name w:val="标题 5 Char"/>
    <w:link w:val="7"/>
    <w:autoRedefine/>
    <w:qFormat/>
    <w:uiPriority w:val="0"/>
    <w:rPr>
      <w:b/>
      <w:bCs/>
      <w:kern w:val="2"/>
      <w:sz w:val="28"/>
      <w:szCs w:val="28"/>
    </w:rPr>
  </w:style>
  <w:style w:type="character" w:customStyle="1" w:styleId="40">
    <w:name w:val="标题 8 Char"/>
    <w:link w:val="8"/>
    <w:autoRedefine/>
    <w:qFormat/>
    <w:uiPriority w:val="0"/>
    <w:rPr>
      <w:rFonts w:hint="default" w:ascii="Cambria" w:hAnsi="Cambria" w:eastAsia="宋体" w:cs="Times New Roman"/>
      <w:kern w:val="2"/>
      <w:sz w:val="24"/>
      <w:szCs w:val="24"/>
    </w:rPr>
  </w:style>
  <w:style w:type="character" w:customStyle="1" w:styleId="41">
    <w:name w:val="批注文字 Char1"/>
    <w:link w:val="11"/>
    <w:autoRedefine/>
    <w:qFormat/>
    <w:uiPriority w:val="0"/>
    <w:rPr>
      <w:kern w:val="2"/>
      <w:sz w:val="21"/>
      <w:szCs w:val="24"/>
    </w:rPr>
  </w:style>
  <w:style w:type="character" w:customStyle="1" w:styleId="42">
    <w:name w:val="正文文本 3 Char"/>
    <w:link w:val="12"/>
    <w:autoRedefine/>
    <w:qFormat/>
    <w:uiPriority w:val="0"/>
    <w:rPr>
      <w:kern w:val="2"/>
      <w:sz w:val="16"/>
      <w:szCs w:val="16"/>
    </w:rPr>
  </w:style>
  <w:style w:type="character" w:customStyle="1" w:styleId="43">
    <w:name w:val="正文文本 字符2"/>
    <w:autoRedefine/>
    <w:qFormat/>
    <w:uiPriority w:val="0"/>
    <w:rPr>
      <w:kern w:val="2"/>
      <w:sz w:val="21"/>
      <w:szCs w:val="24"/>
    </w:rPr>
  </w:style>
  <w:style w:type="character" w:customStyle="1" w:styleId="44">
    <w:name w:val="正文文本缩进 Char"/>
    <w:link w:val="15"/>
    <w:autoRedefine/>
    <w:qFormat/>
    <w:uiPriority w:val="0"/>
    <w:rPr>
      <w:rFonts w:hint="eastAsia" w:ascii="仿宋_GB2312" w:eastAsia="仿宋_GB2312" w:cs="仿宋_GB2312"/>
      <w:sz w:val="32"/>
    </w:rPr>
  </w:style>
  <w:style w:type="character" w:customStyle="1" w:styleId="45">
    <w:name w:val="纯文本 Char1"/>
    <w:link w:val="18"/>
    <w:autoRedefine/>
    <w:qFormat/>
    <w:uiPriority w:val="0"/>
    <w:rPr>
      <w:rFonts w:hint="eastAsia" w:ascii="宋体" w:hAnsi="Courier New" w:eastAsia="宋体" w:cs="宋体"/>
      <w:szCs w:val="21"/>
    </w:rPr>
  </w:style>
  <w:style w:type="character" w:customStyle="1" w:styleId="46">
    <w:name w:val="日期 Char"/>
    <w:link w:val="19"/>
    <w:autoRedefine/>
    <w:qFormat/>
    <w:uiPriority w:val="0"/>
    <w:rPr>
      <w:kern w:val="2"/>
      <w:sz w:val="21"/>
      <w:szCs w:val="24"/>
    </w:rPr>
  </w:style>
  <w:style w:type="character" w:customStyle="1" w:styleId="47">
    <w:name w:val="批注框文本 Char"/>
    <w:link w:val="21"/>
    <w:autoRedefine/>
    <w:qFormat/>
    <w:uiPriority w:val="0"/>
    <w:rPr>
      <w:kern w:val="2"/>
      <w:sz w:val="18"/>
      <w:szCs w:val="18"/>
    </w:rPr>
  </w:style>
  <w:style w:type="character" w:customStyle="1" w:styleId="48">
    <w:name w:val="页脚 Char"/>
    <w:link w:val="2"/>
    <w:autoRedefine/>
    <w:qFormat/>
    <w:uiPriority w:val="0"/>
    <w:rPr>
      <w:sz w:val="18"/>
      <w:szCs w:val="18"/>
    </w:rPr>
  </w:style>
  <w:style w:type="character" w:customStyle="1" w:styleId="49">
    <w:name w:val="页眉 Char"/>
    <w:link w:val="22"/>
    <w:autoRedefine/>
    <w:qFormat/>
    <w:uiPriority w:val="0"/>
    <w:rPr>
      <w:sz w:val="18"/>
      <w:szCs w:val="18"/>
    </w:rPr>
  </w:style>
  <w:style w:type="character" w:customStyle="1" w:styleId="50">
    <w:name w:val="批注主题 Char"/>
    <w:link w:val="27"/>
    <w:autoRedefine/>
    <w:qFormat/>
    <w:uiPriority w:val="0"/>
    <w:rPr>
      <w:b/>
      <w:bCs/>
      <w:kern w:val="2"/>
      <w:sz w:val="21"/>
      <w:szCs w:val="24"/>
    </w:rPr>
  </w:style>
  <w:style w:type="character" w:customStyle="1" w:styleId="51">
    <w:name w:val="批注文字 Char"/>
    <w:autoRedefine/>
    <w:qFormat/>
    <w:uiPriority w:val="0"/>
    <w:rPr>
      <w:kern w:val="2"/>
      <w:sz w:val="21"/>
      <w:szCs w:val="24"/>
    </w:rPr>
  </w:style>
  <w:style w:type="character" w:customStyle="1" w:styleId="52">
    <w:name w:val="已访问的超链接1"/>
    <w:autoRedefine/>
    <w:qFormat/>
    <w:uiPriority w:val="0"/>
    <w:rPr>
      <w:color w:val="800080"/>
      <w:u w:val="single"/>
    </w:rPr>
  </w:style>
  <w:style w:type="character" w:customStyle="1" w:styleId="53">
    <w:name w:val="标题 2 Char"/>
    <w:autoRedefine/>
    <w:qFormat/>
    <w:uiPriority w:val="0"/>
    <w:rPr>
      <w:rFonts w:hint="default" w:ascii="Cambria" w:hAnsi="Cambria" w:eastAsia="宋体" w:cs="Times New Roman"/>
      <w:b/>
      <w:bCs/>
      <w:kern w:val="2"/>
      <w:sz w:val="32"/>
      <w:szCs w:val="32"/>
    </w:rPr>
  </w:style>
  <w:style w:type="character" w:customStyle="1" w:styleId="54">
    <w:name w:val="标题 8 Char1"/>
    <w:autoRedefine/>
    <w:qFormat/>
    <w:uiPriority w:val="0"/>
    <w:rPr>
      <w:rFonts w:hint="eastAsia" w:ascii="等线 Light" w:hAnsi="等线 Light" w:eastAsia="等线 Light" w:cs="等线 Light"/>
      <w:kern w:val="2"/>
      <w:sz w:val="24"/>
      <w:szCs w:val="24"/>
    </w:rPr>
  </w:style>
  <w:style w:type="character" w:customStyle="1" w:styleId="55">
    <w:name w:val="正文文本 Char"/>
    <w:link w:val="13"/>
    <w:autoRedefine/>
    <w:qFormat/>
    <w:uiPriority w:val="0"/>
    <w:rPr>
      <w:kern w:val="2"/>
      <w:sz w:val="21"/>
      <w:szCs w:val="24"/>
    </w:rPr>
  </w:style>
  <w:style w:type="character" w:customStyle="1" w:styleId="56">
    <w:name w:val="纯文本 Char"/>
    <w:autoRedefine/>
    <w:qFormat/>
    <w:uiPriority w:val="0"/>
    <w:rPr>
      <w:rFonts w:hint="eastAsia" w:ascii="宋体" w:hAnsi="Courier New" w:eastAsia="宋体" w:cs="Courier New"/>
      <w:kern w:val="2"/>
      <w:sz w:val="21"/>
      <w:szCs w:val="21"/>
    </w:rPr>
  </w:style>
  <w:style w:type="character" w:customStyle="1" w:styleId="57">
    <w:name w:val="批注主题 字符"/>
    <w:autoRedefine/>
    <w:qFormat/>
    <w:uiPriority w:val="0"/>
    <w:rPr>
      <w:rFonts w:hint="default" w:ascii="Times New Roman" w:hAnsi="Times New Roman" w:cs="Times New Roman"/>
      <w:b/>
      <w:bCs/>
      <w:kern w:val="2"/>
      <w:sz w:val="21"/>
      <w:szCs w:val="24"/>
    </w:rPr>
  </w:style>
  <w:style w:type="character" w:customStyle="1" w:styleId="58">
    <w:name w:val="正文2 Char Char"/>
    <w:link w:val="59"/>
    <w:autoRedefine/>
    <w:qFormat/>
    <w:uiPriority w:val="0"/>
    <w:rPr>
      <w:sz w:val="24"/>
    </w:rPr>
  </w:style>
  <w:style w:type="paragraph" w:customStyle="1" w:styleId="59">
    <w:name w:val="正文2"/>
    <w:basedOn w:val="1"/>
    <w:link w:val="58"/>
    <w:autoRedefine/>
    <w:qFormat/>
    <w:uiPriority w:val="0"/>
    <w:pPr>
      <w:adjustRightInd w:val="0"/>
      <w:spacing w:before="156" w:line="360" w:lineRule="auto"/>
      <w:ind w:firstLine="510" w:firstLineChars="200"/>
    </w:pPr>
    <w:rPr>
      <w:rFonts w:ascii="Times New Roman" w:hAnsi="Times New Roman"/>
      <w:kern w:val="0"/>
      <w:sz w:val="24"/>
      <w:szCs w:val="20"/>
    </w:rPr>
  </w:style>
  <w:style w:type="character" w:customStyle="1" w:styleId="60">
    <w:name w:val="日期 字符"/>
    <w:autoRedefine/>
    <w:qFormat/>
    <w:uiPriority w:val="0"/>
    <w:rPr>
      <w:kern w:val="2"/>
      <w:sz w:val="21"/>
      <w:szCs w:val="24"/>
    </w:rPr>
  </w:style>
  <w:style w:type="character" w:customStyle="1" w:styleId="61">
    <w:name w:val="标题 5 字符"/>
    <w:autoRedefine/>
    <w:qFormat/>
    <w:uiPriority w:val="0"/>
    <w:rPr>
      <w:b/>
      <w:bCs/>
      <w:kern w:val="2"/>
      <w:sz w:val="28"/>
      <w:szCs w:val="28"/>
    </w:rPr>
  </w:style>
  <w:style w:type="character" w:customStyle="1" w:styleId="62">
    <w:name w:val="标题 1 字符1"/>
    <w:autoRedefine/>
    <w:qFormat/>
    <w:uiPriority w:val="0"/>
    <w:rPr>
      <w:b/>
      <w:bCs/>
      <w:kern w:val="44"/>
      <w:sz w:val="44"/>
      <w:szCs w:val="44"/>
    </w:rPr>
  </w:style>
  <w:style w:type="character" w:customStyle="1" w:styleId="63">
    <w:name w:val="纯文本 字符2"/>
    <w:autoRedefine/>
    <w:qFormat/>
    <w:uiPriority w:val="0"/>
    <w:rPr>
      <w:rFonts w:hint="eastAsia" w:ascii="宋体" w:hAnsi="Courier New" w:eastAsia="宋体" w:cs="Courier New"/>
      <w:szCs w:val="21"/>
    </w:rPr>
  </w:style>
  <w:style w:type="character" w:customStyle="1" w:styleId="64">
    <w:name w:val="正文文本 字符1"/>
    <w:autoRedefine/>
    <w:qFormat/>
    <w:uiPriority w:val="0"/>
    <w:rPr>
      <w:kern w:val="2"/>
      <w:sz w:val="21"/>
      <w:szCs w:val="24"/>
    </w:rPr>
  </w:style>
  <w:style w:type="character" w:customStyle="1" w:styleId="65">
    <w:name w:val="正文文本缩进 字符"/>
    <w:autoRedefine/>
    <w:qFormat/>
    <w:uiPriority w:val="0"/>
    <w:rPr>
      <w:rFonts w:hint="eastAsia" w:ascii="仿宋_GB2312" w:eastAsia="仿宋_GB2312" w:cs="仿宋_GB2312"/>
      <w:sz w:val="32"/>
    </w:rPr>
  </w:style>
  <w:style w:type="character" w:customStyle="1" w:styleId="66">
    <w:name w:val="标题 1 字符"/>
    <w:autoRedefine/>
    <w:qFormat/>
    <w:uiPriority w:val="0"/>
    <w:rPr>
      <w:b/>
      <w:bCs/>
      <w:kern w:val="44"/>
      <w:sz w:val="44"/>
      <w:szCs w:val="44"/>
    </w:rPr>
  </w:style>
  <w:style w:type="character" w:customStyle="1" w:styleId="67">
    <w:name w:val="font71"/>
    <w:autoRedefine/>
    <w:qFormat/>
    <w:uiPriority w:val="0"/>
    <w:rPr>
      <w:rFonts w:hint="default" w:ascii="Times New Roman" w:hAnsi="Times New Roman" w:cs="Times New Roman"/>
      <w:color w:val="000000"/>
      <w:sz w:val="21"/>
      <w:szCs w:val="21"/>
      <w:u w:val="none"/>
    </w:rPr>
  </w:style>
  <w:style w:type="character" w:customStyle="1" w:styleId="68">
    <w:name w:val="font01"/>
    <w:autoRedefine/>
    <w:qFormat/>
    <w:uiPriority w:val="0"/>
    <w:rPr>
      <w:rFonts w:hint="eastAsia" w:ascii="宋体" w:hAnsi="宋体" w:eastAsia="宋体" w:cs="宋体"/>
      <w:color w:val="000000"/>
      <w:sz w:val="21"/>
      <w:szCs w:val="21"/>
      <w:u w:val="none"/>
    </w:rPr>
  </w:style>
  <w:style w:type="character" w:customStyle="1" w:styleId="69">
    <w:name w:val="纯文本 字符3"/>
    <w:autoRedefine/>
    <w:qFormat/>
    <w:uiPriority w:val="0"/>
    <w:rPr>
      <w:rFonts w:hint="eastAsia" w:ascii="宋体" w:hAnsi="Courier New" w:eastAsia="宋体" w:cs="宋体"/>
      <w:szCs w:val="21"/>
    </w:rPr>
  </w:style>
  <w:style w:type="character" w:customStyle="1" w:styleId="70">
    <w:name w:val="apple-style-span"/>
    <w:autoRedefine/>
    <w:qFormat/>
    <w:uiPriority w:val="0"/>
  </w:style>
  <w:style w:type="character" w:customStyle="1" w:styleId="71">
    <w:name w:val="标题 8 字符"/>
    <w:autoRedefine/>
    <w:qFormat/>
    <w:uiPriority w:val="0"/>
    <w:rPr>
      <w:rFonts w:hint="eastAsia" w:ascii="等线 Light" w:hAnsi="等线 Light" w:eastAsia="等线 Light" w:cs="等线 Light"/>
      <w:kern w:val="2"/>
      <w:sz w:val="24"/>
      <w:szCs w:val="24"/>
    </w:rPr>
  </w:style>
  <w:style w:type="character" w:customStyle="1" w:styleId="72">
    <w:name w:val="纯文本 字符"/>
    <w:autoRedefine/>
    <w:qFormat/>
    <w:uiPriority w:val="0"/>
    <w:rPr>
      <w:rFonts w:hint="eastAsia" w:ascii="宋体" w:hAnsi="Courier New" w:eastAsia="宋体" w:cs="Courier New"/>
      <w:szCs w:val="21"/>
    </w:rPr>
  </w:style>
  <w:style w:type="character" w:customStyle="1" w:styleId="73">
    <w:name w:val="正文文本 字符"/>
    <w:autoRedefine/>
    <w:qFormat/>
    <w:uiPriority w:val="0"/>
    <w:rPr>
      <w:rFonts w:hint="default" w:ascii="Times New Roman" w:hAnsi="Times New Roman" w:cs="Times New Roman"/>
      <w:kern w:val="2"/>
      <w:sz w:val="21"/>
      <w:szCs w:val="24"/>
    </w:rPr>
  </w:style>
  <w:style w:type="character" w:customStyle="1" w:styleId="74">
    <w:name w:val="纯文本 字符1"/>
    <w:autoRedefine/>
    <w:qFormat/>
    <w:uiPriority w:val="0"/>
    <w:rPr>
      <w:rFonts w:hint="eastAsia" w:ascii="宋体" w:hAnsi="Courier New" w:eastAsia="宋体" w:cs="宋体"/>
    </w:rPr>
  </w:style>
  <w:style w:type="character" w:customStyle="1" w:styleId="75">
    <w:name w:val="批注文字 字符1"/>
    <w:autoRedefine/>
    <w:qFormat/>
    <w:uiPriority w:val="0"/>
    <w:rPr>
      <w:rFonts w:hint="default" w:ascii="Times New Roman" w:hAnsi="Times New Roman" w:cs="Times New Roman"/>
      <w:kern w:val="2"/>
      <w:sz w:val="21"/>
      <w:szCs w:val="24"/>
    </w:rPr>
  </w:style>
  <w:style w:type="character" w:customStyle="1" w:styleId="76">
    <w:name w:val="正文文本 (26) + 间距 0 pt"/>
    <w:autoRedefine/>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77">
    <w:name w:val="批注文字 字符"/>
    <w:autoRedefine/>
    <w:qFormat/>
    <w:uiPriority w:val="0"/>
    <w:rPr>
      <w:rFonts w:hint="default" w:ascii="Times New Roman" w:hAnsi="Times New Roman" w:cs="Times New Roman"/>
      <w:kern w:val="2"/>
      <w:sz w:val="21"/>
      <w:szCs w:val="24"/>
    </w:rPr>
  </w:style>
  <w:style w:type="character" w:customStyle="1" w:styleId="78">
    <w:name w:val="textcontents"/>
    <w:autoRedefine/>
    <w:qFormat/>
    <w:uiPriority w:val="0"/>
  </w:style>
  <w:style w:type="character" w:customStyle="1" w:styleId="79">
    <w:name w:val="font81"/>
    <w:autoRedefine/>
    <w:qFormat/>
    <w:uiPriority w:val="0"/>
    <w:rPr>
      <w:rFonts w:hint="eastAsia" w:ascii="宋体" w:hAnsi="宋体" w:eastAsia="宋体" w:cs="宋体"/>
      <w:b/>
      <w:bCs/>
      <w:color w:val="000000"/>
      <w:sz w:val="21"/>
      <w:szCs w:val="21"/>
      <w:u w:val="none"/>
    </w:rPr>
  </w:style>
  <w:style w:type="character" w:customStyle="1" w:styleId="80">
    <w:name w:val="未处理的提及1"/>
    <w:autoRedefine/>
    <w:qFormat/>
    <w:uiPriority w:val="0"/>
    <w:rPr>
      <w:color w:val="605E5C"/>
      <w:shd w:val="clear" w:color="auto" w:fill="E1DFDD"/>
    </w:rPr>
  </w:style>
  <w:style w:type="paragraph" w:customStyle="1" w:styleId="81">
    <w:name w:val="正文缩进1"/>
    <w:basedOn w:val="1"/>
    <w:next w:val="15"/>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sz w:val="24"/>
      <w:szCs w:val="21"/>
    </w:rPr>
  </w:style>
  <w:style w:type="paragraph" w:customStyle="1" w:styleId="82">
    <w:name w:val="样式5"/>
    <w:basedOn w:val="1"/>
    <w:autoRedefine/>
    <w:qFormat/>
    <w:uiPriority w:val="0"/>
    <w:pPr>
      <w:adjustRightInd w:val="0"/>
      <w:spacing w:line="440" w:lineRule="exact"/>
      <w:ind w:left="2" w:firstLine="480" w:firstLineChars="200"/>
    </w:pPr>
    <w:rPr>
      <w:rFonts w:hint="eastAsia" w:ascii="仿宋_GB2312" w:hAnsi="仿宋" w:eastAsia="仿宋_GB2312"/>
      <w:sz w:val="24"/>
    </w:rPr>
  </w:style>
  <w:style w:type="character" w:customStyle="1" w:styleId="83">
    <w:name w:val="标题 3 字符"/>
    <w:autoRedefine/>
    <w:qFormat/>
    <w:uiPriority w:val="0"/>
    <w:rPr>
      <w:b/>
      <w:bCs/>
      <w:kern w:val="2"/>
      <w:sz w:val="32"/>
      <w:szCs w:val="32"/>
    </w:rPr>
  </w:style>
  <w:style w:type="character" w:customStyle="1" w:styleId="84">
    <w:name w:val="批注文字 字符2"/>
    <w:autoRedefine/>
    <w:qFormat/>
    <w:uiPriority w:val="0"/>
    <w:rPr>
      <w:kern w:val="2"/>
      <w:sz w:val="21"/>
      <w:szCs w:val="24"/>
    </w:rPr>
  </w:style>
  <w:style w:type="character" w:customStyle="1" w:styleId="85">
    <w:name w:val="正文文本 3 字符"/>
    <w:autoRedefine/>
    <w:qFormat/>
    <w:uiPriority w:val="0"/>
    <w:rPr>
      <w:kern w:val="2"/>
      <w:sz w:val="16"/>
      <w:szCs w:val="16"/>
    </w:rPr>
  </w:style>
  <w:style w:type="character" w:customStyle="1" w:styleId="86">
    <w:name w:val="页脚 字符"/>
    <w:autoRedefine/>
    <w:qFormat/>
    <w:uiPriority w:val="99"/>
    <w:rPr>
      <w:sz w:val="18"/>
      <w:szCs w:val="18"/>
    </w:rPr>
  </w:style>
  <w:style w:type="character" w:customStyle="1" w:styleId="87">
    <w:name w:val="页眉 字符"/>
    <w:autoRedefine/>
    <w:qFormat/>
    <w:uiPriority w:val="0"/>
    <w:rPr>
      <w:sz w:val="18"/>
      <w:szCs w:val="18"/>
    </w:rPr>
  </w:style>
  <w:style w:type="character" w:customStyle="1" w:styleId="88">
    <w:name w:val="font91"/>
    <w:autoRedefine/>
    <w:qFormat/>
    <w:uiPriority w:val="0"/>
    <w:rPr>
      <w:rFonts w:hint="default" w:ascii="Times New Roman" w:hAnsi="Times New Roman" w:cs="Times New Roman"/>
      <w:color w:val="000000"/>
      <w:sz w:val="21"/>
      <w:szCs w:val="21"/>
      <w:u w:val="none"/>
      <w:vertAlign w:val="superscript"/>
    </w:rPr>
  </w:style>
  <w:style w:type="character" w:customStyle="1" w:styleId="89">
    <w:name w:val="font31"/>
    <w:autoRedefine/>
    <w:qFormat/>
    <w:uiPriority w:val="0"/>
    <w:rPr>
      <w:rFonts w:hint="default" w:ascii="Times New Roman" w:hAnsi="Times New Roman" w:cs="Times New Roman"/>
      <w:b/>
      <w:bCs/>
      <w:color w:val="000000"/>
      <w:sz w:val="21"/>
      <w:szCs w:val="21"/>
      <w:u w:val="none"/>
    </w:rPr>
  </w:style>
  <w:style w:type="paragraph" w:customStyle="1" w:styleId="90">
    <w:name w:val="列出段落1"/>
    <w:basedOn w:val="1"/>
    <w:autoRedefine/>
    <w:qFormat/>
    <w:uiPriority w:val="0"/>
    <w:pPr>
      <w:ind w:firstLine="420" w:firstLineChars="200"/>
    </w:pPr>
    <w:rPr>
      <w:szCs w:val="22"/>
    </w:rPr>
  </w:style>
  <w:style w:type="character" w:customStyle="1" w:styleId="91">
    <w:name w:val="font21"/>
    <w:autoRedefine/>
    <w:qFormat/>
    <w:uiPriority w:val="0"/>
    <w:rPr>
      <w:rFonts w:hint="eastAsia" w:ascii="宋体" w:hAnsi="宋体" w:eastAsia="宋体" w:cs="宋体"/>
      <w:color w:val="000000"/>
      <w:sz w:val="21"/>
      <w:szCs w:val="21"/>
      <w:u w:val="none"/>
    </w:rPr>
  </w:style>
  <w:style w:type="character" w:customStyle="1" w:styleId="92">
    <w:name w:val="font11"/>
    <w:autoRedefine/>
    <w:qFormat/>
    <w:uiPriority w:val="0"/>
    <w:rPr>
      <w:rFonts w:hint="default" w:ascii="Times New Roman" w:hAnsi="Times New Roman" w:cs="Times New Roman"/>
      <w:color w:val="000000"/>
      <w:sz w:val="21"/>
      <w:szCs w:val="21"/>
      <w:u w:val="none"/>
    </w:rPr>
  </w:style>
  <w:style w:type="paragraph" w:styleId="93">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BAE6DB-3F27-4821-8176-8F6E84F227BB}">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95</Pages>
  <Words>9630</Words>
  <Characters>54894</Characters>
  <Lines>457</Lines>
  <Paragraphs>128</Paragraphs>
  <TotalTime>40</TotalTime>
  <ScaleCrop>false</ScaleCrop>
  <LinksUpToDate>false</LinksUpToDate>
  <CharactersWithSpaces>64396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2023-02-27T06:13:00Z</dcterms:created>
  <dc:creator>Administrator</dc:creator>
  <cp:lastModifiedBy>LLLLL</cp:lastModifiedBy>
  <dcterms:modified xsi:type="dcterms:W3CDTF">2024-03-19T02:03:28Z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74B8A8EAD4C44BA3994B94C78BA05F83_13</vt:lpwstr>
  </property>
</Properties>
</file>