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B2BEE">
      <w:pPr>
        <w:spacing w:line="360" w:lineRule="auto"/>
        <w:rPr>
          <w:rFonts w:hint="eastAsia" w:ascii="仿宋_GB2312" w:hAnsi="宋体" w:eastAsia="仿宋_GB2312" w:cs="Times New Roman"/>
          <w:b/>
          <w:bCs/>
          <w:color w:val="auto"/>
          <w:w w:val="95"/>
          <w:sz w:val="30"/>
          <w:szCs w:val="30"/>
          <w:lang w:eastAsia="zh-CN" w:bidi="ar"/>
        </w:rPr>
        <w:sectPr>
          <w:pgSz w:w="11906" w:h="16838"/>
          <w:pgMar w:top="1135" w:right="1135" w:bottom="1135" w:left="1135" w:header="720" w:footer="720" w:gutter="0"/>
          <w:pgNumType w:start="1"/>
          <w:cols w:space="425" w:num="1"/>
          <w:docGrid w:type="lines" w:linePitch="331" w:charSpace="0"/>
        </w:sectPr>
      </w:pPr>
      <w:r>
        <w:rPr>
          <w:rFonts w:hint="eastAsia" w:ascii="仿宋_GB2312" w:hAnsi="宋体" w:eastAsia="仿宋_GB2312" w:cs="Times New Roman"/>
          <w:b/>
          <w:bCs/>
          <w:color w:val="auto"/>
          <w:w w:val="95"/>
          <w:sz w:val="30"/>
          <w:szCs w:val="30"/>
          <w:lang w:eastAsia="zh-CN" w:bidi="ar"/>
        </w:rPr>
        <w:drawing>
          <wp:inline distT="0" distB="0" distL="114300" distR="114300">
            <wp:extent cx="6115050" cy="8648065"/>
            <wp:effectExtent l="0" t="0" r="11430" b="8255"/>
            <wp:docPr id="1" name="图片 1" descr="doc06958920251014180244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6958920251014180244_001"/>
                    <pic:cNvPicPr>
                      <a:picLocks noChangeAspect="1"/>
                    </pic:cNvPicPr>
                  </pic:nvPicPr>
                  <pic:blipFill>
                    <a:blip r:embed="rId7"/>
                    <a:stretch>
                      <a:fillRect/>
                    </a:stretch>
                  </pic:blipFill>
                  <pic:spPr>
                    <a:xfrm>
                      <a:off x="0" y="0"/>
                      <a:ext cx="6115050" cy="8648065"/>
                    </a:xfrm>
                    <a:prstGeom prst="rect">
                      <a:avLst/>
                    </a:prstGeom>
                  </pic:spPr>
                </pic:pic>
              </a:graphicData>
            </a:graphic>
          </wp:inline>
        </w:drawing>
      </w:r>
    </w:p>
    <w:p w14:paraId="295359E3">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lang w:bidi="ar"/>
        </w:rPr>
        <w:t>目   录</w:t>
      </w:r>
    </w:p>
    <w:p w14:paraId="44747B00">
      <w:pPr>
        <w:spacing w:line="400" w:lineRule="exact"/>
        <w:jc w:val="center"/>
        <w:rPr>
          <w:rFonts w:hint="eastAsia" w:ascii="宋体" w:hAnsi="宋体" w:eastAsia="宋体" w:cs="宋体"/>
          <w:b/>
          <w:color w:val="auto"/>
          <w:sz w:val="44"/>
          <w:szCs w:val="44"/>
        </w:rPr>
      </w:pPr>
    </w:p>
    <w:p w14:paraId="4A802766">
      <w:pPr>
        <w:pStyle w:val="23"/>
        <w:tabs>
          <w:tab w:val="right" w:leader="dot" w:pos="8879"/>
        </w:tabs>
        <w:rPr>
          <w:color w:val="auto"/>
        </w:rPr>
      </w:pPr>
      <w:r>
        <w:rPr>
          <w:rFonts w:hint="eastAsia" w:ascii="宋体" w:hAnsi="宋体" w:cs="宋体"/>
          <w:b/>
          <w:color w:val="auto"/>
          <w:sz w:val="30"/>
          <w:szCs w:val="30"/>
        </w:rPr>
        <w:fldChar w:fldCharType="begin"/>
      </w:r>
      <w:r>
        <w:rPr>
          <w:rFonts w:hint="eastAsia" w:ascii="宋体" w:hAnsi="宋体" w:cs="宋体"/>
          <w:b/>
          <w:color w:val="auto"/>
          <w:sz w:val="30"/>
          <w:szCs w:val="30"/>
        </w:rPr>
        <w:instrText xml:space="preserve"> TOC \o "1-3" \h \z \u </w:instrText>
      </w:r>
      <w:r>
        <w:rPr>
          <w:rFonts w:hint="eastAsia" w:ascii="宋体" w:hAnsi="宋体" w:cs="宋体"/>
          <w:b/>
          <w:color w:val="auto"/>
          <w:sz w:val="30"/>
          <w:szCs w:val="30"/>
        </w:rPr>
        <w:fldChar w:fldCharType="separate"/>
      </w:r>
      <w:r>
        <w:rPr>
          <w:color w:val="auto"/>
        </w:rPr>
        <w:fldChar w:fldCharType="begin"/>
      </w:r>
      <w:r>
        <w:rPr>
          <w:color w:val="auto"/>
        </w:rPr>
        <w:instrText xml:space="preserve"> HYPERLINK \l "_Toc11479" </w:instrText>
      </w:r>
      <w:r>
        <w:rPr>
          <w:color w:val="auto"/>
        </w:rPr>
        <w:fldChar w:fldCharType="separate"/>
      </w:r>
      <w:r>
        <w:rPr>
          <w:rFonts w:hint="eastAsia" w:cs="宋体"/>
          <w:color w:val="auto"/>
        </w:rPr>
        <w:t>第一章</w:t>
      </w:r>
      <w:r>
        <w:rPr>
          <w:color w:val="auto"/>
        </w:rPr>
        <w:t xml:space="preserve"> </w:t>
      </w:r>
      <w:r>
        <w:rPr>
          <w:rFonts w:hint="eastAsia" w:cs="宋体"/>
          <w:color w:val="auto"/>
        </w:rPr>
        <w:t>竞争性磋商公告</w:t>
      </w:r>
      <w:r>
        <w:rPr>
          <w:color w:val="auto"/>
        </w:rPr>
        <w:tab/>
      </w:r>
      <w:r>
        <w:rPr>
          <w:color w:val="auto"/>
        </w:rPr>
        <w:fldChar w:fldCharType="begin"/>
      </w:r>
      <w:r>
        <w:rPr>
          <w:color w:val="auto"/>
        </w:rPr>
        <w:instrText xml:space="preserve"> PAGEREF _Toc11479 \h </w:instrText>
      </w:r>
      <w:r>
        <w:rPr>
          <w:color w:val="auto"/>
        </w:rPr>
        <w:fldChar w:fldCharType="separate"/>
      </w:r>
      <w:r>
        <w:rPr>
          <w:color w:val="auto"/>
        </w:rPr>
        <w:t>1</w:t>
      </w:r>
      <w:r>
        <w:rPr>
          <w:color w:val="auto"/>
        </w:rPr>
        <w:fldChar w:fldCharType="end"/>
      </w:r>
      <w:r>
        <w:rPr>
          <w:color w:val="auto"/>
        </w:rPr>
        <w:fldChar w:fldCharType="end"/>
      </w:r>
    </w:p>
    <w:p w14:paraId="5BE62E88">
      <w:pPr>
        <w:pStyle w:val="23"/>
        <w:tabs>
          <w:tab w:val="right" w:leader="dot" w:pos="8879"/>
        </w:tabs>
        <w:rPr>
          <w:color w:val="auto"/>
        </w:rPr>
      </w:pPr>
      <w:r>
        <w:rPr>
          <w:color w:val="auto"/>
        </w:rPr>
        <w:fldChar w:fldCharType="begin"/>
      </w:r>
      <w:r>
        <w:rPr>
          <w:color w:val="auto"/>
        </w:rPr>
        <w:instrText xml:space="preserve"> HYPERLINK \l "_Toc4145" </w:instrText>
      </w:r>
      <w:r>
        <w:rPr>
          <w:color w:val="auto"/>
        </w:rPr>
        <w:fldChar w:fldCharType="separate"/>
      </w:r>
      <w:r>
        <w:rPr>
          <w:rFonts w:hint="eastAsia" w:ascii="Cambria" w:hAnsi="Cambria" w:cs="宋体"/>
          <w:color w:val="auto"/>
          <w:szCs w:val="32"/>
        </w:rPr>
        <w:t>第二章</w:t>
      </w:r>
      <w:r>
        <w:rPr>
          <w:rFonts w:ascii="Cambria" w:hAnsi="Cambria" w:eastAsia="Cambria" w:cs="Cambria"/>
          <w:color w:val="auto"/>
          <w:szCs w:val="32"/>
        </w:rPr>
        <w:t xml:space="preserve"> </w:t>
      </w:r>
      <w:r>
        <w:rPr>
          <w:rFonts w:hint="eastAsia" w:ascii="Cambria" w:hAnsi="Cambria" w:cs="宋体"/>
          <w:color w:val="auto"/>
          <w:szCs w:val="32"/>
        </w:rPr>
        <w:t>采购需求</w:t>
      </w:r>
      <w:r>
        <w:rPr>
          <w:color w:val="auto"/>
        </w:rPr>
        <w:tab/>
      </w:r>
      <w:r>
        <w:rPr>
          <w:color w:val="auto"/>
        </w:rPr>
        <w:fldChar w:fldCharType="begin"/>
      </w:r>
      <w:r>
        <w:rPr>
          <w:color w:val="auto"/>
        </w:rPr>
        <w:instrText xml:space="preserve"> PAGEREF _Toc4145 \h </w:instrText>
      </w:r>
      <w:r>
        <w:rPr>
          <w:color w:val="auto"/>
        </w:rPr>
        <w:fldChar w:fldCharType="separate"/>
      </w:r>
      <w:r>
        <w:rPr>
          <w:color w:val="auto"/>
        </w:rPr>
        <w:t>5</w:t>
      </w:r>
      <w:r>
        <w:rPr>
          <w:color w:val="auto"/>
        </w:rPr>
        <w:fldChar w:fldCharType="end"/>
      </w:r>
      <w:r>
        <w:rPr>
          <w:color w:val="auto"/>
        </w:rPr>
        <w:fldChar w:fldCharType="end"/>
      </w:r>
    </w:p>
    <w:p w14:paraId="64E0480B">
      <w:pPr>
        <w:pStyle w:val="23"/>
        <w:tabs>
          <w:tab w:val="right" w:leader="dot" w:pos="8879"/>
        </w:tabs>
        <w:rPr>
          <w:color w:val="auto"/>
        </w:rPr>
      </w:pPr>
      <w:r>
        <w:rPr>
          <w:color w:val="auto"/>
        </w:rPr>
        <w:fldChar w:fldCharType="begin"/>
      </w:r>
      <w:r>
        <w:rPr>
          <w:color w:val="auto"/>
        </w:rPr>
        <w:instrText xml:space="preserve"> HYPERLINK \l "_Toc27276" </w:instrText>
      </w:r>
      <w:r>
        <w:rPr>
          <w:color w:val="auto"/>
        </w:rPr>
        <w:fldChar w:fldCharType="separate"/>
      </w:r>
      <w:r>
        <w:rPr>
          <w:rFonts w:hint="eastAsia" w:ascii="Cambria" w:hAnsi="Cambria" w:cs="宋体"/>
          <w:color w:val="auto"/>
          <w:szCs w:val="32"/>
        </w:rPr>
        <w:t>第三章</w:t>
      </w:r>
      <w:r>
        <w:rPr>
          <w:rFonts w:ascii="Cambria" w:hAnsi="Cambria" w:eastAsia="Cambria" w:cs="Cambria"/>
          <w:color w:val="auto"/>
          <w:szCs w:val="32"/>
        </w:rPr>
        <w:t xml:space="preserve"> </w:t>
      </w:r>
      <w:r>
        <w:rPr>
          <w:rFonts w:hint="eastAsia" w:ascii="Cambria" w:hAnsi="Cambria" w:cs="宋体"/>
          <w:color w:val="auto"/>
          <w:szCs w:val="32"/>
        </w:rPr>
        <w:t>供应商须知</w:t>
      </w:r>
      <w:r>
        <w:rPr>
          <w:color w:val="auto"/>
        </w:rPr>
        <w:tab/>
      </w:r>
      <w:r>
        <w:rPr>
          <w:color w:val="auto"/>
        </w:rPr>
        <w:fldChar w:fldCharType="begin"/>
      </w:r>
      <w:r>
        <w:rPr>
          <w:color w:val="auto"/>
        </w:rPr>
        <w:instrText xml:space="preserve"> PAGEREF _Toc27276 \h </w:instrText>
      </w:r>
      <w:r>
        <w:rPr>
          <w:color w:val="auto"/>
        </w:rPr>
        <w:fldChar w:fldCharType="separate"/>
      </w:r>
      <w:r>
        <w:rPr>
          <w:color w:val="auto"/>
        </w:rPr>
        <w:t>9</w:t>
      </w:r>
      <w:r>
        <w:rPr>
          <w:color w:val="auto"/>
        </w:rPr>
        <w:fldChar w:fldCharType="end"/>
      </w:r>
      <w:r>
        <w:rPr>
          <w:color w:val="auto"/>
        </w:rPr>
        <w:fldChar w:fldCharType="end"/>
      </w:r>
    </w:p>
    <w:p w14:paraId="1C8BAB7E">
      <w:pPr>
        <w:pStyle w:val="27"/>
        <w:tabs>
          <w:tab w:val="right" w:leader="dot" w:pos="8879"/>
          <w:tab w:val="clear" w:pos="8296"/>
        </w:tabs>
        <w:rPr>
          <w:color w:val="auto"/>
        </w:rPr>
      </w:pPr>
      <w:r>
        <w:rPr>
          <w:color w:val="auto"/>
        </w:rPr>
        <w:fldChar w:fldCharType="begin"/>
      </w:r>
      <w:r>
        <w:rPr>
          <w:color w:val="auto"/>
        </w:rPr>
        <w:instrText xml:space="preserve"> HYPERLINK \l "_Toc14195" </w:instrText>
      </w:r>
      <w:r>
        <w:rPr>
          <w:color w:val="auto"/>
        </w:rPr>
        <w:fldChar w:fldCharType="separate"/>
      </w:r>
      <w:r>
        <w:rPr>
          <w:rFonts w:hint="eastAsia" w:ascii="宋体" w:hAnsi="宋体" w:cs="宋体"/>
          <w:bCs/>
          <w:color w:val="auto"/>
        </w:rPr>
        <w:t>第一节 供应商须知前附表</w:t>
      </w:r>
      <w:r>
        <w:rPr>
          <w:color w:val="auto"/>
        </w:rPr>
        <w:tab/>
      </w:r>
      <w:r>
        <w:rPr>
          <w:color w:val="auto"/>
        </w:rPr>
        <w:fldChar w:fldCharType="begin"/>
      </w:r>
      <w:r>
        <w:rPr>
          <w:color w:val="auto"/>
        </w:rPr>
        <w:instrText xml:space="preserve"> PAGEREF _Toc14195 \h </w:instrText>
      </w:r>
      <w:r>
        <w:rPr>
          <w:color w:val="auto"/>
        </w:rPr>
        <w:fldChar w:fldCharType="separate"/>
      </w:r>
      <w:r>
        <w:rPr>
          <w:color w:val="auto"/>
        </w:rPr>
        <w:t>9</w:t>
      </w:r>
      <w:r>
        <w:rPr>
          <w:color w:val="auto"/>
        </w:rPr>
        <w:fldChar w:fldCharType="end"/>
      </w:r>
      <w:r>
        <w:rPr>
          <w:color w:val="auto"/>
        </w:rPr>
        <w:fldChar w:fldCharType="end"/>
      </w:r>
    </w:p>
    <w:p w14:paraId="4076DFCB">
      <w:pPr>
        <w:pStyle w:val="27"/>
        <w:tabs>
          <w:tab w:val="right" w:leader="dot" w:pos="8879"/>
          <w:tab w:val="clear" w:pos="8296"/>
        </w:tabs>
        <w:rPr>
          <w:color w:val="auto"/>
        </w:rPr>
      </w:pPr>
      <w:r>
        <w:rPr>
          <w:color w:val="auto"/>
        </w:rPr>
        <w:fldChar w:fldCharType="begin"/>
      </w:r>
      <w:r>
        <w:rPr>
          <w:color w:val="auto"/>
        </w:rPr>
        <w:instrText xml:space="preserve"> HYPERLINK \l "_Toc16715" </w:instrText>
      </w:r>
      <w:r>
        <w:rPr>
          <w:color w:val="auto"/>
        </w:rPr>
        <w:fldChar w:fldCharType="separate"/>
      </w:r>
      <w:r>
        <w:rPr>
          <w:rFonts w:hint="eastAsia" w:ascii="宋体" w:hAnsi="宋体" w:cs="宋体"/>
          <w:bCs/>
          <w:color w:val="auto"/>
        </w:rPr>
        <w:t>第二节 供应商须知正文</w:t>
      </w:r>
      <w:r>
        <w:rPr>
          <w:color w:val="auto"/>
        </w:rPr>
        <w:tab/>
      </w:r>
      <w:r>
        <w:rPr>
          <w:color w:val="auto"/>
        </w:rPr>
        <w:fldChar w:fldCharType="begin"/>
      </w:r>
      <w:r>
        <w:rPr>
          <w:color w:val="auto"/>
        </w:rPr>
        <w:instrText xml:space="preserve"> PAGEREF _Toc16715 \h </w:instrText>
      </w:r>
      <w:r>
        <w:rPr>
          <w:color w:val="auto"/>
        </w:rPr>
        <w:fldChar w:fldCharType="separate"/>
      </w:r>
      <w:r>
        <w:rPr>
          <w:color w:val="auto"/>
        </w:rPr>
        <w:t>14</w:t>
      </w:r>
      <w:r>
        <w:rPr>
          <w:color w:val="auto"/>
        </w:rPr>
        <w:fldChar w:fldCharType="end"/>
      </w:r>
      <w:r>
        <w:rPr>
          <w:color w:val="auto"/>
        </w:rPr>
        <w:fldChar w:fldCharType="end"/>
      </w:r>
    </w:p>
    <w:p w14:paraId="3C7A7D56">
      <w:pPr>
        <w:pStyle w:val="17"/>
        <w:tabs>
          <w:tab w:val="right" w:leader="dot" w:pos="8879"/>
        </w:tabs>
        <w:rPr>
          <w:color w:val="auto"/>
        </w:rPr>
      </w:pPr>
      <w:r>
        <w:rPr>
          <w:color w:val="auto"/>
        </w:rPr>
        <w:fldChar w:fldCharType="begin"/>
      </w:r>
      <w:r>
        <w:rPr>
          <w:color w:val="auto"/>
        </w:rPr>
        <w:instrText xml:space="preserve"> HYPERLINK \l "_Toc1228" </w:instrText>
      </w:r>
      <w:r>
        <w:rPr>
          <w:color w:val="auto"/>
        </w:rPr>
        <w:fldChar w:fldCharType="separate"/>
      </w:r>
      <w:r>
        <w:rPr>
          <w:rFonts w:hint="eastAsia" w:ascii="宋体" w:hAnsi="宋体" w:cs="宋体"/>
          <w:bCs/>
          <w:color w:val="auto"/>
        </w:rPr>
        <w:t>一、总则</w:t>
      </w:r>
      <w:r>
        <w:rPr>
          <w:color w:val="auto"/>
        </w:rPr>
        <w:tab/>
      </w:r>
      <w:r>
        <w:rPr>
          <w:color w:val="auto"/>
        </w:rPr>
        <w:fldChar w:fldCharType="begin"/>
      </w:r>
      <w:r>
        <w:rPr>
          <w:color w:val="auto"/>
        </w:rPr>
        <w:instrText xml:space="preserve"> PAGEREF _Toc1228 \h </w:instrText>
      </w:r>
      <w:r>
        <w:rPr>
          <w:color w:val="auto"/>
        </w:rPr>
        <w:fldChar w:fldCharType="separate"/>
      </w:r>
      <w:r>
        <w:rPr>
          <w:color w:val="auto"/>
        </w:rPr>
        <w:t>14</w:t>
      </w:r>
      <w:r>
        <w:rPr>
          <w:color w:val="auto"/>
        </w:rPr>
        <w:fldChar w:fldCharType="end"/>
      </w:r>
      <w:r>
        <w:rPr>
          <w:color w:val="auto"/>
        </w:rPr>
        <w:fldChar w:fldCharType="end"/>
      </w:r>
    </w:p>
    <w:p w14:paraId="04037442">
      <w:pPr>
        <w:pStyle w:val="17"/>
        <w:tabs>
          <w:tab w:val="right" w:leader="dot" w:pos="8879"/>
        </w:tabs>
        <w:rPr>
          <w:color w:val="auto"/>
        </w:rPr>
      </w:pPr>
      <w:r>
        <w:rPr>
          <w:color w:val="auto"/>
        </w:rPr>
        <w:fldChar w:fldCharType="begin"/>
      </w:r>
      <w:r>
        <w:rPr>
          <w:color w:val="auto"/>
        </w:rPr>
        <w:instrText xml:space="preserve"> HYPERLINK \l "_Toc16156" </w:instrText>
      </w:r>
      <w:r>
        <w:rPr>
          <w:color w:val="auto"/>
        </w:rPr>
        <w:fldChar w:fldCharType="separate"/>
      </w:r>
      <w:r>
        <w:rPr>
          <w:rFonts w:hint="eastAsia" w:ascii="宋体" w:hAnsi="宋体" w:cs="宋体"/>
          <w:color w:val="auto"/>
        </w:rPr>
        <w:t>二、磋商文件</w:t>
      </w:r>
      <w:r>
        <w:rPr>
          <w:color w:val="auto"/>
        </w:rPr>
        <w:tab/>
      </w:r>
      <w:r>
        <w:rPr>
          <w:color w:val="auto"/>
        </w:rPr>
        <w:fldChar w:fldCharType="begin"/>
      </w:r>
      <w:r>
        <w:rPr>
          <w:color w:val="auto"/>
        </w:rPr>
        <w:instrText xml:space="preserve"> PAGEREF _Toc16156 \h </w:instrText>
      </w:r>
      <w:r>
        <w:rPr>
          <w:color w:val="auto"/>
        </w:rPr>
        <w:fldChar w:fldCharType="separate"/>
      </w:r>
      <w:r>
        <w:rPr>
          <w:color w:val="auto"/>
        </w:rPr>
        <w:t>17</w:t>
      </w:r>
      <w:r>
        <w:rPr>
          <w:color w:val="auto"/>
        </w:rPr>
        <w:fldChar w:fldCharType="end"/>
      </w:r>
      <w:r>
        <w:rPr>
          <w:color w:val="auto"/>
        </w:rPr>
        <w:fldChar w:fldCharType="end"/>
      </w:r>
    </w:p>
    <w:p w14:paraId="326CC992">
      <w:pPr>
        <w:pStyle w:val="17"/>
        <w:tabs>
          <w:tab w:val="right" w:leader="dot" w:pos="8879"/>
        </w:tabs>
        <w:rPr>
          <w:color w:val="auto"/>
        </w:rPr>
      </w:pPr>
      <w:r>
        <w:rPr>
          <w:color w:val="auto"/>
        </w:rPr>
        <w:fldChar w:fldCharType="begin"/>
      </w:r>
      <w:r>
        <w:rPr>
          <w:color w:val="auto"/>
        </w:rPr>
        <w:instrText xml:space="preserve"> HYPERLINK \l "_Toc18913" </w:instrText>
      </w:r>
      <w:r>
        <w:rPr>
          <w:color w:val="auto"/>
        </w:rPr>
        <w:fldChar w:fldCharType="separate"/>
      </w:r>
      <w:r>
        <w:rPr>
          <w:rFonts w:hint="eastAsia" w:ascii="宋体" w:hAnsi="宋体" w:cs="宋体"/>
          <w:color w:val="auto"/>
        </w:rPr>
        <w:t>三、响应文件的编制</w:t>
      </w:r>
      <w:r>
        <w:rPr>
          <w:color w:val="auto"/>
        </w:rPr>
        <w:tab/>
      </w:r>
      <w:r>
        <w:rPr>
          <w:color w:val="auto"/>
        </w:rPr>
        <w:fldChar w:fldCharType="begin"/>
      </w:r>
      <w:r>
        <w:rPr>
          <w:color w:val="auto"/>
        </w:rPr>
        <w:instrText xml:space="preserve"> PAGEREF _Toc18913 \h </w:instrText>
      </w:r>
      <w:r>
        <w:rPr>
          <w:color w:val="auto"/>
        </w:rPr>
        <w:fldChar w:fldCharType="separate"/>
      </w:r>
      <w:r>
        <w:rPr>
          <w:color w:val="auto"/>
        </w:rPr>
        <w:t>18</w:t>
      </w:r>
      <w:r>
        <w:rPr>
          <w:color w:val="auto"/>
        </w:rPr>
        <w:fldChar w:fldCharType="end"/>
      </w:r>
      <w:r>
        <w:rPr>
          <w:color w:val="auto"/>
        </w:rPr>
        <w:fldChar w:fldCharType="end"/>
      </w:r>
    </w:p>
    <w:p w14:paraId="46325BE5">
      <w:pPr>
        <w:pStyle w:val="17"/>
        <w:tabs>
          <w:tab w:val="right" w:leader="dot" w:pos="8879"/>
        </w:tabs>
        <w:rPr>
          <w:color w:val="auto"/>
        </w:rPr>
      </w:pPr>
      <w:r>
        <w:rPr>
          <w:color w:val="auto"/>
        </w:rPr>
        <w:fldChar w:fldCharType="begin"/>
      </w:r>
      <w:r>
        <w:rPr>
          <w:color w:val="auto"/>
        </w:rPr>
        <w:instrText xml:space="preserve"> HYPERLINK \l "_Toc25575" </w:instrText>
      </w:r>
      <w:r>
        <w:rPr>
          <w:color w:val="auto"/>
        </w:rPr>
        <w:fldChar w:fldCharType="separate"/>
      </w:r>
      <w:r>
        <w:rPr>
          <w:rFonts w:hint="eastAsia" w:ascii="宋体" w:hAnsi="宋体" w:cs="宋体"/>
          <w:color w:val="auto"/>
        </w:rPr>
        <w:t>四、评审及磋商</w:t>
      </w:r>
      <w:r>
        <w:rPr>
          <w:color w:val="auto"/>
        </w:rPr>
        <w:tab/>
      </w:r>
      <w:r>
        <w:rPr>
          <w:color w:val="auto"/>
        </w:rPr>
        <w:fldChar w:fldCharType="begin"/>
      </w:r>
      <w:r>
        <w:rPr>
          <w:color w:val="auto"/>
        </w:rPr>
        <w:instrText xml:space="preserve"> PAGEREF _Toc25575 \h </w:instrText>
      </w:r>
      <w:r>
        <w:rPr>
          <w:color w:val="auto"/>
        </w:rPr>
        <w:fldChar w:fldCharType="separate"/>
      </w:r>
      <w:r>
        <w:rPr>
          <w:color w:val="auto"/>
        </w:rPr>
        <w:t>20</w:t>
      </w:r>
      <w:r>
        <w:rPr>
          <w:color w:val="auto"/>
        </w:rPr>
        <w:fldChar w:fldCharType="end"/>
      </w:r>
      <w:r>
        <w:rPr>
          <w:color w:val="auto"/>
        </w:rPr>
        <w:fldChar w:fldCharType="end"/>
      </w:r>
    </w:p>
    <w:p w14:paraId="5CB504F7">
      <w:pPr>
        <w:pStyle w:val="17"/>
        <w:tabs>
          <w:tab w:val="right" w:leader="dot" w:pos="8879"/>
        </w:tabs>
        <w:rPr>
          <w:color w:val="auto"/>
        </w:rPr>
      </w:pPr>
      <w:r>
        <w:rPr>
          <w:color w:val="auto"/>
        </w:rPr>
        <w:fldChar w:fldCharType="begin"/>
      </w:r>
      <w:r>
        <w:rPr>
          <w:color w:val="auto"/>
        </w:rPr>
        <w:instrText xml:space="preserve"> HYPERLINK \l "_Toc28800" </w:instrText>
      </w:r>
      <w:r>
        <w:rPr>
          <w:color w:val="auto"/>
        </w:rPr>
        <w:fldChar w:fldCharType="separate"/>
      </w:r>
      <w:r>
        <w:rPr>
          <w:rFonts w:hint="eastAsia" w:ascii="宋体" w:hAnsi="宋体" w:cs="宋体"/>
          <w:color w:val="auto"/>
        </w:rPr>
        <w:t>五、成交及合同</w:t>
      </w:r>
      <w:r>
        <w:rPr>
          <w:color w:val="auto"/>
        </w:rPr>
        <w:tab/>
      </w:r>
      <w:r>
        <w:rPr>
          <w:color w:val="auto"/>
        </w:rPr>
        <w:fldChar w:fldCharType="begin"/>
      </w:r>
      <w:r>
        <w:rPr>
          <w:color w:val="auto"/>
        </w:rPr>
        <w:instrText xml:space="preserve"> PAGEREF _Toc28800 \h </w:instrText>
      </w:r>
      <w:r>
        <w:rPr>
          <w:color w:val="auto"/>
        </w:rPr>
        <w:fldChar w:fldCharType="separate"/>
      </w:r>
      <w:r>
        <w:rPr>
          <w:color w:val="auto"/>
        </w:rPr>
        <w:t>21</w:t>
      </w:r>
      <w:r>
        <w:rPr>
          <w:color w:val="auto"/>
        </w:rPr>
        <w:fldChar w:fldCharType="end"/>
      </w:r>
      <w:r>
        <w:rPr>
          <w:color w:val="auto"/>
        </w:rPr>
        <w:fldChar w:fldCharType="end"/>
      </w:r>
    </w:p>
    <w:p w14:paraId="6885DF11">
      <w:pPr>
        <w:pStyle w:val="17"/>
        <w:tabs>
          <w:tab w:val="right" w:leader="dot" w:pos="8879"/>
        </w:tabs>
        <w:rPr>
          <w:color w:val="auto"/>
        </w:rPr>
      </w:pPr>
      <w:r>
        <w:rPr>
          <w:color w:val="auto"/>
        </w:rPr>
        <w:fldChar w:fldCharType="begin"/>
      </w:r>
      <w:r>
        <w:rPr>
          <w:color w:val="auto"/>
        </w:rPr>
        <w:instrText xml:space="preserve"> HYPERLINK \l "_Toc23970" </w:instrText>
      </w:r>
      <w:r>
        <w:rPr>
          <w:color w:val="auto"/>
        </w:rPr>
        <w:fldChar w:fldCharType="separate"/>
      </w:r>
      <w:r>
        <w:rPr>
          <w:rFonts w:hint="eastAsia" w:ascii="宋体" w:hAnsi="宋体" w:cs="宋体"/>
          <w:color w:val="auto"/>
        </w:rPr>
        <w:t>六</w:t>
      </w:r>
      <w:r>
        <w:rPr>
          <w:rFonts w:hint="eastAsia" w:ascii="宋体" w:hAnsi="宋体" w:cs="宋体"/>
          <w:bCs/>
          <w:color w:val="auto"/>
        </w:rPr>
        <w:t>、验收</w:t>
      </w:r>
      <w:r>
        <w:rPr>
          <w:color w:val="auto"/>
        </w:rPr>
        <w:tab/>
      </w:r>
      <w:r>
        <w:rPr>
          <w:color w:val="auto"/>
        </w:rPr>
        <w:fldChar w:fldCharType="begin"/>
      </w:r>
      <w:r>
        <w:rPr>
          <w:color w:val="auto"/>
        </w:rPr>
        <w:instrText xml:space="preserve"> PAGEREF _Toc23970 \h </w:instrText>
      </w:r>
      <w:r>
        <w:rPr>
          <w:color w:val="auto"/>
        </w:rPr>
        <w:fldChar w:fldCharType="separate"/>
      </w:r>
      <w:r>
        <w:rPr>
          <w:color w:val="auto"/>
        </w:rPr>
        <w:t>24</w:t>
      </w:r>
      <w:r>
        <w:rPr>
          <w:color w:val="auto"/>
        </w:rPr>
        <w:fldChar w:fldCharType="end"/>
      </w:r>
      <w:r>
        <w:rPr>
          <w:color w:val="auto"/>
        </w:rPr>
        <w:fldChar w:fldCharType="end"/>
      </w:r>
    </w:p>
    <w:p w14:paraId="10A29D7F">
      <w:pPr>
        <w:pStyle w:val="17"/>
        <w:tabs>
          <w:tab w:val="right" w:leader="dot" w:pos="8879"/>
        </w:tabs>
        <w:rPr>
          <w:color w:val="auto"/>
        </w:rPr>
      </w:pPr>
      <w:r>
        <w:rPr>
          <w:color w:val="auto"/>
        </w:rPr>
        <w:fldChar w:fldCharType="begin"/>
      </w:r>
      <w:r>
        <w:rPr>
          <w:color w:val="auto"/>
        </w:rPr>
        <w:instrText xml:space="preserve"> HYPERLINK \l "_Toc13481" </w:instrText>
      </w:r>
      <w:r>
        <w:rPr>
          <w:color w:val="auto"/>
        </w:rPr>
        <w:fldChar w:fldCharType="separate"/>
      </w:r>
      <w:r>
        <w:rPr>
          <w:rFonts w:hint="eastAsia" w:ascii="宋体" w:hAnsi="宋体" w:cs="宋体"/>
          <w:color w:val="auto"/>
        </w:rPr>
        <w:t>七、其他事项</w:t>
      </w:r>
      <w:r>
        <w:rPr>
          <w:color w:val="auto"/>
        </w:rPr>
        <w:tab/>
      </w:r>
      <w:r>
        <w:rPr>
          <w:color w:val="auto"/>
        </w:rPr>
        <w:fldChar w:fldCharType="begin"/>
      </w:r>
      <w:r>
        <w:rPr>
          <w:color w:val="auto"/>
        </w:rPr>
        <w:instrText xml:space="preserve"> PAGEREF _Toc13481 \h </w:instrText>
      </w:r>
      <w:r>
        <w:rPr>
          <w:color w:val="auto"/>
        </w:rPr>
        <w:fldChar w:fldCharType="separate"/>
      </w:r>
      <w:r>
        <w:rPr>
          <w:color w:val="auto"/>
        </w:rPr>
        <w:t>25</w:t>
      </w:r>
      <w:r>
        <w:rPr>
          <w:color w:val="auto"/>
        </w:rPr>
        <w:fldChar w:fldCharType="end"/>
      </w:r>
      <w:r>
        <w:rPr>
          <w:color w:val="auto"/>
        </w:rPr>
        <w:fldChar w:fldCharType="end"/>
      </w:r>
    </w:p>
    <w:p w14:paraId="732BC7B3">
      <w:pPr>
        <w:pStyle w:val="23"/>
        <w:tabs>
          <w:tab w:val="right" w:leader="dot" w:pos="8879"/>
        </w:tabs>
        <w:rPr>
          <w:color w:val="auto"/>
        </w:rPr>
      </w:pPr>
      <w:r>
        <w:rPr>
          <w:color w:val="auto"/>
        </w:rPr>
        <w:fldChar w:fldCharType="begin"/>
      </w:r>
      <w:r>
        <w:rPr>
          <w:color w:val="auto"/>
        </w:rPr>
        <w:instrText xml:space="preserve"> HYPERLINK \l "_Toc3776" </w:instrText>
      </w:r>
      <w:r>
        <w:rPr>
          <w:color w:val="auto"/>
        </w:rPr>
        <w:fldChar w:fldCharType="separate"/>
      </w:r>
      <w:r>
        <w:rPr>
          <w:rFonts w:hint="eastAsia" w:cs="宋体"/>
          <w:color w:val="auto"/>
        </w:rPr>
        <w:t>第四章</w:t>
      </w:r>
      <w:r>
        <w:rPr>
          <w:color w:val="auto"/>
        </w:rPr>
        <w:t xml:space="preserve">  </w:t>
      </w:r>
      <w:r>
        <w:rPr>
          <w:rFonts w:hint="eastAsia" w:cs="宋体"/>
          <w:color w:val="auto"/>
        </w:rPr>
        <w:t>评审程序、评审方法和评审标准</w:t>
      </w:r>
      <w:r>
        <w:rPr>
          <w:color w:val="auto"/>
        </w:rPr>
        <w:tab/>
      </w:r>
      <w:r>
        <w:rPr>
          <w:color w:val="auto"/>
        </w:rPr>
        <w:fldChar w:fldCharType="begin"/>
      </w:r>
      <w:r>
        <w:rPr>
          <w:color w:val="auto"/>
        </w:rPr>
        <w:instrText xml:space="preserve"> PAGEREF _Toc3776 \h </w:instrText>
      </w:r>
      <w:r>
        <w:rPr>
          <w:color w:val="auto"/>
        </w:rPr>
        <w:fldChar w:fldCharType="separate"/>
      </w:r>
      <w:r>
        <w:rPr>
          <w:color w:val="auto"/>
        </w:rPr>
        <w:t>26</w:t>
      </w:r>
      <w:r>
        <w:rPr>
          <w:color w:val="auto"/>
        </w:rPr>
        <w:fldChar w:fldCharType="end"/>
      </w:r>
      <w:r>
        <w:rPr>
          <w:color w:val="auto"/>
        </w:rPr>
        <w:fldChar w:fldCharType="end"/>
      </w:r>
    </w:p>
    <w:p w14:paraId="6C5F1F67">
      <w:pPr>
        <w:pStyle w:val="27"/>
        <w:tabs>
          <w:tab w:val="right" w:leader="dot" w:pos="8879"/>
          <w:tab w:val="clear" w:pos="8296"/>
        </w:tabs>
        <w:rPr>
          <w:color w:val="auto"/>
        </w:rPr>
      </w:pPr>
      <w:r>
        <w:rPr>
          <w:color w:val="auto"/>
        </w:rPr>
        <w:fldChar w:fldCharType="begin"/>
      </w:r>
      <w:r>
        <w:rPr>
          <w:color w:val="auto"/>
        </w:rPr>
        <w:instrText xml:space="preserve"> HYPERLINK \l "_Toc29606" </w:instrText>
      </w:r>
      <w:r>
        <w:rPr>
          <w:color w:val="auto"/>
        </w:rPr>
        <w:fldChar w:fldCharType="separate"/>
      </w:r>
      <w:r>
        <w:rPr>
          <w:rFonts w:hint="eastAsia" w:ascii="宋体" w:hAnsi="宋体" w:cs="宋体"/>
          <w:bCs/>
          <w:color w:val="auto"/>
        </w:rPr>
        <w:t>第一节 评审程序和评审方法</w:t>
      </w:r>
      <w:r>
        <w:rPr>
          <w:color w:val="auto"/>
        </w:rPr>
        <w:tab/>
      </w:r>
      <w:r>
        <w:rPr>
          <w:color w:val="auto"/>
        </w:rPr>
        <w:fldChar w:fldCharType="begin"/>
      </w:r>
      <w:r>
        <w:rPr>
          <w:color w:val="auto"/>
        </w:rPr>
        <w:instrText xml:space="preserve"> PAGEREF _Toc29606 \h </w:instrText>
      </w:r>
      <w:r>
        <w:rPr>
          <w:color w:val="auto"/>
        </w:rPr>
        <w:fldChar w:fldCharType="separate"/>
      </w:r>
      <w:r>
        <w:rPr>
          <w:color w:val="auto"/>
        </w:rPr>
        <w:t>26</w:t>
      </w:r>
      <w:r>
        <w:rPr>
          <w:color w:val="auto"/>
        </w:rPr>
        <w:fldChar w:fldCharType="end"/>
      </w:r>
      <w:r>
        <w:rPr>
          <w:color w:val="auto"/>
        </w:rPr>
        <w:fldChar w:fldCharType="end"/>
      </w:r>
    </w:p>
    <w:p w14:paraId="6DA9A7AF">
      <w:pPr>
        <w:pStyle w:val="27"/>
        <w:tabs>
          <w:tab w:val="right" w:leader="dot" w:pos="8879"/>
          <w:tab w:val="clear" w:pos="8296"/>
        </w:tabs>
        <w:rPr>
          <w:color w:val="auto"/>
        </w:rPr>
      </w:pPr>
      <w:r>
        <w:rPr>
          <w:color w:val="auto"/>
        </w:rPr>
        <w:fldChar w:fldCharType="begin"/>
      </w:r>
      <w:r>
        <w:rPr>
          <w:color w:val="auto"/>
        </w:rPr>
        <w:instrText xml:space="preserve"> HYPERLINK \l "_Toc31076" </w:instrText>
      </w:r>
      <w:r>
        <w:rPr>
          <w:color w:val="auto"/>
        </w:rPr>
        <w:fldChar w:fldCharType="separate"/>
      </w:r>
      <w:r>
        <w:rPr>
          <w:rFonts w:hint="eastAsia" w:ascii="宋体" w:hAnsi="宋体" w:cs="宋体"/>
          <w:bCs/>
          <w:color w:val="auto"/>
        </w:rPr>
        <w:t>第二节 评标报告</w:t>
      </w:r>
      <w:r>
        <w:rPr>
          <w:color w:val="auto"/>
        </w:rPr>
        <w:tab/>
      </w:r>
      <w:r>
        <w:rPr>
          <w:color w:val="auto"/>
        </w:rPr>
        <w:fldChar w:fldCharType="begin"/>
      </w:r>
      <w:r>
        <w:rPr>
          <w:color w:val="auto"/>
        </w:rPr>
        <w:instrText xml:space="preserve"> PAGEREF _Toc31076 \h </w:instrText>
      </w:r>
      <w:r>
        <w:rPr>
          <w:color w:val="auto"/>
        </w:rPr>
        <w:fldChar w:fldCharType="separate"/>
      </w:r>
      <w:r>
        <w:rPr>
          <w:color w:val="auto"/>
        </w:rPr>
        <w:t>34</w:t>
      </w:r>
      <w:r>
        <w:rPr>
          <w:color w:val="auto"/>
        </w:rPr>
        <w:fldChar w:fldCharType="end"/>
      </w:r>
      <w:r>
        <w:rPr>
          <w:color w:val="auto"/>
        </w:rPr>
        <w:fldChar w:fldCharType="end"/>
      </w:r>
    </w:p>
    <w:p w14:paraId="17E67537">
      <w:pPr>
        <w:pStyle w:val="27"/>
        <w:tabs>
          <w:tab w:val="right" w:leader="dot" w:pos="8879"/>
          <w:tab w:val="clear" w:pos="8296"/>
        </w:tabs>
        <w:rPr>
          <w:color w:val="auto"/>
        </w:rPr>
      </w:pPr>
      <w:r>
        <w:rPr>
          <w:color w:val="auto"/>
        </w:rPr>
        <w:fldChar w:fldCharType="begin"/>
      </w:r>
      <w:r>
        <w:rPr>
          <w:color w:val="auto"/>
        </w:rPr>
        <w:instrText xml:space="preserve"> HYPERLINK \l "_Toc24842" </w:instrText>
      </w:r>
      <w:r>
        <w:rPr>
          <w:color w:val="auto"/>
        </w:rPr>
        <w:fldChar w:fldCharType="separate"/>
      </w:r>
      <w:r>
        <w:rPr>
          <w:rFonts w:hint="eastAsia" w:ascii="宋体" w:hAnsi="宋体" w:cs="宋体"/>
          <w:bCs/>
          <w:color w:val="auto"/>
        </w:rPr>
        <w:t>第三节 评审过程的保密与录像</w:t>
      </w:r>
      <w:r>
        <w:rPr>
          <w:color w:val="auto"/>
        </w:rPr>
        <w:tab/>
      </w:r>
      <w:r>
        <w:rPr>
          <w:color w:val="auto"/>
        </w:rPr>
        <w:fldChar w:fldCharType="begin"/>
      </w:r>
      <w:r>
        <w:rPr>
          <w:color w:val="auto"/>
        </w:rPr>
        <w:instrText xml:space="preserve"> PAGEREF _Toc24842 \h </w:instrText>
      </w:r>
      <w:r>
        <w:rPr>
          <w:color w:val="auto"/>
        </w:rPr>
        <w:fldChar w:fldCharType="separate"/>
      </w:r>
      <w:r>
        <w:rPr>
          <w:color w:val="auto"/>
        </w:rPr>
        <w:t>35</w:t>
      </w:r>
      <w:r>
        <w:rPr>
          <w:color w:val="auto"/>
        </w:rPr>
        <w:fldChar w:fldCharType="end"/>
      </w:r>
      <w:r>
        <w:rPr>
          <w:color w:val="auto"/>
        </w:rPr>
        <w:fldChar w:fldCharType="end"/>
      </w:r>
    </w:p>
    <w:p w14:paraId="23F10D42">
      <w:pPr>
        <w:pStyle w:val="23"/>
        <w:tabs>
          <w:tab w:val="right" w:leader="dot" w:pos="8879"/>
        </w:tabs>
        <w:rPr>
          <w:color w:val="auto"/>
        </w:rPr>
      </w:pPr>
      <w:r>
        <w:rPr>
          <w:color w:val="auto"/>
        </w:rPr>
        <w:fldChar w:fldCharType="begin"/>
      </w:r>
      <w:r>
        <w:rPr>
          <w:color w:val="auto"/>
        </w:rPr>
        <w:instrText xml:space="preserve"> HYPERLINK \l "_Toc15590" </w:instrText>
      </w:r>
      <w:r>
        <w:rPr>
          <w:color w:val="auto"/>
        </w:rPr>
        <w:fldChar w:fldCharType="separate"/>
      </w:r>
      <w:r>
        <w:rPr>
          <w:rFonts w:hint="eastAsia" w:cs="宋体"/>
          <w:color w:val="auto"/>
        </w:rPr>
        <w:t>第五章</w:t>
      </w:r>
      <w:r>
        <w:rPr>
          <w:color w:val="auto"/>
        </w:rPr>
        <w:t xml:space="preserve"> </w:t>
      </w:r>
      <w:r>
        <w:rPr>
          <w:rFonts w:hint="eastAsia" w:cs="宋体"/>
          <w:color w:val="auto"/>
        </w:rPr>
        <w:t>响应文件格式</w:t>
      </w:r>
      <w:r>
        <w:rPr>
          <w:color w:val="auto"/>
        </w:rPr>
        <w:tab/>
      </w:r>
      <w:r>
        <w:rPr>
          <w:color w:val="auto"/>
        </w:rPr>
        <w:fldChar w:fldCharType="begin"/>
      </w:r>
      <w:r>
        <w:rPr>
          <w:color w:val="auto"/>
        </w:rPr>
        <w:instrText xml:space="preserve"> PAGEREF _Toc15590 \h </w:instrText>
      </w:r>
      <w:r>
        <w:rPr>
          <w:color w:val="auto"/>
        </w:rPr>
        <w:fldChar w:fldCharType="separate"/>
      </w:r>
      <w:r>
        <w:rPr>
          <w:color w:val="auto"/>
        </w:rPr>
        <w:t>36</w:t>
      </w:r>
      <w:r>
        <w:rPr>
          <w:color w:val="auto"/>
        </w:rPr>
        <w:fldChar w:fldCharType="end"/>
      </w:r>
      <w:r>
        <w:rPr>
          <w:color w:val="auto"/>
        </w:rPr>
        <w:fldChar w:fldCharType="end"/>
      </w:r>
    </w:p>
    <w:p w14:paraId="73D2BD49">
      <w:pPr>
        <w:pStyle w:val="27"/>
        <w:tabs>
          <w:tab w:val="right" w:leader="dot" w:pos="8879"/>
          <w:tab w:val="clear" w:pos="8296"/>
        </w:tabs>
        <w:rPr>
          <w:color w:val="auto"/>
        </w:rPr>
      </w:pPr>
      <w:r>
        <w:rPr>
          <w:color w:val="auto"/>
        </w:rPr>
        <w:fldChar w:fldCharType="begin"/>
      </w:r>
      <w:r>
        <w:rPr>
          <w:color w:val="auto"/>
        </w:rPr>
        <w:instrText xml:space="preserve"> HYPERLINK \l "_Toc14488" </w:instrText>
      </w:r>
      <w:r>
        <w:rPr>
          <w:color w:val="auto"/>
        </w:rPr>
        <w:fldChar w:fldCharType="separate"/>
      </w:r>
      <w:r>
        <w:rPr>
          <w:rFonts w:hint="eastAsia" w:ascii="宋体" w:hAnsi="宋体" w:cs="宋体"/>
          <w:bCs/>
          <w:color w:val="auto"/>
        </w:rPr>
        <w:t>第一节 封面格式</w:t>
      </w:r>
      <w:r>
        <w:rPr>
          <w:color w:val="auto"/>
        </w:rPr>
        <w:tab/>
      </w:r>
      <w:r>
        <w:rPr>
          <w:color w:val="auto"/>
        </w:rPr>
        <w:fldChar w:fldCharType="begin"/>
      </w:r>
      <w:r>
        <w:rPr>
          <w:color w:val="auto"/>
        </w:rPr>
        <w:instrText xml:space="preserve"> PAGEREF _Toc14488 \h </w:instrText>
      </w:r>
      <w:r>
        <w:rPr>
          <w:color w:val="auto"/>
        </w:rPr>
        <w:fldChar w:fldCharType="separate"/>
      </w:r>
      <w:r>
        <w:rPr>
          <w:color w:val="auto"/>
        </w:rPr>
        <w:t>37</w:t>
      </w:r>
      <w:r>
        <w:rPr>
          <w:color w:val="auto"/>
        </w:rPr>
        <w:fldChar w:fldCharType="end"/>
      </w:r>
      <w:r>
        <w:rPr>
          <w:color w:val="auto"/>
        </w:rPr>
        <w:fldChar w:fldCharType="end"/>
      </w:r>
    </w:p>
    <w:p w14:paraId="6B9EFAE9">
      <w:pPr>
        <w:pStyle w:val="27"/>
        <w:tabs>
          <w:tab w:val="right" w:leader="dot" w:pos="8879"/>
          <w:tab w:val="clear" w:pos="8296"/>
        </w:tabs>
        <w:rPr>
          <w:color w:val="auto"/>
        </w:rPr>
      </w:pPr>
      <w:r>
        <w:rPr>
          <w:color w:val="auto"/>
        </w:rPr>
        <w:fldChar w:fldCharType="begin"/>
      </w:r>
      <w:r>
        <w:rPr>
          <w:color w:val="auto"/>
        </w:rPr>
        <w:instrText xml:space="preserve"> HYPERLINK \l "_Toc161" </w:instrText>
      </w:r>
      <w:r>
        <w:rPr>
          <w:color w:val="auto"/>
        </w:rPr>
        <w:fldChar w:fldCharType="separate"/>
      </w:r>
      <w:r>
        <w:rPr>
          <w:rFonts w:hint="eastAsia" w:ascii="宋体" w:hAnsi="宋体" w:cs="宋体"/>
          <w:color w:val="auto"/>
        </w:rPr>
        <w:t>第二节 资格证明文件格式</w:t>
      </w:r>
      <w:r>
        <w:rPr>
          <w:color w:val="auto"/>
        </w:rPr>
        <w:tab/>
      </w:r>
      <w:r>
        <w:rPr>
          <w:color w:val="auto"/>
        </w:rPr>
        <w:fldChar w:fldCharType="begin"/>
      </w:r>
      <w:r>
        <w:rPr>
          <w:color w:val="auto"/>
        </w:rPr>
        <w:instrText xml:space="preserve"> PAGEREF _Toc161 \h </w:instrText>
      </w:r>
      <w:r>
        <w:rPr>
          <w:color w:val="auto"/>
        </w:rPr>
        <w:fldChar w:fldCharType="separate"/>
      </w:r>
      <w:r>
        <w:rPr>
          <w:color w:val="auto"/>
        </w:rPr>
        <w:t>38</w:t>
      </w:r>
      <w:r>
        <w:rPr>
          <w:color w:val="auto"/>
        </w:rPr>
        <w:fldChar w:fldCharType="end"/>
      </w:r>
      <w:r>
        <w:rPr>
          <w:color w:val="auto"/>
        </w:rPr>
        <w:fldChar w:fldCharType="end"/>
      </w:r>
    </w:p>
    <w:p w14:paraId="236211B8">
      <w:pPr>
        <w:pStyle w:val="27"/>
        <w:tabs>
          <w:tab w:val="right" w:leader="dot" w:pos="8879"/>
          <w:tab w:val="clear" w:pos="8296"/>
        </w:tabs>
        <w:rPr>
          <w:color w:val="auto"/>
        </w:rPr>
      </w:pPr>
      <w:r>
        <w:rPr>
          <w:color w:val="auto"/>
        </w:rPr>
        <w:fldChar w:fldCharType="begin"/>
      </w:r>
      <w:r>
        <w:rPr>
          <w:color w:val="auto"/>
        </w:rPr>
        <w:instrText xml:space="preserve"> HYPERLINK \l "_Toc31832" </w:instrText>
      </w:r>
      <w:r>
        <w:rPr>
          <w:color w:val="auto"/>
        </w:rPr>
        <w:fldChar w:fldCharType="separate"/>
      </w:r>
      <w:r>
        <w:rPr>
          <w:rFonts w:hint="eastAsia" w:ascii="宋体" w:hAnsi="宋体" w:cs="宋体"/>
          <w:color w:val="auto"/>
        </w:rPr>
        <w:t xml:space="preserve">第三节 </w:t>
      </w:r>
      <w:r>
        <w:rPr>
          <w:rFonts w:hint="eastAsia" w:ascii="宋体" w:hAnsi="宋体" w:cs="宋体"/>
          <w:bCs/>
          <w:color w:val="auto"/>
        </w:rPr>
        <w:t>商务技术文件格式</w:t>
      </w:r>
      <w:r>
        <w:rPr>
          <w:color w:val="auto"/>
        </w:rPr>
        <w:tab/>
      </w:r>
      <w:r>
        <w:rPr>
          <w:color w:val="auto"/>
        </w:rPr>
        <w:fldChar w:fldCharType="begin"/>
      </w:r>
      <w:r>
        <w:rPr>
          <w:color w:val="auto"/>
        </w:rPr>
        <w:instrText xml:space="preserve"> PAGEREF _Toc31832 \h </w:instrText>
      </w:r>
      <w:r>
        <w:rPr>
          <w:color w:val="auto"/>
        </w:rPr>
        <w:fldChar w:fldCharType="separate"/>
      </w:r>
      <w:r>
        <w:rPr>
          <w:color w:val="auto"/>
        </w:rPr>
        <w:t>49</w:t>
      </w:r>
      <w:r>
        <w:rPr>
          <w:color w:val="auto"/>
        </w:rPr>
        <w:fldChar w:fldCharType="end"/>
      </w:r>
      <w:r>
        <w:rPr>
          <w:color w:val="auto"/>
        </w:rPr>
        <w:fldChar w:fldCharType="end"/>
      </w:r>
    </w:p>
    <w:p w14:paraId="4533C3D2">
      <w:pPr>
        <w:pStyle w:val="27"/>
        <w:tabs>
          <w:tab w:val="right" w:leader="dot" w:pos="8879"/>
          <w:tab w:val="clear" w:pos="8296"/>
        </w:tabs>
        <w:rPr>
          <w:color w:val="auto"/>
        </w:rPr>
      </w:pPr>
      <w:r>
        <w:rPr>
          <w:color w:val="auto"/>
        </w:rPr>
        <w:fldChar w:fldCharType="begin"/>
      </w:r>
      <w:r>
        <w:rPr>
          <w:color w:val="auto"/>
        </w:rPr>
        <w:instrText xml:space="preserve"> HYPERLINK \l "_Toc15918" </w:instrText>
      </w:r>
      <w:r>
        <w:rPr>
          <w:color w:val="auto"/>
        </w:rPr>
        <w:fldChar w:fldCharType="separate"/>
      </w:r>
      <w:r>
        <w:rPr>
          <w:rFonts w:hint="eastAsia" w:ascii="宋体" w:hAnsi="宋体" w:cs="宋体"/>
          <w:color w:val="auto"/>
        </w:rPr>
        <w:t>第四节 报价文件格式</w:t>
      </w:r>
      <w:r>
        <w:rPr>
          <w:color w:val="auto"/>
        </w:rPr>
        <w:tab/>
      </w:r>
      <w:r>
        <w:rPr>
          <w:color w:val="auto"/>
        </w:rPr>
        <w:fldChar w:fldCharType="begin"/>
      </w:r>
      <w:r>
        <w:rPr>
          <w:color w:val="auto"/>
        </w:rPr>
        <w:instrText xml:space="preserve"> PAGEREF _Toc15918 \h </w:instrText>
      </w:r>
      <w:r>
        <w:rPr>
          <w:color w:val="auto"/>
        </w:rPr>
        <w:fldChar w:fldCharType="separate"/>
      </w:r>
      <w:r>
        <w:rPr>
          <w:color w:val="auto"/>
        </w:rPr>
        <w:t>71</w:t>
      </w:r>
      <w:r>
        <w:rPr>
          <w:color w:val="auto"/>
        </w:rPr>
        <w:fldChar w:fldCharType="end"/>
      </w:r>
      <w:r>
        <w:rPr>
          <w:color w:val="auto"/>
        </w:rPr>
        <w:fldChar w:fldCharType="end"/>
      </w:r>
    </w:p>
    <w:p w14:paraId="64A7F5DA">
      <w:pPr>
        <w:pStyle w:val="27"/>
        <w:tabs>
          <w:tab w:val="right" w:leader="dot" w:pos="8879"/>
          <w:tab w:val="clear" w:pos="8296"/>
        </w:tabs>
        <w:rPr>
          <w:color w:val="auto"/>
        </w:rPr>
      </w:pPr>
      <w:r>
        <w:rPr>
          <w:color w:val="auto"/>
        </w:rPr>
        <w:fldChar w:fldCharType="begin"/>
      </w:r>
      <w:r>
        <w:rPr>
          <w:color w:val="auto"/>
        </w:rPr>
        <w:instrText xml:space="preserve"> HYPERLINK \l "_Toc2153" </w:instrText>
      </w:r>
      <w:r>
        <w:rPr>
          <w:color w:val="auto"/>
        </w:rPr>
        <w:fldChar w:fldCharType="separate"/>
      </w:r>
      <w:r>
        <w:rPr>
          <w:rFonts w:hint="eastAsia" w:ascii="宋体" w:hAnsi="宋体" w:cs="宋体"/>
          <w:color w:val="auto"/>
        </w:rPr>
        <w:t>第五节 其他文书、文件格式</w:t>
      </w:r>
      <w:r>
        <w:rPr>
          <w:color w:val="auto"/>
        </w:rPr>
        <w:tab/>
      </w:r>
      <w:r>
        <w:rPr>
          <w:color w:val="auto"/>
        </w:rPr>
        <w:fldChar w:fldCharType="begin"/>
      </w:r>
      <w:r>
        <w:rPr>
          <w:color w:val="auto"/>
        </w:rPr>
        <w:instrText xml:space="preserve"> PAGEREF _Toc2153 \h </w:instrText>
      </w:r>
      <w:r>
        <w:rPr>
          <w:color w:val="auto"/>
        </w:rPr>
        <w:fldChar w:fldCharType="separate"/>
      </w:r>
      <w:r>
        <w:rPr>
          <w:color w:val="auto"/>
        </w:rPr>
        <w:t>76</w:t>
      </w:r>
      <w:r>
        <w:rPr>
          <w:color w:val="auto"/>
        </w:rPr>
        <w:fldChar w:fldCharType="end"/>
      </w:r>
      <w:r>
        <w:rPr>
          <w:color w:val="auto"/>
        </w:rPr>
        <w:fldChar w:fldCharType="end"/>
      </w:r>
    </w:p>
    <w:p w14:paraId="07FE528B">
      <w:pPr>
        <w:pStyle w:val="23"/>
        <w:tabs>
          <w:tab w:val="right" w:leader="dot" w:pos="8879"/>
        </w:tabs>
        <w:rPr>
          <w:color w:val="auto"/>
        </w:rPr>
      </w:pPr>
      <w:r>
        <w:rPr>
          <w:color w:val="auto"/>
        </w:rPr>
        <w:fldChar w:fldCharType="begin"/>
      </w:r>
      <w:r>
        <w:rPr>
          <w:color w:val="auto"/>
        </w:rPr>
        <w:instrText xml:space="preserve"> HYPERLINK \l "_Toc11892" </w:instrText>
      </w:r>
      <w:r>
        <w:rPr>
          <w:color w:val="auto"/>
        </w:rPr>
        <w:fldChar w:fldCharType="separate"/>
      </w:r>
      <w:r>
        <w:rPr>
          <w:rFonts w:hint="eastAsia" w:ascii="宋体" w:hAnsi="宋体" w:cs="宋体"/>
          <w:color w:val="auto"/>
        </w:rPr>
        <w:t>第六章  合同文本</w:t>
      </w:r>
      <w:r>
        <w:rPr>
          <w:color w:val="auto"/>
        </w:rPr>
        <w:tab/>
      </w:r>
      <w:r>
        <w:rPr>
          <w:color w:val="auto"/>
        </w:rPr>
        <w:fldChar w:fldCharType="begin"/>
      </w:r>
      <w:r>
        <w:rPr>
          <w:color w:val="auto"/>
        </w:rPr>
        <w:instrText xml:space="preserve"> PAGEREF _Toc11892 \h </w:instrText>
      </w:r>
      <w:r>
        <w:rPr>
          <w:color w:val="auto"/>
        </w:rPr>
        <w:fldChar w:fldCharType="separate"/>
      </w:r>
      <w:r>
        <w:rPr>
          <w:color w:val="auto"/>
        </w:rPr>
        <w:t>79</w:t>
      </w:r>
      <w:r>
        <w:rPr>
          <w:color w:val="auto"/>
        </w:rPr>
        <w:fldChar w:fldCharType="end"/>
      </w:r>
      <w:r>
        <w:rPr>
          <w:color w:val="auto"/>
        </w:rPr>
        <w:fldChar w:fldCharType="end"/>
      </w:r>
    </w:p>
    <w:p w14:paraId="519023C7">
      <w:pPr>
        <w:pStyle w:val="27"/>
        <w:tabs>
          <w:tab w:val="right" w:leader="dot" w:pos="8879"/>
          <w:tab w:val="clear" w:pos="8296"/>
        </w:tabs>
        <w:rPr>
          <w:rFonts w:hint="eastAsia" w:eastAsia="宋体"/>
          <w:color w:val="auto"/>
          <w:lang w:val="en-US" w:eastAsia="zh-CN"/>
        </w:rPr>
      </w:pPr>
      <w:r>
        <w:rPr>
          <w:color w:val="auto"/>
        </w:rPr>
        <w:fldChar w:fldCharType="begin"/>
      </w:r>
      <w:r>
        <w:rPr>
          <w:color w:val="auto"/>
        </w:rPr>
        <w:instrText xml:space="preserve"> HYPERLINK \l "_Toc21071" </w:instrText>
      </w:r>
      <w:r>
        <w:rPr>
          <w:color w:val="auto"/>
        </w:rPr>
        <w:fldChar w:fldCharType="separate"/>
      </w:r>
      <w:r>
        <w:rPr>
          <w:rFonts w:hint="eastAsia" w:ascii="仿宋_GB2312" w:hAnsi="楷体" w:eastAsia="仿宋_GB2312" w:cs="仿宋_GB2312"/>
          <w:color w:val="auto"/>
          <w:szCs w:val="28"/>
        </w:rPr>
        <w:t>第一部分 合同书</w:t>
      </w:r>
      <w:r>
        <w:rPr>
          <w:color w:val="auto"/>
        </w:rPr>
        <w:tab/>
      </w:r>
      <w:r>
        <w:rPr>
          <w:rFonts w:hint="eastAsia"/>
          <w:color w:val="auto"/>
          <w:lang w:val="en-US" w:eastAsia="zh-CN"/>
        </w:rPr>
        <w:t>8</w:t>
      </w:r>
      <w:r>
        <w:rPr>
          <w:color w:val="auto"/>
        </w:rPr>
        <w:fldChar w:fldCharType="end"/>
      </w:r>
      <w:r>
        <w:rPr>
          <w:rFonts w:hint="eastAsia"/>
          <w:color w:val="auto"/>
          <w:lang w:val="en-US" w:eastAsia="zh-CN"/>
        </w:rPr>
        <w:t>1</w:t>
      </w:r>
    </w:p>
    <w:p w14:paraId="3E38BFE9">
      <w:pPr>
        <w:pStyle w:val="27"/>
        <w:tabs>
          <w:tab w:val="right" w:leader="dot" w:pos="8879"/>
          <w:tab w:val="clear" w:pos="8296"/>
        </w:tabs>
        <w:rPr>
          <w:color w:val="auto"/>
        </w:rPr>
      </w:pPr>
      <w:r>
        <w:rPr>
          <w:color w:val="auto"/>
        </w:rPr>
        <w:fldChar w:fldCharType="begin"/>
      </w:r>
      <w:r>
        <w:rPr>
          <w:color w:val="auto"/>
        </w:rPr>
        <w:instrText xml:space="preserve"> HYPERLINK \l "_Toc30773" </w:instrText>
      </w:r>
      <w:r>
        <w:rPr>
          <w:color w:val="auto"/>
        </w:rPr>
        <w:fldChar w:fldCharType="separate"/>
      </w:r>
      <w:r>
        <w:rPr>
          <w:rFonts w:hint="eastAsia" w:ascii="仿宋_GB2312" w:hAnsi="楷体" w:eastAsia="仿宋_GB2312" w:cs="仿宋_GB2312"/>
          <w:color w:val="auto"/>
          <w:szCs w:val="28"/>
        </w:rPr>
        <w:t>第二部分 合同一般条款</w:t>
      </w:r>
      <w:r>
        <w:rPr>
          <w:color w:val="auto"/>
        </w:rPr>
        <w:tab/>
      </w:r>
      <w:r>
        <w:rPr>
          <w:color w:val="auto"/>
        </w:rPr>
        <w:fldChar w:fldCharType="begin"/>
      </w:r>
      <w:r>
        <w:rPr>
          <w:color w:val="auto"/>
        </w:rPr>
        <w:instrText xml:space="preserve"> PAGEREF _Toc30773 \h </w:instrText>
      </w:r>
      <w:r>
        <w:rPr>
          <w:color w:val="auto"/>
        </w:rPr>
        <w:fldChar w:fldCharType="separate"/>
      </w:r>
      <w:r>
        <w:rPr>
          <w:color w:val="auto"/>
        </w:rPr>
        <w:t>87</w:t>
      </w:r>
      <w:r>
        <w:rPr>
          <w:color w:val="auto"/>
        </w:rPr>
        <w:fldChar w:fldCharType="end"/>
      </w:r>
      <w:r>
        <w:rPr>
          <w:color w:val="auto"/>
        </w:rPr>
        <w:fldChar w:fldCharType="end"/>
      </w:r>
    </w:p>
    <w:p w14:paraId="1173B42A">
      <w:pPr>
        <w:pStyle w:val="27"/>
        <w:tabs>
          <w:tab w:val="right" w:leader="dot" w:pos="8879"/>
          <w:tab w:val="clear" w:pos="8296"/>
        </w:tabs>
        <w:rPr>
          <w:rFonts w:hint="default" w:eastAsia="宋体"/>
          <w:color w:val="auto"/>
          <w:lang w:val="en-US" w:eastAsia="zh-CN"/>
        </w:rPr>
      </w:pPr>
      <w:r>
        <w:rPr>
          <w:color w:val="auto"/>
        </w:rPr>
        <w:fldChar w:fldCharType="begin"/>
      </w:r>
      <w:r>
        <w:rPr>
          <w:color w:val="auto"/>
        </w:rPr>
        <w:instrText xml:space="preserve"> HYPERLINK \l "_Toc6099" </w:instrText>
      </w:r>
      <w:r>
        <w:rPr>
          <w:color w:val="auto"/>
        </w:rPr>
        <w:fldChar w:fldCharType="separate"/>
      </w:r>
      <w:r>
        <w:rPr>
          <w:rFonts w:hint="eastAsia" w:ascii="仿宋_GB2312" w:hAnsi="楷体" w:eastAsia="仿宋_GB2312" w:cs="仿宋_GB2312"/>
          <w:color w:val="auto"/>
          <w:szCs w:val="28"/>
        </w:rPr>
        <w:t>第三部分  合同专用条款</w:t>
      </w:r>
      <w:r>
        <w:rPr>
          <w:color w:val="auto"/>
        </w:rPr>
        <w:tab/>
      </w:r>
      <w:r>
        <w:rPr>
          <w:rFonts w:hint="eastAsia"/>
          <w:color w:val="auto"/>
          <w:lang w:val="en-US" w:eastAsia="zh-CN"/>
        </w:rPr>
        <w:t>1</w:t>
      </w:r>
      <w:r>
        <w:rPr>
          <w:color w:val="auto"/>
        </w:rPr>
        <w:fldChar w:fldCharType="end"/>
      </w:r>
      <w:r>
        <w:rPr>
          <w:rFonts w:hint="eastAsia"/>
          <w:color w:val="auto"/>
          <w:lang w:val="en-US" w:eastAsia="zh-CN"/>
        </w:rPr>
        <w:t>32</w:t>
      </w:r>
    </w:p>
    <w:p w14:paraId="6DAB413F">
      <w:pPr>
        <w:pStyle w:val="23"/>
        <w:tabs>
          <w:tab w:val="right" w:leader="dot" w:pos="8879"/>
        </w:tabs>
        <w:rPr>
          <w:rFonts w:hint="default" w:eastAsia="宋体"/>
          <w:color w:val="auto"/>
          <w:lang w:val="en-US" w:eastAsia="zh-CN"/>
        </w:rPr>
      </w:pPr>
      <w:r>
        <w:rPr>
          <w:color w:val="auto"/>
        </w:rPr>
        <w:fldChar w:fldCharType="begin"/>
      </w:r>
      <w:r>
        <w:rPr>
          <w:color w:val="auto"/>
        </w:rPr>
        <w:instrText xml:space="preserve"> HYPERLINK \l "_Toc29692" </w:instrText>
      </w:r>
      <w:r>
        <w:rPr>
          <w:color w:val="auto"/>
        </w:rPr>
        <w:fldChar w:fldCharType="separate"/>
      </w:r>
      <w:r>
        <w:rPr>
          <w:rFonts w:hint="eastAsia" w:ascii="宋体" w:hAnsi="宋体" w:cs="仿宋_GB2312"/>
          <w:bCs/>
          <w:color w:val="auto"/>
        </w:rPr>
        <w:t>第七章 质疑、投诉材料格式</w:t>
      </w:r>
      <w:r>
        <w:rPr>
          <w:color w:val="auto"/>
        </w:rPr>
        <w:tab/>
      </w:r>
      <w:r>
        <w:rPr>
          <w:rFonts w:hint="eastAsia"/>
          <w:color w:val="auto"/>
          <w:lang w:val="en-US" w:eastAsia="zh-CN"/>
        </w:rPr>
        <w:t>1</w:t>
      </w:r>
      <w:r>
        <w:rPr>
          <w:color w:val="auto"/>
        </w:rPr>
        <w:fldChar w:fldCharType="end"/>
      </w:r>
      <w:r>
        <w:rPr>
          <w:rFonts w:hint="eastAsia"/>
          <w:color w:val="auto"/>
          <w:lang w:val="en-US" w:eastAsia="zh-CN"/>
        </w:rPr>
        <w:t>44</w:t>
      </w:r>
    </w:p>
    <w:p w14:paraId="7A30F695">
      <w:pPr>
        <w:pStyle w:val="27"/>
        <w:widowControl/>
        <w:rPr>
          <w:color w:val="auto"/>
          <w:sz w:val="28"/>
          <w:szCs w:val="28"/>
        </w:rPr>
      </w:pPr>
      <w:r>
        <w:rPr>
          <w:rFonts w:hint="eastAsia" w:ascii="宋体" w:hAnsi="宋体" w:cs="宋体"/>
          <w:color w:val="auto"/>
          <w:szCs w:val="30"/>
        </w:rPr>
        <w:fldChar w:fldCharType="end"/>
      </w:r>
    </w:p>
    <w:p w14:paraId="45AF19CB">
      <w:pPr>
        <w:tabs>
          <w:tab w:val="left" w:pos="7470"/>
        </w:tabs>
        <w:spacing w:line="400" w:lineRule="exact"/>
        <w:jc w:val="left"/>
        <w:rPr>
          <w:rFonts w:hint="eastAsia" w:ascii="宋体" w:hAnsi="宋体" w:eastAsia="宋体" w:cs="宋体"/>
          <w:b/>
          <w:color w:val="auto"/>
          <w:sz w:val="32"/>
          <w:szCs w:val="32"/>
        </w:rPr>
      </w:pPr>
      <w:r>
        <w:rPr>
          <w:rFonts w:hint="eastAsia" w:ascii="宋体" w:hAnsi="宋体" w:eastAsia="宋体" w:cs="宋体"/>
          <w:b/>
          <w:color w:val="auto"/>
          <w:sz w:val="32"/>
          <w:szCs w:val="32"/>
          <w:lang w:bidi="ar"/>
        </w:rPr>
        <w:tab/>
      </w:r>
    </w:p>
    <w:p w14:paraId="669FFEB5">
      <w:pPr>
        <w:spacing w:line="400" w:lineRule="exact"/>
        <w:jc w:val="center"/>
        <w:rPr>
          <w:rFonts w:hint="eastAsia" w:ascii="宋体" w:hAnsi="宋体" w:eastAsia="宋体" w:cs="宋体"/>
          <w:b/>
          <w:color w:val="auto"/>
          <w:sz w:val="32"/>
          <w:szCs w:val="32"/>
        </w:rPr>
      </w:pPr>
    </w:p>
    <w:p w14:paraId="0A6CEE88">
      <w:pPr>
        <w:spacing w:line="400" w:lineRule="exact"/>
        <w:jc w:val="center"/>
        <w:rPr>
          <w:rFonts w:hint="eastAsia" w:ascii="宋体" w:hAnsi="宋体" w:eastAsia="宋体" w:cs="宋体"/>
          <w:b/>
          <w:color w:val="auto"/>
          <w:sz w:val="32"/>
          <w:szCs w:val="32"/>
        </w:rPr>
      </w:pPr>
    </w:p>
    <w:p w14:paraId="5F494343">
      <w:pPr>
        <w:spacing w:line="400" w:lineRule="exact"/>
        <w:jc w:val="center"/>
        <w:rPr>
          <w:rFonts w:hint="eastAsia" w:ascii="宋体" w:hAnsi="宋体" w:eastAsia="宋体" w:cs="宋体"/>
          <w:b/>
          <w:color w:val="auto"/>
          <w:sz w:val="32"/>
          <w:szCs w:val="32"/>
        </w:rPr>
      </w:pPr>
    </w:p>
    <w:p w14:paraId="25FEF6BB">
      <w:pPr>
        <w:rPr>
          <w:rFonts w:hint="eastAsia" w:ascii="宋体" w:hAnsi="宋体" w:eastAsia="宋体" w:cs="Times New Roman"/>
          <w:b/>
          <w:color w:val="auto"/>
          <w:sz w:val="32"/>
          <w:szCs w:val="32"/>
          <w:lang w:bidi="ar"/>
        </w:rPr>
        <w:sectPr>
          <w:pgSz w:w="11906" w:h="16838"/>
          <w:pgMar w:top="1440" w:right="1440" w:bottom="1440" w:left="1587" w:header="851" w:footer="992" w:gutter="0"/>
          <w:pgNumType w:start="0"/>
          <w:cols w:space="425" w:num="1"/>
          <w:docGrid w:type="lines" w:linePitch="312" w:charSpace="0"/>
        </w:sectPr>
      </w:pPr>
    </w:p>
    <w:p w14:paraId="143F7B24">
      <w:pPr>
        <w:pStyle w:val="2"/>
        <w:widowControl/>
        <w:spacing w:before="0" w:line="400" w:lineRule="exact"/>
        <w:jc w:val="center"/>
        <w:rPr>
          <w:color w:val="auto"/>
        </w:rPr>
      </w:pPr>
      <w:bookmarkStart w:id="0" w:name="_Toc11479"/>
      <w:r>
        <w:rPr>
          <w:color w:val="auto"/>
          <w:sz w:val="24"/>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434975</wp:posOffset>
                </wp:positionV>
                <wp:extent cx="5852795" cy="1191895"/>
                <wp:effectExtent l="4445" t="4445" r="10160" b="22860"/>
                <wp:wrapNone/>
                <wp:docPr id="6" name="文本框 6"/>
                <wp:cNvGraphicFramePr/>
                <a:graphic xmlns:a="http://schemas.openxmlformats.org/drawingml/2006/main">
                  <a:graphicData uri="http://schemas.microsoft.com/office/word/2010/wordprocessingShape">
                    <wps:wsp>
                      <wps:cNvSpPr txBox="1"/>
                      <wps:spPr>
                        <a:xfrm>
                          <a:off x="1400175" y="1511935"/>
                          <a:ext cx="5852795" cy="11918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4467D8">
                            <w:pPr>
                              <w:pStyle w:val="28"/>
                              <w:widowControl/>
                              <w:rPr>
                                <w:rFonts w:hint="eastAsia" w:ascii="宋体" w:hAnsi="宋体" w:cs="宋体"/>
                                <w:kern w:val="2"/>
                                <w:sz w:val="21"/>
                                <w:szCs w:val="21"/>
                                <w:lang w:bidi="ar"/>
                              </w:rPr>
                            </w:pPr>
                            <w:r>
                              <w:rPr>
                                <w:rFonts w:hint="eastAsia" w:ascii="宋体" w:hAnsi="宋体" w:cs="宋体"/>
                                <w:kern w:val="2"/>
                                <w:sz w:val="21"/>
                                <w:szCs w:val="21"/>
                                <w:lang w:bidi="ar"/>
                              </w:rPr>
                              <w:t xml:space="preserve"> 项目概况  </w:t>
                            </w:r>
                          </w:p>
                          <w:p w14:paraId="355B4262">
                            <w:pPr>
                              <w:spacing w:line="360" w:lineRule="auto"/>
                              <w:ind w:firstLine="420" w:firstLineChars="200"/>
                            </w:pPr>
                            <w:r>
                              <w:rPr>
                                <w:rFonts w:hint="eastAsia" w:ascii="宋体" w:hAnsi="宋体" w:eastAsia="宋体" w:cs="宋体"/>
                                <w:szCs w:val="21"/>
                                <w:lang w:eastAsia="zh-CN" w:bidi="ar"/>
                              </w:rPr>
                              <w:t>南宁市武鸣区2025年第三批中央和自治区衔接推进乡村振兴补助资金基础设施建设项目（水利）</w:t>
                            </w:r>
                            <w:r>
                              <w:rPr>
                                <w:rFonts w:hint="eastAsia" w:ascii="宋体" w:hAnsi="宋体" w:eastAsia="宋体" w:cs="宋体"/>
                                <w:szCs w:val="21"/>
                                <w:lang w:bidi="ar"/>
                              </w:rPr>
                              <w:t>采购项目的潜在供应商应在广西政府采购云平台线上获取获取采购文件，</w:t>
                            </w:r>
                            <w:r>
                              <w:rPr>
                                <w:rFonts w:hint="eastAsia" w:ascii="宋体" w:hAnsi="宋体" w:eastAsia="宋体" w:cs="宋体"/>
                                <w:color w:val="auto"/>
                                <w:szCs w:val="21"/>
                                <w:lang w:bidi="ar"/>
                              </w:rPr>
                              <w:t>并于</w:t>
                            </w:r>
                            <w:r>
                              <w:rPr>
                                <w:rFonts w:hint="eastAsia" w:ascii="宋体" w:hAnsi="宋体" w:eastAsia="宋体" w:cs="宋体"/>
                                <w:color w:val="auto"/>
                                <w:szCs w:val="21"/>
                                <w:highlight w:val="none"/>
                                <w:lang w:bidi="ar"/>
                              </w:rPr>
                              <w:t>202</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lang w:val="en-US" w:eastAsia="zh-CN" w:bidi="ar"/>
                              </w:rPr>
                              <w:t xml:space="preserve"> 10</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27</w:t>
                            </w:r>
                            <w:r>
                              <w:rPr>
                                <w:rFonts w:hint="eastAsia" w:ascii="宋体" w:hAnsi="宋体" w:eastAsia="宋体" w:cs="宋体"/>
                                <w:color w:val="auto"/>
                                <w:szCs w:val="21"/>
                                <w:highlight w:val="none"/>
                                <w:lang w:bidi="ar"/>
                              </w:rPr>
                              <w:t>日 0</w:t>
                            </w:r>
                            <w:r>
                              <w:rPr>
                                <w:rFonts w:hint="eastAsia" w:ascii="宋体" w:hAnsi="宋体" w:eastAsia="宋体" w:cs="宋体"/>
                                <w:color w:val="auto"/>
                                <w:szCs w:val="21"/>
                                <w:lang w:bidi="ar"/>
                              </w:rPr>
                              <w:t>9:30</w:t>
                            </w:r>
                            <w:r>
                              <w:rPr>
                                <w:rFonts w:hint="eastAsia" w:ascii="宋体" w:hAnsi="宋体" w:eastAsia="宋体" w:cs="宋体"/>
                                <w:szCs w:val="21"/>
                                <w:lang w:bidi="ar"/>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pt;margin-top:34.25pt;height:93.85pt;width:460.85pt;z-index:251660288;mso-width-relative:page;mso-height-relative:page;" fillcolor="#FFFFFF [3201]" filled="t" stroked="t" coordsize="21600,21600" o:gfxdata="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2sVsq2AAAAAoBAAAPAAAAAAAAAAEAIAAAACIAAABkcnMvZG93bnJldi54bWxQSwECFAAU&#10;AAAACACHTuJARtqXMWMCAADEBAAADgAAAAAAAAABACAAAAAnAQAAZHJzL2Uyb0RvYy54bWxQSwUG&#10;AAAAAAYABgBZAQAA/AUAAAAA&#10;">
                <v:fill on="t" focussize="0,0"/>
                <v:stroke weight="0.5pt" color="#000000 [3204]" joinstyle="round"/>
                <v:imagedata o:title=""/>
                <o:lock v:ext="edit" aspectratio="f"/>
                <v:textbox>
                  <w:txbxContent>
                    <w:p w14:paraId="444467D8">
                      <w:pPr>
                        <w:pStyle w:val="28"/>
                        <w:widowControl/>
                        <w:rPr>
                          <w:rFonts w:hint="eastAsia" w:ascii="宋体" w:hAnsi="宋体" w:cs="宋体"/>
                          <w:kern w:val="2"/>
                          <w:sz w:val="21"/>
                          <w:szCs w:val="21"/>
                          <w:lang w:bidi="ar"/>
                        </w:rPr>
                      </w:pPr>
                      <w:r>
                        <w:rPr>
                          <w:rFonts w:hint="eastAsia" w:ascii="宋体" w:hAnsi="宋体" w:cs="宋体"/>
                          <w:kern w:val="2"/>
                          <w:sz w:val="21"/>
                          <w:szCs w:val="21"/>
                          <w:lang w:bidi="ar"/>
                        </w:rPr>
                        <w:t xml:space="preserve"> 项目概况  </w:t>
                      </w:r>
                    </w:p>
                    <w:p w14:paraId="355B4262">
                      <w:pPr>
                        <w:spacing w:line="360" w:lineRule="auto"/>
                        <w:ind w:firstLine="420" w:firstLineChars="200"/>
                      </w:pPr>
                      <w:r>
                        <w:rPr>
                          <w:rFonts w:hint="eastAsia" w:ascii="宋体" w:hAnsi="宋体" w:eastAsia="宋体" w:cs="宋体"/>
                          <w:szCs w:val="21"/>
                          <w:lang w:eastAsia="zh-CN" w:bidi="ar"/>
                        </w:rPr>
                        <w:t>南宁市武鸣区2025年第三批中央和自治区衔接推进乡村振兴补助资金基础设施建设项目（水利）</w:t>
                      </w:r>
                      <w:r>
                        <w:rPr>
                          <w:rFonts w:hint="eastAsia" w:ascii="宋体" w:hAnsi="宋体" w:eastAsia="宋体" w:cs="宋体"/>
                          <w:szCs w:val="21"/>
                          <w:lang w:bidi="ar"/>
                        </w:rPr>
                        <w:t>采购项目的潜在供应商应在广西政府采购云平台线上获取获取采购文件，</w:t>
                      </w:r>
                      <w:r>
                        <w:rPr>
                          <w:rFonts w:hint="eastAsia" w:ascii="宋体" w:hAnsi="宋体" w:eastAsia="宋体" w:cs="宋体"/>
                          <w:color w:val="auto"/>
                          <w:szCs w:val="21"/>
                          <w:lang w:bidi="ar"/>
                        </w:rPr>
                        <w:t>并于</w:t>
                      </w:r>
                      <w:r>
                        <w:rPr>
                          <w:rFonts w:hint="eastAsia" w:ascii="宋体" w:hAnsi="宋体" w:eastAsia="宋体" w:cs="宋体"/>
                          <w:color w:val="auto"/>
                          <w:szCs w:val="21"/>
                          <w:highlight w:val="none"/>
                          <w:lang w:bidi="ar"/>
                        </w:rPr>
                        <w:t>202</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lang w:val="en-US" w:eastAsia="zh-CN" w:bidi="ar"/>
                        </w:rPr>
                        <w:t xml:space="preserve"> 10</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27</w:t>
                      </w:r>
                      <w:r>
                        <w:rPr>
                          <w:rFonts w:hint="eastAsia" w:ascii="宋体" w:hAnsi="宋体" w:eastAsia="宋体" w:cs="宋体"/>
                          <w:color w:val="auto"/>
                          <w:szCs w:val="21"/>
                          <w:highlight w:val="none"/>
                          <w:lang w:bidi="ar"/>
                        </w:rPr>
                        <w:t>日 0</w:t>
                      </w:r>
                      <w:r>
                        <w:rPr>
                          <w:rFonts w:hint="eastAsia" w:ascii="宋体" w:hAnsi="宋体" w:eastAsia="宋体" w:cs="宋体"/>
                          <w:color w:val="auto"/>
                          <w:szCs w:val="21"/>
                          <w:lang w:bidi="ar"/>
                        </w:rPr>
                        <w:t>9:30</w:t>
                      </w:r>
                      <w:r>
                        <w:rPr>
                          <w:rFonts w:hint="eastAsia" w:ascii="宋体" w:hAnsi="宋体" w:eastAsia="宋体" w:cs="宋体"/>
                          <w:szCs w:val="21"/>
                          <w:lang w:bidi="ar"/>
                        </w:rPr>
                        <w:t>（北京时间）前提交响应文件。</w:t>
                      </w:r>
                    </w:p>
                  </w:txbxContent>
                </v:textbox>
              </v:shape>
            </w:pict>
          </mc:Fallback>
        </mc:AlternateContent>
      </w:r>
      <w:r>
        <w:rPr>
          <w:rFonts w:hint="eastAsia" w:cs="宋体"/>
          <w:color w:val="auto"/>
        </w:rPr>
        <w:t>第一章</w:t>
      </w:r>
      <w:r>
        <w:rPr>
          <w:color w:val="auto"/>
        </w:rPr>
        <w:t xml:space="preserve"> </w:t>
      </w:r>
      <w:r>
        <w:rPr>
          <w:rFonts w:hint="eastAsia" w:cs="宋体"/>
          <w:color w:val="auto"/>
        </w:rPr>
        <w:t>竞争性磋商公告</w:t>
      </w:r>
      <w:bookmarkEnd w:id="0"/>
      <w:bookmarkStart w:id="1" w:name="_Toc28359089"/>
      <w:bookmarkStart w:id="2" w:name="_Toc35393798"/>
      <w:bookmarkStart w:id="3" w:name="_Toc28359012"/>
      <w:bookmarkStart w:id="4" w:name="_Toc35393629"/>
      <w:bookmarkStart w:id="5" w:name="_Toc44229878"/>
      <w:bookmarkStart w:id="6" w:name="_Toc28359081"/>
      <w:bookmarkStart w:id="7" w:name="_Toc28359004"/>
      <w:bookmarkStart w:id="8" w:name="_Toc35393792"/>
      <w:bookmarkStart w:id="9" w:name="_Toc35393623"/>
    </w:p>
    <w:p w14:paraId="69873B1F">
      <w:pPr>
        <w:spacing w:line="360" w:lineRule="auto"/>
        <w:ind w:firstLine="480" w:firstLineChars="200"/>
        <w:rPr>
          <w:rFonts w:hint="eastAsia" w:ascii="黑体" w:hAnsi="宋体" w:eastAsia="黑体" w:cs="宋体"/>
          <w:bCs/>
          <w:color w:val="auto"/>
          <w:sz w:val="24"/>
          <w:lang w:bidi="ar"/>
        </w:rPr>
      </w:pPr>
    </w:p>
    <w:p w14:paraId="09823FB4">
      <w:pPr>
        <w:spacing w:line="360" w:lineRule="auto"/>
        <w:ind w:firstLine="480" w:firstLineChars="200"/>
        <w:rPr>
          <w:color w:val="auto"/>
        </w:rPr>
      </w:pPr>
      <w:r>
        <w:rPr>
          <w:rFonts w:hint="eastAsia" w:ascii="黑体" w:hAnsi="宋体" w:eastAsia="黑体" w:cs="宋体"/>
          <w:bCs/>
          <w:color w:val="auto"/>
          <w:sz w:val="24"/>
          <w:lang w:bidi="ar"/>
        </w:rPr>
        <w:t>一、项目基本情况</w:t>
      </w:r>
      <w:bookmarkEnd w:id="1"/>
      <w:bookmarkEnd w:id="2"/>
      <w:bookmarkEnd w:id="3"/>
      <w:bookmarkEnd w:id="4"/>
      <w:bookmarkEnd w:id="5"/>
    </w:p>
    <w:p w14:paraId="485387C0">
      <w:pPr>
        <w:spacing w:line="360" w:lineRule="auto"/>
        <w:ind w:firstLine="420" w:firstLineChars="200"/>
        <w:rPr>
          <w:rFonts w:hint="eastAsia" w:ascii="宋体" w:hAnsi="宋体" w:eastAsia="宋体" w:cs="宋体"/>
          <w:color w:val="auto"/>
          <w:szCs w:val="21"/>
          <w:highlight w:val="yellow"/>
          <w:lang w:bidi="ar"/>
        </w:rPr>
      </w:pPr>
      <w:r>
        <w:rPr>
          <w:rFonts w:hint="eastAsia" w:ascii="宋体" w:hAnsi="宋体" w:eastAsia="宋体" w:cs="宋体"/>
          <w:color w:val="auto"/>
          <w:szCs w:val="21"/>
          <w:highlight w:val="yellow"/>
          <w:lang w:bidi="ar"/>
        </w:rPr>
        <w:t>1.项目编号：NNZC2024-C3-100165-GXXZ</w:t>
      </w:r>
    </w:p>
    <w:p w14:paraId="6AF33F81">
      <w:pPr>
        <w:spacing w:line="360" w:lineRule="auto"/>
        <w:rPr>
          <w:rFonts w:hint="eastAsia" w:ascii="黑体" w:hAnsi="宋体" w:eastAsia="黑体" w:cs="宋体"/>
          <w:b/>
          <w:color w:val="auto"/>
          <w:kern w:val="44"/>
          <w:sz w:val="24"/>
          <w:lang w:val="en-US" w:eastAsia="zh-CN" w:bidi="ar"/>
        </w:rPr>
      </w:pPr>
    </w:p>
    <w:p w14:paraId="0D4EA84F">
      <w:pPr>
        <w:spacing w:line="360" w:lineRule="auto"/>
        <w:rPr>
          <w:rFonts w:hint="eastAsia" w:ascii="黑体" w:hAnsi="宋体" w:eastAsia="黑体" w:cs="宋体"/>
          <w:b/>
          <w:color w:val="auto"/>
          <w:kern w:val="44"/>
          <w:sz w:val="24"/>
          <w:lang w:val="en-US" w:eastAsia="zh-CN" w:bidi="ar"/>
        </w:rPr>
      </w:pPr>
      <w:r>
        <w:rPr>
          <w:rFonts w:hint="eastAsia" w:ascii="黑体" w:hAnsi="宋体" w:eastAsia="黑体" w:cs="宋体"/>
          <w:b/>
          <w:color w:val="auto"/>
          <w:kern w:val="44"/>
          <w:sz w:val="24"/>
          <w:lang w:val="en-US" w:eastAsia="zh-CN" w:bidi="ar"/>
        </w:rPr>
        <w:t>一、基本情况</w:t>
      </w:r>
    </w:p>
    <w:p w14:paraId="4750444D">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1、项目编号：NNZC2025-C2-100110-GXXZ</w:t>
      </w:r>
    </w:p>
    <w:p w14:paraId="167F2EF1">
      <w:pPr>
        <w:spacing w:line="360" w:lineRule="auto"/>
        <w:ind w:firstLine="420" w:firstLineChars="200"/>
        <w:rPr>
          <w:rFonts w:hint="eastAsia" w:ascii="宋体" w:hAnsi="宋体" w:eastAsia="宋体" w:cs="宋体"/>
          <w:color w:val="auto"/>
          <w:szCs w:val="21"/>
          <w:lang w:eastAsia="zh-CN" w:bidi="ar"/>
        </w:rPr>
      </w:pPr>
      <w:r>
        <w:rPr>
          <w:rFonts w:hint="eastAsia" w:ascii="宋体" w:hAnsi="宋体" w:eastAsia="宋体" w:cs="宋体"/>
          <w:color w:val="auto"/>
          <w:szCs w:val="21"/>
          <w:lang w:bidi="ar"/>
        </w:rPr>
        <w:t>2.项目名称：</w:t>
      </w:r>
      <w:r>
        <w:rPr>
          <w:rFonts w:hint="eastAsia" w:ascii="宋体" w:hAnsi="宋体" w:eastAsia="宋体" w:cs="宋体"/>
          <w:color w:val="auto"/>
          <w:szCs w:val="21"/>
          <w:lang w:eastAsia="zh-CN" w:bidi="ar"/>
        </w:rPr>
        <w:t>南宁市武鸣区2025年第三批中央和自治区衔接推进乡村振兴补助资金基础设施建设项目（水利）</w:t>
      </w:r>
    </w:p>
    <w:p w14:paraId="5D258535">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3.采购方式：竞争性磋商</w:t>
      </w:r>
    </w:p>
    <w:p w14:paraId="1B6BBED6">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4.预算金额：</w:t>
      </w:r>
      <w:r>
        <w:rPr>
          <w:rFonts w:hint="eastAsia" w:ascii="宋体" w:hAnsi="宋体" w:eastAsia="宋体" w:cs="宋体"/>
          <w:color w:val="auto"/>
          <w:szCs w:val="21"/>
          <w:lang w:val="en-US" w:eastAsia="zh-CN" w:bidi="ar"/>
        </w:rPr>
        <w:t>2195119.45</w:t>
      </w:r>
      <w:r>
        <w:rPr>
          <w:rFonts w:hint="eastAsia" w:ascii="宋体" w:hAnsi="宋体" w:eastAsia="宋体" w:cs="宋体"/>
          <w:color w:val="auto"/>
          <w:szCs w:val="21"/>
          <w:lang w:bidi="ar"/>
        </w:rPr>
        <w:t>元</w:t>
      </w:r>
    </w:p>
    <w:p w14:paraId="5F46C049">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5.最高限价</w:t>
      </w:r>
      <w:bookmarkStart w:id="10" w:name="_Hlk66782034"/>
      <w:r>
        <w:rPr>
          <w:rFonts w:hint="eastAsia" w:ascii="宋体" w:hAnsi="宋体" w:eastAsia="宋体" w:cs="宋体"/>
          <w:color w:val="auto"/>
          <w:szCs w:val="21"/>
          <w:lang w:bidi="ar"/>
        </w:rPr>
        <w:t>（如有）</w:t>
      </w:r>
      <w:bookmarkEnd w:id="10"/>
      <w:r>
        <w:rPr>
          <w:rFonts w:hint="eastAsia" w:ascii="宋体" w:hAnsi="宋体" w:eastAsia="宋体" w:cs="宋体"/>
          <w:color w:val="auto"/>
          <w:szCs w:val="21"/>
          <w:lang w:bidi="ar"/>
        </w:rPr>
        <w:t>：</w:t>
      </w:r>
      <w:r>
        <w:rPr>
          <w:rFonts w:hint="eastAsia" w:ascii="宋体" w:hAnsi="宋体" w:eastAsia="宋体" w:cs="宋体"/>
          <w:color w:val="auto"/>
          <w:szCs w:val="21"/>
          <w:lang w:val="en-US" w:eastAsia="zh-CN" w:bidi="ar"/>
        </w:rPr>
        <w:t>2195119.45</w:t>
      </w:r>
      <w:r>
        <w:rPr>
          <w:rFonts w:hint="eastAsia" w:ascii="宋体" w:hAnsi="宋体" w:eastAsia="宋体" w:cs="宋体"/>
          <w:color w:val="auto"/>
          <w:szCs w:val="21"/>
          <w:lang w:bidi="ar"/>
        </w:rPr>
        <w:t>元</w:t>
      </w:r>
    </w:p>
    <w:p w14:paraId="51B5A5CF">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 xml:space="preserve">6.采购需求： </w:t>
      </w:r>
    </w:p>
    <w:tbl>
      <w:tblPr>
        <w:tblStyle w:val="30"/>
        <w:tblW w:w="4979" w:type="pct"/>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1"/>
        <w:gridCol w:w="4428"/>
        <w:gridCol w:w="1334"/>
        <w:gridCol w:w="1406"/>
      </w:tblGrid>
      <w:tr w14:paraId="64E7F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977" w:type="pct"/>
            <w:tcBorders>
              <w:left w:val="single" w:color="000000" w:sz="4" w:space="0"/>
              <w:bottom w:val="single" w:color="000000" w:sz="4" w:space="0"/>
              <w:right w:val="single" w:color="000000" w:sz="4" w:space="0"/>
              <w:tl2br w:val="nil"/>
              <w:tr2bl w:val="nil"/>
            </w:tcBorders>
            <w:noWrap w:val="0"/>
            <w:vAlign w:val="center"/>
          </w:tcPr>
          <w:p w14:paraId="67E13667">
            <w:pPr>
              <w:spacing w:line="420" w:lineRule="exact"/>
              <w:jc w:val="center"/>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标的名称</w:t>
            </w:r>
          </w:p>
        </w:tc>
        <w:tc>
          <w:tcPr>
            <w:tcW w:w="2485" w:type="pct"/>
            <w:tcBorders>
              <w:top w:val="single" w:color="auto" w:sz="4" w:space="0"/>
              <w:left w:val="single" w:color="000000" w:sz="4" w:space="0"/>
              <w:bottom w:val="single" w:color="000000" w:sz="4" w:space="0"/>
              <w:right w:val="single" w:color="auto" w:sz="4" w:space="0"/>
              <w:tl2br w:val="nil"/>
              <w:tr2bl w:val="nil"/>
            </w:tcBorders>
            <w:noWrap w:val="0"/>
            <w:vAlign w:val="center"/>
          </w:tcPr>
          <w:p w14:paraId="3230E3A1">
            <w:pPr>
              <w:spacing w:line="42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分项名称</w:t>
            </w:r>
          </w:p>
        </w:tc>
        <w:tc>
          <w:tcPr>
            <w:tcW w:w="748" w:type="pct"/>
            <w:tcBorders>
              <w:top w:val="single" w:color="auto" w:sz="4" w:space="0"/>
              <w:left w:val="single" w:color="auto" w:sz="4" w:space="0"/>
              <w:bottom w:val="single" w:color="000000" w:sz="4" w:space="0"/>
              <w:right w:val="single" w:color="auto" w:sz="4" w:space="0"/>
              <w:tl2br w:val="nil"/>
              <w:tr2bl w:val="nil"/>
            </w:tcBorders>
            <w:noWrap w:val="0"/>
            <w:vAlign w:val="center"/>
          </w:tcPr>
          <w:p w14:paraId="44B48456">
            <w:pPr>
              <w:spacing w:line="420" w:lineRule="exact"/>
              <w:jc w:val="center"/>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各分项最高限价(元)</w:t>
            </w:r>
          </w:p>
        </w:tc>
        <w:tc>
          <w:tcPr>
            <w:tcW w:w="789" w:type="pct"/>
            <w:tcBorders>
              <w:top w:val="single" w:color="auto" w:sz="4" w:space="0"/>
              <w:left w:val="single" w:color="auto" w:sz="4" w:space="0"/>
              <w:bottom w:val="single" w:color="000000" w:sz="4" w:space="0"/>
              <w:right w:val="single" w:color="000000" w:sz="4" w:space="0"/>
              <w:tl2br w:val="nil"/>
              <w:tr2bl w:val="nil"/>
            </w:tcBorders>
            <w:noWrap w:val="0"/>
            <w:vAlign w:val="center"/>
          </w:tcPr>
          <w:p w14:paraId="413169CE">
            <w:pPr>
              <w:spacing w:line="420" w:lineRule="exact"/>
              <w:jc w:val="center"/>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最高限价</w:t>
            </w:r>
          </w:p>
          <w:p w14:paraId="0A80B3A9">
            <w:pPr>
              <w:spacing w:line="4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p>
        </w:tc>
      </w:tr>
      <w:tr w14:paraId="1B130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977" w:type="pct"/>
            <w:vMerge w:val="restart"/>
            <w:tcBorders>
              <w:top w:val="single" w:color="000000" w:sz="4" w:space="0"/>
              <w:left w:val="single" w:color="000000" w:sz="4" w:space="0"/>
              <w:right w:val="single" w:color="000000" w:sz="4" w:space="0"/>
              <w:tl2br w:val="nil"/>
              <w:tr2bl w:val="nil"/>
            </w:tcBorders>
            <w:noWrap w:val="0"/>
            <w:vAlign w:val="center"/>
          </w:tcPr>
          <w:p w14:paraId="5E1969A6">
            <w:pPr>
              <w:spacing w:line="360" w:lineRule="auto"/>
              <w:rPr>
                <w:rFonts w:hint="eastAsia" w:ascii="宋体" w:hAnsi="宋体" w:eastAsia="宋体" w:cs="宋体"/>
                <w:color w:val="auto"/>
                <w:szCs w:val="21"/>
                <w:lang w:eastAsia="zh-CN" w:bidi="ar"/>
              </w:rPr>
            </w:pPr>
            <w:r>
              <w:rPr>
                <w:rFonts w:hint="eastAsia" w:ascii="宋体" w:hAnsi="宋体" w:eastAsia="宋体" w:cs="宋体"/>
                <w:color w:val="auto"/>
                <w:szCs w:val="21"/>
                <w:lang w:eastAsia="zh-CN" w:bidi="ar"/>
              </w:rPr>
              <w:t>南宁市武鸣区2025年第三批中央和自治区衔接推进乡村振兴补助资金基础设施建设项目（水利）</w:t>
            </w:r>
          </w:p>
          <w:p w14:paraId="02297BB1">
            <w:pPr>
              <w:numPr>
                <w:ilvl w:val="0"/>
                <w:numId w:val="0"/>
              </w:numPr>
              <w:spacing w:line="420" w:lineRule="exact"/>
              <w:jc w:val="center"/>
              <w:rPr>
                <w:rFonts w:hint="default" w:ascii="宋体" w:hAnsi="宋体" w:eastAsia="宋体" w:cs="宋体"/>
                <w:color w:val="auto"/>
                <w:sz w:val="24"/>
                <w:szCs w:val="24"/>
                <w:highlight w:val="none"/>
              </w:rPr>
            </w:pPr>
          </w:p>
        </w:tc>
        <w:tc>
          <w:tcPr>
            <w:tcW w:w="2485"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754556A9">
            <w:pPr>
              <w:keepNext w:val="0"/>
              <w:keepLines w:val="0"/>
              <w:widowControl/>
              <w:suppressLineNumbers w:val="0"/>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仙湖镇渌雅村渌雅屯供水保障工程</w:t>
            </w:r>
          </w:p>
        </w:tc>
        <w:tc>
          <w:tcPr>
            <w:tcW w:w="748"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74E56176">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361875.85</w:t>
            </w:r>
          </w:p>
        </w:tc>
        <w:tc>
          <w:tcPr>
            <w:tcW w:w="789" w:type="pct"/>
            <w:vMerge w:val="restart"/>
            <w:tcBorders>
              <w:top w:val="single" w:color="000000" w:sz="4" w:space="0"/>
              <w:left w:val="single" w:color="000000" w:sz="4" w:space="0"/>
              <w:right w:val="single" w:color="000000" w:sz="4" w:space="0"/>
              <w:tl2br w:val="nil"/>
              <w:tr2bl w:val="nil"/>
            </w:tcBorders>
            <w:noWrap w:val="0"/>
            <w:vAlign w:val="center"/>
          </w:tcPr>
          <w:p w14:paraId="217849AD">
            <w:pPr>
              <w:spacing w:line="42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Cs w:val="21"/>
                <w:lang w:val="en-US" w:eastAsia="zh-CN" w:bidi="ar"/>
              </w:rPr>
              <w:t>2195119.45</w:t>
            </w:r>
          </w:p>
        </w:tc>
      </w:tr>
      <w:tr w14:paraId="0A58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977" w:type="pct"/>
            <w:vMerge w:val="continue"/>
            <w:tcBorders>
              <w:left w:val="single" w:color="000000" w:sz="4" w:space="0"/>
              <w:right w:val="single" w:color="000000" w:sz="4" w:space="0"/>
              <w:tl2br w:val="nil"/>
              <w:tr2bl w:val="nil"/>
            </w:tcBorders>
            <w:noWrap w:val="0"/>
            <w:vAlign w:val="center"/>
          </w:tcPr>
          <w:p w14:paraId="263A6CBA">
            <w:pPr>
              <w:numPr>
                <w:ilvl w:val="0"/>
                <w:numId w:val="0"/>
              </w:numPr>
              <w:spacing w:line="420" w:lineRule="exact"/>
              <w:jc w:val="center"/>
              <w:rPr>
                <w:rFonts w:hint="eastAsia" w:ascii="宋体" w:hAnsi="宋体" w:eastAsia="宋体" w:cs="宋体"/>
                <w:b/>
                <w:color w:val="auto"/>
                <w:sz w:val="24"/>
                <w:szCs w:val="24"/>
                <w:highlight w:val="none"/>
                <w:u w:val="none"/>
                <w:lang w:val="en-US" w:eastAsia="zh-CN"/>
              </w:rPr>
            </w:pPr>
          </w:p>
        </w:tc>
        <w:tc>
          <w:tcPr>
            <w:tcW w:w="2485" w:type="pct"/>
            <w:tcBorders>
              <w:top w:val="single" w:color="auto" w:sz="4" w:space="0"/>
              <w:left w:val="single" w:color="000000" w:sz="4" w:space="0"/>
              <w:bottom w:val="single" w:color="auto" w:sz="4" w:space="0"/>
              <w:right w:val="single" w:color="000000" w:sz="4" w:space="0"/>
              <w:tl2br w:val="nil"/>
              <w:tr2bl w:val="nil"/>
            </w:tcBorders>
            <w:noWrap w:val="0"/>
            <w:vAlign w:val="center"/>
          </w:tcPr>
          <w:p w14:paraId="31C74037">
            <w:pPr>
              <w:keepNext w:val="0"/>
              <w:keepLines w:val="0"/>
              <w:widowControl/>
              <w:suppressLineNumbers w:val="0"/>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锣圩镇林洋村岜洋屯供水保障工程</w:t>
            </w:r>
          </w:p>
        </w:tc>
        <w:tc>
          <w:tcPr>
            <w:tcW w:w="748" w:type="pct"/>
            <w:tcBorders>
              <w:top w:val="single" w:color="auto" w:sz="4" w:space="0"/>
              <w:left w:val="single" w:color="000000" w:sz="4" w:space="0"/>
              <w:bottom w:val="single" w:color="auto" w:sz="4" w:space="0"/>
              <w:right w:val="single" w:color="000000" w:sz="4" w:space="0"/>
              <w:tl2br w:val="nil"/>
              <w:tr2bl w:val="nil"/>
            </w:tcBorders>
            <w:noWrap w:val="0"/>
            <w:vAlign w:val="center"/>
          </w:tcPr>
          <w:p w14:paraId="0ADDC88E">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595371.01</w:t>
            </w:r>
          </w:p>
        </w:tc>
        <w:tc>
          <w:tcPr>
            <w:tcW w:w="789" w:type="pct"/>
            <w:vMerge w:val="continue"/>
            <w:tcBorders>
              <w:left w:val="single" w:color="000000" w:sz="4" w:space="0"/>
              <w:right w:val="single" w:color="000000" w:sz="4" w:space="0"/>
              <w:tl2br w:val="nil"/>
              <w:tr2bl w:val="nil"/>
            </w:tcBorders>
            <w:noWrap w:val="0"/>
            <w:vAlign w:val="center"/>
          </w:tcPr>
          <w:p w14:paraId="4E2F1558">
            <w:pPr>
              <w:spacing w:line="420" w:lineRule="exact"/>
              <w:jc w:val="left"/>
              <w:rPr>
                <w:rFonts w:hint="default" w:ascii="宋体" w:hAnsi="宋体" w:eastAsia="宋体" w:cs="宋体"/>
                <w:color w:val="auto"/>
                <w:sz w:val="24"/>
                <w:szCs w:val="24"/>
                <w:highlight w:val="none"/>
                <w:lang w:val="en-US" w:eastAsia="zh-CN"/>
              </w:rPr>
            </w:pPr>
          </w:p>
        </w:tc>
      </w:tr>
      <w:tr w14:paraId="485C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977" w:type="pct"/>
            <w:vMerge w:val="continue"/>
            <w:tcBorders>
              <w:left w:val="single" w:color="000000" w:sz="4" w:space="0"/>
              <w:right w:val="single" w:color="000000" w:sz="4" w:space="0"/>
              <w:tl2br w:val="nil"/>
              <w:tr2bl w:val="nil"/>
            </w:tcBorders>
            <w:noWrap w:val="0"/>
            <w:vAlign w:val="center"/>
          </w:tcPr>
          <w:p w14:paraId="18184923">
            <w:pPr>
              <w:numPr>
                <w:ilvl w:val="0"/>
                <w:numId w:val="0"/>
              </w:numPr>
              <w:spacing w:line="420" w:lineRule="exact"/>
              <w:jc w:val="center"/>
              <w:rPr>
                <w:rFonts w:hint="eastAsia" w:ascii="宋体" w:hAnsi="宋体" w:eastAsia="宋体" w:cs="宋体"/>
                <w:b/>
                <w:color w:val="auto"/>
                <w:sz w:val="24"/>
                <w:szCs w:val="24"/>
                <w:highlight w:val="none"/>
                <w:u w:val="none"/>
                <w:lang w:val="en-US" w:eastAsia="zh-CN"/>
              </w:rPr>
            </w:pPr>
          </w:p>
        </w:tc>
        <w:tc>
          <w:tcPr>
            <w:tcW w:w="2485" w:type="pct"/>
            <w:tcBorders>
              <w:top w:val="single" w:color="auto" w:sz="4" w:space="0"/>
              <w:left w:val="single" w:color="000000" w:sz="4" w:space="0"/>
              <w:bottom w:val="single" w:color="auto" w:sz="4" w:space="0"/>
              <w:right w:val="single" w:color="000000" w:sz="4" w:space="0"/>
              <w:tl2br w:val="nil"/>
              <w:tr2bl w:val="nil"/>
            </w:tcBorders>
            <w:noWrap w:val="0"/>
            <w:vAlign w:val="center"/>
          </w:tcPr>
          <w:p w14:paraId="793D79C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锣圩镇大杨村下寨屯、板新屯供水保障工程</w:t>
            </w:r>
          </w:p>
        </w:tc>
        <w:tc>
          <w:tcPr>
            <w:tcW w:w="748" w:type="pct"/>
            <w:tcBorders>
              <w:top w:val="single" w:color="auto" w:sz="4" w:space="0"/>
              <w:left w:val="single" w:color="000000" w:sz="4" w:space="0"/>
              <w:bottom w:val="single" w:color="auto" w:sz="4" w:space="0"/>
              <w:right w:val="single" w:color="000000" w:sz="4" w:space="0"/>
              <w:tl2br w:val="nil"/>
              <w:tr2bl w:val="nil"/>
            </w:tcBorders>
            <w:noWrap w:val="0"/>
            <w:vAlign w:val="center"/>
          </w:tcPr>
          <w:p w14:paraId="3D8B0BA5">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191561.61</w:t>
            </w:r>
          </w:p>
        </w:tc>
        <w:tc>
          <w:tcPr>
            <w:tcW w:w="789" w:type="pct"/>
            <w:vMerge w:val="continue"/>
            <w:tcBorders>
              <w:left w:val="single" w:color="000000" w:sz="4" w:space="0"/>
              <w:right w:val="single" w:color="000000" w:sz="4" w:space="0"/>
              <w:tl2br w:val="nil"/>
              <w:tr2bl w:val="nil"/>
            </w:tcBorders>
            <w:noWrap w:val="0"/>
            <w:vAlign w:val="center"/>
          </w:tcPr>
          <w:p w14:paraId="68F808E5">
            <w:pPr>
              <w:spacing w:line="420" w:lineRule="exact"/>
              <w:jc w:val="left"/>
              <w:rPr>
                <w:rFonts w:hint="default" w:ascii="宋体" w:hAnsi="宋体" w:eastAsia="宋体" w:cs="宋体"/>
                <w:color w:val="auto"/>
                <w:sz w:val="24"/>
                <w:szCs w:val="24"/>
                <w:highlight w:val="none"/>
                <w:lang w:val="en-US" w:eastAsia="zh-CN"/>
              </w:rPr>
            </w:pPr>
          </w:p>
        </w:tc>
      </w:tr>
      <w:tr w14:paraId="0CE8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977" w:type="pct"/>
            <w:vMerge w:val="continue"/>
            <w:tcBorders>
              <w:left w:val="single" w:color="000000" w:sz="4" w:space="0"/>
              <w:right w:val="single" w:color="000000" w:sz="4" w:space="0"/>
              <w:tl2br w:val="nil"/>
              <w:tr2bl w:val="nil"/>
            </w:tcBorders>
            <w:noWrap w:val="0"/>
            <w:vAlign w:val="center"/>
          </w:tcPr>
          <w:p w14:paraId="37140CD4">
            <w:pPr>
              <w:numPr>
                <w:ilvl w:val="0"/>
                <w:numId w:val="0"/>
              </w:numPr>
              <w:spacing w:line="420" w:lineRule="exact"/>
              <w:jc w:val="center"/>
              <w:rPr>
                <w:rFonts w:hint="eastAsia" w:ascii="宋体" w:hAnsi="宋体" w:eastAsia="宋体" w:cs="宋体"/>
                <w:b/>
                <w:color w:val="auto"/>
                <w:sz w:val="24"/>
                <w:szCs w:val="24"/>
                <w:highlight w:val="none"/>
                <w:u w:val="none"/>
                <w:lang w:val="en-US" w:eastAsia="zh-CN"/>
              </w:rPr>
            </w:pPr>
          </w:p>
        </w:tc>
        <w:tc>
          <w:tcPr>
            <w:tcW w:w="2485" w:type="pct"/>
            <w:tcBorders>
              <w:top w:val="single" w:color="auto" w:sz="4" w:space="0"/>
              <w:left w:val="single" w:color="000000" w:sz="4" w:space="0"/>
              <w:bottom w:val="single" w:color="auto" w:sz="4" w:space="0"/>
              <w:right w:val="single" w:color="000000" w:sz="4" w:space="0"/>
              <w:tl2br w:val="nil"/>
              <w:tr2bl w:val="nil"/>
            </w:tcBorders>
            <w:noWrap w:val="0"/>
            <w:vAlign w:val="center"/>
          </w:tcPr>
          <w:p w14:paraId="20911DF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锣圩镇清凤村陇侧屯供水保障工程</w:t>
            </w:r>
          </w:p>
        </w:tc>
        <w:tc>
          <w:tcPr>
            <w:tcW w:w="748" w:type="pct"/>
            <w:tcBorders>
              <w:top w:val="single" w:color="auto" w:sz="4" w:space="0"/>
              <w:left w:val="single" w:color="000000" w:sz="4" w:space="0"/>
              <w:bottom w:val="single" w:color="auto" w:sz="4" w:space="0"/>
              <w:right w:val="single" w:color="000000" w:sz="4" w:space="0"/>
              <w:tl2br w:val="nil"/>
              <w:tr2bl w:val="nil"/>
            </w:tcBorders>
            <w:noWrap w:val="0"/>
            <w:vAlign w:val="center"/>
          </w:tcPr>
          <w:p w14:paraId="4103462B">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183611.31</w:t>
            </w:r>
          </w:p>
        </w:tc>
        <w:tc>
          <w:tcPr>
            <w:tcW w:w="789" w:type="pct"/>
            <w:vMerge w:val="continue"/>
            <w:tcBorders>
              <w:left w:val="single" w:color="000000" w:sz="4" w:space="0"/>
              <w:right w:val="single" w:color="000000" w:sz="4" w:space="0"/>
              <w:tl2br w:val="nil"/>
              <w:tr2bl w:val="nil"/>
            </w:tcBorders>
            <w:noWrap w:val="0"/>
            <w:vAlign w:val="center"/>
          </w:tcPr>
          <w:p w14:paraId="59773162">
            <w:pPr>
              <w:spacing w:line="420" w:lineRule="exact"/>
              <w:jc w:val="left"/>
              <w:rPr>
                <w:rFonts w:hint="default" w:ascii="宋体" w:hAnsi="宋体" w:eastAsia="宋体" w:cs="宋体"/>
                <w:color w:val="auto"/>
                <w:sz w:val="24"/>
                <w:szCs w:val="24"/>
                <w:highlight w:val="none"/>
                <w:lang w:val="en-US" w:eastAsia="zh-CN"/>
              </w:rPr>
            </w:pPr>
          </w:p>
        </w:tc>
      </w:tr>
      <w:tr w14:paraId="5FFF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977" w:type="pct"/>
            <w:vMerge w:val="continue"/>
            <w:tcBorders>
              <w:left w:val="single" w:color="000000" w:sz="4" w:space="0"/>
              <w:right w:val="single" w:color="000000" w:sz="4" w:space="0"/>
              <w:tl2br w:val="nil"/>
              <w:tr2bl w:val="nil"/>
            </w:tcBorders>
            <w:noWrap w:val="0"/>
            <w:vAlign w:val="center"/>
          </w:tcPr>
          <w:p w14:paraId="6641810F">
            <w:pPr>
              <w:numPr>
                <w:ilvl w:val="0"/>
                <w:numId w:val="0"/>
              </w:numPr>
              <w:spacing w:line="420" w:lineRule="exact"/>
              <w:jc w:val="center"/>
              <w:rPr>
                <w:rFonts w:hint="eastAsia" w:ascii="宋体" w:hAnsi="宋体" w:eastAsia="宋体" w:cs="宋体"/>
                <w:b/>
                <w:color w:val="auto"/>
                <w:sz w:val="24"/>
                <w:szCs w:val="24"/>
                <w:highlight w:val="none"/>
                <w:u w:val="none"/>
                <w:lang w:val="en-US" w:eastAsia="zh-CN"/>
              </w:rPr>
            </w:pPr>
          </w:p>
        </w:tc>
        <w:tc>
          <w:tcPr>
            <w:tcW w:w="2485" w:type="pct"/>
            <w:tcBorders>
              <w:top w:val="single" w:color="auto" w:sz="4" w:space="0"/>
              <w:left w:val="single" w:color="000000" w:sz="4" w:space="0"/>
              <w:bottom w:val="single" w:color="auto" w:sz="4" w:space="0"/>
              <w:right w:val="single" w:color="000000" w:sz="4" w:space="0"/>
              <w:tl2br w:val="nil"/>
              <w:tr2bl w:val="nil"/>
            </w:tcBorders>
            <w:noWrap w:val="0"/>
            <w:vAlign w:val="center"/>
          </w:tcPr>
          <w:p w14:paraId="0E3916B0">
            <w:pPr>
              <w:keepNext w:val="0"/>
              <w:keepLines w:val="0"/>
              <w:widowControl/>
              <w:suppressLineNumbers w:val="0"/>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锣圩镇清凤村弄均屯18-22队供水保障工程</w:t>
            </w:r>
          </w:p>
        </w:tc>
        <w:tc>
          <w:tcPr>
            <w:tcW w:w="748" w:type="pct"/>
            <w:tcBorders>
              <w:top w:val="single" w:color="auto" w:sz="4" w:space="0"/>
              <w:left w:val="single" w:color="000000" w:sz="4" w:space="0"/>
              <w:bottom w:val="single" w:color="auto" w:sz="4" w:space="0"/>
              <w:right w:val="single" w:color="000000" w:sz="4" w:space="0"/>
              <w:tl2br w:val="nil"/>
              <w:tr2bl w:val="nil"/>
            </w:tcBorders>
            <w:noWrap w:val="0"/>
            <w:vAlign w:val="center"/>
          </w:tcPr>
          <w:p w14:paraId="058521E5">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560123.46</w:t>
            </w:r>
          </w:p>
        </w:tc>
        <w:tc>
          <w:tcPr>
            <w:tcW w:w="789" w:type="pct"/>
            <w:vMerge w:val="continue"/>
            <w:tcBorders>
              <w:left w:val="single" w:color="000000" w:sz="4" w:space="0"/>
              <w:right w:val="single" w:color="000000" w:sz="4" w:space="0"/>
              <w:tl2br w:val="nil"/>
              <w:tr2bl w:val="nil"/>
            </w:tcBorders>
            <w:noWrap w:val="0"/>
            <w:vAlign w:val="center"/>
          </w:tcPr>
          <w:p w14:paraId="5CE9D616">
            <w:pPr>
              <w:spacing w:line="420" w:lineRule="exact"/>
              <w:jc w:val="left"/>
              <w:rPr>
                <w:rFonts w:hint="default" w:ascii="宋体" w:hAnsi="宋体" w:eastAsia="宋体" w:cs="宋体"/>
                <w:color w:val="auto"/>
                <w:sz w:val="24"/>
                <w:szCs w:val="24"/>
                <w:highlight w:val="none"/>
                <w:lang w:val="en-US" w:eastAsia="zh-CN"/>
              </w:rPr>
            </w:pPr>
          </w:p>
        </w:tc>
      </w:tr>
      <w:tr w14:paraId="59BBB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977" w:type="pct"/>
            <w:vMerge w:val="continue"/>
            <w:tcBorders>
              <w:left w:val="single" w:color="000000" w:sz="4" w:space="0"/>
              <w:right w:val="single" w:color="000000" w:sz="4" w:space="0"/>
              <w:tl2br w:val="nil"/>
              <w:tr2bl w:val="nil"/>
            </w:tcBorders>
            <w:noWrap w:val="0"/>
            <w:vAlign w:val="center"/>
          </w:tcPr>
          <w:p w14:paraId="731FD33E">
            <w:pPr>
              <w:numPr>
                <w:ilvl w:val="0"/>
                <w:numId w:val="0"/>
              </w:numPr>
              <w:spacing w:line="420" w:lineRule="exact"/>
              <w:jc w:val="center"/>
              <w:rPr>
                <w:rFonts w:hint="eastAsia" w:ascii="宋体" w:hAnsi="宋体" w:eastAsia="宋体" w:cs="宋体"/>
                <w:b/>
                <w:color w:val="auto"/>
                <w:sz w:val="24"/>
                <w:szCs w:val="24"/>
                <w:highlight w:val="none"/>
                <w:u w:val="none"/>
                <w:lang w:val="en-US" w:eastAsia="zh-CN"/>
              </w:rPr>
            </w:pPr>
          </w:p>
        </w:tc>
        <w:tc>
          <w:tcPr>
            <w:tcW w:w="2485" w:type="pct"/>
            <w:tcBorders>
              <w:top w:val="single" w:color="auto" w:sz="4" w:space="0"/>
              <w:left w:val="single" w:color="000000" w:sz="4" w:space="0"/>
              <w:bottom w:val="single" w:color="auto" w:sz="4" w:space="0"/>
              <w:right w:val="single" w:color="000000" w:sz="4" w:space="0"/>
              <w:tl2br w:val="nil"/>
              <w:tr2bl w:val="nil"/>
            </w:tcBorders>
            <w:shd w:val="clear" w:color="auto" w:fill="auto"/>
            <w:noWrap w:val="0"/>
            <w:vAlign w:val="center"/>
          </w:tcPr>
          <w:p w14:paraId="2DAE6DC4">
            <w:pPr>
              <w:keepNext w:val="0"/>
              <w:keepLines w:val="0"/>
              <w:widowControl/>
              <w:suppressLineNumbers w:val="0"/>
              <w:jc w:val="both"/>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府城镇东风社区大江元供水保障工程</w:t>
            </w:r>
          </w:p>
        </w:tc>
        <w:tc>
          <w:tcPr>
            <w:tcW w:w="748" w:type="pct"/>
            <w:tcBorders>
              <w:top w:val="single" w:color="auto" w:sz="4" w:space="0"/>
              <w:left w:val="single" w:color="000000" w:sz="4" w:space="0"/>
              <w:bottom w:val="single" w:color="auto" w:sz="4" w:space="0"/>
              <w:right w:val="single" w:color="000000" w:sz="4" w:space="0"/>
              <w:tl2br w:val="nil"/>
              <w:tr2bl w:val="nil"/>
            </w:tcBorders>
            <w:shd w:val="clear" w:color="auto" w:fill="auto"/>
            <w:noWrap w:val="0"/>
            <w:vAlign w:val="center"/>
          </w:tcPr>
          <w:p w14:paraId="28217F28">
            <w:pPr>
              <w:spacing w:line="42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241643.89</w:t>
            </w:r>
          </w:p>
        </w:tc>
        <w:tc>
          <w:tcPr>
            <w:tcW w:w="789" w:type="pct"/>
            <w:vMerge w:val="continue"/>
            <w:tcBorders>
              <w:left w:val="single" w:color="000000" w:sz="4" w:space="0"/>
              <w:right w:val="single" w:color="000000" w:sz="4" w:space="0"/>
              <w:tl2br w:val="nil"/>
              <w:tr2bl w:val="nil"/>
            </w:tcBorders>
            <w:noWrap w:val="0"/>
            <w:vAlign w:val="center"/>
          </w:tcPr>
          <w:p w14:paraId="70DE904E">
            <w:pPr>
              <w:spacing w:line="420" w:lineRule="exact"/>
              <w:jc w:val="left"/>
              <w:rPr>
                <w:rFonts w:hint="default" w:ascii="宋体" w:hAnsi="宋体" w:eastAsia="宋体" w:cs="宋体"/>
                <w:color w:val="auto"/>
                <w:sz w:val="24"/>
                <w:szCs w:val="24"/>
                <w:highlight w:val="none"/>
                <w:lang w:val="en-US" w:eastAsia="zh-CN"/>
              </w:rPr>
            </w:pPr>
          </w:p>
        </w:tc>
      </w:tr>
      <w:tr w14:paraId="345B7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977" w:type="pct"/>
            <w:vMerge w:val="continue"/>
            <w:tcBorders>
              <w:left w:val="single" w:color="000000" w:sz="4" w:space="0"/>
              <w:bottom w:val="single" w:color="000000" w:sz="4" w:space="0"/>
              <w:right w:val="single" w:color="000000" w:sz="4" w:space="0"/>
              <w:tl2br w:val="nil"/>
              <w:tr2bl w:val="nil"/>
            </w:tcBorders>
            <w:noWrap w:val="0"/>
            <w:vAlign w:val="center"/>
          </w:tcPr>
          <w:p w14:paraId="3C89B4A7">
            <w:pPr>
              <w:numPr>
                <w:ilvl w:val="0"/>
                <w:numId w:val="0"/>
              </w:numPr>
              <w:spacing w:line="420" w:lineRule="exact"/>
              <w:jc w:val="center"/>
              <w:rPr>
                <w:rFonts w:hint="eastAsia" w:ascii="宋体" w:hAnsi="宋体" w:eastAsia="宋体" w:cs="宋体"/>
                <w:b/>
                <w:color w:val="auto"/>
                <w:sz w:val="24"/>
                <w:szCs w:val="24"/>
                <w:highlight w:val="none"/>
                <w:u w:val="none"/>
                <w:lang w:val="en-US" w:eastAsia="zh-CN"/>
              </w:rPr>
            </w:pPr>
          </w:p>
        </w:tc>
        <w:tc>
          <w:tcPr>
            <w:tcW w:w="2485"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4925A0EA">
            <w:pPr>
              <w:spacing w:line="42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府城镇东风社区小江元供水保障工程</w:t>
            </w:r>
          </w:p>
        </w:tc>
        <w:tc>
          <w:tcPr>
            <w:tcW w:w="748"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233B5545">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60932.32</w:t>
            </w:r>
          </w:p>
        </w:tc>
        <w:tc>
          <w:tcPr>
            <w:tcW w:w="789" w:type="pct"/>
            <w:vMerge w:val="continue"/>
            <w:tcBorders>
              <w:left w:val="single" w:color="000000" w:sz="4" w:space="0"/>
              <w:bottom w:val="single" w:color="000000" w:sz="4" w:space="0"/>
              <w:right w:val="single" w:color="000000" w:sz="4" w:space="0"/>
              <w:tl2br w:val="nil"/>
              <w:tr2bl w:val="nil"/>
            </w:tcBorders>
            <w:noWrap w:val="0"/>
            <w:vAlign w:val="center"/>
          </w:tcPr>
          <w:p w14:paraId="796375A0">
            <w:pPr>
              <w:spacing w:line="420" w:lineRule="exact"/>
              <w:jc w:val="left"/>
              <w:rPr>
                <w:rFonts w:hint="default" w:ascii="宋体" w:hAnsi="宋体" w:eastAsia="宋体" w:cs="宋体"/>
                <w:color w:val="auto"/>
                <w:sz w:val="24"/>
                <w:szCs w:val="24"/>
                <w:highlight w:val="none"/>
                <w:lang w:val="en-US" w:eastAsia="zh-CN"/>
              </w:rPr>
            </w:pPr>
          </w:p>
        </w:tc>
      </w:tr>
    </w:tbl>
    <w:p w14:paraId="3AC46730">
      <w:pPr>
        <w:pStyle w:val="14"/>
        <w:spacing w:before="105" w:line="228" w:lineRule="auto"/>
        <w:ind w:left="517"/>
        <w:rPr>
          <w:rFonts w:hint="eastAsia" w:ascii="宋体" w:hAnsi="宋体" w:cs="宋体"/>
          <w:b/>
          <w:bCs/>
          <w:color w:val="auto"/>
          <w:szCs w:val="21"/>
          <w:lang w:bidi="ar"/>
        </w:rPr>
      </w:pPr>
      <w:r>
        <w:rPr>
          <w:rFonts w:hint="default" w:ascii="宋体" w:hAnsi="宋体" w:eastAsia="宋体" w:cs="宋体"/>
          <w:b/>
          <w:bCs/>
          <w:color w:val="auto"/>
          <w:sz w:val="24"/>
          <w:szCs w:val="24"/>
          <w:highlight w:val="none"/>
        </w:rPr>
        <w:t>具体以图纸、工程量清单及招标控制价为准。</w:t>
      </w:r>
    </w:p>
    <w:p w14:paraId="3B2F6499">
      <w:pPr>
        <w:pStyle w:val="14"/>
        <w:spacing w:before="105" w:line="228" w:lineRule="auto"/>
        <w:ind w:left="517"/>
        <w:rPr>
          <w:rFonts w:hint="default" w:ascii="宋体" w:hAnsi="宋体" w:eastAsia="宋体" w:cs="宋体"/>
          <w:color w:val="auto"/>
          <w:sz w:val="20"/>
          <w:szCs w:val="20"/>
          <w:lang w:val="en-US" w:eastAsia="zh-CN"/>
        </w:rPr>
      </w:pPr>
      <w:r>
        <w:rPr>
          <w:rFonts w:hint="eastAsia" w:ascii="宋体" w:hAnsi="宋体" w:cs="宋体"/>
          <w:color w:val="auto"/>
          <w:szCs w:val="21"/>
          <w:lang w:bidi="ar"/>
        </w:rPr>
        <w:t>7.</w:t>
      </w:r>
      <w:r>
        <w:rPr>
          <w:rFonts w:ascii="宋体" w:hAnsi="宋体" w:eastAsia="宋体" w:cs="宋体"/>
          <w:color w:val="auto"/>
          <w:spacing w:val="3"/>
          <w:sz w:val="20"/>
          <w:szCs w:val="20"/>
        </w:rPr>
        <w:t>合同履行期限</w:t>
      </w:r>
      <w:r>
        <w:rPr>
          <w:rFonts w:hint="eastAsia" w:ascii="宋体" w:hAnsi="宋体" w:cs="宋体"/>
          <w:color w:val="auto"/>
          <w:spacing w:val="3"/>
          <w:sz w:val="20"/>
          <w:szCs w:val="20"/>
          <w:lang w:eastAsia="zh-CN"/>
        </w:rPr>
        <w:t>（工期）</w:t>
      </w:r>
      <w:r>
        <w:rPr>
          <w:rFonts w:hint="eastAsia" w:ascii="宋体" w:hAnsi="宋体" w:cs="宋体"/>
          <w:color w:val="auto"/>
          <w:szCs w:val="21"/>
          <w:lang w:bidi="ar"/>
        </w:rPr>
        <w:t>：</w:t>
      </w:r>
      <w:r>
        <w:rPr>
          <w:rFonts w:hint="eastAsia" w:ascii="宋体" w:hAnsi="宋体" w:cs="宋体"/>
          <w:color w:val="auto"/>
          <w:spacing w:val="8"/>
          <w:sz w:val="20"/>
          <w:szCs w:val="20"/>
          <w:highlight w:val="none"/>
          <w:lang w:val="en-US" w:eastAsia="zh-CN"/>
        </w:rPr>
        <w:t>6个月</w:t>
      </w:r>
    </w:p>
    <w:p w14:paraId="543556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8.本项目是否接受联合体：□是，</w:t>
      </w: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否</w:t>
      </w:r>
    </w:p>
    <w:p w14:paraId="5D04E776">
      <w:pPr>
        <w:spacing w:line="360" w:lineRule="auto"/>
        <w:ind w:firstLine="482" w:firstLineChars="200"/>
        <w:rPr>
          <w:rFonts w:hint="eastAsia" w:ascii="黑体" w:hAnsi="宋体" w:eastAsia="黑体" w:cs="宋体"/>
          <w:bCs/>
          <w:color w:val="auto"/>
          <w:sz w:val="24"/>
        </w:rPr>
      </w:pPr>
      <w:bookmarkStart w:id="11" w:name="_Toc44229879"/>
      <w:bookmarkStart w:id="12" w:name="_Toc28359013"/>
      <w:bookmarkStart w:id="13" w:name="_Toc28359090"/>
      <w:bookmarkStart w:id="14" w:name="_Toc35393630"/>
      <w:bookmarkStart w:id="15" w:name="_Toc35393799"/>
      <w:r>
        <w:rPr>
          <w:rFonts w:hint="eastAsia" w:ascii="黑体" w:hAnsi="宋体" w:eastAsia="黑体" w:cs="宋体"/>
          <w:b/>
          <w:color w:val="auto"/>
          <w:kern w:val="44"/>
          <w:sz w:val="24"/>
          <w:lang w:bidi="ar"/>
        </w:rPr>
        <w:t>二、供应商的资格条件</w:t>
      </w:r>
      <w:bookmarkEnd w:id="11"/>
      <w:bookmarkEnd w:id="12"/>
      <w:bookmarkEnd w:id="13"/>
      <w:bookmarkEnd w:id="14"/>
      <w:bookmarkEnd w:id="15"/>
    </w:p>
    <w:p w14:paraId="6AD113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1.满足《中华人民共和国政府采购法》第二十二条规定；</w:t>
      </w:r>
    </w:p>
    <w:p w14:paraId="35D1A37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2.落实政府采购政策需满足的资格要求：</w:t>
      </w:r>
    </w:p>
    <w:p w14:paraId="20AC0CA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bidi="ar"/>
        </w:rPr>
        <w:t>☑</w:t>
      </w:r>
      <w:r>
        <w:rPr>
          <w:rFonts w:hint="eastAsia" w:ascii="宋体" w:hAnsi="宋体" w:eastAsia="宋体" w:cs="宋体"/>
          <w:color w:val="auto"/>
          <w:szCs w:val="21"/>
          <w:lang w:bidi="ar"/>
        </w:rPr>
        <w:t>专门面向中小企业采购的项目（供应商应为中小微企业、监狱企业、残疾人福利性单位)</w:t>
      </w:r>
    </w:p>
    <w:p w14:paraId="1FD13E0A">
      <w:pPr>
        <w:spacing w:line="360" w:lineRule="auto"/>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sym w:font="Wingdings 2" w:char="00A3"/>
      </w:r>
      <w:r>
        <w:rPr>
          <w:rFonts w:hint="eastAsia" w:ascii="宋体" w:hAnsi="宋体" w:eastAsia="宋体" w:cs="宋体"/>
          <w:color w:val="auto"/>
          <w:szCs w:val="21"/>
          <w:lang w:bidi="ar"/>
        </w:rPr>
        <w:t>非专门面向中小企业采购的项目</w:t>
      </w:r>
    </w:p>
    <w:p w14:paraId="6BE855F0">
      <w:pPr>
        <w:spacing w:line="360" w:lineRule="auto"/>
        <w:ind w:firstLine="420" w:firstLineChars="200"/>
        <w:rPr>
          <w:rFonts w:hint="eastAsia" w:ascii="宋体" w:hAnsi="宋体"/>
          <w:color w:val="auto"/>
          <w:szCs w:val="21"/>
        </w:rPr>
      </w:pPr>
      <w:bookmarkStart w:id="16" w:name="PO_3000001868_PM005"/>
      <w:r>
        <w:rPr>
          <w:rFonts w:hint="eastAsia" w:ascii="宋体" w:hAnsi="宋体"/>
          <w:color w:val="auto"/>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5F345D">
      <w:pPr>
        <w:spacing w:line="360" w:lineRule="auto"/>
        <w:ind w:firstLine="420" w:firstLineChars="200"/>
        <w:rPr>
          <w:rFonts w:hint="eastAsia" w:ascii="宋体" w:hAnsi="宋体"/>
          <w:color w:val="auto"/>
          <w:szCs w:val="21"/>
        </w:rPr>
      </w:pPr>
      <w:r>
        <w:rPr>
          <w:rFonts w:hint="eastAsia" w:ascii="宋体" w:hAnsi="宋体"/>
          <w:color w:val="auto"/>
          <w:szCs w:val="21"/>
        </w:rPr>
        <w:t>4、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16"/>
    </w:p>
    <w:p w14:paraId="501D024D">
      <w:pPr>
        <w:spacing w:line="360" w:lineRule="auto"/>
        <w:ind w:firstLine="420" w:firstLineChars="200"/>
        <w:rPr>
          <w:rFonts w:hint="eastAsia" w:ascii="宋体" w:hAnsi="宋体"/>
          <w:color w:val="auto"/>
          <w:szCs w:val="21"/>
        </w:rPr>
      </w:pPr>
      <w:r>
        <w:rPr>
          <w:rFonts w:hint="eastAsia" w:ascii="宋体" w:hAnsi="宋体"/>
          <w:color w:val="auto"/>
          <w:szCs w:val="21"/>
        </w:rPr>
        <w:t>5.本项目的特定资格要求：</w:t>
      </w:r>
    </w:p>
    <w:p w14:paraId="31BB0955">
      <w:pPr>
        <w:spacing w:line="420" w:lineRule="exact"/>
        <w:ind w:firstLine="210" w:firstLineChars="100"/>
        <w:jc w:val="left"/>
        <w:rPr>
          <w:rFonts w:hint="eastAsia" w:ascii="宋体" w:hAnsi="宋体"/>
          <w:color w:val="auto"/>
          <w:szCs w:val="21"/>
        </w:rPr>
      </w:pPr>
      <w:r>
        <w:rPr>
          <w:rFonts w:hint="eastAsia" w:ascii="宋体" w:hAnsi="宋体"/>
          <w:color w:val="auto"/>
          <w:szCs w:val="21"/>
        </w:rPr>
        <w:t xml:space="preserve">（1）具有水利水电工程施工总承包叁级以上（含叁级）资质，在 人员、设备、资金等方面具有相应的施工能力，并具有省级(或以上级)建设行政主管部门颁发的建 筑施工安全生产许可证； </w:t>
      </w:r>
      <w:r>
        <w:rPr>
          <w:rFonts w:hint="eastAsia" w:ascii="宋体" w:hAnsi="宋体"/>
          <w:color w:val="auto"/>
          <w:szCs w:val="21"/>
          <w:lang w:val="en-US" w:eastAsia="zh-CN"/>
        </w:rPr>
        <w:t xml:space="preserve"> </w:t>
      </w:r>
      <w:r>
        <w:rPr>
          <w:rFonts w:hint="eastAsia" w:ascii="宋体" w:hAnsi="宋体"/>
          <w:color w:val="auto"/>
          <w:szCs w:val="21"/>
        </w:rPr>
        <w:t>（2）拟派项目经理具备水利水电工程专业贰级以上(含贰级)注册建造师 资格，具备有效的安全生产考核合格证书（B 类）。</w:t>
      </w:r>
      <w:r>
        <w:rPr>
          <w:rFonts w:hint="default" w:ascii="宋体" w:hAnsi="宋体" w:eastAsia="宋体" w:cs="宋体"/>
          <w:b/>
          <w:bCs/>
          <w:color w:val="auto"/>
          <w:sz w:val="24"/>
          <w:szCs w:val="24"/>
          <w:highlight w:val="none"/>
        </w:rPr>
        <w:t>本项目不接受有在建、已中标未开工或已列为其他项目中标候选人第一名的建造师作为项目经理。</w:t>
      </w:r>
    </w:p>
    <w:p w14:paraId="56355EDD">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三、获取竞争性磋商文件</w:t>
      </w:r>
      <w:bookmarkEnd w:id="6"/>
      <w:bookmarkEnd w:id="7"/>
      <w:bookmarkEnd w:id="8"/>
      <w:bookmarkEnd w:id="9"/>
    </w:p>
    <w:p w14:paraId="3C5495E2">
      <w:pPr>
        <w:spacing w:line="360" w:lineRule="auto"/>
        <w:ind w:firstLine="420" w:firstLineChars="200"/>
        <w:rPr>
          <w:rFonts w:hint="eastAsia" w:ascii="宋体" w:hAnsi="宋体" w:eastAsia="宋体" w:cs="宋体"/>
          <w:color w:val="auto"/>
          <w:szCs w:val="21"/>
        </w:rPr>
      </w:pPr>
      <w:bookmarkStart w:id="17" w:name="_Toc35393793"/>
      <w:bookmarkStart w:id="18" w:name="_Toc28359005"/>
      <w:bookmarkStart w:id="19" w:name="_Toc28359082"/>
      <w:bookmarkStart w:id="20" w:name="_Toc35393624"/>
      <w:r>
        <w:rPr>
          <w:rFonts w:hint="eastAsia" w:ascii="宋体" w:hAnsi="宋体" w:eastAsia="宋体" w:cs="宋体"/>
          <w:color w:val="auto"/>
          <w:szCs w:val="21"/>
          <w:lang w:bidi="ar"/>
        </w:rPr>
        <w:t>时间：自公告发布之日起。</w:t>
      </w:r>
    </w:p>
    <w:p w14:paraId="5BB10EA9">
      <w:pPr>
        <w:spacing w:line="360" w:lineRule="auto"/>
        <w:ind w:firstLine="420" w:firstLineChars="200"/>
        <w:rPr>
          <w:rFonts w:hint="eastAsia" w:ascii="黑体" w:hAnsi="宋体" w:eastAsia="黑体" w:cs="黑体"/>
          <w:b/>
          <w:bCs/>
          <w:color w:val="auto"/>
          <w:sz w:val="24"/>
        </w:rPr>
      </w:pPr>
      <w:r>
        <w:rPr>
          <w:rFonts w:hint="eastAsia" w:ascii="宋体" w:hAnsi="宋体" w:eastAsia="宋体" w:cs="宋体"/>
          <w:color w:val="auto"/>
          <w:szCs w:val="21"/>
          <w:lang w:bidi="ar"/>
        </w:rPr>
        <w:t>获取方式:网上下载。本项目不发放纸质采购文件，供应商可自行在</w:t>
      </w:r>
      <w:r>
        <w:rPr>
          <w:rFonts w:hint="eastAsia" w:ascii="宋体" w:hAnsi="宋体" w:eastAsia="宋体" w:cs="宋体"/>
          <w:color w:val="auto"/>
          <w:szCs w:val="21"/>
          <w:lang w:bidi="ar"/>
        </w:rPr>
        <w:fldChar w:fldCharType="begin"/>
      </w:r>
      <w:r>
        <w:rPr>
          <w:rFonts w:hint="eastAsia" w:ascii="宋体" w:hAnsi="宋体" w:eastAsia="宋体" w:cs="宋体"/>
          <w:color w:val="auto"/>
          <w:szCs w:val="21"/>
          <w:lang w:bidi="ar"/>
        </w:rPr>
        <w:instrText xml:space="preserve"> HYPERLINK "" </w:instrText>
      </w:r>
      <w:r>
        <w:rPr>
          <w:rFonts w:hint="eastAsia" w:ascii="宋体" w:hAnsi="宋体" w:eastAsia="宋体" w:cs="宋体"/>
          <w:color w:val="auto"/>
          <w:szCs w:val="21"/>
          <w:lang w:bidi="ar"/>
        </w:rPr>
        <w:fldChar w:fldCharType="separate"/>
      </w:r>
      <w:r>
        <w:rPr>
          <w:rFonts w:hint="eastAsia" w:ascii="宋体" w:hAnsi="宋体" w:eastAsia="宋体" w:cs="宋体"/>
          <w:color w:val="auto"/>
          <w:szCs w:val="21"/>
          <w:lang w:bidi="ar"/>
        </w:rPr>
        <w:fldChar w:fldCharType="end"/>
      </w:r>
      <w:r>
        <w:rPr>
          <w:rFonts w:hint="eastAsia" w:ascii="宋体" w:hAnsi="宋体" w:eastAsia="宋体" w:cs="宋体"/>
          <w:color w:val="auto"/>
          <w:szCs w:val="21"/>
          <w:lang w:bidi="ar"/>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2DD69D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售价：0元。</w:t>
      </w:r>
    </w:p>
    <w:p w14:paraId="1D2EC08F">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四、</w:t>
      </w:r>
      <w:bookmarkEnd w:id="17"/>
      <w:bookmarkEnd w:id="18"/>
      <w:bookmarkEnd w:id="19"/>
      <w:bookmarkEnd w:id="20"/>
      <w:r>
        <w:rPr>
          <w:rFonts w:hint="eastAsia" w:ascii="黑体" w:hAnsi="宋体" w:eastAsia="黑体" w:cs="黑体"/>
          <w:b/>
          <w:bCs/>
          <w:color w:val="auto"/>
          <w:sz w:val="24"/>
          <w:lang w:bidi="ar"/>
        </w:rPr>
        <w:t>响应文件提交</w:t>
      </w:r>
    </w:p>
    <w:p w14:paraId="47117D69">
      <w:pPr>
        <w:spacing w:line="360" w:lineRule="auto"/>
        <w:ind w:firstLine="420" w:firstLineChars="200"/>
        <w:rPr>
          <w:rFonts w:hint="eastAsia" w:ascii="宋体" w:hAnsi="宋体" w:cs="宋体"/>
          <w:color w:val="auto"/>
          <w:szCs w:val="21"/>
          <w:u w:val="single"/>
        </w:rPr>
      </w:pPr>
      <w:r>
        <w:rPr>
          <w:rFonts w:hint="eastAsia" w:ascii="宋体" w:hAnsi="宋体" w:eastAsia="宋体" w:cs="宋体"/>
          <w:color w:val="auto"/>
          <w:szCs w:val="21"/>
          <w:lang w:bidi="ar"/>
        </w:rPr>
        <w:t>1、首次响应文件提交截止时间</w:t>
      </w:r>
      <w:r>
        <w:rPr>
          <w:rFonts w:hint="eastAsia" w:ascii="宋体" w:hAnsi="宋体" w:eastAsia="宋体" w:cs="宋体"/>
          <w:bCs/>
          <w:color w:val="auto"/>
          <w:szCs w:val="21"/>
          <w:lang w:bidi="ar"/>
        </w:rPr>
        <w:t>（北京时间）：</w:t>
      </w:r>
      <w:bookmarkStart w:id="21" w:name="PO_3000001868_PM015"/>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 xml:space="preserve"> 10 </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 xml:space="preserve">27 </w:t>
      </w:r>
      <w:r>
        <w:rPr>
          <w:rFonts w:hint="eastAsia" w:ascii="宋体" w:hAnsi="宋体"/>
          <w:bCs/>
          <w:color w:val="auto"/>
          <w:szCs w:val="21"/>
          <w:highlight w:val="none"/>
          <w:u w:val="single"/>
        </w:rPr>
        <w:t xml:space="preserve"> </w:t>
      </w:r>
      <w:r>
        <w:rPr>
          <w:rFonts w:hint="eastAsia" w:ascii="宋体" w:hAnsi="宋体"/>
          <w:bCs/>
          <w:color w:val="auto"/>
          <w:szCs w:val="21"/>
          <w:u w:val="single"/>
        </w:rPr>
        <w:t xml:space="preserve"> 09:30:00</w:t>
      </w:r>
      <w:bookmarkEnd w:id="21"/>
      <w:r>
        <w:rPr>
          <w:rFonts w:hint="eastAsia" w:ascii="宋体" w:hAnsi="宋体" w:cs="宋体"/>
          <w:color w:val="auto"/>
          <w:szCs w:val="21"/>
          <w:u w:val="single"/>
        </w:rPr>
        <w:t>（从磋商文件开始发出之日起至供应商提交首次响应文件截止之日止不得少于10日）</w:t>
      </w:r>
    </w:p>
    <w:p w14:paraId="00635D3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2、首次响应文件提交地点：</w:t>
      </w:r>
    </w:p>
    <w:p w14:paraId="0C216842">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响应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投标截止时间前通过网络上传至南宁市“广西政府采购云”平台，</w:t>
      </w:r>
      <w:r>
        <w:rPr>
          <w:rFonts w:hint="eastAsia" w:ascii="宋体" w:hAnsi="宋体" w:eastAsia="宋体" w:cs="宋体"/>
          <w:b/>
          <w:color w:val="auto"/>
          <w:szCs w:val="21"/>
          <w:lang w:bidi="ar"/>
        </w:rPr>
        <w:t>供应商在“广西政府采购云”平台提交电子版响应文件时，请填写参加远程采购活动经办人联系方式，</w:t>
      </w:r>
      <w:r>
        <w:rPr>
          <w:rFonts w:hint="eastAsia" w:ascii="宋体" w:hAnsi="宋体" w:eastAsia="宋体" w:cs="宋体"/>
          <w:color w:val="auto"/>
          <w:szCs w:val="21"/>
          <w:lang w:bidi="ar"/>
        </w:rPr>
        <w:t>电子响应文件具体操作流程详见本公告附件3。</w:t>
      </w:r>
    </w:p>
    <w:p w14:paraId="23EAA889">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8A27AB6">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（3）为确保网上操作合法、有效和安全，请供应商确保在电子响应过程中能够对相关数据电文进行加密和使用电子签章，妥善保管CA数字证书并使用有效的CA数字证书参与整个采购活动。</w:t>
      </w:r>
    </w:p>
    <w:p w14:paraId="742CB30E">
      <w:pPr>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bCs/>
          <w:color w:val="auto"/>
          <w:szCs w:val="21"/>
          <w:u w:val="single"/>
          <w:lang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9678398">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3、CA证书在线解密：首次响应文件开启时，</w:t>
      </w:r>
      <w:r>
        <w:rPr>
          <w:rFonts w:hint="eastAsia" w:ascii="宋体" w:hAnsi="宋体" w:eastAsia="宋体" w:cs="宋体"/>
          <w:b/>
          <w:color w:val="auto"/>
          <w:kern w:val="0"/>
          <w:szCs w:val="21"/>
          <w:lang w:bidi="ar"/>
        </w:rPr>
        <w:t>须要供应商携带制作响应文件时用来加密的有效数字证书（CA认证）</w:t>
      </w:r>
      <w:r>
        <w:rPr>
          <w:rFonts w:hint="eastAsia" w:ascii="宋体" w:hAnsi="宋体" w:eastAsia="宋体" w:cs="宋体"/>
          <w:color w:val="auto"/>
          <w:kern w:val="0"/>
          <w:szCs w:val="21"/>
          <w:lang w:bidi="ar"/>
        </w:rPr>
        <w:t>登录“广西政府采购云”平台电子开标大厅现场按规定时间对加密的响应文件进行解密，未能按要求进行解密的，由此产生的后果由投标人自行承担。</w:t>
      </w:r>
    </w:p>
    <w:p w14:paraId="55206B5A">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4、供应商需要在具备有摄像头及语音功能且互联网网络状况良好的电脑登录“广西政府采购云”平台远程开标大厅参与本次磋商，否则后果自负。</w:t>
      </w:r>
    </w:p>
    <w:p w14:paraId="0E55734B">
      <w:pPr>
        <w:spacing w:line="360" w:lineRule="auto"/>
        <w:ind w:firstLine="482" w:firstLineChars="200"/>
        <w:rPr>
          <w:rFonts w:hint="eastAsia" w:ascii="黑体" w:hAnsi="宋体" w:eastAsia="黑体" w:cs="黑体"/>
          <w:b/>
          <w:bCs/>
          <w:color w:val="auto"/>
          <w:sz w:val="24"/>
        </w:rPr>
      </w:pPr>
      <w:r>
        <w:rPr>
          <w:rFonts w:hint="eastAsia" w:ascii="黑体" w:hAnsi="宋体" w:eastAsia="黑体" w:cs="黑体"/>
          <w:b/>
          <w:bCs/>
          <w:color w:val="auto"/>
          <w:sz w:val="24"/>
          <w:lang w:bidi="ar"/>
        </w:rPr>
        <w:t>五、开启（首次响应文件开启时间）</w:t>
      </w:r>
    </w:p>
    <w:p w14:paraId="4836E994">
      <w:pPr>
        <w:spacing w:line="360" w:lineRule="auto"/>
        <w:ind w:firstLine="420" w:firstLineChars="200"/>
        <w:rPr>
          <w:rFonts w:hint="eastAsia" w:ascii="宋体" w:hAnsi="宋体"/>
          <w:bCs/>
          <w:color w:val="auto"/>
          <w:szCs w:val="21"/>
          <w:u w:val="single"/>
        </w:rPr>
      </w:pPr>
      <w:r>
        <w:rPr>
          <w:rFonts w:hint="eastAsia" w:ascii="宋体" w:hAnsi="宋体" w:eastAsia="宋体" w:cs="宋体"/>
          <w:color w:val="auto"/>
          <w:szCs w:val="21"/>
          <w:lang w:bidi="ar"/>
        </w:rPr>
        <w:t>1.时间</w:t>
      </w:r>
      <w:r>
        <w:rPr>
          <w:rFonts w:hint="eastAsia" w:ascii="宋体" w:hAnsi="宋体" w:eastAsia="宋体" w:cs="宋体"/>
          <w:bCs/>
          <w:color w:val="auto"/>
          <w:szCs w:val="21"/>
          <w:lang w:bidi="ar"/>
        </w:rPr>
        <w:t>（北京时间）</w:t>
      </w:r>
      <w:r>
        <w:rPr>
          <w:rFonts w:hint="eastAsia" w:ascii="宋体" w:hAnsi="宋体" w:eastAsia="宋体" w:cs="宋体"/>
          <w:color w:val="auto"/>
          <w:szCs w:val="21"/>
          <w:lang w:bidi="ar"/>
        </w:rPr>
        <w:t>：</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 xml:space="preserve">10 </w:t>
      </w:r>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 xml:space="preserve">27 </w:t>
      </w:r>
      <w:r>
        <w:rPr>
          <w:rFonts w:hint="eastAsia" w:ascii="宋体" w:hAnsi="宋体"/>
          <w:bCs/>
          <w:color w:val="auto"/>
          <w:szCs w:val="21"/>
          <w:highlight w:val="none"/>
          <w:u w:val="single"/>
        </w:rPr>
        <w:t xml:space="preserve"> </w:t>
      </w:r>
      <w:r>
        <w:rPr>
          <w:rFonts w:hint="eastAsia" w:ascii="宋体" w:hAnsi="宋体"/>
          <w:bCs/>
          <w:color w:val="auto"/>
          <w:szCs w:val="21"/>
          <w:u w:val="single"/>
        </w:rPr>
        <w:t>09:30:00</w:t>
      </w:r>
      <w:r>
        <w:rPr>
          <w:rFonts w:hint="eastAsia" w:ascii="宋体" w:hAnsi="宋体"/>
          <w:color w:val="auto"/>
          <w:szCs w:val="21"/>
        </w:rPr>
        <w:t>后</w:t>
      </w:r>
    </w:p>
    <w:p w14:paraId="56EDA8BF">
      <w:pPr>
        <w:spacing w:line="360" w:lineRule="auto"/>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lang w:bidi="ar"/>
        </w:rPr>
        <w:t>2.地点：</w:t>
      </w:r>
      <w:r>
        <w:rPr>
          <w:rFonts w:hint="eastAsia" w:ascii="宋体" w:hAnsi="宋体" w:eastAsia="宋体" w:cs="宋体"/>
          <w:color w:val="auto"/>
          <w:szCs w:val="21"/>
          <w:u w:val="single"/>
          <w:lang w:eastAsia="zh-CN" w:bidi="ar"/>
        </w:rPr>
        <w:t>广西</w:t>
      </w:r>
      <w:r>
        <w:rPr>
          <w:rFonts w:hint="eastAsia" w:ascii="宋体" w:hAnsi="宋体" w:eastAsia="宋体" w:cs="宋体"/>
          <w:color w:val="auto"/>
          <w:szCs w:val="21"/>
          <w:u w:val="single"/>
          <w:lang w:bidi="ar"/>
        </w:rPr>
        <w:t xml:space="preserve">政府采购云平台远程开标大厅 </w:t>
      </w:r>
    </w:p>
    <w:p w14:paraId="3731E5F8">
      <w:pPr>
        <w:spacing w:line="360" w:lineRule="auto"/>
        <w:ind w:firstLine="482" w:firstLineChars="200"/>
        <w:rPr>
          <w:rFonts w:hint="eastAsia" w:ascii="黑体" w:hAnsi="宋体" w:eastAsia="黑体" w:cs="黑体"/>
          <w:b/>
          <w:bCs/>
          <w:color w:val="auto"/>
          <w:sz w:val="24"/>
        </w:rPr>
      </w:pPr>
      <w:bookmarkStart w:id="22" w:name="_Toc35393625"/>
      <w:bookmarkStart w:id="23" w:name="_Toc35393794"/>
      <w:bookmarkStart w:id="24" w:name="_Toc28359007"/>
      <w:bookmarkStart w:id="25" w:name="_Toc28359084"/>
      <w:r>
        <w:rPr>
          <w:rFonts w:hint="eastAsia" w:ascii="黑体" w:hAnsi="宋体" w:eastAsia="黑体" w:cs="黑体"/>
          <w:b/>
          <w:bCs/>
          <w:color w:val="auto"/>
          <w:sz w:val="24"/>
          <w:lang w:bidi="ar"/>
        </w:rPr>
        <w:t>六、公告期限</w:t>
      </w:r>
      <w:bookmarkEnd w:id="22"/>
      <w:bookmarkEnd w:id="23"/>
      <w:bookmarkEnd w:id="24"/>
      <w:bookmarkEnd w:id="25"/>
    </w:p>
    <w:p w14:paraId="40FC81D1">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自本公告发布之日起5个工作日。</w:t>
      </w:r>
    </w:p>
    <w:p w14:paraId="7ED83BC9">
      <w:pPr>
        <w:spacing w:line="360" w:lineRule="auto"/>
        <w:ind w:firstLine="482" w:firstLineChars="200"/>
        <w:rPr>
          <w:rFonts w:hint="eastAsia" w:ascii="黑体" w:hAnsi="宋体" w:eastAsia="黑体" w:cs="黑体"/>
          <w:b/>
          <w:bCs/>
          <w:color w:val="auto"/>
          <w:sz w:val="24"/>
        </w:rPr>
      </w:pPr>
      <w:bookmarkStart w:id="26" w:name="_Toc35393626"/>
      <w:bookmarkStart w:id="27" w:name="_Toc35393795"/>
      <w:r>
        <w:rPr>
          <w:rFonts w:hint="eastAsia" w:ascii="黑体" w:hAnsi="宋体" w:eastAsia="黑体" w:cs="黑体"/>
          <w:b/>
          <w:bCs/>
          <w:color w:val="auto"/>
          <w:sz w:val="24"/>
          <w:lang w:bidi="ar"/>
        </w:rPr>
        <w:t>七、其他补充事宜</w:t>
      </w:r>
      <w:bookmarkEnd w:id="26"/>
      <w:bookmarkEnd w:id="27"/>
    </w:p>
    <w:p w14:paraId="01838905">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1.磋商保证金：本项目不收取磋商保证金</w:t>
      </w:r>
    </w:p>
    <w:p w14:paraId="12F153AE">
      <w:pPr>
        <w:spacing w:line="360" w:lineRule="auto"/>
        <w:ind w:firstLine="420" w:firstLineChars="200"/>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2.采购意向公开链接：</w:t>
      </w:r>
      <w:bookmarkStart w:id="28" w:name="_Hlk37429585"/>
      <w:r>
        <w:rPr>
          <w:rFonts w:hint="eastAsia" w:ascii="宋体" w:hAnsi="宋体" w:eastAsia="宋体" w:cs="宋体"/>
          <w:color w:val="auto"/>
          <w:kern w:val="0"/>
          <w:szCs w:val="21"/>
          <w:lang w:bidi="ar"/>
        </w:rPr>
        <w:fldChar w:fldCharType="begin"/>
      </w:r>
      <w:r>
        <w:rPr>
          <w:rFonts w:hint="eastAsia" w:ascii="宋体" w:hAnsi="宋体" w:eastAsia="宋体" w:cs="宋体"/>
          <w:color w:val="auto"/>
          <w:kern w:val="0"/>
          <w:szCs w:val="21"/>
          <w:lang w:bidi="ar"/>
        </w:rPr>
        <w:instrText xml:space="preserve"> HYPERLINK "http://www.ccgp-guangxi.gov.cn/site/detail?parentId=66485&amp;articleId=pKmAMCVbMkuI7T8M1xVIfQ==" </w:instrText>
      </w:r>
      <w:r>
        <w:rPr>
          <w:rFonts w:hint="eastAsia" w:ascii="宋体" w:hAnsi="宋体" w:eastAsia="宋体" w:cs="宋体"/>
          <w:color w:val="auto"/>
          <w:kern w:val="0"/>
          <w:szCs w:val="21"/>
          <w:lang w:bidi="ar"/>
        </w:rPr>
        <w:fldChar w:fldCharType="separate"/>
      </w:r>
      <w:r>
        <w:rPr>
          <w:rStyle w:val="41"/>
          <w:rFonts w:hint="eastAsia" w:ascii="宋体" w:hAnsi="宋体" w:eastAsia="宋体" w:cs="宋体"/>
          <w:color w:val="auto"/>
          <w:kern w:val="0"/>
          <w:szCs w:val="21"/>
          <w:lang w:bidi="ar"/>
        </w:rPr>
        <w:t>http://www.ccgp-guangxi.gov.cn/site/detail?parentId=66485&amp;articleId=pKmAMCVbMkuI7T8M1xVIfQ==</w:t>
      </w:r>
      <w:r>
        <w:rPr>
          <w:rFonts w:hint="eastAsia" w:ascii="宋体" w:hAnsi="宋体" w:eastAsia="宋体" w:cs="宋体"/>
          <w:color w:val="auto"/>
          <w:kern w:val="0"/>
          <w:szCs w:val="21"/>
          <w:lang w:bidi="ar"/>
        </w:rPr>
        <w:fldChar w:fldCharType="end"/>
      </w:r>
      <w:bookmarkStart w:id="1998" w:name="_GoBack"/>
      <w:bookmarkEnd w:id="1998"/>
    </w:p>
    <w:p w14:paraId="0CB8CF5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3.</w:t>
      </w:r>
      <w:bookmarkStart w:id="29" w:name="_Hlk37429595"/>
      <w:r>
        <w:rPr>
          <w:rFonts w:hint="eastAsia" w:ascii="宋体" w:hAnsi="宋体" w:eastAsia="宋体" w:cs="宋体"/>
          <w:color w:val="auto"/>
          <w:kern w:val="0"/>
          <w:szCs w:val="21"/>
          <w:lang w:bidi="ar"/>
        </w:rPr>
        <w:t>网上查询地址</w:t>
      </w:r>
    </w:p>
    <w:bookmarkEnd w:id="28"/>
    <w:bookmarkEnd w:id="29"/>
    <w:p w14:paraId="5FC24839">
      <w:pPr>
        <w:spacing w:line="360" w:lineRule="auto"/>
        <w:ind w:firstLine="420" w:firstLineChars="200"/>
        <w:rPr>
          <w:rFonts w:hint="eastAsia" w:ascii="宋体" w:hAnsi="宋体" w:cs="宋体"/>
          <w:color w:val="auto"/>
          <w:kern w:val="0"/>
          <w:szCs w:val="21"/>
        </w:rPr>
      </w:pPr>
      <w:bookmarkStart w:id="30" w:name="_Hlk37429674"/>
      <w:r>
        <w:rPr>
          <w:rFonts w:hint="eastAsia" w:ascii="宋体" w:hAnsi="宋体" w:cs="宋体"/>
          <w:color w:val="auto"/>
          <w:kern w:val="0"/>
          <w:szCs w:val="21"/>
        </w:rPr>
        <w:t>http://zfcg.gxzf.gov.cn (广西政府采购网)、http://ggzy.jgswj.gxzf.gov.cn/nnggzy/（全国公共资源交易平台（广西•南宁））、http://www.ccgp.gov.cn/（中国政府采购网）。</w:t>
      </w:r>
    </w:p>
    <w:p w14:paraId="7CB1FD7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w:t>
      </w:r>
      <w:r>
        <w:rPr>
          <w:rFonts w:hint="eastAsia" w:ascii="宋体" w:hAnsi="宋体" w:eastAsia="宋体" w:cs="宋体"/>
          <w:color w:val="auto"/>
          <w:szCs w:val="21"/>
          <w:lang w:bidi="ar"/>
        </w:rPr>
        <w:t xml:space="preserve">. </w:t>
      </w:r>
      <w:r>
        <w:rPr>
          <w:rFonts w:hint="eastAsia" w:ascii="宋体" w:hAnsi="宋体" w:eastAsia="宋体" w:cs="宋体"/>
          <w:color w:val="auto"/>
          <w:kern w:val="0"/>
          <w:szCs w:val="21"/>
          <w:lang w:bidi="ar"/>
        </w:rPr>
        <w:t>本项目需要落实的政府采购政策</w:t>
      </w:r>
    </w:p>
    <w:bookmarkEnd w:id="30"/>
    <w:p w14:paraId="744DFB1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705ADDA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（2）政府采购促进残疾人就业政策。</w:t>
      </w:r>
    </w:p>
    <w:p w14:paraId="1DA56B62">
      <w:pPr>
        <w:spacing w:line="360" w:lineRule="auto"/>
        <w:ind w:firstLine="420" w:firstLineChars="200"/>
        <w:rPr>
          <w:color w:val="auto"/>
        </w:rPr>
      </w:pPr>
      <w:r>
        <w:rPr>
          <w:rFonts w:hint="eastAsia" w:ascii="宋体" w:hAnsi="宋体" w:cs="宋体"/>
          <w:color w:val="auto"/>
          <w:kern w:val="0"/>
          <w:szCs w:val="21"/>
        </w:rPr>
        <w:t>（3）政府采购支持监狱企业发展。</w:t>
      </w:r>
    </w:p>
    <w:p w14:paraId="6802010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E41442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 xml:space="preserve">6.若对项目采购电子交易系统操作有疑问，可登录“广西政府采购云”平台（https://www.zcygov.cn/），点击右侧咨询小采，获取采小蜜智能服务管家帮助，或拨打广西政府采购云服务热线400-881-7190获取热线服务帮助。 </w:t>
      </w:r>
    </w:p>
    <w:p w14:paraId="7559BA37">
      <w:pPr>
        <w:spacing w:line="360" w:lineRule="auto"/>
        <w:ind w:firstLine="482" w:firstLineChars="200"/>
        <w:rPr>
          <w:rFonts w:hint="eastAsia" w:ascii="黑体" w:hAnsi="宋体" w:eastAsia="黑体" w:cs="宋体"/>
          <w:bCs/>
          <w:color w:val="auto"/>
          <w:sz w:val="24"/>
        </w:rPr>
      </w:pPr>
      <w:r>
        <w:rPr>
          <w:rFonts w:hint="eastAsia" w:ascii="黑体" w:hAnsi="宋体" w:eastAsia="黑体" w:cs="宋体"/>
          <w:b/>
          <w:color w:val="auto"/>
          <w:kern w:val="44"/>
          <w:sz w:val="24"/>
          <w:lang w:bidi="ar"/>
        </w:rPr>
        <w:t>八、凡对本次采购提出询问，请按以下方式联系</w:t>
      </w:r>
    </w:p>
    <w:p w14:paraId="4F1071FD">
      <w:pPr>
        <w:spacing w:line="360" w:lineRule="auto"/>
        <w:ind w:firstLine="735" w:firstLineChars="350"/>
        <w:jc w:val="left"/>
        <w:rPr>
          <w:rFonts w:hint="eastAsia" w:ascii="宋体" w:hAnsi="宋体" w:eastAsia="宋体" w:cs="宋体"/>
          <w:color w:val="auto"/>
          <w:szCs w:val="21"/>
        </w:rPr>
      </w:pPr>
      <w:r>
        <w:rPr>
          <w:rFonts w:hint="eastAsia" w:ascii="宋体" w:hAnsi="宋体" w:eastAsia="宋体" w:cs="宋体"/>
          <w:color w:val="auto"/>
          <w:szCs w:val="21"/>
          <w:lang w:bidi="ar"/>
        </w:rPr>
        <w:t>1.采购人信息</w:t>
      </w:r>
    </w:p>
    <w:p w14:paraId="33CEC662">
      <w:pPr>
        <w:spacing w:line="360" w:lineRule="auto"/>
        <w:ind w:left="1041" w:leftChars="371" w:hanging="262" w:hangingChars="125"/>
        <w:jc w:val="left"/>
        <w:rPr>
          <w:rFonts w:hint="eastAsia" w:ascii="宋体" w:hAnsi="宋体" w:eastAsia="宋体" w:cs="宋体"/>
          <w:color w:val="auto"/>
          <w:szCs w:val="21"/>
          <w:u w:val="single"/>
        </w:rPr>
      </w:pPr>
      <w:r>
        <w:rPr>
          <w:rFonts w:hint="eastAsia" w:ascii="宋体" w:hAnsi="宋体" w:eastAsia="宋体" w:cs="宋体"/>
          <w:color w:val="auto"/>
          <w:szCs w:val="21"/>
        </w:rPr>
        <w:t>名 称：</w:t>
      </w:r>
      <w:r>
        <w:rPr>
          <w:rFonts w:hint="eastAsia" w:ascii="宋体" w:hAnsi="宋体" w:eastAsia="宋体" w:cs="宋体"/>
          <w:color w:val="auto"/>
          <w:szCs w:val="21"/>
          <w:u w:val="single"/>
        </w:rPr>
        <w:t>南宁市武鸣区水利工程服务站</w:t>
      </w:r>
    </w:p>
    <w:p w14:paraId="605CE729">
      <w:pPr>
        <w:spacing w:line="360" w:lineRule="auto"/>
        <w:ind w:left="1041" w:leftChars="371" w:hanging="262" w:hangingChars="125"/>
        <w:jc w:val="left"/>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南宁市武鸣区城厢镇农坛路1号  </w:t>
      </w:r>
    </w:p>
    <w:p w14:paraId="1F3A390C">
      <w:pPr>
        <w:pStyle w:val="18"/>
        <w:spacing w:line="360" w:lineRule="auto"/>
        <w:ind w:firstLine="840" w:firstLineChars="400"/>
        <w:rPr>
          <w:rFonts w:hint="eastAsia" w:hAnsi="宋体" w:eastAsia="宋体" w:cs="宋体"/>
          <w:color w:val="auto"/>
          <w:sz w:val="21"/>
          <w:lang w:eastAsia="zh-CN"/>
        </w:rPr>
      </w:pPr>
      <w:r>
        <w:rPr>
          <w:rFonts w:hAnsi="宋体" w:cs="宋体"/>
          <w:color w:val="auto"/>
          <w:sz w:val="21"/>
        </w:rPr>
        <w:t>项目联系人：</w:t>
      </w:r>
      <w:r>
        <w:rPr>
          <w:rFonts w:hint="eastAsia" w:hAnsi="宋体" w:cs="宋体"/>
          <w:color w:val="auto"/>
          <w:sz w:val="21"/>
          <w:lang w:eastAsia="zh-CN"/>
        </w:rPr>
        <w:t>潘志发</w:t>
      </w:r>
    </w:p>
    <w:p w14:paraId="09F0839D">
      <w:pPr>
        <w:spacing w:line="276"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Arial"/>
          <w:color w:val="auto"/>
          <w:szCs w:val="21"/>
          <w:highlight w:val="none"/>
          <w:lang w:eastAsia="zh-CN"/>
        </w:rPr>
        <w:t>0771-6</w:t>
      </w:r>
      <w:r>
        <w:rPr>
          <w:rFonts w:hint="eastAsia" w:ascii="宋体" w:hAnsi="宋体" w:eastAsia="宋体" w:cs="Arial"/>
          <w:color w:val="auto"/>
          <w:szCs w:val="21"/>
          <w:highlight w:val="none"/>
          <w:lang w:val="en-US" w:eastAsia="zh-CN"/>
        </w:rPr>
        <w:t>216630</w:t>
      </w:r>
      <w:r>
        <w:rPr>
          <w:rFonts w:hint="eastAsia" w:ascii="宋体" w:hAnsi="宋体" w:cs="Arial"/>
          <w:color w:val="auto"/>
          <w:szCs w:val="21"/>
          <w:highlight w:val="none"/>
        </w:rPr>
        <w:t xml:space="preserve">  </w:t>
      </w:r>
    </w:p>
    <w:p w14:paraId="04C2AE81">
      <w:pPr>
        <w:spacing w:line="360" w:lineRule="auto"/>
        <w:ind w:left="1041" w:leftChars="371" w:hanging="262" w:hangingChars="125"/>
        <w:jc w:val="left"/>
        <w:rPr>
          <w:rFonts w:hint="eastAsia" w:ascii="宋体" w:hAnsi="宋体" w:eastAsia="宋体" w:cs="宋体"/>
          <w:color w:val="auto"/>
          <w:szCs w:val="21"/>
        </w:rPr>
      </w:pPr>
      <w:r>
        <w:rPr>
          <w:rFonts w:hint="eastAsia" w:ascii="宋体" w:hAnsi="宋体" w:eastAsia="宋体" w:cs="宋体"/>
          <w:color w:val="auto"/>
          <w:szCs w:val="21"/>
          <w:lang w:bidi="ar"/>
        </w:rPr>
        <w:t>2.采购代理机构信息</w:t>
      </w:r>
    </w:p>
    <w:p w14:paraId="36AF519F">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名 称：</w:t>
      </w:r>
      <w:r>
        <w:rPr>
          <w:rFonts w:hint="eastAsia" w:ascii="宋体" w:hAnsi="宋体" w:eastAsia="宋体" w:cs="宋体"/>
          <w:color w:val="auto"/>
          <w:szCs w:val="21"/>
          <w:u w:val="single"/>
        </w:rPr>
        <w:t>广西翔正项目管理有限公司</w:t>
      </w:r>
    </w:p>
    <w:p w14:paraId="1822FEDB">
      <w:pPr>
        <w:spacing w:line="360" w:lineRule="auto"/>
        <w:ind w:firstLine="735" w:firstLineChars="35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南宁市秀厢大道199号金源城（建兴路）金源CBD东城25楼　</w:t>
      </w:r>
    </w:p>
    <w:p w14:paraId="079E348A">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联系电话：</w:t>
      </w:r>
      <w:r>
        <w:rPr>
          <w:rFonts w:hint="eastAsia" w:ascii="宋体" w:hAnsi="宋体" w:eastAsia="宋体" w:cs="宋体"/>
          <w:color w:val="auto"/>
          <w:szCs w:val="21"/>
          <w:u w:val="single"/>
        </w:rPr>
        <w:t>0771-3925351</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5660405</w:t>
      </w:r>
    </w:p>
    <w:p w14:paraId="5774909A">
      <w:pPr>
        <w:spacing w:line="360" w:lineRule="auto"/>
        <w:ind w:firstLine="735" w:firstLineChars="350"/>
        <w:rPr>
          <w:rFonts w:hint="eastAsia" w:ascii="宋体" w:hAnsi="宋体" w:eastAsia="宋体" w:cs="宋体"/>
          <w:color w:val="auto"/>
          <w:szCs w:val="21"/>
        </w:rPr>
      </w:pPr>
      <w:r>
        <w:rPr>
          <w:rFonts w:hint="eastAsia" w:ascii="宋体" w:hAnsi="宋体" w:eastAsia="宋体" w:cs="宋体"/>
          <w:color w:val="auto"/>
          <w:szCs w:val="21"/>
          <w:lang w:bidi="ar"/>
        </w:rPr>
        <w:t>3.项目联系方式</w:t>
      </w:r>
    </w:p>
    <w:p w14:paraId="2D66838A">
      <w:pPr>
        <w:spacing w:line="360" w:lineRule="auto"/>
        <w:ind w:firstLine="735" w:firstLineChars="350"/>
        <w:rPr>
          <w:rFonts w:hint="eastAsia" w:ascii="宋体" w:hAnsi="宋体" w:eastAsia="宋体" w:cs="宋体"/>
          <w:color w:val="auto"/>
          <w:szCs w:val="21"/>
          <w:u w:val="single"/>
          <w:lang w:eastAsia="zh-CN"/>
        </w:rPr>
      </w:pPr>
      <w:r>
        <w:rPr>
          <w:rFonts w:hint="eastAsia" w:ascii="宋体" w:hAnsi="宋体" w:eastAsia="宋体" w:cs="宋体"/>
          <w:color w:val="auto"/>
          <w:szCs w:val="21"/>
        </w:rPr>
        <w:t>项目联系人：</w:t>
      </w:r>
      <w:r>
        <w:rPr>
          <w:rFonts w:hint="eastAsia" w:ascii="宋体" w:hAnsi="宋体" w:eastAsia="宋体" w:cs="宋体"/>
          <w:color w:val="auto"/>
          <w:szCs w:val="21"/>
          <w:u w:val="single"/>
          <w:lang w:eastAsia="zh-CN"/>
        </w:rPr>
        <w:t>沈国敏、蒋萍萍</w:t>
      </w:r>
    </w:p>
    <w:p w14:paraId="6D607856">
      <w:pPr>
        <w:spacing w:line="360" w:lineRule="auto"/>
        <w:ind w:firstLine="735" w:firstLineChars="350"/>
        <w:rPr>
          <w:rFonts w:hint="eastAsia" w:ascii="宋体" w:hAnsi="宋体" w:eastAsia="宋体" w:cs="宋体"/>
          <w:color w:val="auto"/>
          <w:szCs w:val="21"/>
          <w:u w:val="single"/>
        </w:rPr>
      </w:pPr>
      <w:r>
        <w:rPr>
          <w:rFonts w:hint="eastAsia" w:ascii="宋体" w:hAnsi="宋体" w:eastAsia="宋体" w:cs="宋体"/>
          <w:color w:val="auto"/>
          <w:szCs w:val="21"/>
        </w:rPr>
        <w:t>电    话：</w:t>
      </w:r>
      <w:r>
        <w:rPr>
          <w:rFonts w:hint="eastAsia" w:ascii="宋体" w:hAnsi="宋体" w:eastAsia="宋体" w:cs="宋体"/>
          <w:color w:val="auto"/>
          <w:szCs w:val="21"/>
          <w:u w:val="single"/>
        </w:rPr>
        <w:t>0771-3925351</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rPr>
        <w:t>5660405</w:t>
      </w:r>
    </w:p>
    <w:p w14:paraId="6BD34F63">
      <w:pPr>
        <w:pStyle w:val="12"/>
        <w:spacing w:line="360" w:lineRule="auto"/>
        <w:ind w:firstLine="420" w:firstLineChars="200"/>
        <w:jc w:val="right"/>
        <w:rPr>
          <w:rFonts w:hint="eastAsia" w:ascii="宋体" w:hAnsi="宋体"/>
          <w:color w:val="auto"/>
          <w:szCs w:val="21"/>
          <w:u w:val="single"/>
        </w:rPr>
      </w:pPr>
    </w:p>
    <w:p w14:paraId="2BCEDC34">
      <w:pPr>
        <w:pStyle w:val="12"/>
        <w:spacing w:line="360" w:lineRule="auto"/>
        <w:ind w:firstLine="420" w:firstLineChars="200"/>
        <w:jc w:val="right"/>
        <w:rPr>
          <w:rFonts w:hint="eastAsia" w:ascii="宋体" w:hAnsi="宋体"/>
          <w:color w:val="auto"/>
          <w:szCs w:val="21"/>
        </w:rPr>
      </w:pPr>
      <w:r>
        <w:rPr>
          <w:rFonts w:hint="eastAsia" w:ascii="宋体" w:hAnsi="宋体"/>
          <w:color w:val="auto"/>
          <w:szCs w:val="21"/>
          <w:u w:val="single"/>
        </w:rPr>
        <w:t>广西翔正项目管理有限公司</w:t>
      </w:r>
    </w:p>
    <w:p w14:paraId="219D017D">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10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BCAF87B">
      <w:pPr>
        <w:rPr>
          <w:rFonts w:hint="eastAsia" w:ascii="Cambria" w:hAnsi="Cambria" w:cs="宋体"/>
          <w:bCs w:val="0"/>
          <w:color w:val="auto"/>
          <w:sz w:val="32"/>
          <w:szCs w:val="32"/>
        </w:rPr>
      </w:pPr>
      <w:bookmarkStart w:id="31" w:name="_Toc4145"/>
      <w:r>
        <w:rPr>
          <w:rFonts w:hint="eastAsia" w:ascii="Cambria" w:hAnsi="Cambria" w:cs="宋体"/>
          <w:bCs w:val="0"/>
          <w:color w:val="auto"/>
          <w:sz w:val="32"/>
          <w:szCs w:val="32"/>
        </w:rPr>
        <w:br w:type="page"/>
      </w:r>
    </w:p>
    <w:p w14:paraId="6F894737">
      <w:pPr>
        <w:pStyle w:val="2"/>
        <w:widowControl/>
        <w:numPr>
          <w:ilvl w:val="0"/>
          <w:numId w:val="1"/>
        </w:numPr>
        <w:jc w:val="center"/>
        <w:rPr>
          <w:color w:val="auto"/>
        </w:rPr>
      </w:pPr>
      <w:r>
        <w:rPr>
          <w:rFonts w:hint="eastAsia" w:ascii="Cambria" w:hAnsi="Cambria" w:cs="宋体"/>
          <w:bCs w:val="0"/>
          <w:color w:val="auto"/>
          <w:sz w:val="32"/>
          <w:szCs w:val="32"/>
        </w:rPr>
        <w:t>采购需求</w:t>
      </w:r>
      <w:bookmarkEnd w:id="31"/>
    </w:p>
    <w:p w14:paraId="086EBBE7">
      <w:pPr>
        <w:spacing w:line="360" w:lineRule="auto"/>
        <w:jc w:val="left"/>
        <w:rPr>
          <w:rFonts w:hint="eastAsia" w:ascii="宋体" w:hAnsi="宋体" w:cs="宋体"/>
          <w:color w:val="auto"/>
          <w:szCs w:val="21"/>
        </w:rPr>
      </w:pPr>
      <w:r>
        <w:rPr>
          <w:rFonts w:hint="eastAsia" w:ascii="宋体" w:hAnsi="宋体" w:cs="宋体"/>
          <w:color w:val="auto"/>
          <w:szCs w:val="21"/>
        </w:rPr>
        <w:t>说明：</w:t>
      </w:r>
    </w:p>
    <w:p w14:paraId="4C0CFC3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1.为落实政府采购政策需满足的要求：本竞争性磋商文件所称中小企业必须符合《政府采购促进中小企业发展管理办法》（财库〔2020〕46号）的规定。</w:t>
      </w:r>
    </w:p>
    <w:p w14:paraId="093E095E">
      <w:pPr>
        <w:spacing w:line="360" w:lineRule="auto"/>
        <w:ind w:firstLine="411" w:firstLineChars="196"/>
        <w:rPr>
          <w:rFonts w:hint="eastAsia" w:ascii="宋体" w:hAnsi="宋体" w:cs="宋体"/>
          <w:color w:val="auto"/>
          <w:szCs w:val="21"/>
        </w:rPr>
      </w:pPr>
      <w:r>
        <w:rPr>
          <w:rFonts w:hint="eastAsia" w:ascii="宋体" w:hAnsi="宋体" w:cs="宋体"/>
          <w:color w:val="auto"/>
          <w:szCs w:val="21"/>
        </w:rPr>
        <w:t>2.“实质性要求”是指采购需求中带“▲”的条款或者不能负偏离的条款或者已经指明不满足按响应文件作无效处理的条款。</w:t>
      </w:r>
    </w:p>
    <w:p w14:paraId="3CFE2048">
      <w:pPr>
        <w:spacing w:line="360" w:lineRule="auto"/>
        <w:ind w:firstLine="411" w:firstLineChars="196"/>
        <w:rPr>
          <w:rFonts w:hint="eastAsia" w:ascii="宋体" w:hAnsi="宋体" w:cs="宋体"/>
          <w:color w:val="auto"/>
          <w:szCs w:val="21"/>
        </w:rPr>
      </w:pPr>
      <w:r>
        <w:rPr>
          <w:rFonts w:hint="eastAsia" w:ascii="宋体" w:hAnsi="宋体" w:cs="宋体"/>
          <w:color w:val="auto"/>
          <w:szCs w:val="21"/>
        </w:rPr>
        <w:t>3.不需要供应商对采购需求响应为具体数值的，此采购需求的数值后将以◆号标注。</w:t>
      </w:r>
    </w:p>
    <w:p w14:paraId="1456C7C1">
      <w:pPr>
        <w:pStyle w:val="12"/>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4.本项目中小企业划分标准所属行业名称（行业名称及划分见本章附件2）：</w:t>
      </w:r>
      <w:r>
        <w:rPr>
          <w:rFonts w:hint="eastAsia" w:ascii="宋体" w:hAnsi="宋体" w:cs="宋体"/>
          <w:b/>
          <w:bCs/>
          <w:color w:val="auto"/>
          <w:szCs w:val="21"/>
          <w:u w:val="single"/>
        </w:rPr>
        <w:t>建筑业</w:t>
      </w:r>
      <w:r>
        <w:rPr>
          <w:rFonts w:hint="eastAsia" w:ascii="宋体" w:hAnsi="宋体" w:cs="宋体"/>
          <w:color w:val="auto"/>
          <w:szCs w:val="21"/>
        </w:rPr>
        <w:t>。</w:t>
      </w:r>
    </w:p>
    <w:p w14:paraId="512204D6">
      <w:pPr>
        <w:rPr>
          <w:color w:val="auto"/>
        </w:rPr>
      </w:pPr>
    </w:p>
    <w:tbl>
      <w:tblPr>
        <w:tblStyle w:val="30"/>
        <w:tblpPr w:leftFromText="180" w:rightFromText="180" w:vertAnchor="text" w:horzAnchor="page" w:tblpX="1138" w:tblpY="477"/>
        <w:tblOverlap w:val="never"/>
        <w:tblW w:w="9458"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5"/>
        <w:gridCol w:w="1454"/>
        <w:gridCol w:w="675"/>
        <w:gridCol w:w="772"/>
        <w:gridCol w:w="3772"/>
        <w:gridCol w:w="1021"/>
        <w:gridCol w:w="1219"/>
      </w:tblGrid>
      <w:tr w14:paraId="56F514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trPr>
        <w:tc>
          <w:tcPr>
            <w:tcW w:w="5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8814C3">
            <w:pPr>
              <w:jc w:val="center"/>
              <w:rPr>
                <w:rFonts w:hint="eastAsia" w:ascii="宋体" w:hAnsi="宋体" w:cs="宋体"/>
                <w:color w:val="auto"/>
                <w:szCs w:val="21"/>
              </w:rPr>
            </w:pPr>
            <w:r>
              <w:rPr>
                <w:rFonts w:hint="eastAsia" w:ascii="宋体" w:hAnsi="宋体" w:cs="宋体"/>
                <w:color w:val="auto"/>
                <w:szCs w:val="21"/>
                <w:lang w:bidi="ar"/>
              </w:rPr>
              <w:t>序号</w:t>
            </w:r>
          </w:p>
        </w:tc>
        <w:tc>
          <w:tcPr>
            <w:tcW w:w="1454" w:type="dxa"/>
            <w:tcBorders>
              <w:top w:val="single" w:color="auto" w:sz="4" w:space="0"/>
              <w:left w:val="single" w:color="auto" w:sz="4" w:space="0"/>
              <w:bottom w:val="single" w:color="auto" w:sz="4" w:space="0"/>
              <w:right w:val="single" w:color="auto" w:sz="4" w:space="0"/>
            </w:tcBorders>
            <w:vAlign w:val="center"/>
          </w:tcPr>
          <w:p w14:paraId="4EDDC3B4">
            <w:pPr>
              <w:jc w:val="center"/>
              <w:rPr>
                <w:rFonts w:hint="eastAsia" w:ascii="宋体" w:hAnsi="宋体" w:cs="宋体" w:eastAsiaTheme="minorEastAsia"/>
                <w:color w:val="auto"/>
                <w:szCs w:val="21"/>
                <w:lang w:eastAsia="zh-CN"/>
              </w:rPr>
            </w:pPr>
            <w:r>
              <w:rPr>
                <w:rFonts w:hint="eastAsia" w:ascii="宋体" w:hAnsi="宋体" w:cs="宋体"/>
                <w:color w:val="auto"/>
                <w:szCs w:val="21"/>
                <w:lang w:eastAsia="zh-CN" w:bidi="ar"/>
              </w:rPr>
              <w:t>标的名称</w:t>
            </w:r>
          </w:p>
        </w:tc>
        <w:tc>
          <w:tcPr>
            <w:tcW w:w="675" w:type="dxa"/>
            <w:tcBorders>
              <w:top w:val="single" w:color="auto" w:sz="4" w:space="0"/>
              <w:left w:val="single" w:color="auto" w:sz="4" w:space="0"/>
              <w:bottom w:val="single" w:color="auto" w:sz="4" w:space="0"/>
              <w:right w:val="single" w:color="auto" w:sz="4" w:space="0"/>
            </w:tcBorders>
            <w:vAlign w:val="center"/>
          </w:tcPr>
          <w:p w14:paraId="0A2AD5EA">
            <w:pPr>
              <w:jc w:val="center"/>
              <w:rPr>
                <w:rFonts w:hint="eastAsia" w:ascii="宋体" w:hAnsi="宋体" w:cs="宋体"/>
                <w:color w:val="auto"/>
                <w:szCs w:val="21"/>
              </w:rPr>
            </w:pPr>
            <w:r>
              <w:rPr>
                <w:rFonts w:hint="eastAsia" w:ascii="宋体" w:hAnsi="宋体" w:cs="宋体"/>
                <w:color w:val="auto"/>
                <w:szCs w:val="21"/>
                <w:lang w:bidi="ar"/>
              </w:rPr>
              <w:t>单位</w:t>
            </w:r>
          </w:p>
        </w:tc>
        <w:tc>
          <w:tcPr>
            <w:tcW w:w="772" w:type="dxa"/>
            <w:tcBorders>
              <w:top w:val="single" w:color="auto" w:sz="4" w:space="0"/>
              <w:left w:val="single" w:color="auto" w:sz="4" w:space="0"/>
              <w:bottom w:val="single" w:color="auto" w:sz="4" w:space="0"/>
              <w:right w:val="single" w:color="auto" w:sz="4" w:space="0"/>
            </w:tcBorders>
            <w:vAlign w:val="center"/>
          </w:tcPr>
          <w:p w14:paraId="13B040B4">
            <w:pPr>
              <w:jc w:val="center"/>
              <w:rPr>
                <w:rFonts w:hint="eastAsia" w:ascii="宋体" w:hAnsi="宋体" w:cs="宋体"/>
                <w:color w:val="auto"/>
                <w:szCs w:val="21"/>
              </w:rPr>
            </w:pPr>
            <w:r>
              <w:rPr>
                <w:rFonts w:hint="eastAsia" w:ascii="宋体" w:hAnsi="宋体" w:cs="宋体"/>
                <w:color w:val="auto"/>
                <w:szCs w:val="21"/>
                <w:lang w:bidi="ar"/>
              </w:rPr>
              <w:t>数量</w:t>
            </w:r>
          </w:p>
        </w:tc>
        <w:tc>
          <w:tcPr>
            <w:tcW w:w="3772" w:type="dxa"/>
            <w:tcBorders>
              <w:top w:val="single" w:color="auto" w:sz="4" w:space="0"/>
              <w:left w:val="single" w:color="auto" w:sz="4" w:space="0"/>
              <w:bottom w:val="single" w:color="auto" w:sz="4" w:space="0"/>
              <w:right w:val="single" w:color="auto" w:sz="4" w:space="0"/>
            </w:tcBorders>
            <w:vAlign w:val="center"/>
          </w:tcPr>
          <w:p w14:paraId="39D40761">
            <w:pPr>
              <w:jc w:val="center"/>
              <w:rPr>
                <w:rFonts w:hint="eastAsia" w:ascii="宋体" w:hAnsi="宋体" w:cs="宋体"/>
                <w:color w:val="auto"/>
                <w:szCs w:val="21"/>
              </w:rPr>
            </w:pPr>
            <w:r>
              <w:rPr>
                <w:color w:val="auto"/>
                <w:spacing w:val="8"/>
              </w:rPr>
              <w:t>工程概况及采购范围</w:t>
            </w:r>
          </w:p>
        </w:tc>
        <w:tc>
          <w:tcPr>
            <w:tcW w:w="1021" w:type="dxa"/>
            <w:tcBorders>
              <w:top w:val="single" w:color="auto" w:sz="4" w:space="0"/>
              <w:left w:val="single" w:color="auto" w:sz="4" w:space="0"/>
              <w:bottom w:val="single" w:color="auto" w:sz="4" w:space="0"/>
              <w:right w:val="single" w:color="auto" w:sz="4" w:space="0"/>
            </w:tcBorders>
            <w:vAlign w:val="center"/>
          </w:tcPr>
          <w:p w14:paraId="4C4B98EC">
            <w:pPr>
              <w:jc w:val="center"/>
              <w:rPr>
                <w:rFonts w:hint="eastAsia" w:ascii="宋体" w:hAnsi="宋体" w:cs="宋体"/>
                <w:color w:val="auto"/>
                <w:szCs w:val="21"/>
              </w:rPr>
            </w:pPr>
            <w:r>
              <w:rPr>
                <w:rFonts w:hint="eastAsia" w:ascii="宋体" w:hAnsi="宋体" w:cs="宋体"/>
                <w:color w:val="auto"/>
                <w:szCs w:val="21"/>
                <w:lang w:bidi="ar"/>
              </w:rPr>
              <w:t>分项预算合计（元）</w:t>
            </w:r>
          </w:p>
        </w:tc>
        <w:tc>
          <w:tcPr>
            <w:tcW w:w="1219" w:type="dxa"/>
            <w:tcBorders>
              <w:top w:val="single" w:color="auto" w:sz="4" w:space="0"/>
              <w:left w:val="single" w:color="auto" w:sz="4" w:space="0"/>
              <w:bottom w:val="single" w:color="auto" w:sz="4" w:space="0"/>
              <w:right w:val="single" w:color="auto" w:sz="4" w:space="0"/>
            </w:tcBorders>
            <w:vAlign w:val="center"/>
          </w:tcPr>
          <w:p w14:paraId="4B13CA6E">
            <w:pPr>
              <w:jc w:val="center"/>
              <w:rPr>
                <w:rFonts w:hint="eastAsia" w:ascii="宋体" w:hAnsi="宋体" w:cs="宋体"/>
                <w:color w:val="auto"/>
                <w:sz w:val="24"/>
              </w:rPr>
            </w:pPr>
            <w:r>
              <w:rPr>
                <w:rFonts w:hint="eastAsia" w:ascii="Calibri" w:hAnsi="Calibri" w:cs="宋体"/>
                <w:color w:val="auto"/>
                <w:lang w:bidi="ar"/>
              </w:rPr>
              <w:t>中小企业划分标准所属行业名称（行业名称及划分见本章附件</w:t>
            </w:r>
            <w:r>
              <w:rPr>
                <w:rFonts w:ascii="Calibri" w:hAnsi="Calibri" w:cs="Calibri"/>
                <w:color w:val="auto"/>
                <w:lang w:bidi="ar"/>
              </w:rPr>
              <w:t>2</w:t>
            </w:r>
            <w:r>
              <w:rPr>
                <w:rFonts w:hint="eastAsia" w:ascii="Calibri" w:hAnsi="Calibri" w:cs="宋体"/>
                <w:color w:val="auto"/>
                <w:lang w:bidi="ar"/>
              </w:rPr>
              <w:t>）</w:t>
            </w:r>
          </w:p>
        </w:tc>
      </w:tr>
      <w:tr w14:paraId="3CFDD8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021AB949">
            <w:pPr>
              <w:spacing w:line="240" w:lineRule="exact"/>
              <w:jc w:val="center"/>
              <w:rPr>
                <w:rFonts w:hint="eastAsia" w:ascii="宋体" w:hAnsi="宋体" w:cs="宋体"/>
                <w:color w:val="auto"/>
                <w:szCs w:val="21"/>
              </w:rPr>
            </w:pPr>
            <w:r>
              <w:rPr>
                <w:rFonts w:hint="eastAsia" w:ascii="宋体" w:hAnsi="宋体" w:cs="宋体"/>
                <w:color w:val="auto"/>
                <w:szCs w:val="21"/>
                <w:lang w:bidi="ar"/>
              </w:rPr>
              <w:t>1</w:t>
            </w:r>
          </w:p>
        </w:tc>
        <w:tc>
          <w:tcPr>
            <w:tcW w:w="1454" w:type="dxa"/>
            <w:tcBorders>
              <w:top w:val="single" w:color="auto" w:sz="4" w:space="0"/>
              <w:left w:val="single" w:color="auto" w:sz="4" w:space="0"/>
              <w:bottom w:val="single" w:color="auto" w:sz="4" w:space="0"/>
              <w:right w:val="single" w:color="auto" w:sz="4" w:space="0"/>
            </w:tcBorders>
            <w:vAlign w:val="center"/>
          </w:tcPr>
          <w:p w14:paraId="39F85DC9">
            <w:pPr>
              <w:autoSpaceDE w:val="0"/>
              <w:autoSpaceDN w:val="0"/>
              <w:adjustRightInd w:val="0"/>
              <w:spacing w:line="380" w:lineRule="exact"/>
              <w:jc w:val="center"/>
              <w:rPr>
                <w:rFonts w:hint="eastAsia" w:ascii="宋体" w:hAnsi="宋体" w:cs="宋体"/>
                <w:color w:val="auto"/>
                <w:kern w:val="0"/>
                <w:szCs w:val="21"/>
                <w:lang w:val="zh-CN"/>
              </w:rPr>
            </w:pPr>
            <w:r>
              <w:rPr>
                <w:rFonts w:hint="eastAsia" w:ascii="宋体" w:hAnsi="宋体" w:cs="宋体"/>
                <w:color w:val="auto"/>
                <w:kern w:val="0"/>
                <w:szCs w:val="21"/>
                <w:lang w:val="zh-CN"/>
              </w:rPr>
              <w:t>南宁市武鸣区2025年第三批中央和自治区衔接推进乡村振兴补助资金基础设施建设项目（水利）</w:t>
            </w:r>
          </w:p>
        </w:tc>
        <w:tc>
          <w:tcPr>
            <w:tcW w:w="675" w:type="dxa"/>
            <w:tcBorders>
              <w:top w:val="single" w:color="auto" w:sz="4" w:space="0"/>
              <w:left w:val="single" w:color="auto" w:sz="4" w:space="0"/>
              <w:bottom w:val="single" w:color="auto" w:sz="4" w:space="0"/>
              <w:right w:val="single" w:color="auto" w:sz="4" w:space="0"/>
            </w:tcBorders>
            <w:vAlign w:val="center"/>
          </w:tcPr>
          <w:p w14:paraId="6290A1FE">
            <w:pPr>
              <w:autoSpaceDE w:val="0"/>
              <w:autoSpaceDN w:val="0"/>
              <w:adjustRightInd w:val="0"/>
              <w:spacing w:line="380" w:lineRule="exact"/>
              <w:jc w:val="center"/>
              <w:rPr>
                <w:rFonts w:hint="eastAsia" w:ascii="宋体" w:hAnsi="宋体" w:cs="宋体"/>
                <w:color w:val="auto"/>
                <w:kern w:val="0"/>
                <w:szCs w:val="21"/>
              </w:rPr>
            </w:pPr>
            <w:r>
              <w:rPr>
                <w:rFonts w:hint="eastAsia" w:ascii="宋体" w:hAnsi="宋体" w:cs="宋体"/>
                <w:color w:val="auto"/>
                <w:kern w:val="0"/>
                <w:szCs w:val="21"/>
              </w:rPr>
              <w:t>项</w:t>
            </w:r>
          </w:p>
        </w:tc>
        <w:tc>
          <w:tcPr>
            <w:tcW w:w="772" w:type="dxa"/>
            <w:tcBorders>
              <w:top w:val="single" w:color="auto" w:sz="4" w:space="0"/>
              <w:left w:val="single" w:color="auto" w:sz="4" w:space="0"/>
              <w:bottom w:val="single" w:color="auto" w:sz="4" w:space="0"/>
              <w:right w:val="single" w:color="auto" w:sz="4" w:space="0"/>
            </w:tcBorders>
            <w:vAlign w:val="center"/>
          </w:tcPr>
          <w:p w14:paraId="5E720177">
            <w:pPr>
              <w:autoSpaceDE w:val="0"/>
              <w:autoSpaceDN w:val="0"/>
              <w:adjustRightInd w:val="0"/>
              <w:spacing w:line="380" w:lineRule="exact"/>
              <w:jc w:val="center"/>
              <w:rPr>
                <w:rFonts w:hint="eastAsia" w:ascii="宋体" w:hAnsi="宋体" w:cs="宋体"/>
                <w:color w:val="auto"/>
                <w:kern w:val="0"/>
                <w:szCs w:val="21"/>
              </w:rPr>
            </w:pPr>
            <w:r>
              <w:rPr>
                <w:rFonts w:hint="eastAsia" w:ascii="宋体" w:hAnsi="宋体" w:cs="宋体"/>
                <w:color w:val="auto"/>
                <w:kern w:val="0"/>
                <w:szCs w:val="21"/>
                <w:lang w:bidi="ar"/>
              </w:rPr>
              <w:t>1</w:t>
            </w:r>
          </w:p>
        </w:tc>
        <w:tc>
          <w:tcPr>
            <w:tcW w:w="3772" w:type="dxa"/>
            <w:tcBorders>
              <w:top w:val="single" w:color="auto" w:sz="4" w:space="0"/>
              <w:left w:val="single" w:color="auto" w:sz="4" w:space="0"/>
              <w:bottom w:val="single" w:color="auto" w:sz="4" w:space="0"/>
              <w:right w:val="single" w:color="auto" w:sz="4" w:space="0"/>
            </w:tcBorders>
          </w:tcPr>
          <w:p w14:paraId="42F7E8E7">
            <w:pPr>
              <w:pStyle w:val="98"/>
              <w:numPr>
                <w:ilvl w:val="0"/>
                <w:numId w:val="0"/>
              </w:numPr>
              <w:rPr>
                <w:rFonts w:hint="eastAsia"/>
                <w:b/>
                <w:bCs/>
                <w:color w:val="auto"/>
                <w:kern w:val="0"/>
                <w:lang w:eastAsia="zh-CN"/>
              </w:rPr>
            </w:pPr>
            <w:r>
              <w:rPr>
                <w:rFonts w:hint="eastAsia"/>
                <w:b/>
                <w:bCs/>
                <w:color w:val="auto"/>
                <w:kern w:val="0"/>
                <w:lang w:eastAsia="zh-CN"/>
              </w:rPr>
              <w:t>一、建设内容</w:t>
            </w:r>
          </w:p>
          <w:p w14:paraId="2E4CAB4A">
            <w:pPr>
              <w:pStyle w:val="98"/>
              <w:numPr>
                <w:ilvl w:val="0"/>
                <w:numId w:val="0"/>
              </w:numPr>
              <w:ind w:firstLine="210" w:firstLineChars="1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仙湖镇渌雅村渌雅屯供水保障工程 、锣圩镇林洋村岜洋屯供水保障工程、锣圩镇大杨村下寨屯、板新屯供水保障工程、锣圩镇清凤村陇侧屯供水保障工程、锣圩镇清凤村弄均屯18-22队供水保障工程、府城镇东风社区大江元供水保障工程、府城镇东风社区小江元供水保障工程。</w:t>
            </w:r>
          </w:p>
          <w:p w14:paraId="75D06FC5">
            <w:pPr>
              <w:pStyle w:val="98"/>
              <w:numPr>
                <w:ilvl w:val="0"/>
                <w:numId w:val="0"/>
              </w:numPr>
              <w:rPr>
                <w:rFonts w:hint="eastAsia" w:ascii="宋体" w:hAnsi="宋体" w:eastAsia="宋体" w:cs="宋体"/>
                <w:color w:val="auto"/>
                <w:szCs w:val="21"/>
                <w:lang w:val="en-US" w:eastAsia="zh-CN"/>
              </w:rPr>
            </w:pPr>
            <w:r>
              <w:rPr>
                <w:rFonts w:hint="eastAsia" w:ascii="宋体" w:hAnsi="宋体" w:eastAsia="宋体" w:cs="宋体"/>
                <w:b/>
                <w:bCs/>
                <w:color w:val="auto"/>
                <w:szCs w:val="21"/>
                <w:lang w:val="en-US" w:eastAsia="zh-CN"/>
              </w:rPr>
              <w:t>二、建设地点：</w:t>
            </w:r>
            <w:r>
              <w:rPr>
                <w:rFonts w:hint="eastAsia" w:ascii="宋体" w:hAnsi="宋体" w:eastAsia="宋体" w:cs="宋体"/>
                <w:color w:val="auto"/>
                <w:szCs w:val="21"/>
                <w:lang w:val="en-US" w:eastAsia="zh-CN"/>
              </w:rPr>
              <w:t>南宁市武鸣区</w:t>
            </w:r>
          </w:p>
          <w:p w14:paraId="4A1A6130">
            <w:pPr>
              <w:pStyle w:val="98"/>
              <w:numPr>
                <w:ilvl w:val="0"/>
                <w:numId w:val="0"/>
              </w:numPr>
              <w:rPr>
                <w:rFonts w:hint="default" w:ascii="宋体" w:hAnsi="宋体" w:eastAsia="宋体" w:cs="宋体"/>
                <w:color w:val="auto"/>
                <w:szCs w:val="21"/>
                <w:lang w:val="en-US" w:eastAsia="zh-CN"/>
              </w:rPr>
            </w:pPr>
            <w:r>
              <w:rPr>
                <w:rFonts w:hint="eastAsia" w:ascii="宋体" w:hAnsi="宋体" w:eastAsia="宋体" w:cs="宋体"/>
                <w:b/>
                <w:bCs/>
                <w:color w:val="auto"/>
                <w:szCs w:val="21"/>
                <w:lang w:val="en-US" w:eastAsia="zh-CN"/>
              </w:rPr>
              <w:t>三、</w:t>
            </w:r>
            <w:r>
              <w:rPr>
                <w:rFonts w:hint="default" w:ascii="宋体" w:hAnsi="宋体" w:eastAsia="宋体" w:cs="宋体"/>
                <w:b/>
                <w:bCs/>
                <w:color w:val="auto"/>
                <w:szCs w:val="21"/>
                <w:lang w:val="en-US" w:eastAsia="zh-CN"/>
              </w:rPr>
              <w:t>工程质量要求</w:t>
            </w:r>
            <w:r>
              <w:rPr>
                <w:rFonts w:hint="default" w:ascii="宋体" w:hAnsi="宋体" w:eastAsia="宋体" w:cs="宋体"/>
                <w:color w:val="auto"/>
                <w:szCs w:val="21"/>
                <w:lang w:val="en-US" w:eastAsia="zh-CN"/>
              </w:rPr>
              <w:t>：合格。</w:t>
            </w:r>
          </w:p>
          <w:p w14:paraId="542EF807">
            <w:pPr>
              <w:pStyle w:val="98"/>
              <w:numPr>
                <w:ilvl w:val="0"/>
                <w:numId w:val="0"/>
              </w:numPr>
              <w:rPr>
                <w:rFonts w:hint="default" w:ascii="宋体" w:hAnsi="宋体" w:eastAsia="宋体" w:cs="宋体"/>
                <w:color w:val="auto"/>
                <w:szCs w:val="21"/>
                <w:lang w:val="en-US" w:eastAsia="zh-CN"/>
              </w:rPr>
            </w:pPr>
            <w:r>
              <w:rPr>
                <w:rFonts w:hint="eastAsia" w:ascii="宋体" w:hAnsi="宋体" w:eastAsia="宋体" w:cs="宋体"/>
                <w:b/>
                <w:bCs/>
                <w:color w:val="auto"/>
                <w:szCs w:val="21"/>
                <w:lang w:val="en-US" w:eastAsia="zh-CN"/>
              </w:rPr>
              <w:t>四、</w:t>
            </w:r>
            <w:r>
              <w:rPr>
                <w:rFonts w:hint="default" w:ascii="宋体" w:hAnsi="宋体" w:eastAsia="宋体" w:cs="宋体"/>
                <w:b/>
                <w:bCs/>
                <w:color w:val="auto"/>
                <w:szCs w:val="21"/>
                <w:lang w:val="en-US" w:eastAsia="zh-CN"/>
              </w:rPr>
              <w:t>技术规范：</w:t>
            </w:r>
            <w:r>
              <w:rPr>
                <w:rFonts w:hint="default" w:ascii="宋体" w:hAnsi="宋体" w:eastAsia="宋体" w:cs="宋体"/>
                <w:color w:val="auto"/>
                <w:szCs w:val="21"/>
                <w:lang w:val="en-US" w:eastAsia="zh-CN"/>
              </w:rPr>
              <w:t>按照国家行业和地方现行标准、规范和规程等执行。</w:t>
            </w:r>
          </w:p>
          <w:p w14:paraId="0246E1FD">
            <w:pPr>
              <w:pStyle w:val="98"/>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r>
              <w:rPr>
                <w:rFonts w:hint="eastAsia" w:ascii="宋体" w:hAnsi="宋体" w:eastAsia="宋体" w:cs="宋体"/>
                <w:b/>
                <w:bCs/>
                <w:color w:val="auto"/>
                <w:szCs w:val="21"/>
                <w:lang w:val="en-US" w:eastAsia="zh-CN"/>
              </w:rPr>
              <w:t>具体以图纸、工程量清单及招标控制价为准。）</w:t>
            </w:r>
          </w:p>
        </w:tc>
        <w:tc>
          <w:tcPr>
            <w:tcW w:w="1021" w:type="dxa"/>
            <w:tcBorders>
              <w:top w:val="single" w:color="auto" w:sz="4" w:space="0"/>
              <w:left w:val="single" w:color="auto" w:sz="4" w:space="0"/>
              <w:bottom w:val="single" w:color="auto" w:sz="4" w:space="0"/>
              <w:right w:val="single" w:color="auto" w:sz="4" w:space="0"/>
            </w:tcBorders>
            <w:vAlign w:val="center"/>
          </w:tcPr>
          <w:p w14:paraId="5B55DCE4">
            <w:pPr>
              <w:spacing w:line="26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bidi="ar"/>
              </w:rPr>
              <w:t>2195119.45</w:t>
            </w:r>
          </w:p>
        </w:tc>
        <w:tc>
          <w:tcPr>
            <w:tcW w:w="1219" w:type="dxa"/>
            <w:tcBorders>
              <w:top w:val="single" w:color="auto" w:sz="4" w:space="0"/>
              <w:left w:val="single" w:color="auto" w:sz="4" w:space="0"/>
              <w:bottom w:val="single" w:color="auto" w:sz="4" w:space="0"/>
              <w:right w:val="single" w:color="auto" w:sz="4" w:space="0"/>
            </w:tcBorders>
            <w:vAlign w:val="center"/>
          </w:tcPr>
          <w:p w14:paraId="4574C08B">
            <w:pPr>
              <w:spacing w:line="260" w:lineRule="exact"/>
              <w:jc w:val="center"/>
              <w:rPr>
                <w:rFonts w:hint="eastAsia" w:ascii="宋体" w:hAnsi="宋体" w:cs="宋体"/>
                <w:color w:val="auto"/>
                <w:szCs w:val="21"/>
              </w:rPr>
            </w:pPr>
            <w:r>
              <w:rPr>
                <w:rFonts w:hint="eastAsia" w:ascii="宋体" w:hAnsi="宋体" w:cs="宋体"/>
                <w:b/>
                <w:bCs/>
                <w:color w:val="auto"/>
                <w:szCs w:val="21"/>
                <w:u w:val="single"/>
              </w:rPr>
              <w:t>建筑业</w:t>
            </w:r>
          </w:p>
        </w:tc>
      </w:tr>
      <w:tr w14:paraId="14CCD9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7024F144">
            <w:pPr>
              <w:jc w:val="center"/>
              <w:rPr>
                <w:rFonts w:hint="eastAsia" w:ascii="宋体" w:hAnsi="宋体" w:cs="宋体"/>
                <w:color w:val="auto"/>
              </w:rPr>
            </w:pPr>
          </w:p>
          <w:p w14:paraId="14719844">
            <w:pPr>
              <w:spacing w:line="240" w:lineRule="exact"/>
              <w:jc w:val="center"/>
              <w:rPr>
                <w:rFonts w:hint="eastAsia" w:ascii="宋体" w:hAnsi="宋体" w:cs="宋体"/>
                <w:color w:val="auto"/>
                <w:szCs w:val="21"/>
                <w:lang w:bidi="ar"/>
              </w:rPr>
            </w:pPr>
            <w:r>
              <w:rPr>
                <w:rFonts w:hint="eastAsia" w:ascii="宋体" w:hAnsi="宋体" w:cs="宋体"/>
                <w:color w:val="auto"/>
                <w:lang w:bidi="ar"/>
              </w:rPr>
              <w:t>商务条款</w:t>
            </w:r>
          </w:p>
        </w:tc>
        <w:tc>
          <w:tcPr>
            <w:tcW w:w="8913" w:type="dxa"/>
            <w:gridSpan w:val="6"/>
            <w:tcBorders>
              <w:top w:val="single" w:color="auto" w:sz="4" w:space="0"/>
              <w:left w:val="single" w:color="auto" w:sz="4" w:space="0"/>
              <w:bottom w:val="single" w:color="auto" w:sz="4" w:space="0"/>
              <w:right w:val="single" w:color="auto" w:sz="4" w:space="0"/>
            </w:tcBorders>
            <w:vAlign w:val="center"/>
          </w:tcPr>
          <w:p w14:paraId="4E0FD7B4">
            <w:pPr>
              <w:pStyle w:val="14"/>
              <w:autoSpaceDE w:val="0"/>
              <w:autoSpaceDN w:val="0"/>
              <w:adjustRightInd w:val="0"/>
              <w:spacing w:line="240" w:lineRule="auto"/>
              <w:rPr>
                <w:color w:val="auto"/>
                <w:szCs w:val="21"/>
              </w:rPr>
            </w:pPr>
            <w:r>
              <w:rPr>
                <w:rFonts w:hint="eastAsia" w:ascii="Calibri" w:hAnsi="Calibri" w:cs="宋体"/>
                <w:b/>
                <w:color w:val="auto"/>
                <w:szCs w:val="21"/>
                <w:lang w:bidi="ar"/>
              </w:rPr>
              <w:t>▲一、合同签订期</w:t>
            </w:r>
            <w:r>
              <w:rPr>
                <w:rFonts w:hint="eastAsia" w:ascii="Calibri" w:hAnsi="Calibri" w:cs="宋体"/>
                <w:color w:val="auto"/>
                <w:szCs w:val="21"/>
                <w:lang w:bidi="ar"/>
              </w:rPr>
              <w:t>：自中标通知书发出之日起</w:t>
            </w:r>
            <w:r>
              <w:rPr>
                <w:rFonts w:hint="eastAsia" w:ascii="宋体" w:hAnsi="宋体" w:cs="宋体"/>
                <w:color w:val="auto"/>
                <w:szCs w:val="21"/>
                <w:u w:val="single"/>
                <w:lang w:bidi="ar"/>
              </w:rPr>
              <w:t xml:space="preserve"> 25 </w:t>
            </w:r>
            <w:r>
              <w:rPr>
                <w:rFonts w:hint="eastAsia" w:ascii="Calibri" w:hAnsi="Calibri" w:cs="宋体"/>
                <w:color w:val="auto"/>
                <w:szCs w:val="21"/>
                <w:lang w:bidi="ar"/>
              </w:rPr>
              <w:t>日内。</w:t>
            </w:r>
          </w:p>
          <w:p w14:paraId="53600C10">
            <w:pPr>
              <w:pStyle w:val="14"/>
              <w:spacing w:before="105" w:line="240" w:lineRule="auto"/>
              <w:rPr>
                <w:rFonts w:hint="eastAsia" w:ascii="宋体" w:hAnsi="宋体" w:cs="宋体"/>
                <w:color w:val="auto"/>
                <w:szCs w:val="21"/>
              </w:rPr>
            </w:pPr>
            <w:r>
              <w:rPr>
                <w:rFonts w:hint="eastAsia" w:ascii="宋体" w:hAnsi="宋体" w:cs="宋体"/>
                <w:b/>
                <w:bCs/>
                <w:color w:val="auto"/>
                <w:szCs w:val="21"/>
              </w:rPr>
              <w:t>▲</w:t>
            </w:r>
            <w:r>
              <w:rPr>
                <w:rFonts w:ascii="Arial" w:hAnsi="Arial" w:cs="Arial"/>
                <w:bCs/>
                <w:color w:val="auto"/>
                <w:kern w:val="0"/>
                <w:szCs w:val="21"/>
              </w:rPr>
              <w:t>二、</w:t>
            </w:r>
            <w:r>
              <w:rPr>
                <w:rFonts w:hint="eastAsia" w:ascii="宋体" w:hAnsi="宋体" w:cs="宋体"/>
                <w:b/>
                <w:bCs/>
                <w:color w:val="auto"/>
                <w:szCs w:val="21"/>
                <w:highlight w:val="none"/>
              </w:rPr>
              <w:t>合同履行期限（工期）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6个月</w:t>
            </w:r>
            <w:r>
              <w:rPr>
                <w:rFonts w:hint="eastAsia" w:ascii="宋体" w:hAnsi="宋体" w:cs="宋体"/>
                <w:color w:val="auto"/>
                <w:szCs w:val="21"/>
              </w:rPr>
              <w:t>。</w:t>
            </w:r>
          </w:p>
          <w:p w14:paraId="12E8CE54">
            <w:pPr>
              <w:pStyle w:val="26"/>
              <w:spacing w:line="240" w:lineRule="auto"/>
              <w:ind w:left="0" w:leftChars="0" w:firstLine="0" w:firstLineChars="0"/>
              <w:rPr>
                <w:rFonts w:hint="eastAsia" w:ascii="宋体" w:hAnsi="宋体" w:eastAsia="宋体" w:cs="宋体"/>
                <w:color w:val="auto"/>
                <w:szCs w:val="21"/>
                <w:lang w:bidi="ar"/>
              </w:rPr>
            </w:pPr>
            <w:r>
              <w:rPr>
                <w:rFonts w:ascii="Arial" w:hAnsi="Arial" w:cs="Arial"/>
                <w:bCs/>
                <w:color w:val="auto"/>
                <w:kern w:val="0"/>
                <w:szCs w:val="21"/>
              </w:rPr>
              <w:t>三、</w:t>
            </w:r>
            <w:r>
              <w:rPr>
                <w:rFonts w:hint="eastAsia" w:ascii="宋体" w:hAnsi="宋体" w:cs="宋体"/>
                <w:b/>
                <w:bCs/>
                <w:color w:val="auto"/>
                <w:szCs w:val="21"/>
                <w:highlight w:val="none"/>
              </w:rPr>
              <w:t>验收标准、规范：</w:t>
            </w:r>
            <w:r>
              <w:rPr>
                <w:rFonts w:hint="eastAsia" w:ascii="宋体" w:hAnsi="宋体" w:cs="宋体"/>
                <w:color w:val="auto"/>
                <w:szCs w:val="21"/>
                <w:highlight w:val="none"/>
              </w:rPr>
              <w:t>达到国家施工验收规范</w:t>
            </w:r>
            <w:r>
              <w:rPr>
                <w:rFonts w:hint="eastAsia" w:ascii="宋体" w:hAnsi="宋体" w:cs="宋体"/>
                <w:color w:val="auto"/>
                <w:szCs w:val="21"/>
                <w:highlight w:val="none"/>
                <w:u w:val="single"/>
              </w:rPr>
              <w:t xml:space="preserve"> 合格 </w:t>
            </w:r>
            <w:r>
              <w:rPr>
                <w:rFonts w:hint="eastAsia" w:ascii="宋体" w:hAnsi="宋体" w:cs="宋体"/>
                <w:color w:val="auto"/>
                <w:szCs w:val="21"/>
                <w:highlight w:val="none"/>
              </w:rPr>
              <w:t>标准。</w:t>
            </w:r>
          </w:p>
          <w:p w14:paraId="52483157">
            <w:pPr>
              <w:spacing w:line="240" w:lineRule="auto"/>
              <w:rPr>
                <w:rFonts w:hint="eastAsia" w:ascii="宋体" w:hAnsi="宋体" w:cs="宋体"/>
                <w:color w:val="auto"/>
                <w:szCs w:val="21"/>
                <w:highlight w:val="none"/>
              </w:rPr>
            </w:pPr>
            <w:r>
              <w:rPr>
                <w:rFonts w:hint="eastAsia" w:ascii="Calibri" w:hAnsi="Calibri" w:cs="宋体"/>
                <w:b/>
                <w:color w:val="auto"/>
                <w:szCs w:val="21"/>
                <w:lang w:bidi="ar"/>
              </w:rPr>
              <w:t>四、</w:t>
            </w:r>
            <w:r>
              <w:rPr>
                <w:rFonts w:hint="eastAsia" w:ascii="宋体" w:hAnsi="宋体" w:cs="宋体"/>
                <w:b/>
                <w:bCs/>
                <w:color w:val="auto"/>
                <w:szCs w:val="21"/>
                <w:highlight w:val="none"/>
              </w:rPr>
              <w:t>工程质量保修期：</w:t>
            </w:r>
            <w:r>
              <w:rPr>
                <w:rFonts w:hint="eastAsia" w:ascii="宋体" w:hAnsi="宋体" w:cs="宋体"/>
                <w:color w:val="auto"/>
                <w:szCs w:val="21"/>
                <w:highlight w:val="none"/>
              </w:rPr>
              <w:t>工程完工验收合格之日起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p>
          <w:p w14:paraId="3E09881C">
            <w:pPr>
              <w:spacing w:line="420" w:lineRule="exact"/>
              <w:rPr>
                <w:rFonts w:hint="eastAsia" w:ascii="宋体" w:hAnsi="宋体" w:cs="宋体"/>
                <w:b/>
                <w:bCs/>
                <w:color w:val="auto"/>
                <w:szCs w:val="21"/>
                <w:highlight w:val="none"/>
              </w:rPr>
            </w:pPr>
            <w:r>
              <w:rPr>
                <w:rFonts w:hint="eastAsia" w:ascii="宋体" w:hAnsi="宋体" w:cs="宋体"/>
                <w:b/>
                <w:color w:val="auto"/>
                <w:kern w:val="0"/>
                <w:szCs w:val="21"/>
                <w:lang w:val="zh-CN" w:bidi="ar"/>
              </w:rPr>
              <w:t>▲五、</w:t>
            </w:r>
            <w:r>
              <w:rPr>
                <w:rFonts w:hint="eastAsia" w:ascii="宋体" w:hAnsi="宋体" w:cs="宋体"/>
                <w:b/>
                <w:bCs/>
                <w:color w:val="auto"/>
                <w:szCs w:val="21"/>
                <w:highlight w:val="none"/>
              </w:rPr>
              <w:t>其他要求：</w:t>
            </w:r>
          </w:p>
          <w:p w14:paraId="5673483F">
            <w:pPr>
              <w:spacing w:line="420" w:lineRule="exact"/>
              <w:ind w:firstLine="210" w:firstLineChars="1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olor w:val="auto"/>
                <w:szCs w:val="21"/>
                <w:highlight w:val="none"/>
              </w:rPr>
              <w:t>本项目采用工程量清单报价方式，发包方式：固定综合单价，包工包料。工程结算价款以南宁市武鸣区财政投资项目评审中心核定的造价为准。报价必须包含以下部分，包括：</w:t>
            </w:r>
          </w:p>
          <w:p w14:paraId="6F329DBB">
            <w:pPr>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（1）满足本次竞标全部采购需求工程的成本、调试、检验、技术服务、培训、税费等所有费用。</w:t>
            </w:r>
          </w:p>
          <w:p w14:paraId="166A14F6">
            <w:pPr>
              <w:spacing w:line="420" w:lineRule="exact"/>
              <w:ind w:firstLine="210" w:firstLineChars="100"/>
              <w:rPr>
                <w:rFonts w:ascii="宋体" w:hAnsi="宋体" w:cs="宋体"/>
                <w:color w:val="auto"/>
                <w:szCs w:val="21"/>
                <w:highlight w:val="none"/>
              </w:rPr>
            </w:pPr>
            <w:r>
              <w:rPr>
                <w:rFonts w:hint="eastAsia" w:ascii="宋体" w:hAnsi="宋体"/>
                <w:color w:val="auto"/>
                <w:szCs w:val="21"/>
                <w:highlight w:val="none"/>
              </w:rPr>
              <w:t>（2）必要的保险费和各项税金（成交供应商需为该工程购买工程一切险）。</w:t>
            </w:r>
          </w:p>
          <w:p w14:paraId="6527E207">
            <w:pPr>
              <w:spacing w:line="420" w:lineRule="exact"/>
              <w:ind w:firstLine="210" w:firstLineChars="100"/>
              <w:jc w:val="left"/>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竞标人已标价工程量清单（包含首次报价、最后报价）的子目号、子目名称及子目特征描述、计量单位、工程量须与招标工程量清单一致的，否则竞标无效；竞标报价不得高于采购最高限价。本项目采用二次报价方式，竞标人的最终报价如有变动，则必须以工程量清单报价表的格式编制提交，竞标人须提前做好相关准备并按时递交最终报价文件，否则报价无效。</w:t>
            </w:r>
          </w:p>
          <w:p w14:paraId="3F01D10A">
            <w:pPr>
              <w:spacing w:line="288"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付款方式：</w:t>
            </w:r>
          </w:p>
          <w:p w14:paraId="6E51D9C7">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3.1预付款:为签约合同价(扣除暂列金额)的30%。预付款分四次扣回，第-次扣回在工程款进度达到合同价30%后扣回已支付预付款的30%，第二次扣回在工程款进度达到合同价50%后扣回己支付预付款的30%，第三次扣回在工程款进度达到合同价70%后扣回已支付预付款的20%,第四次扣回在工程款进度达到合同价80%后扣回已支付预付款的20%。合同累计完成金额均指价格调整前未扣质量保证金的金额。</w:t>
            </w:r>
          </w:p>
          <w:p w14:paraId="11EB9396">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3.2进度款:在申请施工进度款前，工程质保资料、签证、计量等有关资料必须完成，进度工程完成验收合格后支付实际完成工程量的 90%支付工程进度款</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工程进度款申请材料须由承包人项目负责人审核签字及加盖公章，由发包人向承包人进行结算并由财政部门汇入双方指定的账户。</w:t>
            </w:r>
          </w:p>
          <w:p w14:paraId="45C4DF06">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3.3余款:余款在工程完工经结算机构结算审定，并扣除质量保证金后付清。合同外费用(含因设计变更引起增加工程量造价并经批准后)原则上在工程完工经结算机构结算审定后支付，如有其他情况，另行协商</w:t>
            </w:r>
            <w:r>
              <w:rPr>
                <w:rFonts w:hint="eastAsia" w:ascii="宋体" w:hAnsi="宋体" w:eastAsia="宋体" w:cs="宋体"/>
                <w:color w:val="auto"/>
                <w:kern w:val="0"/>
                <w:szCs w:val="21"/>
                <w:lang w:eastAsia="zh-CN"/>
              </w:rPr>
              <w:t>。</w:t>
            </w:r>
          </w:p>
          <w:p w14:paraId="4F797AE5">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质保金:工程完工验收后，一次性扣留的质量保证金总额为工程价款结算总额的3%</w:t>
            </w:r>
            <w:r>
              <w:rPr>
                <w:rFonts w:hint="eastAsia" w:ascii="宋体" w:hAnsi="宋体" w:eastAsia="宋体" w:cs="宋体"/>
                <w:color w:val="auto"/>
                <w:kern w:val="0"/>
                <w:szCs w:val="21"/>
                <w:lang w:eastAsia="zh-CN"/>
              </w:rPr>
              <w:t>。</w:t>
            </w:r>
          </w:p>
          <w:p w14:paraId="6B6D24F3">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每次付款前，承包人应按甲方的要求提供符合相关法律法规的增值税发票，如发票不符合要求，发包人有权拒收，承包人应承担因不合格发票产生的所有责任。</w:t>
            </w:r>
          </w:p>
          <w:p w14:paraId="49125C33">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发包人最终向承包人支付的工程款，以财政部门、审计部门或其委托的审价机构审定的款项为准(如设备款不需财政或审计部门审定，即以发包人与承包人确认的款项为准)。发包人向承包人支付进度款、质保金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79D4E2F5">
            <w:pPr>
              <w:numPr>
                <w:ilvl w:val="0"/>
                <w:numId w:val="0"/>
              </w:numPr>
              <w:spacing w:line="420" w:lineRule="exact"/>
              <w:ind w:firstLine="480" w:firstLineChars="200"/>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4.在未交付使用前，成交供应商应采取一切合理的预防措施，防止人员伤亡，财产损失，费用由成交供应商自行承担。</w:t>
            </w:r>
          </w:p>
          <w:p w14:paraId="7FFBFA23">
            <w:pPr>
              <w:numPr>
                <w:ilvl w:val="0"/>
                <w:numId w:val="0"/>
              </w:numPr>
              <w:spacing w:line="420" w:lineRule="exact"/>
              <w:ind w:firstLine="241" w:firstLineChars="100"/>
              <w:jc w:val="left"/>
              <w:rPr>
                <w:rFonts w:hint="default" w:ascii="宋体" w:hAnsi="宋体" w:eastAsia="宋体"/>
                <w:b/>
                <w:bCs/>
                <w:color w:val="auto"/>
                <w:sz w:val="24"/>
                <w:szCs w:val="24"/>
                <w:highlight w:val="none"/>
              </w:rPr>
            </w:pPr>
            <w:r>
              <w:rPr>
                <w:rFonts w:hint="default" w:ascii="宋体" w:hAnsi="宋体" w:eastAsia="宋体"/>
                <w:b/>
                <w:bCs/>
                <w:color w:val="auto"/>
                <w:kern w:val="0"/>
                <w:sz w:val="24"/>
                <w:szCs w:val="24"/>
                <w:highlight w:val="none"/>
              </w:rPr>
              <w:t>▲5.</w:t>
            </w:r>
            <w:r>
              <w:rPr>
                <w:rFonts w:hint="default" w:ascii="宋体" w:hAnsi="宋体" w:eastAsia="宋体" w:cs="宋体"/>
                <w:b/>
                <w:bCs/>
                <w:color w:val="auto"/>
                <w:sz w:val="24"/>
                <w:szCs w:val="24"/>
                <w:highlight w:val="none"/>
              </w:rPr>
              <w:t>拟投入本项目人员要求（以下人员情况材料在技术文件中按要求提供）：</w:t>
            </w:r>
          </w:p>
          <w:p w14:paraId="387E238F">
            <w:pPr>
              <w:numPr>
                <w:ilvl w:val="0"/>
                <w:numId w:val="0"/>
              </w:numPr>
              <w:spacing w:line="420" w:lineRule="exact"/>
              <w:ind w:firstLine="241" w:firstLineChars="100"/>
              <w:jc w:val="left"/>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（1）项目经理要求：持有</w:t>
            </w:r>
            <w:bookmarkStart w:id="32" w:name="EB4751fc3d1ee54027b9f8c3685a99a3ad"/>
            <w:r>
              <w:rPr>
                <w:rFonts w:hint="default" w:ascii="宋体" w:hAnsi="宋体" w:eastAsia="宋体" w:cs="宋体"/>
                <w:b/>
                <w:bCs/>
                <w:color w:val="auto"/>
                <w:sz w:val="24"/>
                <w:szCs w:val="24"/>
                <w:highlight w:val="none"/>
              </w:rPr>
              <w:t>贰</w:t>
            </w:r>
            <w:bookmarkEnd w:id="32"/>
            <w:r>
              <w:rPr>
                <w:rFonts w:hint="default" w:ascii="宋体" w:hAnsi="宋体" w:eastAsia="宋体" w:cs="宋体"/>
                <w:b/>
                <w:bCs/>
                <w:color w:val="auto"/>
                <w:sz w:val="24"/>
                <w:szCs w:val="24"/>
                <w:highlight w:val="none"/>
              </w:rPr>
              <w:t>级或</w:t>
            </w:r>
            <w:bookmarkStart w:id="33" w:name="EBd63a5e7000434829b2eab97cc3ad76a0"/>
            <w:r>
              <w:rPr>
                <w:rFonts w:hint="default" w:ascii="宋体" w:hAnsi="宋体" w:eastAsia="宋体" w:cs="宋体"/>
                <w:b/>
                <w:bCs/>
                <w:color w:val="auto"/>
                <w:sz w:val="24"/>
                <w:szCs w:val="24"/>
                <w:highlight w:val="none"/>
              </w:rPr>
              <w:t>贰</w:t>
            </w:r>
            <w:bookmarkEnd w:id="33"/>
            <w:r>
              <w:rPr>
                <w:rFonts w:hint="default" w:ascii="宋体" w:hAnsi="宋体" w:eastAsia="宋体" w:cs="宋体"/>
                <w:b/>
                <w:bCs/>
                <w:color w:val="auto"/>
                <w:sz w:val="24"/>
                <w:szCs w:val="24"/>
                <w:highlight w:val="none"/>
              </w:rPr>
              <w:t>级以上建造师注册证书，专业是水利水电工程类专业（以建造师注册证书中“专业类别”栏所填写的专业为准）；持有省级或省级以上水行政主管部门或其授权部门（机构）颁发的B类安全生产考核合格证书。</w:t>
            </w:r>
          </w:p>
          <w:p w14:paraId="216DFD6D">
            <w:pPr>
              <w:numPr>
                <w:ilvl w:val="0"/>
                <w:numId w:val="0"/>
              </w:numPr>
              <w:spacing w:line="420" w:lineRule="exact"/>
              <w:ind w:firstLine="241" w:firstLineChars="100"/>
              <w:jc w:val="left"/>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（2）项目技术负责人：持有</w:t>
            </w:r>
            <w:bookmarkStart w:id="34" w:name="EB7818c1542f204d1887d45e8df4d88056"/>
            <w:r>
              <w:rPr>
                <w:rFonts w:hint="eastAsia" w:ascii="宋体" w:hAnsi="宋体" w:eastAsia="宋体" w:cs="宋体"/>
                <w:b/>
                <w:bCs/>
                <w:color w:val="auto"/>
                <w:sz w:val="24"/>
                <w:szCs w:val="24"/>
                <w:highlight w:val="none"/>
                <w:lang w:val="en-US" w:eastAsia="zh-CN"/>
              </w:rPr>
              <w:t>水利工程类</w:t>
            </w:r>
            <w:r>
              <w:rPr>
                <w:rFonts w:hint="default" w:ascii="宋体" w:hAnsi="宋体" w:eastAsia="宋体" w:cs="宋体"/>
                <w:b/>
                <w:bCs/>
                <w:color w:val="auto"/>
                <w:sz w:val="24"/>
                <w:szCs w:val="24"/>
                <w:highlight w:val="none"/>
              </w:rPr>
              <w:t>中级或中级</w:t>
            </w:r>
            <w:bookmarkEnd w:id="34"/>
            <w:r>
              <w:rPr>
                <w:rFonts w:hint="default" w:ascii="宋体" w:hAnsi="宋体" w:eastAsia="宋体" w:cs="宋体"/>
                <w:b/>
                <w:bCs/>
                <w:color w:val="auto"/>
                <w:sz w:val="24"/>
                <w:szCs w:val="24"/>
                <w:highlight w:val="none"/>
              </w:rPr>
              <w:t>以上技术职称。</w:t>
            </w:r>
          </w:p>
          <w:p w14:paraId="4EEAC4CD">
            <w:pPr>
              <w:numPr>
                <w:ilvl w:val="0"/>
                <w:numId w:val="0"/>
              </w:numPr>
              <w:spacing w:line="440" w:lineRule="exact"/>
              <w:ind w:firstLine="241" w:firstLineChars="100"/>
              <w:rPr>
                <w:color w:val="auto"/>
              </w:rPr>
            </w:pPr>
            <w:r>
              <w:rPr>
                <w:rFonts w:hint="default" w:ascii="宋体" w:hAnsi="宋体" w:eastAsia="宋体" w:cs="宋体"/>
                <w:b/>
                <w:bCs/>
                <w:color w:val="auto"/>
                <w:sz w:val="24"/>
                <w:szCs w:val="24"/>
                <w:highlight w:val="none"/>
              </w:rPr>
              <w:t>（3）专职安全生产管理人员：持有省级或省级以上水行政主管部门或其授权部门（机构）颁发的c 类安全生产考核合格证书。</w:t>
            </w:r>
          </w:p>
          <w:p w14:paraId="3890C273">
            <w:pPr>
              <w:spacing w:line="420" w:lineRule="exact"/>
              <w:ind w:firstLine="482" w:firstLineChars="200"/>
              <w:rPr>
                <w:rFonts w:hint="eastAsia" w:ascii="宋体" w:hAnsi="宋体" w:eastAsia="宋体" w:cs="宋体"/>
                <w:color w:val="auto"/>
                <w:kern w:val="0"/>
                <w:szCs w:val="21"/>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default" w:ascii="宋体" w:hAnsi="宋体" w:eastAsia="宋体" w:cs="宋体"/>
                <w:b/>
                <w:bCs/>
                <w:color w:val="auto"/>
                <w:sz w:val="24"/>
                <w:szCs w:val="24"/>
                <w:highlight w:val="none"/>
              </w:rPr>
              <w:t>质量管理员</w:t>
            </w:r>
            <w:r>
              <w:rPr>
                <w:rFonts w:hint="eastAsia" w:ascii="宋体" w:hAnsi="宋体" w:eastAsia="宋体" w:cs="宋体"/>
                <w:b/>
                <w:bCs/>
                <w:color w:val="auto"/>
                <w:sz w:val="24"/>
                <w:szCs w:val="24"/>
                <w:highlight w:val="none"/>
                <w:lang w:eastAsia="zh-CN"/>
              </w:rPr>
              <w:t>：</w:t>
            </w:r>
            <w:r>
              <w:rPr>
                <w:rFonts w:hint="default" w:ascii="宋体" w:hAnsi="宋体" w:eastAsia="宋体" w:cs="宋体"/>
                <w:b/>
                <w:bCs/>
                <w:color w:val="auto"/>
                <w:sz w:val="24"/>
                <w:szCs w:val="24"/>
                <w:highlight w:val="none"/>
              </w:rPr>
              <w:t>持有省级或省级以上水行政主管部门或其授权的部门（机构）颁发的质量检查员证</w:t>
            </w:r>
            <w:r>
              <w:rPr>
                <w:rFonts w:hint="eastAsia" w:ascii="宋体" w:hAnsi="宋体" w:eastAsia="宋体" w:cs="宋体"/>
                <w:b/>
                <w:bCs/>
                <w:color w:val="auto"/>
                <w:sz w:val="24"/>
                <w:szCs w:val="24"/>
                <w:highlight w:val="none"/>
                <w:lang w:eastAsia="zh-CN"/>
              </w:rPr>
              <w:t>。</w:t>
            </w:r>
          </w:p>
        </w:tc>
      </w:tr>
      <w:tr w14:paraId="1BE566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545" w:type="dxa"/>
            <w:tcBorders>
              <w:top w:val="single" w:color="auto" w:sz="4" w:space="0"/>
              <w:left w:val="single" w:color="auto" w:sz="4" w:space="0"/>
              <w:bottom w:val="single" w:color="auto" w:sz="4" w:space="0"/>
              <w:right w:val="single" w:color="auto" w:sz="4" w:space="0"/>
            </w:tcBorders>
            <w:vAlign w:val="center"/>
          </w:tcPr>
          <w:p w14:paraId="373C2E8B">
            <w:pPr>
              <w:spacing w:line="240" w:lineRule="exact"/>
              <w:jc w:val="center"/>
              <w:rPr>
                <w:rFonts w:hint="eastAsia" w:ascii="宋体" w:hAnsi="宋体" w:cs="宋体"/>
                <w:color w:val="auto"/>
                <w:szCs w:val="21"/>
                <w:lang w:bidi="ar"/>
              </w:rPr>
            </w:pPr>
            <w:r>
              <w:rPr>
                <w:rFonts w:hint="eastAsia" w:ascii="宋体" w:hAnsi="宋体" w:cs="宋体"/>
                <w:color w:val="auto"/>
                <w:lang w:bidi="ar"/>
              </w:rPr>
              <w:t>其他说明</w:t>
            </w:r>
          </w:p>
        </w:tc>
        <w:tc>
          <w:tcPr>
            <w:tcW w:w="8913" w:type="dxa"/>
            <w:gridSpan w:val="6"/>
            <w:tcBorders>
              <w:top w:val="single" w:color="auto" w:sz="4" w:space="0"/>
              <w:left w:val="single" w:color="auto" w:sz="4" w:space="0"/>
              <w:bottom w:val="single" w:color="auto" w:sz="4" w:space="0"/>
              <w:right w:val="single" w:color="auto" w:sz="4" w:space="0"/>
            </w:tcBorders>
            <w:vAlign w:val="center"/>
          </w:tcPr>
          <w:p w14:paraId="48133F6F">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一、进口产品说明</w:t>
            </w:r>
          </w:p>
          <w:p w14:paraId="540E11B2">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本项目不涉及进口产品。</w:t>
            </w:r>
          </w:p>
          <w:p w14:paraId="7DA066C6">
            <w:pPr>
              <w:numPr>
                <w:ilvl w:val="0"/>
                <w:numId w:val="2"/>
              </w:num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其他：供应商自行到项目所在地进行现场勘察，否则由于对现场情况不了解或了解不透彻导致响应失误的后果由磋商供应商自行承担。</w:t>
            </w:r>
          </w:p>
          <w:p w14:paraId="74556BFC">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、与本工程有关的图纸、工程量清单及其获取方式</w:t>
            </w:r>
          </w:p>
          <w:p w14:paraId="090D238C">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资料名称：1、工程量清单；2、图纸。</w:t>
            </w:r>
          </w:p>
          <w:p w14:paraId="62BE7548">
            <w:pPr>
              <w:spacing w:line="260" w:lineRule="exact"/>
              <w:jc w:val="left"/>
              <w:rPr>
                <w:rFonts w:hint="eastAsia" w:ascii="宋体" w:hAnsi="宋体" w:cs="宋体"/>
                <w:color w:val="auto"/>
                <w:szCs w:val="21"/>
              </w:rPr>
            </w:pPr>
            <w:r>
              <w:rPr>
                <w:rFonts w:hint="eastAsia" w:ascii="宋体" w:hAnsi="宋体" w:cs="宋体"/>
                <w:b/>
                <w:bCs/>
                <w:color w:val="auto"/>
                <w:szCs w:val="21"/>
                <w:highlight w:val="none"/>
              </w:rPr>
              <w:t>获取方式：网上下载，供应商可自行在“广西政采云”平台（https://www.gcy.zfcg.gxzf.gov.cn/）下载相关资料，方式同采购文件获取方式。</w:t>
            </w:r>
          </w:p>
        </w:tc>
      </w:tr>
    </w:tbl>
    <w:p w14:paraId="28F1D539">
      <w:pPr>
        <w:spacing w:line="320" w:lineRule="exact"/>
        <w:rPr>
          <w:rFonts w:hint="eastAsia" w:ascii="宋体" w:hAnsi="宋体" w:eastAsia="宋体" w:cs="宋体"/>
          <w:color w:val="auto"/>
        </w:rPr>
      </w:pPr>
    </w:p>
    <w:p w14:paraId="019665C8">
      <w:pPr>
        <w:spacing w:line="360" w:lineRule="auto"/>
        <w:rPr>
          <w:rFonts w:hint="eastAsia" w:ascii="宋体" w:hAnsi="宋体" w:eastAsia="宋体" w:cs="宋体"/>
          <w:b/>
          <w:bCs/>
          <w:color w:val="auto"/>
          <w:szCs w:val="21"/>
          <w:lang w:bidi="ar"/>
        </w:rPr>
        <w:sectPr>
          <w:footerReference r:id="rId3" w:type="default"/>
          <w:pgSz w:w="11910" w:h="16840"/>
          <w:pgMar w:top="1520" w:right="1500" w:bottom="280" w:left="1680" w:header="720" w:footer="720" w:gutter="0"/>
          <w:pgNumType w:fmt="decimal" w:start="1"/>
          <w:cols w:space="425" w:num="1"/>
          <w:docGrid w:type="lines" w:linePitch="312" w:charSpace="0"/>
        </w:sectPr>
      </w:pPr>
    </w:p>
    <w:p w14:paraId="6978F438">
      <w:pPr>
        <w:pStyle w:val="18"/>
        <w:widowControl/>
        <w:jc w:val="left"/>
        <w:rPr>
          <w:rFonts w:ascii="Arial Unicode MS" w:hAnsi="Arial Unicode MS" w:eastAsia="Arial Unicode MS" w:cs="Arial Unicode MS"/>
          <w:color w:val="auto"/>
          <w:sz w:val="32"/>
          <w:szCs w:val="32"/>
        </w:rPr>
      </w:pPr>
      <w:r>
        <w:rPr>
          <w:rFonts w:ascii="微软雅黑" w:hAnsi="微软雅黑" w:eastAsia="微软雅黑" w:cs="微软雅黑"/>
          <w:color w:val="auto"/>
          <w:sz w:val="32"/>
          <w:szCs w:val="32"/>
        </w:rPr>
        <w:t>附件：</w:t>
      </w:r>
    </w:p>
    <w:p w14:paraId="09416F3A">
      <w:pPr>
        <w:spacing w:line="528" w:lineRule="exact"/>
        <w:ind w:left="1871"/>
        <w:rPr>
          <w:rFonts w:hint="eastAsia"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lang w:bidi="ar"/>
        </w:rPr>
        <w:t>中小微企业划型标准</w:t>
      </w:r>
    </w:p>
    <w:tbl>
      <w:tblPr>
        <w:tblStyle w:val="30"/>
        <w:tblW w:w="9495" w:type="dxa"/>
        <w:tblInd w:w="250" w:type="dxa"/>
        <w:tblLayout w:type="fixed"/>
        <w:tblCellMar>
          <w:top w:w="0" w:type="dxa"/>
          <w:left w:w="108" w:type="dxa"/>
          <w:bottom w:w="0" w:type="dxa"/>
          <w:right w:w="108" w:type="dxa"/>
        </w:tblCellMar>
      </w:tblPr>
      <w:tblGrid>
        <w:gridCol w:w="1984"/>
        <w:gridCol w:w="1983"/>
        <w:gridCol w:w="851"/>
        <w:gridCol w:w="1841"/>
        <w:gridCol w:w="1701"/>
        <w:gridCol w:w="1135"/>
      </w:tblGrid>
      <w:tr w14:paraId="6A43CD7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444B6E9C">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行业名称</w:t>
            </w:r>
          </w:p>
        </w:tc>
        <w:tc>
          <w:tcPr>
            <w:tcW w:w="1984" w:type="dxa"/>
            <w:tcBorders>
              <w:top w:val="single" w:color="auto" w:sz="4" w:space="0"/>
              <w:left w:val="nil"/>
              <w:bottom w:val="single" w:color="auto" w:sz="4" w:space="0"/>
              <w:right w:val="single" w:color="auto" w:sz="4" w:space="0"/>
            </w:tcBorders>
            <w:shd w:val="clear" w:color="auto" w:fill="auto"/>
            <w:vAlign w:val="center"/>
          </w:tcPr>
          <w:p w14:paraId="611ECB5D">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指标名称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0BB94F38">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计量单位</w:t>
            </w:r>
          </w:p>
        </w:tc>
        <w:tc>
          <w:tcPr>
            <w:tcW w:w="1842" w:type="dxa"/>
            <w:tcBorders>
              <w:top w:val="single" w:color="auto" w:sz="4" w:space="0"/>
              <w:left w:val="nil"/>
              <w:bottom w:val="single" w:color="auto" w:sz="4" w:space="0"/>
              <w:right w:val="single" w:color="auto" w:sz="4" w:space="0"/>
            </w:tcBorders>
            <w:shd w:val="clear" w:color="auto" w:fill="auto"/>
            <w:vAlign w:val="center"/>
          </w:tcPr>
          <w:p w14:paraId="006A5AC8">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中型</w:t>
            </w:r>
          </w:p>
        </w:tc>
        <w:tc>
          <w:tcPr>
            <w:tcW w:w="1702" w:type="dxa"/>
            <w:tcBorders>
              <w:top w:val="single" w:color="auto" w:sz="4" w:space="0"/>
              <w:left w:val="nil"/>
              <w:bottom w:val="single" w:color="auto" w:sz="4" w:space="0"/>
              <w:right w:val="single" w:color="auto" w:sz="4" w:space="0"/>
            </w:tcBorders>
            <w:shd w:val="clear" w:color="auto" w:fill="auto"/>
            <w:vAlign w:val="center"/>
          </w:tcPr>
          <w:p w14:paraId="6AA2CE6B">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小型</w:t>
            </w:r>
          </w:p>
        </w:tc>
        <w:tc>
          <w:tcPr>
            <w:tcW w:w="1135" w:type="dxa"/>
            <w:tcBorders>
              <w:top w:val="single" w:color="auto" w:sz="4" w:space="0"/>
              <w:left w:val="nil"/>
              <w:bottom w:val="single" w:color="auto" w:sz="4" w:space="0"/>
              <w:right w:val="single" w:color="auto" w:sz="4" w:space="0"/>
            </w:tcBorders>
            <w:shd w:val="clear" w:color="auto" w:fill="auto"/>
            <w:vAlign w:val="center"/>
          </w:tcPr>
          <w:p w14:paraId="1304DCA2">
            <w:pPr>
              <w:widowControl/>
              <w:jc w:val="left"/>
              <w:rPr>
                <w:rFonts w:hint="eastAsia" w:ascii="仿宋_GB2312" w:hAnsi="仿宋" w:eastAsia="仿宋_GB2312" w:cs="宋体"/>
                <w:b/>
                <w:color w:val="auto"/>
                <w:kern w:val="0"/>
                <w:szCs w:val="21"/>
              </w:rPr>
            </w:pPr>
            <w:r>
              <w:rPr>
                <w:rFonts w:hint="eastAsia" w:ascii="仿宋_GB2312" w:hAnsi="仿宋" w:eastAsia="仿宋_GB2312" w:cs="宋体"/>
                <w:b/>
                <w:color w:val="auto"/>
                <w:kern w:val="0"/>
                <w:szCs w:val="21"/>
                <w:lang w:bidi="ar"/>
              </w:rPr>
              <w:t>微型</w:t>
            </w:r>
          </w:p>
        </w:tc>
      </w:tr>
      <w:tr w14:paraId="336A04C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6EF095EB">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农、林、牧、渔</w:t>
            </w:r>
          </w:p>
        </w:tc>
        <w:tc>
          <w:tcPr>
            <w:tcW w:w="1984" w:type="dxa"/>
            <w:tcBorders>
              <w:top w:val="nil"/>
              <w:left w:val="nil"/>
              <w:bottom w:val="single" w:color="auto" w:sz="4" w:space="0"/>
              <w:right w:val="single" w:color="auto" w:sz="4" w:space="0"/>
            </w:tcBorders>
            <w:shd w:val="clear" w:color="auto" w:fill="auto"/>
            <w:vAlign w:val="center"/>
          </w:tcPr>
          <w:p w14:paraId="75317D4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563436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0A342CC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500≤Y＜20000</w:t>
            </w:r>
          </w:p>
        </w:tc>
        <w:tc>
          <w:tcPr>
            <w:tcW w:w="1702" w:type="dxa"/>
            <w:tcBorders>
              <w:top w:val="nil"/>
              <w:left w:val="nil"/>
              <w:bottom w:val="single" w:color="auto" w:sz="4" w:space="0"/>
              <w:right w:val="single" w:color="auto" w:sz="4" w:space="0"/>
            </w:tcBorders>
            <w:shd w:val="clear" w:color="auto" w:fill="auto"/>
            <w:vAlign w:val="center"/>
          </w:tcPr>
          <w:p w14:paraId="6FBE311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50≤Y＜500</w:t>
            </w:r>
          </w:p>
        </w:tc>
        <w:tc>
          <w:tcPr>
            <w:tcW w:w="1135" w:type="dxa"/>
            <w:tcBorders>
              <w:top w:val="nil"/>
              <w:left w:val="nil"/>
              <w:bottom w:val="single" w:color="auto" w:sz="4" w:space="0"/>
              <w:right w:val="single" w:color="auto" w:sz="4" w:space="0"/>
            </w:tcBorders>
            <w:shd w:val="clear" w:color="auto" w:fill="auto"/>
            <w:vAlign w:val="center"/>
          </w:tcPr>
          <w:p w14:paraId="7D87FAF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w:t>
            </w:r>
          </w:p>
        </w:tc>
      </w:tr>
      <w:tr w14:paraId="45CBAE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BB46453">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工业</w:t>
            </w:r>
          </w:p>
        </w:tc>
        <w:tc>
          <w:tcPr>
            <w:tcW w:w="1984" w:type="dxa"/>
            <w:tcBorders>
              <w:top w:val="nil"/>
              <w:left w:val="nil"/>
              <w:bottom w:val="single" w:color="auto" w:sz="4" w:space="0"/>
              <w:right w:val="single" w:color="auto" w:sz="4" w:space="0"/>
            </w:tcBorders>
            <w:shd w:val="clear" w:color="auto" w:fill="auto"/>
            <w:vAlign w:val="center"/>
          </w:tcPr>
          <w:p w14:paraId="1012F92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23FB38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F80C3C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4526EE1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2ABB71C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27A3F4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035509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0BE4A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C70DC2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F22860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2000≤Y＜40000</w:t>
            </w:r>
          </w:p>
        </w:tc>
        <w:tc>
          <w:tcPr>
            <w:tcW w:w="1702" w:type="dxa"/>
            <w:tcBorders>
              <w:top w:val="nil"/>
              <w:left w:val="nil"/>
              <w:bottom w:val="single" w:color="auto" w:sz="4" w:space="0"/>
              <w:right w:val="single" w:color="auto" w:sz="4" w:space="0"/>
            </w:tcBorders>
            <w:shd w:val="clear" w:color="auto" w:fill="auto"/>
            <w:vAlign w:val="center"/>
          </w:tcPr>
          <w:p w14:paraId="3012FB7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300≤Y＜2000</w:t>
            </w:r>
          </w:p>
        </w:tc>
        <w:tc>
          <w:tcPr>
            <w:tcW w:w="1135" w:type="dxa"/>
            <w:tcBorders>
              <w:top w:val="nil"/>
              <w:left w:val="nil"/>
              <w:bottom w:val="single" w:color="auto" w:sz="4" w:space="0"/>
              <w:right w:val="single" w:color="auto" w:sz="4" w:space="0"/>
            </w:tcBorders>
            <w:shd w:val="clear" w:color="auto" w:fill="auto"/>
            <w:vAlign w:val="center"/>
          </w:tcPr>
          <w:p w14:paraId="689E63E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Y＜300</w:t>
            </w:r>
          </w:p>
        </w:tc>
      </w:tr>
      <w:tr w14:paraId="2D3F36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15D7D0C">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建筑业</w:t>
            </w:r>
          </w:p>
        </w:tc>
        <w:tc>
          <w:tcPr>
            <w:tcW w:w="1984" w:type="dxa"/>
            <w:tcBorders>
              <w:top w:val="nil"/>
              <w:left w:val="nil"/>
              <w:bottom w:val="single" w:color="auto" w:sz="4" w:space="0"/>
              <w:right w:val="single" w:color="auto" w:sz="4" w:space="0"/>
            </w:tcBorders>
            <w:shd w:val="clear" w:color="auto" w:fill="auto"/>
            <w:vAlign w:val="center"/>
          </w:tcPr>
          <w:p w14:paraId="4B6DE02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08E932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31D442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6000≤Y＜80000</w:t>
            </w:r>
          </w:p>
        </w:tc>
        <w:tc>
          <w:tcPr>
            <w:tcW w:w="1702" w:type="dxa"/>
            <w:tcBorders>
              <w:top w:val="nil"/>
              <w:left w:val="nil"/>
              <w:bottom w:val="single" w:color="auto" w:sz="4" w:space="0"/>
              <w:right w:val="single" w:color="auto" w:sz="4" w:space="0"/>
            </w:tcBorders>
            <w:shd w:val="clear" w:color="auto" w:fill="auto"/>
            <w:vAlign w:val="center"/>
          </w:tcPr>
          <w:p w14:paraId="12A8529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300≤Y＜6000</w:t>
            </w:r>
          </w:p>
        </w:tc>
        <w:tc>
          <w:tcPr>
            <w:tcW w:w="1135" w:type="dxa"/>
            <w:tcBorders>
              <w:top w:val="nil"/>
              <w:left w:val="nil"/>
              <w:bottom w:val="single" w:color="auto" w:sz="4" w:space="0"/>
              <w:right w:val="single" w:color="auto" w:sz="4" w:space="0"/>
            </w:tcBorders>
            <w:shd w:val="clear" w:color="auto" w:fill="auto"/>
            <w:vAlign w:val="center"/>
          </w:tcPr>
          <w:p w14:paraId="2593221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Y＜300</w:t>
            </w:r>
          </w:p>
        </w:tc>
      </w:tr>
      <w:tr w14:paraId="74AD39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201C0B1">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1B68F5D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60C145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7DE15E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5000≤Z＜80000</w:t>
            </w:r>
          </w:p>
        </w:tc>
        <w:tc>
          <w:tcPr>
            <w:tcW w:w="1702" w:type="dxa"/>
            <w:tcBorders>
              <w:top w:val="nil"/>
              <w:left w:val="nil"/>
              <w:bottom w:val="single" w:color="auto" w:sz="4" w:space="0"/>
              <w:right w:val="single" w:color="auto" w:sz="4" w:space="0"/>
            </w:tcBorders>
            <w:shd w:val="clear" w:color="auto" w:fill="auto"/>
            <w:vAlign w:val="center"/>
          </w:tcPr>
          <w:p w14:paraId="6749451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300≤Z＜5000</w:t>
            </w:r>
          </w:p>
        </w:tc>
        <w:tc>
          <w:tcPr>
            <w:tcW w:w="1135" w:type="dxa"/>
            <w:tcBorders>
              <w:top w:val="nil"/>
              <w:left w:val="nil"/>
              <w:bottom w:val="single" w:color="auto" w:sz="4" w:space="0"/>
              <w:right w:val="single" w:color="auto" w:sz="4" w:space="0"/>
            </w:tcBorders>
            <w:shd w:val="clear" w:color="auto" w:fill="auto"/>
            <w:vAlign w:val="center"/>
          </w:tcPr>
          <w:p w14:paraId="0D3AF42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Z＜300</w:t>
            </w:r>
          </w:p>
        </w:tc>
      </w:tr>
      <w:tr w14:paraId="0FE9A10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521473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批发业</w:t>
            </w:r>
          </w:p>
        </w:tc>
        <w:tc>
          <w:tcPr>
            <w:tcW w:w="1984" w:type="dxa"/>
            <w:tcBorders>
              <w:top w:val="nil"/>
              <w:left w:val="nil"/>
              <w:bottom w:val="single" w:color="auto" w:sz="4" w:space="0"/>
              <w:right w:val="single" w:color="auto" w:sz="4" w:space="0"/>
            </w:tcBorders>
            <w:shd w:val="clear" w:color="auto" w:fill="auto"/>
            <w:vAlign w:val="center"/>
          </w:tcPr>
          <w:p w14:paraId="170D8A1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AEDA5F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3792D3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20≤X＜200</w:t>
            </w:r>
          </w:p>
        </w:tc>
        <w:tc>
          <w:tcPr>
            <w:tcW w:w="1702" w:type="dxa"/>
            <w:tcBorders>
              <w:top w:val="nil"/>
              <w:left w:val="nil"/>
              <w:bottom w:val="single" w:color="auto" w:sz="4" w:space="0"/>
              <w:right w:val="single" w:color="auto" w:sz="4" w:space="0"/>
            </w:tcBorders>
            <w:shd w:val="clear" w:color="auto" w:fill="auto"/>
            <w:vAlign w:val="center"/>
          </w:tcPr>
          <w:p w14:paraId="3FC776D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5≤X＜20</w:t>
            </w:r>
          </w:p>
        </w:tc>
        <w:tc>
          <w:tcPr>
            <w:tcW w:w="1135" w:type="dxa"/>
            <w:tcBorders>
              <w:top w:val="nil"/>
              <w:left w:val="nil"/>
              <w:bottom w:val="single" w:color="auto" w:sz="4" w:space="0"/>
              <w:right w:val="single" w:color="auto" w:sz="4" w:space="0"/>
            </w:tcBorders>
            <w:shd w:val="clear" w:color="auto" w:fill="auto"/>
            <w:vAlign w:val="center"/>
          </w:tcPr>
          <w:p w14:paraId="2D12E0E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X＜5</w:t>
            </w:r>
          </w:p>
        </w:tc>
      </w:tr>
      <w:tr w14:paraId="5BB9E6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C98EA41">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33909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E4805D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5DC3CDD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5000≤Y＜40000</w:t>
            </w:r>
          </w:p>
        </w:tc>
        <w:tc>
          <w:tcPr>
            <w:tcW w:w="1702" w:type="dxa"/>
            <w:tcBorders>
              <w:top w:val="nil"/>
              <w:left w:val="nil"/>
              <w:bottom w:val="single" w:color="auto" w:sz="4" w:space="0"/>
              <w:right w:val="single" w:color="auto" w:sz="4" w:space="0"/>
            </w:tcBorders>
            <w:shd w:val="clear" w:color="auto" w:fill="auto"/>
            <w:vAlign w:val="center"/>
          </w:tcPr>
          <w:p w14:paraId="40868B4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1000≤Y＜5000</w:t>
            </w:r>
          </w:p>
        </w:tc>
        <w:tc>
          <w:tcPr>
            <w:tcW w:w="1135" w:type="dxa"/>
            <w:tcBorders>
              <w:top w:val="nil"/>
              <w:left w:val="nil"/>
              <w:bottom w:val="single" w:color="auto" w:sz="4" w:space="0"/>
              <w:right w:val="single" w:color="auto" w:sz="4" w:space="0"/>
            </w:tcBorders>
            <w:shd w:val="clear" w:color="auto" w:fill="auto"/>
            <w:vAlign w:val="center"/>
          </w:tcPr>
          <w:p w14:paraId="6E5985B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Y＜1000</w:t>
            </w:r>
          </w:p>
        </w:tc>
      </w:tr>
      <w:tr w14:paraId="34E578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DA7EFA9">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零售业</w:t>
            </w:r>
          </w:p>
        </w:tc>
        <w:tc>
          <w:tcPr>
            <w:tcW w:w="1984" w:type="dxa"/>
            <w:tcBorders>
              <w:top w:val="nil"/>
              <w:left w:val="nil"/>
              <w:bottom w:val="single" w:color="auto" w:sz="4" w:space="0"/>
              <w:right w:val="single" w:color="auto" w:sz="4" w:space="0"/>
            </w:tcBorders>
            <w:shd w:val="clear" w:color="auto" w:fill="auto"/>
            <w:vAlign w:val="center"/>
          </w:tcPr>
          <w:p w14:paraId="1D4793A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51F22D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5DC6830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50≤X＜300</w:t>
            </w:r>
          </w:p>
        </w:tc>
        <w:tc>
          <w:tcPr>
            <w:tcW w:w="1702" w:type="dxa"/>
            <w:tcBorders>
              <w:top w:val="nil"/>
              <w:left w:val="nil"/>
              <w:bottom w:val="single" w:color="auto" w:sz="4" w:space="0"/>
              <w:right w:val="single" w:color="auto" w:sz="4" w:space="0"/>
            </w:tcBorders>
            <w:shd w:val="clear" w:color="auto" w:fill="auto"/>
            <w:vAlign w:val="center"/>
          </w:tcPr>
          <w:p w14:paraId="5144173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10≤X＜50</w:t>
            </w:r>
          </w:p>
        </w:tc>
        <w:tc>
          <w:tcPr>
            <w:tcW w:w="1135" w:type="dxa"/>
            <w:tcBorders>
              <w:top w:val="nil"/>
              <w:left w:val="nil"/>
              <w:bottom w:val="single" w:color="auto" w:sz="4" w:space="0"/>
              <w:right w:val="single" w:color="auto" w:sz="4" w:space="0"/>
            </w:tcBorders>
            <w:shd w:val="clear" w:color="auto" w:fill="auto"/>
            <w:vAlign w:val="center"/>
          </w:tcPr>
          <w:p w14:paraId="6FE1050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4491B1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2353E4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519CAD8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C89364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4AB5FBE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500≤Y＜20000</w:t>
            </w:r>
          </w:p>
        </w:tc>
        <w:tc>
          <w:tcPr>
            <w:tcW w:w="1702" w:type="dxa"/>
            <w:tcBorders>
              <w:top w:val="nil"/>
              <w:left w:val="nil"/>
              <w:bottom w:val="single" w:color="auto" w:sz="4" w:space="0"/>
              <w:right w:val="single" w:color="auto" w:sz="4" w:space="0"/>
            </w:tcBorders>
            <w:shd w:val="clear" w:color="auto" w:fill="auto"/>
            <w:vAlign w:val="center"/>
          </w:tcPr>
          <w:p w14:paraId="4497F5A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100≤Y＜500</w:t>
            </w:r>
          </w:p>
        </w:tc>
        <w:tc>
          <w:tcPr>
            <w:tcW w:w="1135" w:type="dxa"/>
            <w:tcBorders>
              <w:top w:val="nil"/>
              <w:left w:val="nil"/>
              <w:bottom w:val="single" w:color="auto" w:sz="4" w:space="0"/>
              <w:right w:val="single" w:color="auto" w:sz="4" w:space="0"/>
            </w:tcBorders>
            <w:shd w:val="clear" w:color="auto" w:fill="auto"/>
            <w:vAlign w:val="center"/>
          </w:tcPr>
          <w:p w14:paraId="4F7A440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628990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3E38E56">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交通运输业</w:t>
            </w:r>
          </w:p>
        </w:tc>
        <w:tc>
          <w:tcPr>
            <w:tcW w:w="1984" w:type="dxa"/>
            <w:tcBorders>
              <w:top w:val="nil"/>
              <w:left w:val="nil"/>
              <w:bottom w:val="single" w:color="auto" w:sz="4" w:space="0"/>
              <w:right w:val="single" w:color="auto" w:sz="4" w:space="0"/>
            </w:tcBorders>
            <w:shd w:val="clear" w:color="auto" w:fill="auto"/>
            <w:vAlign w:val="center"/>
          </w:tcPr>
          <w:p w14:paraId="2909293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C38230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7CCEC3C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5FE91F8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4C8DC87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20523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C58F987">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163CA62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DED364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B0E8AE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3000≤Y＜30000</w:t>
            </w:r>
          </w:p>
        </w:tc>
        <w:tc>
          <w:tcPr>
            <w:tcW w:w="1702" w:type="dxa"/>
            <w:tcBorders>
              <w:top w:val="nil"/>
              <w:left w:val="nil"/>
              <w:bottom w:val="single" w:color="auto" w:sz="4" w:space="0"/>
              <w:right w:val="single" w:color="auto" w:sz="4" w:space="0"/>
            </w:tcBorders>
            <w:shd w:val="clear" w:color="auto" w:fill="auto"/>
            <w:vAlign w:val="center"/>
          </w:tcPr>
          <w:p w14:paraId="3F00327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200≤Y＜3000</w:t>
            </w:r>
          </w:p>
        </w:tc>
        <w:tc>
          <w:tcPr>
            <w:tcW w:w="1135" w:type="dxa"/>
            <w:tcBorders>
              <w:top w:val="nil"/>
              <w:left w:val="nil"/>
              <w:bottom w:val="single" w:color="auto" w:sz="4" w:space="0"/>
              <w:right w:val="single" w:color="auto" w:sz="4" w:space="0"/>
            </w:tcBorders>
            <w:shd w:val="clear" w:color="auto" w:fill="auto"/>
            <w:vAlign w:val="center"/>
          </w:tcPr>
          <w:p w14:paraId="6D030AE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Y＜200</w:t>
            </w:r>
          </w:p>
        </w:tc>
      </w:tr>
      <w:tr w14:paraId="53D99F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32653B4">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仓储业</w:t>
            </w:r>
          </w:p>
        </w:tc>
        <w:tc>
          <w:tcPr>
            <w:tcW w:w="1984" w:type="dxa"/>
            <w:tcBorders>
              <w:top w:val="nil"/>
              <w:left w:val="nil"/>
              <w:bottom w:val="single" w:color="auto" w:sz="4" w:space="0"/>
              <w:right w:val="single" w:color="auto" w:sz="4" w:space="0"/>
            </w:tcBorders>
            <w:shd w:val="clear" w:color="auto" w:fill="auto"/>
            <w:vAlign w:val="center"/>
          </w:tcPr>
          <w:p w14:paraId="2855D86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80E962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6B0AE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100≤X＜200</w:t>
            </w:r>
          </w:p>
        </w:tc>
        <w:tc>
          <w:tcPr>
            <w:tcW w:w="1702" w:type="dxa"/>
            <w:tcBorders>
              <w:top w:val="nil"/>
              <w:left w:val="nil"/>
              <w:bottom w:val="single" w:color="auto" w:sz="4" w:space="0"/>
              <w:right w:val="single" w:color="auto" w:sz="4" w:space="0"/>
            </w:tcBorders>
            <w:shd w:val="clear" w:color="auto" w:fill="auto"/>
            <w:vAlign w:val="center"/>
          </w:tcPr>
          <w:p w14:paraId="604B4A0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20≤X＜100</w:t>
            </w:r>
          </w:p>
        </w:tc>
        <w:tc>
          <w:tcPr>
            <w:tcW w:w="1135" w:type="dxa"/>
            <w:tcBorders>
              <w:top w:val="nil"/>
              <w:left w:val="nil"/>
              <w:bottom w:val="single" w:color="auto" w:sz="4" w:space="0"/>
              <w:right w:val="single" w:color="auto" w:sz="4" w:space="0"/>
            </w:tcBorders>
            <w:shd w:val="clear" w:color="auto" w:fill="auto"/>
            <w:vAlign w:val="center"/>
          </w:tcPr>
          <w:p w14:paraId="1350E55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5ED667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7BF6189">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37FA87E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B1C15B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096266D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1000≤Y＜30000</w:t>
            </w:r>
          </w:p>
        </w:tc>
        <w:tc>
          <w:tcPr>
            <w:tcW w:w="1702" w:type="dxa"/>
            <w:tcBorders>
              <w:top w:val="nil"/>
              <w:left w:val="nil"/>
              <w:bottom w:val="single" w:color="auto" w:sz="4" w:space="0"/>
              <w:right w:val="single" w:color="auto" w:sz="4" w:space="0"/>
            </w:tcBorders>
            <w:shd w:val="clear" w:color="auto" w:fill="auto"/>
            <w:vAlign w:val="center"/>
          </w:tcPr>
          <w:p w14:paraId="2C12573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100≤Y＜1000</w:t>
            </w:r>
          </w:p>
        </w:tc>
        <w:tc>
          <w:tcPr>
            <w:tcW w:w="1135" w:type="dxa"/>
            <w:tcBorders>
              <w:top w:val="nil"/>
              <w:left w:val="nil"/>
              <w:bottom w:val="single" w:color="auto" w:sz="4" w:space="0"/>
              <w:right w:val="single" w:color="auto" w:sz="4" w:space="0"/>
            </w:tcBorders>
            <w:shd w:val="clear" w:color="auto" w:fill="auto"/>
            <w:vAlign w:val="center"/>
          </w:tcPr>
          <w:p w14:paraId="6416DBB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3D4E05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014E08A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邮政业</w:t>
            </w:r>
          </w:p>
        </w:tc>
        <w:tc>
          <w:tcPr>
            <w:tcW w:w="1984" w:type="dxa"/>
            <w:tcBorders>
              <w:top w:val="nil"/>
              <w:left w:val="nil"/>
              <w:bottom w:val="single" w:color="auto" w:sz="4" w:space="0"/>
              <w:right w:val="single" w:color="auto" w:sz="4" w:space="0"/>
            </w:tcBorders>
            <w:shd w:val="clear" w:color="auto" w:fill="auto"/>
            <w:vAlign w:val="center"/>
          </w:tcPr>
          <w:p w14:paraId="2E4DE2B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EECA93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6356873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6A42080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20≤X＜300</w:t>
            </w:r>
          </w:p>
        </w:tc>
        <w:tc>
          <w:tcPr>
            <w:tcW w:w="1135" w:type="dxa"/>
            <w:tcBorders>
              <w:top w:val="nil"/>
              <w:left w:val="nil"/>
              <w:bottom w:val="single" w:color="auto" w:sz="4" w:space="0"/>
              <w:right w:val="single" w:color="auto" w:sz="4" w:space="0"/>
            </w:tcBorders>
            <w:shd w:val="clear" w:color="auto" w:fill="auto"/>
            <w:vAlign w:val="center"/>
          </w:tcPr>
          <w:p w14:paraId="1AB1B7C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X＜20</w:t>
            </w:r>
          </w:p>
        </w:tc>
      </w:tr>
      <w:tr w14:paraId="43D54D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06742CD">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3C8C45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829F1E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293CD56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2000≤Y＜30000</w:t>
            </w:r>
          </w:p>
        </w:tc>
        <w:tc>
          <w:tcPr>
            <w:tcW w:w="1702" w:type="dxa"/>
            <w:tcBorders>
              <w:top w:val="nil"/>
              <w:left w:val="nil"/>
              <w:bottom w:val="single" w:color="auto" w:sz="4" w:space="0"/>
              <w:right w:val="single" w:color="auto" w:sz="4" w:space="0"/>
            </w:tcBorders>
            <w:shd w:val="clear" w:color="auto" w:fill="auto"/>
            <w:vAlign w:val="center"/>
          </w:tcPr>
          <w:p w14:paraId="4F8453D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1D4F8DA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7B3DAA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8B79821">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住宿业</w:t>
            </w:r>
          </w:p>
        </w:tc>
        <w:tc>
          <w:tcPr>
            <w:tcW w:w="1984" w:type="dxa"/>
            <w:tcBorders>
              <w:top w:val="nil"/>
              <w:left w:val="nil"/>
              <w:bottom w:val="single" w:color="auto" w:sz="4" w:space="0"/>
              <w:right w:val="single" w:color="auto" w:sz="4" w:space="0"/>
            </w:tcBorders>
            <w:shd w:val="clear" w:color="auto" w:fill="auto"/>
            <w:vAlign w:val="center"/>
          </w:tcPr>
          <w:p w14:paraId="00635B1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6ECBF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5FCCDB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3C349E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AF6E3B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9334E4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4004C7F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2FFF8DD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6B4F71C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62351C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2000≤Y＜10000</w:t>
            </w:r>
          </w:p>
        </w:tc>
        <w:tc>
          <w:tcPr>
            <w:tcW w:w="1702" w:type="dxa"/>
            <w:tcBorders>
              <w:top w:val="nil"/>
              <w:left w:val="nil"/>
              <w:bottom w:val="single" w:color="auto" w:sz="4" w:space="0"/>
              <w:right w:val="single" w:color="auto" w:sz="4" w:space="0"/>
            </w:tcBorders>
            <w:shd w:val="clear" w:color="auto" w:fill="auto"/>
            <w:vAlign w:val="center"/>
          </w:tcPr>
          <w:p w14:paraId="00B972E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07C39D4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3AB3A6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21D3EF44">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餐饮业</w:t>
            </w:r>
          </w:p>
        </w:tc>
        <w:tc>
          <w:tcPr>
            <w:tcW w:w="1984" w:type="dxa"/>
            <w:tcBorders>
              <w:top w:val="nil"/>
              <w:left w:val="nil"/>
              <w:bottom w:val="single" w:color="auto" w:sz="4" w:space="0"/>
              <w:right w:val="single" w:color="auto" w:sz="4" w:space="0"/>
            </w:tcBorders>
            <w:shd w:val="clear" w:color="auto" w:fill="auto"/>
            <w:vAlign w:val="center"/>
          </w:tcPr>
          <w:p w14:paraId="0778A8A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097CE49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E3643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1EEFDCA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6D35F3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2776F0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283D22C3">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3939980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ECAFA9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B1251B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2000≤Y＜10000</w:t>
            </w:r>
          </w:p>
        </w:tc>
        <w:tc>
          <w:tcPr>
            <w:tcW w:w="1702" w:type="dxa"/>
            <w:tcBorders>
              <w:top w:val="nil"/>
              <w:left w:val="nil"/>
              <w:bottom w:val="single" w:color="auto" w:sz="4" w:space="0"/>
              <w:right w:val="single" w:color="auto" w:sz="4" w:space="0"/>
            </w:tcBorders>
            <w:shd w:val="clear" w:color="auto" w:fill="auto"/>
            <w:vAlign w:val="center"/>
          </w:tcPr>
          <w:p w14:paraId="764A03D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100≤Y＜2000</w:t>
            </w:r>
          </w:p>
        </w:tc>
        <w:tc>
          <w:tcPr>
            <w:tcW w:w="1135" w:type="dxa"/>
            <w:tcBorders>
              <w:top w:val="nil"/>
              <w:left w:val="nil"/>
              <w:bottom w:val="single" w:color="auto" w:sz="4" w:space="0"/>
              <w:right w:val="single" w:color="auto" w:sz="4" w:space="0"/>
            </w:tcBorders>
            <w:shd w:val="clear" w:color="auto" w:fill="auto"/>
            <w:vAlign w:val="center"/>
          </w:tcPr>
          <w:p w14:paraId="1F23CD7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549F91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E5D597D">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信息传输业</w:t>
            </w:r>
          </w:p>
        </w:tc>
        <w:tc>
          <w:tcPr>
            <w:tcW w:w="1984" w:type="dxa"/>
            <w:tcBorders>
              <w:top w:val="nil"/>
              <w:left w:val="nil"/>
              <w:bottom w:val="single" w:color="auto" w:sz="4" w:space="0"/>
              <w:right w:val="single" w:color="auto" w:sz="4" w:space="0"/>
            </w:tcBorders>
            <w:shd w:val="clear" w:color="auto" w:fill="auto"/>
            <w:vAlign w:val="center"/>
          </w:tcPr>
          <w:p w14:paraId="37EDE76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88B4A3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FEFB4F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100≤X＜2000</w:t>
            </w:r>
          </w:p>
        </w:tc>
        <w:tc>
          <w:tcPr>
            <w:tcW w:w="1702" w:type="dxa"/>
            <w:tcBorders>
              <w:top w:val="nil"/>
              <w:left w:val="nil"/>
              <w:bottom w:val="single" w:color="auto" w:sz="4" w:space="0"/>
              <w:right w:val="single" w:color="auto" w:sz="4" w:space="0"/>
            </w:tcBorders>
            <w:shd w:val="clear" w:color="auto" w:fill="auto"/>
            <w:vAlign w:val="center"/>
          </w:tcPr>
          <w:p w14:paraId="6F9C5F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3288422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F0E5B7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F9889CC">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09A570E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6F984C0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CA552F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1000≤Y＜100000</w:t>
            </w:r>
          </w:p>
        </w:tc>
        <w:tc>
          <w:tcPr>
            <w:tcW w:w="1702" w:type="dxa"/>
            <w:tcBorders>
              <w:top w:val="nil"/>
              <w:left w:val="nil"/>
              <w:bottom w:val="single" w:color="auto" w:sz="4" w:space="0"/>
              <w:right w:val="single" w:color="auto" w:sz="4" w:space="0"/>
            </w:tcBorders>
            <w:shd w:val="clear" w:color="auto" w:fill="auto"/>
            <w:vAlign w:val="center"/>
          </w:tcPr>
          <w:p w14:paraId="0FF7326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100≤Y＜1000</w:t>
            </w:r>
          </w:p>
        </w:tc>
        <w:tc>
          <w:tcPr>
            <w:tcW w:w="1135" w:type="dxa"/>
            <w:tcBorders>
              <w:top w:val="nil"/>
              <w:left w:val="nil"/>
              <w:bottom w:val="single" w:color="auto" w:sz="4" w:space="0"/>
              <w:right w:val="single" w:color="auto" w:sz="4" w:space="0"/>
            </w:tcBorders>
            <w:shd w:val="clear" w:color="auto" w:fill="auto"/>
            <w:vAlign w:val="center"/>
          </w:tcPr>
          <w:p w14:paraId="1F076DA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1C74A2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2318570">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软件和信息技术服务业</w:t>
            </w:r>
          </w:p>
        </w:tc>
        <w:tc>
          <w:tcPr>
            <w:tcW w:w="1984" w:type="dxa"/>
            <w:tcBorders>
              <w:top w:val="nil"/>
              <w:left w:val="nil"/>
              <w:bottom w:val="single" w:color="auto" w:sz="4" w:space="0"/>
              <w:right w:val="single" w:color="auto" w:sz="4" w:space="0"/>
            </w:tcBorders>
            <w:shd w:val="clear" w:color="auto" w:fill="auto"/>
            <w:vAlign w:val="center"/>
          </w:tcPr>
          <w:p w14:paraId="0B0DECA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ADB315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3DE849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59F1079D">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681D14B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7FF7D7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1AE4912">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49827D8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06B37DA">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3E5BB9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1000≤Y＜10000</w:t>
            </w:r>
          </w:p>
        </w:tc>
        <w:tc>
          <w:tcPr>
            <w:tcW w:w="1702" w:type="dxa"/>
            <w:tcBorders>
              <w:top w:val="nil"/>
              <w:left w:val="nil"/>
              <w:bottom w:val="single" w:color="auto" w:sz="4" w:space="0"/>
              <w:right w:val="single" w:color="auto" w:sz="4" w:space="0"/>
            </w:tcBorders>
            <w:shd w:val="clear" w:color="auto" w:fill="auto"/>
            <w:vAlign w:val="center"/>
          </w:tcPr>
          <w:p w14:paraId="461639C8">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50≤Y＜1000</w:t>
            </w:r>
          </w:p>
        </w:tc>
        <w:tc>
          <w:tcPr>
            <w:tcW w:w="1135" w:type="dxa"/>
            <w:tcBorders>
              <w:top w:val="nil"/>
              <w:left w:val="nil"/>
              <w:bottom w:val="single" w:color="auto" w:sz="4" w:space="0"/>
              <w:right w:val="single" w:color="auto" w:sz="4" w:space="0"/>
            </w:tcBorders>
            <w:shd w:val="clear" w:color="auto" w:fill="auto"/>
            <w:vAlign w:val="center"/>
          </w:tcPr>
          <w:p w14:paraId="0894EE22">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w:t>
            </w:r>
          </w:p>
        </w:tc>
      </w:tr>
      <w:tr w14:paraId="5A959D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093A8C8">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房地产开发经营</w:t>
            </w:r>
          </w:p>
        </w:tc>
        <w:tc>
          <w:tcPr>
            <w:tcW w:w="1984" w:type="dxa"/>
            <w:tcBorders>
              <w:top w:val="nil"/>
              <w:left w:val="nil"/>
              <w:bottom w:val="single" w:color="auto" w:sz="4" w:space="0"/>
              <w:right w:val="single" w:color="auto" w:sz="4" w:space="0"/>
            </w:tcBorders>
            <w:shd w:val="clear" w:color="auto" w:fill="auto"/>
            <w:vAlign w:val="center"/>
          </w:tcPr>
          <w:p w14:paraId="162811F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4829F0D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18291E0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1000≤Y＜200000</w:t>
            </w:r>
          </w:p>
        </w:tc>
        <w:tc>
          <w:tcPr>
            <w:tcW w:w="1702" w:type="dxa"/>
            <w:tcBorders>
              <w:top w:val="nil"/>
              <w:left w:val="nil"/>
              <w:bottom w:val="single" w:color="auto" w:sz="4" w:space="0"/>
              <w:right w:val="single" w:color="auto" w:sz="4" w:space="0"/>
            </w:tcBorders>
            <w:shd w:val="clear" w:color="auto" w:fill="auto"/>
            <w:vAlign w:val="center"/>
          </w:tcPr>
          <w:p w14:paraId="38AEDE2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100≤X＜1000</w:t>
            </w:r>
          </w:p>
        </w:tc>
        <w:tc>
          <w:tcPr>
            <w:tcW w:w="1135" w:type="dxa"/>
            <w:tcBorders>
              <w:top w:val="nil"/>
              <w:left w:val="nil"/>
              <w:bottom w:val="single" w:color="auto" w:sz="4" w:space="0"/>
              <w:right w:val="single" w:color="auto" w:sz="4" w:space="0"/>
            </w:tcBorders>
            <w:shd w:val="clear" w:color="auto" w:fill="auto"/>
            <w:vAlign w:val="center"/>
          </w:tcPr>
          <w:p w14:paraId="4CBDEAB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X＜100</w:t>
            </w:r>
          </w:p>
        </w:tc>
      </w:tr>
      <w:tr w14:paraId="39004E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4111135">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0EF243F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5C6B8E4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7C77BA5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5000≤Z＜10000</w:t>
            </w:r>
          </w:p>
        </w:tc>
        <w:tc>
          <w:tcPr>
            <w:tcW w:w="1702" w:type="dxa"/>
            <w:tcBorders>
              <w:top w:val="nil"/>
              <w:left w:val="nil"/>
              <w:bottom w:val="single" w:color="auto" w:sz="4" w:space="0"/>
              <w:right w:val="single" w:color="auto" w:sz="4" w:space="0"/>
            </w:tcBorders>
            <w:shd w:val="clear" w:color="auto" w:fill="auto"/>
            <w:vAlign w:val="center"/>
          </w:tcPr>
          <w:p w14:paraId="2735606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2000≤Y＜5000</w:t>
            </w:r>
          </w:p>
        </w:tc>
        <w:tc>
          <w:tcPr>
            <w:tcW w:w="1135" w:type="dxa"/>
            <w:tcBorders>
              <w:top w:val="nil"/>
              <w:left w:val="nil"/>
              <w:bottom w:val="single" w:color="auto" w:sz="4" w:space="0"/>
              <w:right w:val="single" w:color="auto" w:sz="4" w:space="0"/>
            </w:tcBorders>
            <w:shd w:val="clear" w:color="auto" w:fill="auto"/>
            <w:vAlign w:val="center"/>
          </w:tcPr>
          <w:p w14:paraId="523C68A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Y＜2000</w:t>
            </w:r>
          </w:p>
        </w:tc>
      </w:tr>
      <w:tr w14:paraId="19C8C3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FB92C7E">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物业管理</w:t>
            </w:r>
          </w:p>
        </w:tc>
        <w:tc>
          <w:tcPr>
            <w:tcW w:w="1984" w:type="dxa"/>
            <w:tcBorders>
              <w:top w:val="nil"/>
              <w:left w:val="nil"/>
              <w:bottom w:val="single" w:color="auto" w:sz="4" w:space="0"/>
              <w:right w:val="single" w:color="auto" w:sz="4" w:space="0"/>
            </w:tcBorders>
            <w:shd w:val="clear" w:color="auto" w:fill="auto"/>
            <w:vAlign w:val="center"/>
          </w:tcPr>
          <w:p w14:paraId="55F6A55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8BB8A1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58A305F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300≤X＜1000</w:t>
            </w:r>
          </w:p>
        </w:tc>
        <w:tc>
          <w:tcPr>
            <w:tcW w:w="1702" w:type="dxa"/>
            <w:tcBorders>
              <w:top w:val="nil"/>
              <w:left w:val="nil"/>
              <w:bottom w:val="single" w:color="auto" w:sz="4" w:space="0"/>
              <w:right w:val="single" w:color="auto" w:sz="4" w:space="0"/>
            </w:tcBorders>
            <w:shd w:val="clear" w:color="auto" w:fill="auto"/>
            <w:vAlign w:val="center"/>
          </w:tcPr>
          <w:p w14:paraId="3B207F0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135" w:type="dxa"/>
            <w:tcBorders>
              <w:top w:val="nil"/>
              <w:left w:val="nil"/>
              <w:bottom w:val="single" w:color="auto" w:sz="4" w:space="0"/>
              <w:right w:val="single" w:color="auto" w:sz="4" w:space="0"/>
            </w:tcBorders>
            <w:shd w:val="clear" w:color="auto" w:fill="auto"/>
            <w:vAlign w:val="center"/>
          </w:tcPr>
          <w:p w14:paraId="704DAB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X＜100</w:t>
            </w:r>
          </w:p>
        </w:tc>
      </w:tr>
      <w:tr w14:paraId="303191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A5E53CF">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07503FC">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9AA182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6454997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1000≤Y＜5000</w:t>
            </w:r>
          </w:p>
        </w:tc>
        <w:tc>
          <w:tcPr>
            <w:tcW w:w="1702" w:type="dxa"/>
            <w:tcBorders>
              <w:top w:val="nil"/>
              <w:left w:val="nil"/>
              <w:bottom w:val="single" w:color="auto" w:sz="4" w:space="0"/>
              <w:right w:val="single" w:color="auto" w:sz="4" w:space="0"/>
            </w:tcBorders>
            <w:shd w:val="clear" w:color="auto" w:fill="auto"/>
            <w:vAlign w:val="center"/>
          </w:tcPr>
          <w:p w14:paraId="3FAD4DE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500≤Y＜1000</w:t>
            </w:r>
          </w:p>
        </w:tc>
        <w:tc>
          <w:tcPr>
            <w:tcW w:w="1135" w:type="dxa"/>
            <w:tcBorders>
              <w:top w:val="nil"/>
              <w:left w:val="nil"/>
              <w:bottom w:val="single" w:color="auto" w:sz="4" w:space="0"/>
              <w:right w:val="single" w:color="auto" w:sz="4" w:space="0"/>
            </w:tcBorders>
            <w:shd w:val="clear" w:color="auto" w:fill="auto"/>
            <w:vAlign w:val="center"/>
          </w:tcPr>
          <w:p w14:paraId="4D630CA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Y＜500</w:t>
            </w:r>
          </w:p>
        </w:tc>
      </w:tr>
      <w:tr w14:paraId="5F9D08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2878A22">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租赁和商务服务业</w:t>
            </w:r>
          </w:p>
        </w:tc>
        <w:tc>
          <w:tcPr>
            <w:tcW w:w="1984" w:type="dxa"/>
            <w:tcBorders>
              <w:top w:val="nil"/>
              <w:left w:val="nil"/>
              <w:bottom w:val="single" w:color="auto" w:sz="4" w:space="0"/>
              <w:right w:val="single" w:color="auto" w:sz="4" w:space="0"/>
            </w:tcBorders>
            <w:shd w:val="clear" w:color="auto" w:fill="auto"/>
            <w:vAlign w:val="center"/>
          </w:tcPr>
          <w:p w14:paraId="6256B66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E2B580F">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3ECECE40">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616F44F9">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4E1013CB">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r w14:paraId="64130F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084D79E">
            <w:pPr>
              <w:rPr>
                <w:rFonts w:ascii="Times New Roman" w:hAnsi="Times New Roman" w:cs="Times New Roman"/>
                <w:color w:val="auto"/>
                <w:szCs w:val="21"/>
              </w:rPr>
            </w:pPr>
          </w:p>
        </w:tc>
        <w:tc>
          <w:tcPr>
            <w:tcW w:w="1984" w:type="dxa"/>
            <w:tcBorders>
              <w:top w:val="nil"/>
              <w:left w:val="nil"/>
              <w:bottom w:val="single" w:color="auto" w:sz="4" w:space="0"/>
              <w:right w:val="single" w:color="auto" w:sz="4" w:space="0"/>
            </w:tcBorders>
            <w:shd w:val="clear" w:color="auto" w:fill="auto"/>
            <w:vAlign w:val="center"/>
          </w:tcPr>
          <w:p w14:paraId="79B40B11">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资产总额（Z）</w:t>
            </w:r>
          </w:p>
        </w:tc>
        <w:tc>
          <w:tcPr>
            <w:tcW w:w="851" w:type="dxa"/>
            <w:tcBorders>
              <w:top w:val="nil"/>
              <w:left w:val="nil"/>
              <w:bottom w:val="single" w:color="auto" w:sz="4" w:space="0"/>
              <w:right w:val="single" w:color="auto" w:sz="4" w:space="0"/>
            </w:tcBorders>
            <w:shd w:val="clear" w:color="auto" w:fill="auto"/>
            <w:vAlign w:val="center"/>
          </w:tcPr>
          <w:p w14:paraId="3C56AE3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万元</w:t>
            </w:r>
          </w:p>
        </w:tc>
        <w:tc>
          <w:tcPr>
            <w:tcW w:w="1842" w:type="dxa"/>
            <w:tcBorders>
              <w:top w:val="nil"/>
              <w:left w:val="nil"/>
              <w:bottom w:val="single" w:color="auto" w:sz="4" w:space="0"/>
              <w:right w:val="single" w:color="auto" w:sz="4" w:space="0"/>
            </w:tcBorders>
            <w:shd w:val="clear" w:color="auto" w:fill="auto"/>
            <w:vAlign w:val="center"/>
          </w:tcPr>
          <w:p w14:paraId="568757E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8000≤Z＜120000</w:t>
            </w:r>
          </w:p>
        </w:tc>
        <w:tc>
          <w:tcPr>
            <w:tcW w:w="1702" w:type="dxa"/>
            <w:tcBorders>
              <w:top w:val="nil"/>
              <w:left w:val="nil"/>
              <w:bottom w:val="single" w:color="auto" w:sz="4" w:space="0"/>
              <w:right w:val="single" w:color="auto" w:sz="4" w:space="0"/>
            </w:tcBorders>
            <w:shd w:val="clear" w:color="auto" w:fill="auto"/>
            <w:vAlign w:val="center"/>
          </w:tcPr>
          <w:p w14:paraId="1810A725">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100≤Z＜8000</w:t>
            </w:r>
          </w:p>
        </w:tc>
        <w:tc>
          <w:tcPr>
            <w:tcW w:w="1135" w:type="dxa"/>
            <w:tcBorders>
              <w:top w:val="nil"/>
              <w:left w:val="nil"/>
              <w:bottom w:val="single" w:color="auto" w:sz="4" w:space="0"/>
              <w:right w:val="single" w:color="auto" w:sz="4" w:space="0"/>
            </w:tcBorders>
            <w:shd w:val="clear" w:color="auto" w:fill="auto"/>
            <w:vAlign w:val="center"/>
          </w:tcPr>
          <w:p w14:paraId="301D5BF3">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Y＜100</w:t>
            </w:r>
          </w:p>
        </w:tc>
      </w:tr>
      <w:tr w14:paraId="78B780F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412D6A15">
            <w:pPr>
              <w:widowControl/>
              <w:jc w:val="center"/>
              <w:rPr>
                <w:rFonts w:hint="eastAsia" w:ascii="仿宋_GB2312" w:hAnsi="仿宋" w:eastAsia="仿宋_GB2312" w:cs="宋体"/>
                <w:b/>
                <w:bCs/>
                <w:color w:val="auto"/>
                <w:kern w:val="0"/>
                <w:szCs w:val="21"/>
              </w:rPr>
            </w:pPr>
            <w:r>
              <w:rPr>
                <w:rFonts w:hint="eastAsia" w:ascii="仿宋_GB2312" w:hAnsi="仿宋" w:eastAsia="仿宋_GB2312" w:cs="宋体"/>
                <w:b/>
                <w:bCs/>
                <w:color w:val="auto"/>
                <w:kern w:val="0"/>
                <w:szCs w:val="21"/>
                <w:lang w:bidi="ar"/>
              </w:rPr>
              <w:t>其他未列明行业</w:t>
            </w:r>
          </w:p>
        </w:tc>
        <w:tc>
          <w:tcPr>
            <w:tcW w:w="1984" w:type="dxa"/>
            <w:tcBorders>
              <w:top w:val="nil"/>
              <w:left w:val="nil"/>
              <w:bottom w:val="single" w:color="auto" w:sz="4" w:space="0"/>
              <w:right w:val="single" w:color="auto" w:sz="4" w:space="0"/>
            </w:tcBorders>
            <w:shd w:val="clear" w:color="auto" w:fill="auto"/>
            <w:vAlign w:val="center"/>
          </w:tcPr>
          <w:p w14:paraId="31F3C19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02948E4">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人</w:t>
            </w:r>
          </w:p>
        </w:tc>
        <w:tc>
          <w:tcPr>
            <w:tcW w:w="1842" w:type="dxa"/>
            <w:tcBorders>
              <w:top w:val="nil"/>
              <w:left w:val="nil"/>
              <w:bottom w:val="single" w:color="auto" w:sz="4" w:space="0"/>
              <w:right w:val="single" w:color="auto" w:sz="4" w:space="0"/>
            </w:tcBorders>
            <w:shd w:val="clear" w:color="auto" w:fill="auto"/>
            <w:vAlign w:val="center"/>
          </w:tcPr>
          <w:p w14:paraId="27E8D8B6">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100≤X＜300</w:t>
            </w:r>
          </w:p>
        </w:tc>
        <w:tc>
          <w:tcPr>
            <w:tcW w:w="1702" w:type="dxa"/>
            <w:tcBorders>
              <w:top w:val="nil"/>
              <w:left w:val="nil"/>
              <w:bottom w:val="single" w:color="auto" w:sz="4" w:space="0"/>
              <w:right w:val="single" w:color="auto" w:sz="4" w:space="0"/>
            </w:tcBorders>
            <w:shd w:val="clear" w:color="auto" w:fill="auto"/>
            <w:vAlign w:val="center"/>
          </w:tcPr>
          <w:p w14:paraId="6F0A3B67">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10≤X＜100</w:t>
            </w:r>
          </w:p>
        </w:tc>
        <w:tc>
          <w:tcPr>
            <w:tcW w:w="1135" w:type="dxa"/>
            <w:tcBorders>
              <w:top w:val="nil"/>
              <w:left w:val="nil"/>
              <w:bottom w:val="single" w:color="auto" w:sz="4" w:space="0"/>
              <w:right w:val="single" w:color="auto" w:sz="4" w:space="0"/>
            </w:tcBorders>
            <w:shd w:val="clear" w:color="auto" w:fill="auto"/>
            <w:vAlign w:val="center"/>
          </w:tcPr>
          <w:p w14:paraId="5ADA5C9E">
            <w:pPr>
              <w:widowControl/>
              <w:jc w:val="left"/>
              <w:rPr>
                <w:rFonts w:hint="eastAsia" w:ascii="仿宋_GB2312" w:hAnsi="仿宋" w:eastAsia="仿宋_GB2312" w:cs="宋体"/>
                <w:color w:val="auto"/>
                <w:kern w:val="0"/>
                <w:szCs w:val="21"/>
              </w:rPr>
            </w:pPr>
            <w:r>
              <w:rPr>
                <w:rFonts w:hint="eastAsia" w:ascii="仿宋_GB2312" w:hAnsi="仿宋" w:eastAsia="仿宋_GB2312" w:cs="宋体"/>
                <w:color w:val="auto"/>
                <w:kern w:val="0"/>
                <w:szCs w:val="21"/>
                <w:lang w:bidi="ar"/>
              </w:rPr>
              <w:t>X＜10</w:t>
            </w:r>
          </w:p>
        </w:tc>
      </w:tr>
    </w:tbl>
    <w:p w14:paraId="2EFCE453">
      <w:pPr>
        <w:spacing w:line="560" w:lineRule="exact"/>
        <w:ind w:firstLine="525" w:firstLineChars="250"/>
        <w:rPr>
          <w:rFonts w:hint="eastAsia" w:ascii="仿宋_GB2312" w:hAnsi="仿宋" w:eastAsia="仿宋_GB2312" w:cs="仿宋_GB2312"/>
          <w:color w:val="auto"/>
          <w:szCs w:val="21"/>
        </w:rPr>
      </w:pPr>
      <w:r>
        <w:rPr>
          <w:rFonts w:hint="eastAsia" w:ascii="仿宋_GB2312" w:hAnsi="仿宋" w:eastAsia="仿宋_GB2312" w:cs="仿宋_GB2312"/>
          <w:color w:val="auto"/>
          <w:szCs w:val="21"/>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624C52B9">
      <w:pPr>
        <w:rPr>
          <w:rFonts w:hint="eastAsia" w:ascii="宋体" w:hAnsi="宋体" w:eastAsia="宋体" w:cs="Times New Roman"/>
          <w:color w:val="auto"/>
          <w:sz w:val="20"/>
          <w:szCs w:val="21"/>
          <w:lang w:bidi="ar"/>
        </w:rPr>
        <w:sectPr>
          <w:pgSz w:w="11906" w:h="16838"/>
          <w:pgMar w:top="1135" w:right="1135" w:bottom="1135" w:left="1135" w:header="720" w:footer="720" w:gutter="0"/>
          <w:pgNumType w:fmt="decimal"/>
          <w:cols w:space="425" w:num="1"/>
          <w:docGrid w:type="lines" w:linePitch="331" w:charSpace="0"/>
        </w:sectPr>
      </w:pPr>
    </w:p>
    <w:p w14:paraId="727B1397">
      <w:pPr>
        <w:pStyle w:val="2"/>
        <w:widowControl/>
        <w:jc w:val="center"/>
        <w:rPr>
          <w:color w:val="auto"/>
        </w:rPr>
      </w:pPr>
      <w:bookmarkStart w:id="35" w:name="_Toc27276"/>
      <w:r>
        <w:rPr>
          <w:rFonts w:hint="eastAsia" w:ascii="Cambria" w:hAnsi="Cambria" w:cs="宋体"/>
          <w:bCs w:val="0"/>
          <w:color w:val="auto"/>
          <w:sz w:val="32"/>
          <w:szCs w:val="32"/>
        </w:rPr>
        <w:t>第三章</w:t>
      </w:r>
      <w:r>
        <w:rPr>
          <w:rFonts w:ascii="Cambria" w:hAnsi="Cambria" w:eastAsia="Cambria" w:cs="Cambria"/>
          <w:bCs w:val="0"/>
          <w:color w:val="auto"/>
          <w:sz w:val="32"/>
          <w:szCs w:val="32"/>
        </w:rPr>
        <w:t xml:space="preserve"> </w:t>
      </w:r>
      <w:r>
        <w:rPr>
          <w:rFonts w:hint="eastAsia" w:ascii="Cambria" w:hAnsi="Cambria" w:cs="宋体"/>
          <w:bCs w:val="0"/>
          <w:color w:val="auto"/>
          <w:sz w:val="32"/>
          <w:szCs w:val="32"/>
        </w:rPr>
        <w:t>供应商须知</w:t>
      </w:r>
      <w:bookmarkEnd w:id="35"/>
    </w:p>
    <w:p w14:paraId="04C7B059">
      <w:pPr>
        <w:pStyle w:val="3"/>
        <w:widowControl/>
        <w:jc w:val="center"/>
        <w:rPr>
          <w:rFonts w:hint="eastAsia" w:ascii="宋体" w:hAnsi="宋体" w:eastAsia="宋体" w:cs="宋体"/>
          <w:b w:val="0"/>
          <w:color w:val="auto"/>
        </w:rPr>
      </w:pPr>
      <w:bookmarkStart w:id="36" w:name="_Toc14195"/>
      <w:r>
        <w:rPr>
          <w:rFonts w:hint="eastAsia" w:ascii="宋体" w:hAnsi="宋体" w:eastAsia="宋体" w:cs="宋体"/>
          <w:b w:val="0"/>
          <w:color w:val="auto"/>
        </w:rPr>
        <w:t>第一节 供应商须知前附表</w:t>
      </w:r>
      <w:bookmarkEnd w:id="36"/>
    </w:p>
    <w:tbl>
      <w:tblPr>
        <w:tblStyle w:val="3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3AFEB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tcPr>
          <w:p w14:paraId="78C957C7">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条款号</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40D4">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条款内容</w:t>
            </w:r>
          </w:p>
        </w:tc>
        <w:tc>
          <w:tcPr>
            <w:tcW w:w="6853" w:type="dxa"/>
            <w:tcBorders>
              <w:top w:val="single" w:color="000000" w:sz="4" w:space="0"/>
              <w:left w:val="single" w:color="000000" w:sz="4" w:space="0"/>
              <w:bottom w:val="single" w:color="000000" w:sz="4" w:space="0"/>
              <w:right w:val="single" w:color="000000" w:sz="4" w:space="0"/>
            </w:tcBorders>
            <w:shd w:val="clear" w:color="auto" w:fill="auto"/>
          </w:tcPr>
          <w:p w14:paraId="27A7FDFA">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具体要求</w:t>
            </w:r>
          </w:p>
        </w:tc>
      </w:tr>
      <w:tr w14:paraId="387A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5A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386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供应商资格条件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tcPr>
          <w:p w14:paraId="5F8A3FDD">
            <w:pPr>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供应商资格条件要求详见公告。</w:t>
            </w:r>
          </w:p>
        </w:tc>
      </w:tr>
      <w:tr w14:paraId="49D1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C17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5.1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0CA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是否接受联合体竞标</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D42C">
            <w:pPr>
              <w:spacing w:line="360" w:lineRule="auto"/>
              <w:rPr>
                <w:rFonts w:hint="eastAsia" w:ascii="宋体" w:hAnsi="宋体" w:eastAsia="宋体" w:cs="宋体"/>
                <w:color w:val="auto"/>
                <w:szCs w:val="21"/>
              </w:rPr>
            </w:pPr>
            <w:bookmarkStart w:id="37" w:name="PO_3000001868_PM007"/>
            <w:r>
              <w:rPr>
                <w:rFonts w:hint="eastAsia" w:ascii="宋体" w:hAnsi="宋体" w:cs="宋体"/>
                <w:color w:val="auto"/>
                <w:szCs w:val="21"/>
              </w:rPr>
              <w:t>不允许联合体投标</w:t>
            </w:r>
            <w:bookmarkEnd w:id="37"/>
          </w:p>
        </w:tc>
      </w:tr>
      <w:tr w14:paraId="67D7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89C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DE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联合体竞标要求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6648">
            <w:pPr>
              <w:spacing w:line="360" w:lineRule="auto"/>
              <w:rPr>
                <w:rFonts w:hint="eastAsia" w:ascii="宋体" w:hAnsi="宋体" w:eastAsia="宋体" w:cs="宋体"/>
                <w:color w:val="auto"/>
                <w:szCs w:val="21"/>
              </w:rPr>
            </w:pPr>
            <w:r>
              <w:rPr>
                <w:rFonts w:hint="eastAsia" w:ascii="宋体" w:hAnsi="宋体" w:eastAsia="宋体" w:cs="宋体"/>
                <w:color w:val="auto"/>
                <w:szCs w:val="21"/>
              </w:rPr>
              <w:t>无</w:t>
            </w:r>
          </w:p>
        </w:tc>
      </w:tr>
      <w:tr w14:paraId="55A0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315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6.1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9F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是否允许分包</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587A">
            <w:pPr>
              <w:pStyle w:val="12"/>
              <w:spacing w:line="360" w:lineRule="auto"/>
              <w:rPr>
                <w:rFonts w:hint="eastAsia" w:ascii="宋体" w:hAnsi="宋体" w:cs="宋体"/>
                <w:color w:val="auto"/>
                <w:szCs w:val="21"/>
              </w:rPr>
            </w:pPr>
            <w:r>
              <w:rPr>
                <w:rFonts w:hint="eastAsia" w:ascii="宋体" w:hAnsi="宋体"/>
                <w:color w:val="auto"/>
                <w:szCs w:val="21"/>
              </w:rPr>
              <w:sym w:font="Wingdings" w:char="00FE"/>
            </w:r>
            <w:r>
              <w:rPr>
                <w:rFonts w:hint="eastAsia" w:ascii="宋体" w:hAnsi="宋体"/>
                <w:color w:val="auto"/>
                <w:szCs w:val="21"/>
              </w:rPr>
              <w:t>不允许分包</w:t>
            </w:r>
          </w:p>
        </w:tc>
      </w:tr>
      <w:tr w14:paraId="4565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15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12.1.1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F4D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bidi="ar"/>
              </w:rPr>
              <w:t>资格证明文件组成</w:t>
            </w:r>
          </w:p>
          <w:p w14:paraId="03EFE843">
            <w:pPr>
              <w:spacing w:line="360" w:lineRule="auto"/>
              <w:jc w:val="center"/>
              <w:rPr>
                <w:rFonts w:hint="eastAsia" w:ascii="宋体" w:hAnsi="宋体" w:eastAsia="宋体" w:cs="宋体"/>
                <w:color w:val="auto"/>
                <w:szCs w:val="21"/>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74B9">
            <w:pPr>
              <w:pStyle w:val="12"/>
              <w:widowControl/>
              <w:spacing w:line="360" w:lineRule="auto"/>
              <w:rPr>
                <w:rFonts w:hint="eastAsia" w:ascii="宋体" w:hAnsi="宋体" w:cs="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2E529A8">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lang w:bidi="ar"/>
              </w:rPr>
              <w:t>2.供应商依法缴纳税收的相关材料：</w:t>
            </w:r>
            <w:r>
              <w:rPr>
                <w:rFonts w:hint="eastAsia" w:ascii="宋体" w:hAnsi="宋体" w:cs="宋体"/>
                <w:b/>
                <w:bCs/>
                <w:color w:val="auto"/>
                <w:szCs w:val="21"/>
                <w:u w:val="single"/>
                <w:lang w:eastAsia="zh-CN"/>
              </w:rPr>
              <w:t>响应文件递交截止日前半年内</w:t>
            </w:r>
            <w:r>
              <w:rPr>
                <w:rFonts w:hint="eastAsia" w:ascii="宋体" w:hAnsi="宋体" w:cs="宋体"/>
                <w:b/>
                <w:bCs/>
                <w:color w:val="auto"/>
                <w:szCs w:val="21"/>
                <w:u w:val="single"/>
              </w:rPr>
              <w:t>任意连续3个月</w:t>
            </w:r>
            <w:r>
              <w:rPr>
                <w:rFonts w:hint="eastAsia" w:ascii="宋体" w:hAnsi="宋体" w:eastAsia="宋体" w:cs="宋体"/>
                <w:color w:val="auto"/>
                <w:szCs w:val="21"/>
                <w:highlight w:val="none"/>
                <w:lang w:bidi="ar"/>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lang w:bidi="ar"/>
              </w:rPr>
              <w:t>必须提供，否则作无效竞标处理</w:t>
            </w:r>
            <w:r>
              <w:rPr>
                <w:rFonts w:hint="eastAsia" w:ascii="宋体" w:hAnsi="宋体" w:eastAsia="宋体" w:cs="宋体"/>
                <w:color w:val="auto"/>
                <w:szCs w:val="21"/>
                <w:highlight w:val="none"/>
                <w:lang w:bidi="ar"/>
              </w:rPr>
              <w:t>）</w:t>
            </w:r>
          </w:p>
          <w:p w14:paraId="64192548">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highlight w:val="none"/>
                <w:lang w:bidi="ar"/>
              </w:rPr>
              <w:t>3.供应商依法缴纳社会保障资金的相关材料：</w:t>
            </w:r>
            <w:r>
              <w:rPr>
                <w:rFonts w:hint="eastAsia" w:ascii="宋体" w:hAnsi="宋体" w:cs="宋体"/>
                <w:b/>
                <w:bCs/>
                <w:color w:val="auto"/>
                <w:szCs w:val="21"/>
                <w:u w:val="single"/>
                <w:lang w:eastAsia="zh-CN"/>
              </w:rPr>
              <w:t>响应文件递交截止日前半年内</w:t>
            </w:r>
            <w:r>
              <w:rPr>
                <w:rFonts w:hint="eastAsia" w:ascii="宋体" w:hAnsi="宋体" w:cs="宋体"/>
                <w:b/>
                <w:bCs/>
                <w:color w:val="auto"/>
                <w:szCs w:val="21"/>
                <w:u w:val="single"/>
              </w:rPr>
              <w:t>任意连续3个月</w:t>
            </w:r>
            <w:r>
              <w:rPr>
                <w:rFonts w:hint="eastAsia" w:ascii="宋体" w:hAnsi="宋体" w:eastAsia="宋体" w:cs="宋体"/>
                <w:color w:val="auto"/>
                <w:szCs w:val="21"/>
                <w:highlight w:val="none"/>
                <w:lang w:bidi="ar"/>
              </w:rPr>
              <w:t>的依法缴纳社会保障资金的缴费凭证（专</w:t>
            </w:r>
            <w:r>
              <w:rPr>
                <w:rFonts w:hint="eastAsia" w:ascii="宋体" w:hAnsi="宋体" w:eastAsia="宋体" w:cs="宋体"/>
                <w:color w:val="auto"/>
                <w:szCs w:val="21"/>
                <w:lang w:bidi="ar"/>
              </w:rPr>
              <w:t>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lang w:bidi="ar"/>
              </w:rPr>
              <w:t>必须提供，否则作无效竞标处理</w:t>
            </w:r>
            <w:r>
              <w:rPr>
                <w:rFonts w:hint="eastAsia" w:ascii="宋体" w:hAnsi="宋体" w:eastAsia="宋体" w:cs="宋体"/>
                <w:color w:val="auto"/>
                <w:szCs w:val="21"/>
                <w:lang w:bidi="ar"/>
              </w:rPr>
              <w:t>）</w:t>
            </w:r>
          </w:p>
          <w:p w14:paraId="25774AF3">
            <w:pPr>
              <w:pStyle w:val="98"/>
              <w:spacing w:before="131" w:line="334" w:lineRule="auto"/>
              <w:ind w:left="110" w:right="99"/>
              <w:rPr>
                <w:rFonts w:hint="eastAsia"/>
                <w:b/>
                <w:color w:val="auto"/>
                <w:lang w:eastAsia="zh-CN" w:bidi="ar"/>
              </w:rPr>
            </w:pPr>
            <w:r>
              <w:rPr>
                <w:rFonts w:hint="eastAsia"/>
                <w:color w:val="auto"/>
                <w:lang w:eastAsia="zh-CN" w:bidi="ar"/>
              </w:rPr>
              <w:t>4.供应商财务状况报告：[ 202</w:t>
            </w:r>
            <w:r>
              <w:rPr>
                <w:rFonts w:hint="eastAsia"/>
                <w:color w:val="auto"/>
                <w:lang w:val="en-US" w:eastAsia="zh-CN" w:bidi="ar"/>
              </w:rPr>
              <w:t>4</w:t>
            </w:r>
            <w:r>
              <w:rPr>
                <w:rFonts w:hint="eastAsia"/>
                <w:color w:val="auto"/>
                <w:lang w:eastAsia="zh-CN" w:bidi="ar"/>
              </w:rPr>
              <w:t>年]财务状况报告复印件；供应商成立  不满一年的应按提供首次响应文件提交截止时间上一个月的财务状况报  告复印件。</w:t>
            </w:r>
            <w:r>
              <w:rPr>
                <w:rFonts w:hint="eastAsia"/>
                <w:b/>
                <w:color w:val="auto"/>
                <w:lang w:eastAsia="zh-CN" w:bidi="ar"/>
              </w:rPr>
              <w:t>（必须提供， 否则作无效竞标处理）</w:t>
            </w:r>
          </w:p>
          <w:p w14:paraId="0F090FD8">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5.供应商直接控股、管理关系信息表；（</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6A9FD9F2">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6.资格声明；（</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2FAEA747">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7.联合体协议书；（</w:t>
            </w:r>
            <w:r>
              <w:rPr>
                <w:rFonts w:hint="eastAsia" w:ascii="宋体" w:hAnsi="宋体" w:eastAsia="宋体" w:cs="宋体"/>
                <w:b/>
                <w:color w:val="auto"/>
                <w:szCs w:val="21"/>
                <w:lang w:bidi="ar"/>
              </w:rPr>
              <w:t>联合体竞标时必须提供，否则响应文件按无效响应处理</w:t>
            </w:r>
            <w:r>
              <w:rPr>
                <w:rFonts w:hint="eastAsia" w:ascii="宋体" w:hAnsi="宋体" w:eastAsia="宋体" w:cs="宋体"/>
                <w:color w:val="auto"/>
                <w:szCs w:val="21"/>
                <w:lang w:bidi="ar"/>
              </w:rPr>
              <w:t>）</w:t>
            </w:r>
          </w:p>
          <w:p w14:paraId="238E0EA8">
            <w:pPr>
              <w:snapToGrid w:val="0"/>
              <w:spacing w:line="360" w:lineRule="auto"/>
              <w:jc w:val="left"/>
              <w:rPr>
                <w:rFonts w:hint="eastAsia" w:ascii="宋体" w:hAnsi="宋体" w:eastAsia="宋体" w:cs="宋体"/>
                <w:color w:val="auto"/>
                <w:szCs w:val="21"/>
                <w:lang w:bidi="ar"/>
              </w:rPr>
            </w:pPr>
            <w:r>
              <w:rPr>
                <w:rFonts w:hint="eastAsia" w:ascii="宋体" w:hAnsi="宋体" w:eastAsia="宋体" w:cs="宋体"/>
                <w:color w:val="auto"/>
                <w:szCs w:val="21"/>
                <w:lang w:bidi="ar"/>
              </w:rPr>
              <w:t>8.</w:t>
            </w:r>
            <w:r>
              <w:rPr>
                <w:rFonts w:hint="eastAsia" w:ascii="宋体" w:hAnsi="宋体"/>
                <w:color w:val="auto"/>
                <w:szCs w:val="21"/>
              </w:rPr>
              <w:t>具有水利水电工程施工总承包叁级以上（含叁级）资质，在 人员、设备、资金等方面具有相应的施工能力，并具有省级(或以上级)建设行政主管部门颁发的建 筑施工安全生产许可证； 拟派项目经理具备水利水电工程专业贰级以上(含贰级)注册建造师 资格，具备有效的安全生产考核合格证书（B 类）</w:t>
            </w:r>
            <w:r>
              <w:rPr>
                <w:rFonts w:hint="eastAsia" w:ascii="宋体" w:hAnsi="宋体" w:eastAsia="宋体" w:cs="宋体"/>
                <w:color w:val="auto"/>
                <w:szCs w:val="21"/>
                <w:lang w:bidi="ar"/>
              </w:rPr>
              <w:t>；（</w:t>
            </w:r>
            <w:r>
              <w:rPr>
                <w:rFonts w:hint="eastAsia" w:ascii="宋体" w:hAnsi="宋体" w:eastAsia="宋体" w:cs="宋体"/>
                <w:b/>
                <w:color w:val="auto"/>
                <w:szCs w:val="21"/>
                <w:lang w:bidi="ar"/>
              </w:rPr>
              <w:t>必须提供，否则响应文件按无效响应处理</w:t>
            </w:r>
            <w:r>
              <w:rPr>
                <w:rFonts w:hint="eastAsia" w:ascii="宋体" w:hAnsi="宋体" w:eastAsia="宋体" w:cs="宋体"/>
                <w:color w:val="auto"/>
                <w:szCs w:val="21"/>
                <w:lang w:bidi="ar"/>
              </w:rPr>
              <w:t>）</w:t>
            </w:r>
          </w:p>
          <w:p w14:paraId="649DA60B">
            <w:pPr>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.中小企业声明函或残疾人福利性单位声明函或投标人属于监狱企业的证明材料；（</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3B3CF3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bidi="ar"/>
              </w:rPr>
              <w:t>10</w:t>
            </w:r>
            <w:r>
              <w:rPr>
                <w:rFonts w:hint="eastAsia" w:ascii="宋体" w:hAnsi="宋体" w:eastAsia="宋体" w:cs="宋体"/>
                <w:color w:val="auto"/>
                <w:szCs w:val="21"/>
                <w:lang w:bidi="ar"/>
              </w:rPr>
              <w:t>.除磋商文件规定必须提供以外，供应商认为需要提供的其他证明材料；</w:t>
            </w:r>
          </w:p>
          <w:p w14:paraId="44C666A3">
            <w:pPr>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lang w:bidi="ar"/>
              </w:rPr>
              <w:t>注：</w:t>
            </w:r>
          </w:p>
          <w:p w14:paraId="191838C0">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lang w:bidi="ar"/>
              </w:rPr>
              <w:t>1.以上标明“必须提供”的材料属于复印件的扫描件的，必须加盖供应商电子公章，否则响应文件按无效响应处理。</w:t>
            </w:r>
          </w:p>
          <w:p w14:paraId="0253492B">
            <w:pPr>
              <w:pStyle w:val="12"/>
              <w:widowControl/>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2.联合体竞标时，第1-5项资格证明文件联合体各方均必须分别提供，联合体各方分别盖章和签字，否则响应文件按无效响应处理。</w:t>
            </w:r>
          </w:p>
        </w:tc>
      </w:tr>
      <w:tr w14:paraId="00B0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75F1551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B02">
            <w:pPr>
              <w:spacing w:line="480" w:lineRule="exact"/>
              <w:jc w:val="center"/>
              <w:rPr>
                <w:rFonts w:hint="eastAsia" w:ascii="宋体" w:hAnsi="宋体" w:eastAsia="宋体" w:cs="宋体"/>
                <w:b/>
                <w:bCs/>
                <w:color w:val="auto"/>
                <w:sz w:val="21"/>
                <w:szCs w:val="21"/>
              </w:rPr>
            </w:pPr>
            <w:r>
              <w:rPr>
                <w:rFonts w:hint="eastAsia" w:ascii="宋体" w:hAnsi="宋体" w:eastAsia="宋体" w:cs="宋体"/>
                <w:b/>
                <w:color w:val="auto"/>
                <w:sz w:val="21"/>
                <w:szCs w:val="21"/>
                <w:highlight w:val="none"/>
              </w:rPr>
              <w:t>商务文件组成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747D">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443A3A7">
            <w:pPr>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color w:val="auto"/>
                <w:sz w:val="21"/>
                <w:szCs w:val="21"/>
                <w:highlight w:val="none"/>
              </w:rPr>
              <w:t>除自然人竞标外必须提供，否则响应文件按无效响应处理</w:t>
            </w:r>
            <w:r>
              <w:rPr>
                <w:rFonts w:hint="eastAsia" w:ascii="宋体" w:hAnsi="宋体" w:eastAsia="宋体" w:cs="宋体"/>
                <w:color w:val="auto"/>
                <w:sz w:val="21"/>
                <w:szCs w:val="21"/>
                <w:highlight w:val="none"/>
              </w:rPr>
              <w:t>）</w:t>
            </w:r>
          </w:p>
          <w:p w14:paraId="609380C3">
            <w:pPr>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2D0ED904">
            <w:pPr>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43BBD34">
            <w:pPr>
              <w:spacing w:line="4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5.供应商认为需要提供的其他有关资料。</w:t>
            </w:r>
          </w:p>
          <w:p w14:paraId="1F3E87EF">
            <w:pPr>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4DB0C051">
            <w:pPr>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4ED6ED10">
            <w:pPr>
              <w:spacing w:line="480" w:lineRule="exact"/>
              <w:ind w:firstLine="413" w:firstLineChars="196"/>
              <w:rPr>
                <w:rFonts w:hint="eastAsia" w:ascii="宋体" w:hAnsi="宋体" w:eastAsia="宋体" w:cs="宋体"/>
                <w:b/>
                <w:color w:val="auto"/>
                <w:sz w:val="21"/>
                <w:szCs w:val="21"/>
              </w:rPr>
            </w:pPr>
            <w:r>
              <w:rPr>
                <w:rFonts w:hint="eastAsia" w:ascii="宋体" w:hAnsi="宋体" w:eastAsia="宋体" w:cs="宋体"/>
                <w:b/>
                <w:color w:val="auto"/>
                <w:sz w:val="21"/>
                <w:szCs w:val="21"/>
                <w:highlight w:val="none"/>
              </w:rPr>
              <w:t>2.以上标明“必须提供”的材料属于复印件的扫描件的，必须加盖供应商电子公章，否则响应文件按无效响应处理。</w:t>
            </w:r>
          </w:p>
        </w:tc>
      </w:tr>
      <w:tr w14:paraId="6383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left w:val="single" w:color="000000" w:sz="4" w:space="0"/>
              <w:bottom w:val="single" w:color="000000" w:sz="4" w:space="0"/>
              <w:right w:val="single" w:color="000000" w:sz="4" w:space="0"/>
            </w:tcBorders>
            <w:shd w:val="clear" w:color="auto" w:fill="auto"/>
            <w:vAlign w:val="center"/>
          </w:tcPr>
          <w:p w14:paraId="5E9C5039">
            <w:pPr>
              <w:spacing w:line="360" w:lineRule="auto"/>
              <w:jc w:val="center"/>
              <w:rPr>
                <w:rFonts w:hint="eastAsia" w:ascii="宋体" w:hAnsi="宋体" w:eastAsia="宋体" w:cs="宋体"/>
                <w:color w:val="auto"/>
                <w:szCs w:val="21"/>
                <w:lang w:bidi="ar"/>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F1F1">
            <w:pPr>
              <w:spacing w:line="480" w:lineRule="exact"/>
              <w:jc w:val="center"/>
              <w:rPr>
                <w:rFonts w:hint="eastAsia" w:ascii="宋体" w:hAnsi="宋体" w:eastAsia="宋体" w:cs="宋体"/>
                <w:b/>
                <w:bCs/>
                <w:color w:val="auto"/>
                <w:sz w:val="21"/>
                <w:szCs w:val="21"/>
                <w:lang w:bidi="ar"/>
              </w:rPr>
            </w:pPr>
            <w:r>
              <w:rPr>
                <w:rFonts w:hint="eastAsia" w:ascii="宋体" w:hAnsi="宋体" w:eastAsia="宋体" w:cs="宋体"/>
                <w:b/>
                <w:color w:val="auto"/>
                <w:sz w:val="21"/>
                <w:szCs w:val="21"/>
                <w:highlight w:val="none"/>
              </w:rPr>
              <w:t>技术文件组成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438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1.磋商</w:t>
            </w:r>
            <w:r>
              <w:rPr>
                <w:rFonts w:hint="eastAsia" w:ascii="宋体" w:hAnsi="宋体" w:eastAsia="宋体" w:cs="宋体"/>
                <w:color w:val="auto"/>
                <w:sz w:val="21"/>
                <w:szCs w:val="21"/>
                <w:lang w:bidi="ar"/>
              </w:rPr>
              <w:t>人情况介绍</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DDC84A4">
            <w:pPr>
              <w:pStyle w:val="1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2.技术需求偏离表；</w:t>
            </w:r>
            <w:r>
              <w:rPr>
                <w:rFonts w:hint="eastAsia" w:ascii="宋体" w:hAnsi="宋体" w:eastAsia="宋体" w:cs="宋体"/>
                <w:b/>
                <w:color w:val="auto"/>
                <w:sz w:val="21"/>
                <w:szCs w:val="21"/>
                <w:highlight w:val="none"/>
              </w:rPr>
              <w:t>（必须提供，否则响应文件按无效响应处理）</w:t>
            </w:r>
          </w:p>
          <w:p w14:paraId="34AB35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3.项目经理简历表；（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63D2E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4.主要施工管理人员表；（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919D9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5.项目经理未在其他在施建设工程项目中任职的承诺函；（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5885A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.安全员未在其他在施建设工程项目中任专职安全员的承诺函；（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6852846">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.农民工工资保证金的交纳与使用的承诺书（</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7610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.施工组织设计；（</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864D0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.按本竞争性磋商文件规定提交的其它资料。</w:t>
            </w:r>
          </w:p>
          <w:p w14:paraId="323795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lang w:bidi="ar"/>
              </w:rPr>
            </w:pPr>
            <w:r>
              <w:rPr>
                <w:rFonts w:hint="eastAsia" w:ascii="宋体" w:hAnsi="宋体" w:eastAsia="宋体" w:cs="宋体"/>
                <w:b/>
                <w:color w:val="auto"/>
                <w:sz w:val="21"/>
                <w:szCs w:val="21"/>
                <w:highlight w:val="none"/>
              </w:rPr>
              <w:t>注：1.以上标明“必须提供”的材料属于复印件的扫描件的，必须加盖供应商电子公章，否则响应文件按无效响应处理。</w:t>
            </w:r>
          </w:p>
        </w:tc>
      </w:tr>
      <w:tr w14:paraId="4C1E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2A3B">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bidi="ar"/>
              </w:rPr>
              <w:t>12.1.</w:t>
            </w:r>
            <w:r>
              <w:rPr>
                <w:rFonts w:hint="eastAsia" w:ascii="宋体" w:hAnsi="宋体" w:eastAsia="宋体" w:cs="宋体"/>
                <w:color w:val="auto"/>
                <w:szCs w:val="21"/>
                <w:lang w:val="en-US" w:eastAsia="zh-CN" w:bidi="ar"/>
              </w:rPr>
              <w:t>3</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86CE">
            <w:pPr>
              <w:spacing w:line="360" w:lineRule="auto"/>
              <w:jc w:val="center"/>
              <w:rPr>
                <w:rFonts w:hint="eastAsia" w:ascii="宋体" w:hAnsi="宋体" w:eastAsia="宋体" w:cs="宋体"/>
                <w:color w:val="auto"/>
                <w:szCs w:val="21"/>
              </w:rPr>
            </w:pPr>
            <w:r>
              <w:rPr>
                <w:rFonts w:hint="eastAsia" w:ascii="宋体" w:hAnsi="宋体" w:eastAsia="宋体" w:cs="宋体"/>
                <w:b/>
                <w:bCs/>
                <w:color w:val="auto"/>
                <w:szCs w:val="21"/>
                <w:lang w:bidi="ar"/>
              </w:rPr>
              <w:t>报价文件组成</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2801">
            <w:pPr>
              <w:spacing w:line="440" w:lineRule="exact"/>
              <w:rPr>
                <w:rFonts w:hint="eastAsia" w:ascii="宋体" w:hAnsi="宋体" w:cs="宋体"/>
                <w:b/>
                <w:bCs/>
                <w:color w:val="auto"/>
                <w:szCs w:val="21"/>
              </w:rPr>
            </w:pPr>
            <w:r>
              <w:rPr>
                <w:rFonts w:hint="eastAsia" w:ascii="宋体" w:hAnsi="宋体" w:cs="宋体"/>
                <w:color w:val="auto"/>
                <w:szCs w:val="21"/>
              </w:rPr>
              <w:t>1.响应函；</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08FABA14">
            <w:pPr>
              <w:spacing w:line="440" w:lineRule="exact"/>
              <w:rPr>
                <w:rFonts w:hint="eastAsia" w:ascii="宋体" w:hAnsi="宋体" w:cs="宋体"/>
                <w:b/>
                <w:bCs/>
                <w:color w:val="auto"/>
                <w:szCs w:val="21"/>
              </w:rPr>
            </w:pPr>
            <w:r>
              <w:rPr>
                <w:rFonts w:hint="eastAsia" w:ascii="宋体" w:hAnsi="宋体" w:cs="宋体"/>
                <w:color w:val="auto"/>
                <w:kern w:val="0"/>
                <w:szCs w:val="21"/>
              </w:rPr>
              <w:t>2.响应函附录</w:t>
            </w:r>
            <w:r>
              <w:rPr>
                <w:rFonts w:hint="eastAsia" w:ascii="宋体" w:hAnsi="宋体" w:cs="宋体"/>
                <w:color w:val="auto"/>
                <w:szCs w:val="21"/>
              </w:rPr>
              <w:t>；</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720A1B59">
            <w:pPr>
              <w:spacing w:line="440" w:lineRule="exact"/>
              <w:rPr>
                <w:rFonts w:hint="eastAsia" w:ascii="宋体" w:hAnsi="宋体" w:cs="宋体"/>
                <w:b/>
                <w:bCs/>
                <w:color w:val="auto"/>
                <w:szCs w:val="21"/>
              </w:rPr>
            </w:pPr>
            <w:r>
              <w:rPr>
                <w:rFonts w:hint="eastAsia" w:ascii="宋体" w:hAnsi="宋体" w:cs="宋体"/>
                <w:color w:val="auto"/>
                <w:szCs w:val="21"/>
              </w:rPr>
              <w:t>3.响应报价表；</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39C0CACC">
            <w:pPr>
              <w:spacing w:line="440" w:lineRule="exact"/>
              <w:rPr>
                <w:rFonts w:hint="eastAsia" w:ascii="宋体" w:hAnsi="宋体" w:cs="宋体"/>
                <w:b/>
                <w:bCs/>
                <w:color w:val="auto"/>
                <w:szCs w:val="21"/>
              </w:rPr>
            </w:pPr>
            <w:r>
              <w:rPr>
                <w:rFonts w:hint="eastAsia" w:ascii="宋体" w:hAnsi="宋体" w:cs="宋体"/>
                <w:color w:val="auto"/>
                <w:szCs w:val="21"/>
              </w:rPr>
              <w:t>4.已标价工程量清单。</w:t>
            </w:r>
            <w:r>
              <w:rPr>
                <w:rFonts w:hint="eastAsia" w:ascii="宋体" w:hAnsi="宋体" w:cs="宋体"/>
                <w:b/>
                <w:bCs/>
                <w:color w:val="auto"/>
                <w:szCs w:val="21"/>
              </w:rPr>
              <w:t>（必须提供，否则响应文件按无效响应处理）</w:t>
            </w:r>
          </w:p>
          <w:p w14:paraId="7EC2862F">
            <w:pPr>
              <w:spacing w:line="360" w:lineRule="auto"/>
              <w:rPr>
                <w:rFonts w:hint="eastAsia" w:ascii="宋体" w:hAnsi="宋体" w:eastAsia="宋体" w:cs="宋体"/>
                <w:color w:val="auto"/>
                <w:szCs w:val="21"/>
                <w:lang w:bidi="ar"/>
              </w:rPr>
            </w:pPr>
            <w:r>
              <w:rPr>
                <w:rFonts w:hint="eastAsia" w:ascii="宋体" w:hAnsi="宋体" w:cs="宋体"/>
                <w:b/>
                <w:bCs/>
                <w:color w:val="auto"/>
                <w:szCs w:val="21"/>
              </w:rPr>
              <w:t>注：上述材料必须在规定盖章处加盖供应商电子公章，否则作无效响应处理。</w:t>
            </w:r>
          </w:p>
        </w:tc>
      </w:tr>
      <w:tr w14:paraId="0FCE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234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12.2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E8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响应文件电子版要求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220">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lang w:bidi="ar"/>
              </w:rPr>
              <w:t>否则响应文件按无效响应处理</w:t>
            </w:r>
            <w:r>
              <w:rPr>
                <w:rFonts w:hint="eastAsia" w:ascii="宋体" w:hAnsi="宋体" w:eastAsia="宋体" w:cs="宋体"/>
                <w:color w:val="auto"/>
                <w:szCs w:val="21"/>
                <w:lang w:bidi="ar"/>
              </w:rPr>
              <w:t>。</w:t>
            </w:r>
          </w:p>
          <w:p w14:paraId="3AC14827">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2</w:t>
            </w:r>
            <w:r>
              <w:rPr>
                <w:rFonts w:hint="eastAsia" w:ascii="宋体" w:hAnsi="宋体" w:eastAsia="宋体" w:cs="Courier New"/>
                <w:color w:val="auto"/>
                <w:szCs w:val="21"/>
                <w:lang w:bidi="ar"/>
              </w:rPr>
              <w:t>.响应文件电子版密封方式：电子响应文件通过平台有效CA加密后在“广西政府采购云”平台投送。（操作方式见公告附件“</w:t>
            </w:r>
            <w:r>
              <w:rPr>
                <w:rFonts w:hint="eastAsia" w:ascii="宋体" w:hAnsi="宋体" w:eastAsia="宋体" w:cs="宋体"/>
                <w:color w:val="auto"/>
                <w:szCs w:val="21"/>
                <w:lang w:bidi="ar"/>
              </w:rPr>
              <w:t>电子响应文件制作与投送教程</w:t>
            </w:r>
            <w:r>
              <w:rPr>
                <w:rFonts w:hint="eastAsia" w:ascii="宋体" w:hAnsi="宋体" w:eastAsia="宋体" w:cs="Courier New"/>
                <w:color w:val="auto"/>
                <w:szCs w:val="21"/>
                <w:lang w:bidi="ar"/>
              </w:rPr>
              <w:t>” ）</w:t>
            </w:r>
          </w:p>
        </w:tc>
      </w:tr>
      <w:tr w14:paraId="508E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B27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15.2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38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响应报价要求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12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lang w:bidi="ar"/>
              </w:rPr>
              <w:t>（采购需求另有约定的，从其约定。）</w:t>
            </w:r>
          </w:p>
        </w:tc>
      </w:tr>
      <w:tr w14:paraId="4870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10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92D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竞标有效期</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0923">
            <w:pPr>
              <w:pStyle w:val="9"/>
              <w:widowControl w:val="0"/>
              <w:tabs>
                <w:tab w:val="clear" w:pos="454"/>
              </w:tabs>
              <w:snapToGrid w:val="0"/>
              <w:spacing w:after="156" w:line="360" w:lineRule="auto"/>
              <w:ind w:left="283" w:hanging="283" w:hangingChars="135"/>
              <w:rPr>
                <w:rFonts w:hint="eastAsia"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60</w:t>
            </w:r>
            <w:r>
              <w:rPr>
                <w:rFonts w:hint="eastAsia" w:ascii="宋体" w:hAnsi="宋体" w:cs="宋体"/>
                <w:color w:val="auto"/>
                <w:kern w:val="2"/>
                <w:sz w:val="21"/>
                <w:szCs w:val="21"/>
              </w:rPr>
              <w:t>日。</w:t>
            </w:r>
          </w:p>
        </w:tc>
      </w:tr>
      <w:tr w14:paraId="0A431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1B8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17.1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AB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磋商保证金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C523">
            <w:pPr>
              <w:autoSpaceDE w:val="0"/>
              <w:autoSpaceDN w:val="0"/>
              <w:snapToGrid w:val="0"/>
              <w:spacing w:line="360" w:lineRule="auto"/>
              <w:textAlignment w:val="bottom"/>
              <w:rPr>
                <w:rFonts w:hint="eastAsia" w:ascii="宋体" w:hAnsi="宋体" w:eastAsia="宋体" w:cs="宋体"/>
                <w:color w:val="auto"/>
                <w:szCs w:val="21"/>
              </w:rPr>
            </w:pPr>
            <w:r>
              <w:rPr>
                <w:rFonts w:hint="eastAsia" w:ascii="宋体" w:hAnsi="宋体" w:eastAsia="宋体" w:cs="宋体"/>
                <w:color w:val="auto"/>
                <w:szCs w:val="21"/>
                <w:lang w:bidi="ar"/>
              </w:rPr>
              <w:t>本项目不收取磋商保证金。</w:t>
            </w:r>
          </w:p>
        </w:tc>
      </w:tr>
      <w:tr w14:paraId="200D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272D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20.1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237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B06A">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lang w:bidi="ar"/>
              </w:rPr>
              <w:t>详见竞争性磋商公告。</w:t>
            </w:r>
          </w:p>
        </w:tc>
      </w:tr>
      <w:tr w14:paraId="1027F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4973">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A6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首次响应文件提交地点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AD04">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lang w:bidi="ar"/>
              </w:rPr>
              <w:t>详见竞争性磋商公告。</w:t>
            </w:r>
          </w:p>
        </w:tc>
      </w:tr>
      <w:tr w14:paraId="618F8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3C6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20.6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940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备份响应文件</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3D8">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本项目不接受备份响应文件。</w:t>
            </w:r>
          </w:p>
        </w:tc>
      </w:tr>
      <w:tr w14:paraId="60FC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49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A14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首次响应文件的退回</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001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详见竞争性磋商公告。</w:t>
            </w:r>
          </w:p>
        </w:tc>
      </w:tr>
      <w:tr w14:paraId="3903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05F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26.2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232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负偏离要求</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D35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商务条款评审中允许负偏离的条款数为</w:t>
            </w:r>
            <w:r>
              <w:rPr>
                <w:rFonts w:hint="eastAsia" w:ascii="宋体" w:hAnsi="宋体" w:eastAsia="宋体" w:cs="宋体"/>
                <w:color w:val="auto"/>
                <w:szCs w:val="21"/>
                <w:u w:val="single"/>
                <w:lang w:bidi="ar"/>
              </w:rPr>
              <w:t xml:space="preserve">  0 </w:t>
            </w:r>
            <w:r>
              <w:rPr>
                <w:rFonts w:hint="eastAsia" w:ascii="宋体" w:hAnsi="宋体" w:eastAsia="宋体" w:cs="宋体"/>
                <w:color w:val="auto"/>
                <w:szCs w:val="21"/>
                <w:lang w:bidi="ar"/>
              </w:rPr>
              <w:t>项。</w:t>
            </w:r>
          </w:p>
          <w:p w14:paraId="44ED2445">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服务需求评审中允许负偏离的条款数为</w:t>
            </w:r>
            <w:r>
              <w:rPr>
                <w:rFonts w:hint="eastAsia" w:ascii="宋体" w:hAnsi="宋体" w:eastAsia="宋体" w:cs="宋体"/>
                <w:color w:val="auto"/>
                <w:szCs w:val="21"/>
                <w:u w:val="single"/>
                <w:lang w:bidi="ar"/>
              </w:rPr>
              <w:t xml:space="preserve"> 0  </w:t>
            </w:r>
            <w:r>
              <w:rPr>
                <w:rFonts w:hint="eastAsia" w:ascii="宋体" w:hAnsi="宋体" w:eastAsia="宋体" w:cs="宋体"/>
                <w:color w:val="auto"/>
                <w:szCs w:val="21"/>
                <w:lang w:bidi="ar"/>
              </w:rPr>
              <w:t>项。</w:t>
            </w:r>
          </w:p>
        </w:tc>
      </w:tr>
      <w:tr w14:paraId="3BD0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44B9">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A2F">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磋商的顺序</w:t>
            </w:r>
          </w:p>
          <w:p w14:paraId="2AA70FED">
            <w:pPr>
              <w:spacing w:line="360" w:lineRule="auto"/>
              <w:jc w:val="center"/>
              <w:rPr>
                <w:rFonts w:hint="eastAsia" w:ascii="宋体" w:hAnsi="宋体" w:eastAsia="宋体" w:cs="宋体"/>
                <w:color w:val="auto"/>
                <w:szCs w:val="21"/>
              </w:rPr>
            </w:pP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A9E7">
            <w:pPr>
              <w:pStyle w:val="12"/>
              <w:widowControl/>
              <w:spacing w:line="360" w:lineRule="auto"/>
              <w:rPr>
                <w:rFonts w:hint="eastAsia" w:ascii="宋体" w:hAnsi="宋体" w:cs="宋体"/>
                <w:color w:val="auto"/>
                <w:szCs w:val="21"/>
              </w:rPr>
            </w:pPr>
            <w:r>
              <w:rPr>
                <w:rFonts w:hint="eastAsia" w:ascii="宋体" w:hAnsi="宋体" w:cs="宋体"/>
                <w:color w:val="auto"/>
                <w:szCs w:val="21"/>
              </w:rPr>
              <w:t>□按照提交首次响应文件的顺序，通知磋商时，若某供应商不在通知现场时，该供应商排序到最后磋商，按照签到的顺序由其下一位供应商先参与磋商。</w:t>
            </w:r>
          </w:p>
          <w:p w14:paraId="066DBA0B">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随机排序。</w:t>
            </w:r>
          </w:p>
          <w:p w14:paraId="1496C9F2">
            <w:pPr>
              <w:pStyle w:val="12"/>
              <w:widowControl/>
              <w:spacing w:line="360" w:lineRule="auto"/>
              <w:rPr>
                <w:rFonts w:hint="eastAsia" w:ascii="宋体" w:hAnsi="宋体" w:cs="宋体"/>
                <w:b/>
                <w:color w:val="auto"/>
                <w:szCs w:val="21"/>
              </w:rPr>
            </w:pPr>
            <w:r>
              <w:rPr>
                <w:rFonts w:hint="eastAsia" w:ascii="宋体" w:hAnsi="宋体" w:cs="宋体"/>
                <w:b/>
                <w:color w:val="auto"/>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37FA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334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28</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1D3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履约保证金</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DD5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 xml:space="preserve">本项目不收取履约保证金 </w:t>
            </w:r>
          </w:p>
        </w:tc>
      </w:tr>
      <w:tr w14:paraId="6B01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917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29.5</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5C0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签订合同携带的材料</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07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使用的有效CA证书加盖单位电子公章</w:t>
            </w:r>
          </w:p>
        </w:tc>
      </w:tr>
      <w:tr w14:paraId="5032A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88DC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74A7">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接收质疑函方式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5301">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lang w:bidi="ar"/>
              </w:rPr>
              <w:t>以书面形式</w:t>
            </w:r>
          </w:p>
        </w:tc>
      </w:tr>
      <w:tr w14:paraId="66E9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8821">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CE6">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6BA1">
            <w:pPr>
              <w:snapToGrid w:val="0"/>
              <w:spacing w:line="380" w:lineRule="exact"/>
              <w:rPr>
                <w:rFonts w:hint="eastAsia" w:ascii="宋体" w:hAnsi="宋体"/>
                <w:color w:val="auto"/>
                <w:szCs w:val="21"/>
              </w:rPr>
            </w:pPr>
            <w:r>
              <w:rPr>
                <w:rFonts w:hint="eastAsia" w:ascii="宋体" w:hAnsi="宋体"/>
                <w:color w:val="auto"/>
                <w:szCs w:val="21"/>
                <w:u w:val="single"/>
              </w:rPr>
              <w:t xml:space="preserve">（1）广西翔正项目管理有限公司 </w:t>
            </w:r>
            <w:r>
              <w:rPr>
                <w:rFonts w:hint="eastAsia" w:ascii="宋体" w:hAnsi="宋体"/>
                <w:color w:val="auto"/>
                <w:szCs w:val="21"/>
              </w:rPr>
              <w:t>；</w:t>
            </w:r>
          </w:p>
          <w:p w14:paraId="0FFA2F98">
            <w:pPr>
              <w:snapToGrid w:val="0"/>
              <w:spacing w:line="380" w:lineRule="exact"/>
              <w:rPr>
                <w:rFonts w:hint="eastAsia" w:ascii="宋体" w:hAnsi="宋体"/>
                <w:color w:val="auto"/>
                <w:szCs w:val="21"/>
              </w:rPr>
            </w:pPr>
            <w:r>
              <w:rPr>
                <w:rFonts w:hint="eastAsia" w:ascii="宋体" w:hAnsi="宋体"/>
                <w:color w:val="auto"/>
                <w:szCs w:val="21"/>
              </w:rPr>
              <w:t>联系电话：0771-5660405，</w:t>
            </w:r>
          </w:p>
          <w:p w14:paraId="67773053">
            <w:pPr>
              <w:snapToGrid w:val="0"/>
              <w:spacing w:line="380" w:lineRule="exact"/>
              <w:rPr>
                <w:rFonts w:hint="eastAsia" w:ascii="宋体" w:hAnsi="宋体"/>
                <w:color w:val="auto"/>
                <w:szCs w:val="21"/>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color w:val="auto"/>
                <w:szCs w:val="21"/>
                <w:u w:val="single"/>
              </w:rPr>
              <w:t xml:space="preserve"> 南宁市秀厢大道199号金源城（建兴路）金源CBD东城25楼　号 </w:t>
            </w:r>
            <w:r>
              <w:rPr>
                <w:rFonts w:hint="eastAsia" w:ascii="宋体" w:hAnsi="宋体"/>
                <w:color w:val="auto"/>
                <w:szCs w:val="21"/>
              </w:rPr>
              <w:t xml:space="preserve"> </w:t>
            </w:r>
          </w:p>
          <w:p w14:paraId="26C73806">
            <w:pPr>
              <w:snapToGrid w:val="0"/>
              <w:spacing w:line="380" w:lineRule="exact"/>
              <w:rPr>
                <w:rFonts w:hint="eastAsia" w:ascii="宋体" w:hAnsi="宋体"/>
                <w:color w:val="auto"/>
                <w:szCs w:val="21"/>
              </w:rPr>
            </w:pPr>
            <w:r>
              <w:rPr>
                <w:rFonts w:hint="eastAsia" w:ascii="宋体" w:hAnsi="宋体"/>
                <w:color w:val="auto"/>
                <w:szCs w:val="21"/>
                <w:u w:val="single"/>
              </w:rPr>
              <w:t xml:space="preserve">（2）南宁市武鸣区水利工程服务站 </w:t>
            </w:r>
            <w:r>
              <w:rPr>
                <w:rFonts w:hint="eastAsia" w:ascii="宋体" w:hAnsi="宋体"/>
                <w:color w:val="auto"/>
                <w:szCs w:val="21"/>
              </w:rPr>
              <w:t>；</w:t>
            </w:r>
          </w:p>
          <w:p w14:paraId="5146A2AD">
            <w:pPr>
              <w:spacing w:line="276" w:lineRule="auto"/>
              <w:rPr>
                <w:rFonts w:hint="eastAsia" w:ascii="宋体" w:hAnsi="宋体"/>
                <w:color w:val="auto"/>
                <w:szCs w:val="21"/>
                <w:highlight w:val="none"/>
              </w:rPr>
            </w:pPr>
            <w:r>
              <w:rPr>
                <w:rFonts w:hint="eastAsia" w:ascii="宋体" w:hAnsi="宋体"/>
                <w:color w:val="auto"/>
                <w:szCs w:val="21"/>
              </w:rPr>
              <w:t>联系电</w:t>
            </w:r>
            <w:r>
              <w:rPr>
                <w:rFonts w:hint="eastAsia" w:ascii="宋体" w:hAnsi="宋体"/>
                <w:color w:val="auto"/>
                <w:szCs w:val="21"/>
                <w:highlight w:val="none"/>
              </w:rPr>
              <w:t>话：</w:t>
            </w:r>
            <w:r>
              <w:rPr>
                <w:rFonts w:hint="eastAsia" w:ascii="宋体" w:hAnsi="宋体"/>
                <w:color w:val="auto"/>
                <w:szCs w:val="21"/>
                <w:highlight w:val="none"/>
                <w:lang w:eastAsia="zh-CN"/>
              </w:rPr>
              <w:t>0771-</w:t>
            </w:r>
            <w:r>
              <w:rPr>
                <w:rFonts w:hint="eastAsia" w:ascii="宋体" w:hAnsi="宋体"/>
                <w:color w:val="auto"/>
                <w:szCs w:val="21"/>
                <w:highlight w:val="none"/>
                <w:lang w:val="en-US" w:eastAsia="zh-CN"/>
              </w:rPr>
              <w:t>6216630</w:t>
            </w:r>
            <w:r>
              <w:rPr>
                <w:rFonts w:hint="eastAsia" w:ascii="宋体" w:hAnsi="宋体"/>
                <w:color w:val="auto"/>
                <w:szCs w:val="21"/>
                <w:highlight w:val="none"/>
              </w:rPr>
              <w:t xml:space="preserve">    ，</w:t>
            </w:r>
          </w:p>
          <w:p w14:paraId="2FA7FD4F">
            <w:pPr>
              <w:snapToGrid w:val="0"/>
              <w:spacing w:line="380" w:lineRule="exact"/>
              <w:rPr>
                <w:rFonts w:hint="eastAsia" w:ascii="宋体" w:hAnsi="宋体" w:eastAsia="宋体" w:cs="宋体"/>
                <w:color w:val="auto"/>
                <w:szCs w:val="21"/>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color w:val="auto"/>
                <w:szCs w:val="21"/>
                <w:u w:val="single"/>
              </w:rPr>
              <w:t xml:space="preserve"> 南宁市武鸣区城厢镇农坛路1号   </w:t>
            </w:r>
            <w:r>
              <w:rPr>
                <w:rFonts w:hint="eastAsia" w:ascii="宋体" w:hAnsi="宋体"/>
                <w:color w:val="auto"/>
                <w:szCs w:val="21"/>
              </w:rPr>
              <w:t xml:space="preserve"> </w:t>
            </w:r>
          </w:p>
        </w:tc>
      </w:tr>
      <w:tr w14:paraId="0F92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42A9">
            <w:pPr>
              <w:rPr>
                <w:rFonts w:ascii="Times New Roman" w:hAnsi="Times New Roman" w:cs="Times New Roman"/>
                <w:color w:val="auto"/>
                <w:sz w:val="20"/>
                <w:szCs w:val="20"/>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36">
            <w:pPr>
              <w:spacing w:line="380" w:lineRule="exact"/>
              <w:jc w:val="center"/>
              <w:rPr>
                <w:rFonts w:hint="eastAsia" w:ascii="宋体" w:hAnsi="宋体" w:eastAsia="宋体" w:cs="宋体"/>
                <w:color w:val="auto"/>
                <w:szCs w:val="21"/>
              </w:rPr>
            </w:pPr>
            <w:r>
              <w:rPr>
                <w:rFonts w:hint="eastAsia" w:ascii="Times New Roman" w:hAnsi="宋体" w:eastAsia="宋体" w:cs="宋体"/>
                <w:color w:val="auto"/>
                <w:lang w:bidi="ar"/>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7AE7">
            <w:pPr>
              <w:snapToGrid w:val="0"/>
              <w:spacing w:line="380" w:lineRule="exact"/>
              <w:rPr>
                <w:rFonts w:hint="eastAsia" w:ascii="宋体" w:hAnsi="宋体" w:eastAsia="宋体" w:cs="宋体"/>
                <w:color w:val="auto"/>
                <w:szCs w:val="21"/>
              </w:rPr>
            </w:pPr>
            <w:r>
              <w:rPr>
                <w:rFonts w:hint="eastAsia" w:hAnsi="宋体"/>
                <w:color w:val="auto"/>
              </w:rPr>
              <w:t>质疑期内每个工作日</w:t>
            </w:r>
            <w:r>
              <w:rPr>
                <w:rFonts w:hint="eastAsia" w:ascii="宋体" w:hAnsi="宋体" w:cs="宋体"/>
                <w:color w:val="auto"/>
                <w:szCs w:val="21"/>
                <w:u w:val="single"/>
              </w:rPr>
              <w:t xml:space="preserve"> 9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分到</w:t>
            </w:r>
            <w:r>
              <w:rPr>
                <w:rFonts w:hint="eastAsia" w:ascii="宋体" w:hAnsi="宋体" w:cs="宋体"/>
                <w:color w:val="auto"/>
                <w:szCs w:val="21"/>
                <w:u w:val="single"/>
              </w:rPr>
              <w:t xml:space="preserve"> 12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w:t>
            </w:r>
            <w:r>
              <w:rPr>
                <w:rFonts w:hint="eastAsia" w:ascii="宋体" w:hAnsi="宋体" w:cs="宋体"/>
                <w:color w:val="auto"/>
                <w:szCs w:val="21"/>
                <w:u w:val="single"/>
              </w:rPr>
              <w:t xml:space="preserve"> 15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分到</w:t>
            </w:r>
            <w:r>
              <w:rPr>
                <w:rFonts w:hint="eastAsia" w:ascii="宋体" w:hAnsi="宋体" w:cs="宋体"/>
                <w:color w:val="auto"/>
                <w:szCs w:val="21"/>
                <w:u w:val="single"/>
              </w:rPr>
              <w:t xml:space="preserve"> 18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w:t>
            </w:r>
          </w:p>
        </w:tc>
      </w:tr>
      <w:tr w14:paraId="5172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A09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31.6</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56B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受理投诉方式</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A6DE">
            <w:pPr>
              <w:snapToGrid w:val="0"/>
              <w:spacing w:line="380" w:lineRule="exact"/>
              <w:rPr>
                <w:rFonts w:hint="eastAsia" w:hAnsi="宋体" w:cs="宋体"/>
                <w:color w:val="auto"/>
              </w:rPr>
            </w:pPr>
            <w:r>
              <w:rPr>
                <w:rFonts w:ascii="Times New Roman" w:hAnsi="宋体" w:eastAsia="宋体" w:cs="Times New Roman"/>
                <w:color w:val="auto"/>
                <w:lang w:bidi="ar"/>
              </w:rPr>
              <w:t>1</w:t>
            </w:r>
            <w:r>
              <w:rPr>
                <w:rFonts w:hint="eastAsia" w:ascii="Times New Roman" w:hAnsi="宋体" w:eastAsia="宋体" w:cs="宋体"/>
                <w:color w:val="auto"/>
                <w:lang w:bidi="ar"/>
              </w:rPr>
              <w:t>、受理方式：纸质方式受理，投诉书正、副本（经过质疑的事项才可投诉）。</w:t>
            </w:r>
          </w:p>
        </w:tc>
      </w:tr>
      <w:tr w14:paraId="7CBB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577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33</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190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采购代理费</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5CB3">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是否收取采购代理费：</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是    □ 否</w:t>
            </w:r>
          </w:p>
          <w:p w14:paraId="5DCC0CAB">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2.采购代理费支付方式：</w:t>
            </w:r>
          </w:p>
          <w:p w14:paraId="19BBF066">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本项目代理服务费由成交供应商一次性向采购代理机构支付。</w:t>
            </w:r>
          </w:p>
          <w:p w14:paraId="37085131">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□采购人支付。</w:t>
            </w:r>
          </w:p>
          <w:p w14:paraId="7E95C50F">
            <w:pPr>
              <w:spacing w:line="440" w:lineRule="exact"/>
              <w:rPr>
                <w:rFonts w:hint="eastAsia" w:ascii="宋体" w:hAnsi="宋体" w:eastAsia="宋体" w:cs="宋体"/>
                <w:b/>
                <w:color w:val="auto"/>
                <w:sz w:val="21"/>
                <w:szCs w:val="21"/>
                <w:highlight w:val="none"/>
                <w:u w:val="single"/>
              </w:rPr>
            </w:pPr>
            <w:r>
              <w:rPr>
                <w:rFonts w:hint="eastAsia" w:ascii="宋体" w:hAnsi="宋体" w:eastAsia="宋体" w:cs="宋体"/>
                <w:color w:val="auto"/>
                <w:kern w:val="0"/>
                <w:sz w:val="21"/>
                <w:szCs w:val="21"/>
                <w:highlight w:val="none"/>
              </w:rPr>
              <w:t>3.采购代理费收取标准：</w:t>
            </w:r>
            <w:bookmarkStart w:id="38" w:name="PO_3000001868_PM025"/>
            <w:r>
              <w:rPr>
                <w:rFonts w:hint="eastAsia" w:ascii="宋体" w:hAnsi="宋体" w:cs="宋体"/>
                <w:b/>
                <w:bCs/>
                <w:color w:val="auto"/>
                <w:kern w:val="0"/>
                <w:sz w:val="21"/>
                <w:szCs w:val="21"/>
                <w:u w:val="single"/>
              </w:rPr>
              <w:t>固定收费</w:t>
            </w:r>
            <w:r>
              <w:rPr>
                <w:rFonts w:hint="eastAsia" w:ascii="宋体" w:hAnsi="宋体" w:eastAsia="宋体" w:cs="宋体"/>
                <w:b/>
                <w:bCs/>
                <w:color w:val="auto"/>
                <w:kern w:val="0"/>
                <w:sz w:val="21"/>
                <w:szCs w:val="21"/>
                <w:u w:val="single"/>
                <w:lang w:eastAsia="zh-CN"/>
              </w:rPr>
              <w:t>，</w:t>
            </w:r>
            <w:bookmarkEnd w:id="38"/>
            <w:r>
              <w:rPr>
                <w:rFonts w:hint="eastAsia" w:ascii="宋体" w:hAnsi="宋体" w:eastAsia="宋体" w:cs="宋体"/>
                <w:b/>
                <w:bCs/>
                <w:color w:val="auto"/>
                <w:kern w:val="0"/>
                <w:sz w:val="21"/>
                <w:szCs w:val="21"/>
                <w:u w:val="single"/>
                <w:lang w:val="en-US" w:eastAsia="zh-CN"/>
              </w:rPr>
              <w:t>包干人民币</w:t>
            </w:r>
            <w:r>
              <w:rPr>
                <w:rFonts w:hint="eastAsia" w:ascii="宋体" w:hAnsi="宋体" w:eastAsia="宋体" w:cs="宋体"/>
                <w:b/>
                <w:bCs/>
                <w:color w:val="auto"/>
                <w:kern w:val="0"/>
                <w:sz w:val="21"/>
                <w:szCs w:val="21"/>
                <w:u w:val="single"/>
                <w:lang w:val="en-US" w:eastAsia="zh-CN"/>
              </w:rPr>
              <w:fldChar w:fldCharType="begin"/>
            </w:r>
            <w:r>
              <w:rPr>
                <w:rFonts w:hint="eastAsia" w:ascii="宋体" w:hAnsi="宋体" w:eastAsia="宋体" w:cs="宋体"/>
                <w:b/>
                <w:bCs/>
                <w:color w:val="auto"/>
                <w:kern w:val="0"/>
                <w:sz w:val="21"/>
                <w:szCs w:val="21"/>
                <w:u w:val="single"/>
                <w:lang w:val="en-US" w:eastAsia="zh-CN"/>
              </w:rPr>
              <w:instrText xml:space="preserve"> = 3400 \* CHINESENUM2 \* MERGEFORMAT </w:instrText>
            </w:r>
            <w:r>
              <w:rPr>
                <w:rFonts w:hint="eastAsia" w:ascii="宋体" w:hAnsi="宋体" w:eastAsia="宋体" w:cs="宋体"/>
                <w:b/>
                <w:bCs/>
                <w:color w:val="auto"/>
                <w:kern w:val="0"/>
                <w:sz w:val="21"/>
                <w:szCs w:val="21"/>
                <w:u w:val="single"/>
                <w:lang w:val="en-US" w:eastAsia="zh-CN"/>
              </w:rPr>
              <w:fldChar w:fldCharType="separate"/>
            </w:r>
            <w:r>
              <w:rPr>
                <w:rFonts w:hint="eastAsia" w:ascii="宋体" w:hAnsi="宋体" w:eastAsia="宋体" w:cs="宋体"/>
                <w:b/>
                <w:bCs/>
                <w:color w:val="auto"/>
                <w:kern w:val="0"/>
                <w:sz w:val="21"/>
                <w:szCs w:val="21"/>
                <w:u w:val="single"/>
                <w:lang w:val="en-US" w:eastAsia="zh-CN"/>
              </w:rPr>
              <w:t>叁仟肆佰</w:t>
            </w:r>
            <w:r>
              <w:rPr>
                <w:rFonts w:hint="eastAsia" w:ascii="宋体" w:hAnsi="宋体" w:eastAsia="宋体" w:cs="宋体"/>
                <w:b/>
                <w:bCs/>
                <w:color w:val="auto"/>
                <w:kern w:val="0"/>
                <w:sz w:val="21"/>
                <w:szCs w:val="21"/>
                <w:u w:val="single"/>
                <w:lang w:val="en-US" w:eastAsia="zh-CN"/>
              </w:rPr>
              <w:fldChar w:fldCharType="end"/>
            </w:r>
            <w:r>
              <w:rPr>
                <w:rFonts w:hint="eastAsia" w:ascii="宋体" w:hAnsi="宋体" w:eastAsia="宋体" w:cs="宋体"/>
                <w:b/>
                <w:bCs/>
                <w:color w:val="auto"/>
                <w:kern w:val="0"/>
                <w:sz w:val="21"/>
                <w:szCs w:val="21"/>
                <w:u w:val="single"/>
                <w:lang w:val="en-US" w:eastAsia="zh-CN"/>
              </w:rPr>
              <w:t>元整（</w:t>
            </w:r>
            <w:r>
              <w:rPr>
                <w:rFonts w:hint="default" w:ascii="Arial" w:hAnsi="Arial" w:eastAsia="宋体" w:cs="Arial"/>
                <w:b/>
                <w:bCs/>
                <w:color w:val="auto"/>
                <w:kern w:val="0"/>
                <w:sz w:val="21"/>
                <w:szCs w:val="21"/>
                <w:u w:val="single"/>
                <w:lang w:val="en-US" w:eastAsia="zh-CN"/>
              </w:rPr>
              <w:t>¥</w:t>
            </w:r>
            <w:r>
              <w:rPr>
                <w:rFonts w:hint="eastAsia" w:ascii="宋体" w:hAnsi="宋体" w:eastAsia="宋体" w:cs="宋体"/>
                <w:b/>
                <w:bCs/>
                <w:color w:val="auto"/>
                <w:kern w:val="0"/>
                <w:sz w:val="21"/>
                <w:szCs w:val="21"/>
                <w:u w:val="single"/>
                <w:lang w:val="en-US" w:eastAsia="zh-CN"/>
              </w:rPr>
              <w:t>：3400</w:t>
            </w:r>
            <w:r>
              <w:rPr>
                <w:rFonts w:hint="eastAsia" w:ascii="宋体" w:hAnsi="宋体" w:cs="宋体"/>
                <w:b/>
                <w:bCs/>
                <w:color w:val="auto"/>
                <w:kern w:val="0"/>
                <w:sz w:val="21"/>
                <w:szCs w:val="21"/>
                <w:u w:val="single"/>
              </w:rPr>
              <w:t>元</w:t>
            </w:r>
            <w:r>
              <w:rPr>
                <w:rFonts w:hint="eastAsia" w:ascii="宋体" w:hAnsi="宋体" w:eastAsia="宋体" w:cs="宋体"/>
                <w:b/>
                <w:bCs/>
                <w:color w:val="auto"/>
                <w:kern w:val="0"/>
                <w:sz w:val="21"/>
                <w:szCs w:val="21"/>
                <w:u w:val="single"/>
                <w:lang w:val="en-US" w:eastAsia="zh-CN"/>
              </w:rPr>
              <w:t>）。</w:t>
            </w:r>
          </w:p>
          <w:p w14:paraId="53126A82">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采购代理费收取银行账户</w:t>
            </w:r>
          </w:p>
          <w:p w14:paraId="6FA63CA4">
            <w:pPr>
              <w:pStyle w:val="18"/>
              <w:snapToGrid w:val="0"/>
              <w:spacing w:line="360" w:lineRule="auto"/>
              <w:rPr>
                <w:rFonts w:hAnsi="宋体" w:cs="宋体"/>
                <w:b/>
                <w:bCs/>
                <w:color w:val="auto"/>
                <w:sz w:val="21"/>
              </w:rPr>
            </w:pPr>
            <w:r>
              <w:rPr>
                <w:rFonts w:hAnsi="宋体" w:cs="宋体"/>
                <w:b/>
                <w:bCs/>
                <w:color w:val="auto"/>
                <w:sz w:val="21"/>
              </w:rPr>
              <w:t>开户名称：广西翔正项目管理有限公司</w:t>
            </w:r>
          </w:p>
          <w:p w14:paraId="1F1150BF">
            <w:pPr>
              <w:pStyle w:val="18"/>
              <w:snapToGrid w:val="0"/>
              <w:spacing w:line="360" w:lineRule="auto"/>
              <w:rPr>
                <w:rFonts w:hAnsi="宋体" w:cs="宋体"/>
                <w:b/>
                <w:bCs/>
                <w:color w:val="auto"/>
                <w:sz w:val="21"/>
              </w:rPr>
            </w:pPr>
            <w:r>
              <w:rPr>
                <w:rFonts w:hAnsi="宋体" w:cs="宋体"/>
                <w:b/>
                <w:bCs/>
                <w:color w:val="auto"/>
                <w:sz w:val="21"/>
              </w:rPr>
              <w:t>开户银行：中国工商银行南宁市建政支行</w:t>
            </w:r>
          </w:p>
          <w:p w14:paraId="278D87DC">
            <w:pPr>
              <w:pStyle w:val="18"/>
              <w:widowControl/>
              <w:snapToGrid w:val="0"/>
              <w:spacing w:line="360" w:lineRule="auto"/>
              <w:rPr>
                <w:rFonts w:hAnsi="宋体" w:cs="宋体"/>
                <w:color w:val="auto"/>
                <w:sz w:val="21"/>
              </w:rPr>
            </w:pPr>
            <w:r>
              <w:rPr>
                <w:rFonts w:hAnsi="宋体" w:cs="宋体"/>
                <w:b/>
                <w:bCs/>
                <w:color w:val="auto"/>
                <w:sz w:val="21"/>
              </w:rPr>
              <w:t>银行账号：210 210 710 93000 76992</w:t>
            </w:r>
          </w:p>
        </w:tc>
      </w:tr>
      <w:tr w14:paraId="1FF1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29E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34.1</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D69F">
            <w:pPr>
              <w:spacing w:line="360" w:lineRule="auto"/>
              <w:jc w:val="center"/>
              <w:rPr>
                <w:rFonts w:hint="eastAsia" w:ascii="宋体" w:hAnsi="宋体" w:eastAsia="宋体" w:cs="宋体"/>
                <w:color w:val="auto"/>
                <w:szCs w:val="21"/>
              </w:rPr>
            </w:pPr>
            <w:r>
              <w:rPr>
                <w:rFonts w:hint="eastAsia" w:ascii="Times New Roman" w:hAnsi="宋体" w:eastAsia="宋体" w:cs="宋体"/>
                <w:color w:val="auto"/>
                <w:lang w:bidi="ar"/>
              </w:rPr>
              <w:t>解释</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81D2">
            <w:pPr>
              <w:pStyle w:val="18"/>
              <w:widowControl/>
              <w:snapToGrid w:val="0"/>
              <w:spacing w:line="360" w:lineRule="auto"/>
              <w:rPr>
                <w:rFonts w:hAnsi="宋体" w:cs="宋体"/>
                <w:b/>
                <w:color w:val="auto"/>
                <w:sz w:val="21"/>
              </w:rPr>
            </w:pPr>
            <w:r>
              <w:rPr>
                <w:rFonts w:hAnsi="宋体" w:cs="宋体"/>
                <w:b/>
                <w:color w:val="auto"/>
                <w:sz w:val="21"/>
              </w:rPr>
              <w:t>解释权：</w:t>
            </w:r>
            <w:r>
              <w:rPr>
                <w:rFonts w:hAnsi="宋体" w:cs="宋体"/>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b/>
                <w:color w:val="auto"/>
                <w:sz w:val="21"/>
              </w:rPr>
              <w:t>由采购人或者采购代理机构负责解释。</w:t>
            </w:r>
          </w:p>
          <w:p w14:paraId="51BC2244">
            <w:pPr>
              <w:pStyle w:val="18"/>
              <w:widowControl/>
              <w:snapToGrid w:val="0"/>
              <w:spacing w:line="360" w:lineRule="auto"/>
              <w:rPr>
                <w:rFonts w:hAnsi="宋体" w:cs="宋体"/>
                <w:b/>
                <w:color w:val="auto"/>
                <w:sz w:val="21"/>
              </w:rPr>
            </w:pPr>
            <w:r>
              <w:rPr>
                <w:rFonts w:hAnsi="宋体" w:cs="宋体"/>
                <w:b/>
                <w:color w:val="auto"/>
                <w:sz w:val="21"/>
              </w:rPr>
              <w:t>法律责任：</w:t>
            </w:r>
          </w:p>
          <w:p w14:paraId="66C72AD7">
            <w:pPr>
              <w:pStyle w:val="18"/>
              <w:widowControl/>
              <w:snapToGrid w:val="0"/>
              <w:spacing w:line="360" w:lineRule="auto"/>
              <w:rPr>
                <w:rFonts w:hAnsi="宋体" w:cs="宋体"/>
                <w:color w:val="auto"/>
                <w:sz w:val="21"/>
              </w:rPr>
            </w:pPr>
            <w:r>
              <w:rPr>
                <w:rFonts w:hAnsi="宋体" w:cs="宋体"/>
                <w:b/>
                <w:color w:val="auto"/>
                <w:sz w:val="21"/>
              </w:rPr>
              <w:t>1.</w:t>
            </w:r>
            <w:r>
              <w:rPr>
                <w:rFonts w:hAnsi="宋体" w:cs="宋体"/>
                <w:color w:val="auto"/>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BF5B25E">
            <w:pPr>
              <w:spacing w:line="360" w:lineRule="auto"/>
              <w:rPr>
                <w:rFonts w:hint="eastAsia" w:hAnsi="宋体" w:cs="宋体"/>
                <w:color w:val="auto"/>
              </w:rPr>
            </w:pPr>
            <w:r>
              <w:rPr>
                <w:rFonts w:ascii="Times New Roman" w:hAnsi="宋体" w:eastAsia="宋体" w:cs="宋体"/>
                <w:b/>
                <w:color w:val="auto"/>
                <w:lang w:bidi="ar"/>
              </w:rPr>
              <w:t>2.</w:t>
            </w:r>
            <w:r>
              <w:rPr>
                <w:rFonts w:hint="eastAsia" w:ascii="宋体" w:hAnsi="宋体" w:eastAsia="宋体" w:cs="宋体"/>
                <w:b/>
                <w:color w:val="auto"/>
                <w:szCs w:val="21"/>
                <w:lang w:bidi="ar"/>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2E93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B30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34.2</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C43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bidi="ar"/>
              </w:rPr>
              <w:t>其他</w:t>
            </w:r>
          </w:p>
        </w:tc>
        <w:tc>
          <w:tcPr>
            <w:tcW w:w="6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EA2A">
            <w:pPr>
              <w:pStyle w:val="18"/>
              <w:widowControl/>
              <w:snapToGrid w:val="0"/>
              <w:spacing w:line="360" w:lineRule="auto"/>
              <w:rPr>
                <w:rFonts w:hAnsi="宋体" w:cs="宋体"/>
                <w:color w:val="auto"/>
                <w:sz w:val="21"/>
              </w:rPr>
            </w:pPr>
            <w:r>
              <w:rPr>
                <w:rFonts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8D42D52">
            <w:pPr>
              <w:pStyle w:val="18"/>
              <w:widowControl/>
              <w:snapToGrid w:val="0"/>
              <w:spacing w:line="360" w:lineRule="auto"/>
              <w:rPr>
                <w:rFonts w:hAnsi="宋体" w:cs="宋体"/>
                <w:color w:val="auto"/>
                <w:sz w:val="21"/>
              </w:rPr>
            </w:pPr>
            <w:r>
              <w:rPr>
                <w:rFonts w:hAnsi="宋体"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CAA1E29">
            <w:pPr>
              <w:pStyle w:val="18"/>
              <w:widowControl/>
              <w:snapToGrid w:val="0"/>
              <w:spacing w:line="360" w:lineRule="auto"/>
              <w:rPr>
                <w:rFonts w:hAnsi="宋体" w:cs="宋体"/>
                <w:color w:val="auto"/>
                <w:sz w:val="21"/>
              </w:rPr>
            </w:pPr>
            <w:r>
              <w:rPr>
                <w:rFonts w:hAnsi="宋体" w:cs="宋体"/>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727A9DD0">
            <w:pPr>
              <w:pStyle w:val="18"/>
              <w:widowControl/>
              <w:snapToGrid w:val="0"/>
              <w:spacing w:line="360" w:lineRule="auto"/>
              <w:rPr>
                <w:rFonts w:hAnsi="宋体" w:cs="宋体"/>
                <w:color w:val="auto"/>
                <w:sz w:val="21"/>
              </w:rPr>
            </w:pPr>
            <w:r>
              <w:rPr>
                <w:rFonts w:hAnsi="宋体" w:cs="宋体"/>
                <w:color w:val="auto"/>
                <w:sz w:val="21"/>
              </w:rPr>
              <w:t>4.自然人竞标的，磋商文件规定盖公章处由自然人摁手指指印。</w:t>
            </w:r>
          </w:p>
          <w:p w14:paraId="06AF806A">
            <w:pPr>
              <w:pStyle w:val="18"/>
              <w:widowControl/>
              <w:snapToGrid w:val="0"/>
              <w:spacing w:line="360" w:lineRule="auto"/>
              <w:rPr>
                <w:rFonts w:hAnsi="宋体" w:cs="宋体"/>
                <w:color w:val="auto"/>
                <w:sz w:val="21"/>
              </w:rPr>
            </w:pPr>
            <w:r>
              <w:rPr>
                <w:rFonts w:hAnsi="宋体" w:cs="宋体"/>
                <w:color w:val="auto"/>
                <w:sz w:val="21"/>
              </w:rPr>
              <w:t>5.本磋商文件所称的“以上”“以下”“以内”“届满”，包括本数；所称的“不满”“超过”“以外”，不包括本数。</w:t>
            </w:r>
          </w:p>
        </w:tc>
      </w:tr>
    </w:tbl>
    <w:p w14:paraId="6FE65CFD">
      <w:pPr>
        <w:pStyle w:val="3"/>
        <w:widowControl/>
        <w:spacing w:line="420" w:lineRule="exact"/>
        <w:jc w:val="center"/>
        <w:rPr>
          <w:rFonts w:hint="eastAsia" w:ascii="宋体" w:hAnsi="宋体" w:eastAsia="宋体" w:cs="宋体"/>
          <w:b w:val="0"/>
          <w:color w:val="auto"/>
        </w:rPr>
      </w:pPr>
      <w:r>
        <w:rPr>
          <w:rFonts w:hint="eastAsia" w:ascii="宋体" w:hAnsi="宋体" w:eastAsia="宋体"/>
          <w:bCs w:val="0"/>
          <w:color w:val="auto"/>
          <w:lang w:bidi="ar"/>
        </w:rPr>
        <w:br w:type="page"/>
      </w:r>
      <w:bookmarkStart w:id="39" w:name="_Toc16715"/>
      <w:r>
        <w:rPr>
          <w:rFonts w:hint="eastAsia" w:ascii="宋体" w:hAnsi="宋体" w:eastAsia="宋体" w:cs="宋体"/>
          <w:b w:val="0"/>
          <w:color w:val="auto"/>
        </w:rPr>
        <w:t>第二节 供应商须知正文</w:t>
      </w:r>
      <w:bookmarkEnd w:id="39"/>
    </w:p>
    <w:p w14:paraId="6DA10ED4">
      <w:pPr>
        <w:pStyle w:val="4"/>
        <w:widowControl/>
        <w:spacing w:before="0" w:after="0" w:line="360" w:lineRule="auto"/>
        <w:ind w:firstLine="640" w:firstLineChars="200"/>
        <w:rPr>
          <w:rFonts w:hint="eastAsia" w:ascii="宋体" w:hAnsi="宋体" w:cs="宋体"/>
          <w:b w:val="0"/>
          <w:color w:val="auto"/>
        </w:rPr>
      </w:pPr>
      <w:bookmarkStart w:id="40" w:name="_Toc1228"/>
      <w:r>
        <w:rPr>
          <w:rFonts w:hint="eastAsia" w:ascii="宋体" w:hAnsi="宋体" w:cs="宋体"/>
          <w:b w:val="0"/>
          <w:color w:val="auto"/>
        </w:rPr>
        <w:t>一、总则</w:t>
      </w:r>
      <w:bookmarkEnd w:id="40"/>
    </w:p>
    <w:p w14:paraId="6C18752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1.适用范围</w:t>
      </w:r>
    </w:p>
    <w:p w14:paraId="18D2811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BAE86B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w:t>
      </w:r>
      <w:r>
        <w:rPr>
          <w:rFonts w:hint="eastAsia" w:ascii="宋体" w:hAnsi="宋体" w:eastAsia="宋体" w:cs="宋体"/>
          <w:color w:val="auto"/>
          <w:spacing w:val="-6"/>
          <w:szCs w:val="21"/>
          <w:lang w:bidi="ar"/>
        </w:rPr>
        <w:t>本竞争性磋商文件（以下简称磋商文件）适用于本项目的所有采购程序和环节（法律、法规另有规定的，从其规定）。</w:t>
      </w:r>
    </w:p>
    <w:p w14:paraId="38F2514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2.定义</w:t>
      </w:r>
    </w:p>
    <w:p w14:paraId="795D25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2.1“采购人”是指依法进行政府采购的国家机关、事业单位、团体组织。</w:t>
      </w:r>
    </w:p>
    <w:p w14:paraId="7E9097D5">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lang w:bidi="ar"/>
        </w:rPr>
        <w:t>2.2“采购代理机构”是指政府采购集中采购机构和集中采购机构以外的采购代理机构。</w:t>
      </w:r>
    </w:p>
    <w:p w14:paraId="16103A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2.3“供应商”是指向采购人提供货物、工程或者服务的法人、其他组织或者自然人。</w:t>
      </w:r>
    </w:p>
    <w:p w14:paraId="51ABBA8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2.4“服务”是指除货物和工程以外的其他政府采购对象。</w:t>
      </w:r>
    </w:p>
    <w:p w14:paraId="62F832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2.5“竞标”是指供应商按照本项目竞争性磋商公告或者邀请函规定的方式获取磋商文件、提交响应文件并希望获得标的的行为。</w:t>
      </w:r>
    </w:p>
    <w:p w14:paraId="5F2BA0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2.6“响应文件”</w:t>
      </w:r>
      <w:r>
        <w:rPr>
          <w:rFonts w:hint="eastAsia" w:ascii="宋体" w:hAnsi="宋体" w:eastAsia="宋体" w:cs="宋体"/>
          <w:color w:val="auto"/>
          <w:spacing w:val="-6"/>
          <w:szCs w:val="21"/>
          <w:lang w:bidi="ar"/>
        </w:rPr>
        <w:t>是指：供应商根据本磋商文件要求，编制包含资格证明、报价商务技术等所有内容的文件。</w:t>
      </w:r>
    </w:p>
    <w:p w14:paraId="1CD72BD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2.7“实质性要求”是指磋商文件中已经指明不满足则响应文件按无效响应处理的条款，或者不能负偏离的条款，或者采购需求中带“▲”的条款。</w:t>
      </w:r>
    </w:p>
    <w:p w14:paraId="0D830F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2.8“正偏离”，是指响应文件对磋商文件“采购需求”中有关条款作出的响应优于条款要求并有利于采购人的情形。</w:t>
      </w:r>
    </w:p>
    <w:p w14:paraId="4847FA2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2.9“负偏离”，是指响应文件对磋商文件“采购需求”中有关条款作出的响应不满足条款要求，导致采购人要求不能得到满足的情形。</w:t>
      </w:r>
    </w:p>
    <w:p w14:paraId="72C13AB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2.10“允许负偏离的条款”是指采购需求中的不属于“实质性要求”的条款。</w:t>
      </w:r>
    </w:p>
    <w:p w14:paraId="4015D13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2.11“书面形式”是指合同书、信件和数据电文（包括电报、电传、传真、电子数据交换和电子邮件）等可以有形地表现所载内容的形式。</w:t>
      </w:r>
    </w:p>
    <w:p w14:paraId="3A173EC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2.12“首次报价”是指供应商提交的首次响应文件中的报价。</w:t>
      </w:r>
    </w:p>
    <w:p w14:paraId="1D6E72F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2.13“评审报价”是指供应商提交的最后报价并经修正（如有）和政策功能价格扣除（如有）后的价格。</w:t>
      </w:r>
    </w:p>
    <w:p w14:paraId="6A4CA1BA">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3.供应商的资格条件</w:t>
      </w:r>
    </w:p>
    <w:p w14:paraId="5655BD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供应商的资格条件详见“供应商须知前附表”。</w:t>
      </w:r>
    </w:p>
    <w:p w14:paraId="400B118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4.磋商费用</w:t>
      </w:r>
    </w:p>
    <w:p w14:paraId="04A03D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供应商应承担参与本次采购活动有关的所有费用，包括但不限于、勘查现场、编制和提交响应文件、参加磋商与应答、签订合同等，不论竞标结果如何，均应自行承担。</w:t>
      </w:r>
    </w:p>
    <w:p w14:paraId="5A6AD2C1">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5.联合体竞标</w:t>
      </w:r>
    </w:p>
    <w:p w14:paraId="626576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5.1本项目是否接受联合体竞标，详见“供应商须知前附表”。</w:t>
      </w:r>
    </w:p>
    <w:p w14:paraId="64DC28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5.2</w:t>
      </w:r>
      <w:r>
        <w:rPr>
          <w:rFonts w:hint="eastAsia" w:ascii="宋体" w:hAnsi="宋体" w:eastAsia="宋体" w:cs="宋体"/>
          <w:color w:val="auto"/>
          <w:lang w:bidi="ar"/>
        </w:rPr>
        <w:t>如接受联合体竞标，</w:t>
      </w:r>
      <w:r>
        <w:rPr>
          <w:rFonts w:hint="eastAsia" w:ascii="宋体" w:hAnsi="宋体" w:eastAsia="宋体" w:cs="宋体"/>
          <w:color w:val="auto"/>
          <w:szCs w:val="21"/>
          <w:lang w:bidi="ar"/>
        </w:rPr>
        <w:t>联合体竞标要求详见“供应商须知前附表”。</w:t>
      </w:r>
    </w:p>
    <w:p w14:paraId="480DB719">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color w:val="auto"/>
          <w:szCs w:val="21"/>
          <w:lang w:bidi="ar"/>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D5ED4A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 xml:space="preserve">6.转包与分包             </w:t>
      </w:r>
    </w:p>
    <w:p w14:paraId="754224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6.1本项目是否允许分包详见“供应商须知前附表”，本项目不允许违法分包。</w:t>
      </w:r>
    </w:p>
    <w:p w14:paraId="41D3BE9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B5CB85F">
      <w:pPr>
        <w:spacing w:line="360" w:lineRule="auto"/>
        <w:ind w:firstLine="482" w:firstLineChars="200"/>
        <w:rPr>
          <w:rFonts w:hint="eastAsia" w:ascii="黑体" w:hAnsi="宋体" w:eastAsia="黑体" w:cs="宋体"/>
          <w:b/>
          <w:bCs/>
          <w:color w:val="auto"/>
          <w:sz w:val="24"/>
        </w:rPr>
      </w:pPr>
      <w:bookmarkStart w:id="41" w:name="_Toc254970532"/>
      <w:bookmarkStart w:id="42" w:name="_Toc254970673"/>
      <w:r>
        <w:rPr>
          <w:rFonts w:hint="eastAsia" w:ascii="黑体" w:hAnsi="宋体" w:eastAsia="黑体" w:cs="宋体"/>
          <w:b/>
          <w:bCs/>
          <w:color w:val="auto"/>
          <w:sz w:val="24"/>
          <w:lang w:bidi="ar"/>
        </w:rPr>
        <w:t>7.特别说明</w:t>
      </w:r>
      <w:bookmarkEnd w:id="41"/>
      <w:bookmarkEnd w:id="42"/>
    </w:p>
    <w:p w14:paraId="1AEBD818">
      <w:pPr>
        <w:spacing w:line="360" w:lineRule="auto"/>
        <w:ind w:firstLine="420" w:firstLineChars="200"/>
        <w:rPr>
          <w:rFonts w:hint="eastAsia" w:ascii="宋体" w:hAnsi="宋体" w:eastAsia="宋体" w:cs="宋体"/>
          <w:color w:val="auto"/>
          <w:szCs w:val="21"/>
        </w:rPr>
      </w:pPr>
      <w:bookmarkStart w:id="43" w:name="_8.1提供相同品牌产品且通过资格审查、符合性审查的不同投标人参加同一合"/>
      <w:bookmarkEnd w:id="43"/>
      <w:r>
        <w:rPr>
          <w:rFonts w:hint="eastAsia" w:ascii="宋体" w:hAnsi="宋体" w:eastAsia="宋体" w:cs="宋体"/>
          <w:color w:val="auto"/>
          <w:szCs w:val="21"/>
          <w:lang w:bidi="ar"/>
        </w:rPr>
        <w:t>7.1</w:t>
      </w:r>
      <w:bookmarkStart w:id="44" w:name="_Hlk65832145"/>
      <w:r>
        <w:rPr>
          <w:rFonts w:hint="eastAsia" w:ascii="宋体" w:hAnsi="宋体" w:eastAsia="宋体" w:cs="宋体"/>
          <w:color w:val="auto"/>
          <w:szCs w:val="21"/>
          <w:lang w:bidi="ar"/>
        </w:rPr>
        <w:t>如果本磋商文件要求提供供应商或制造商的资格、信誉、荣誉、业绩与企业认证等材料的，资格、信誉、荣誉、业绩与企业认证等必须为供应商或者制造商所拥有或自身获得 。</w:t>
      </w:r>
    </w:p>
    <w:bookmarkEnd w:id="44"/>
    <w:p w14:paraId="17A4321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7.2供应商应仔细阅读磋商文件的所有内容，按照磋商文件的要求提交响应文件，并对所提供的全部资料的真实性承担法律责任。</w:t>
      </w:r>
    </w:p>
    <w:p w14:paraId="2F1A3B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7B8675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7.4在政府采购活动中，采购人员及相关人员与供应商有下列利害关系之一的，应当回避：</w:t>
      </w:r>
    </w:p>
    <w:p w14:paraId="38E8C1D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（1）参加采购活动前3年内与供应商存在劳动关系；</w:t>
      </w:r>
    </w:p>
    <w:p w14:paraId="699403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（2）参加采购活动前3年内担任供应商的董事、监事；</w:t>
      </w:r>
    </w:p>
    <w:p w14:paraId="5EE620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（3）参加采购活动前3年内是供应商的控股股东或者实际控制人；</w:t>
      </w:r>
    </w:p>
    <w:p w14:paraId="73B48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（4）与供应商的法定代表人或者负责人有夫妻、直系血亲、三代以内旁系血亲或者近姻亲关系；</w:t>
      </w:r>
    </w:p>
    <w:p w14:paraId="56EC3BD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（5）与供应商有其他可能影响政府采购活动公平、公正进行的关系。</w:t>
      </w:r>
    </w:p>
    <w:p w14:paraId="39915EF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649A5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7.5有下列情形之一的视为供应商相互串通竞标，响应文件将被视为无效：</w:t>
      </w:r>
    </w:p>
    <w:p w14:paraId="6AE0A9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（1）不同供应商的响应文件由同一单位或者个人编制；或者不同供应商报名的IP地址一致的；或者编制响应文件硬件设备CPU编号、硬盘编号、网卡地址一致的情况。 </w:t>
      </w:r>
    </w:p>
    <w:p w14:paraId="01340F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（2）不同供应商委托同一单位或者个人办理竞标事宜；</w:t>
      </w:r>
    </w:p>
    <w:p w14:paraId="699C26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（3）不同的供应商的响应文件载明的项目管理员为同一个人；</w:t>
      </w:r>
    </w:p>
    <w:p w14:paraId="5E509DA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（4）不同供应商的响应文件异常一致或者报价呈规律性差异；</w:t>
      </w:r>
    </w:p>
    <w:p w14:paraId="17DB442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（5）不同供应商的响应文件相互混装；</w:t>
      </w:r>
    </w:p>
    <w:p w14:paraId="627EE7CC">
      <w:pPr>
        <w:tabs>
          <w:tab w:val="left" w:pos="6931"/>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（6）不同供应商的磋商保证金从同一单位或者个人账户转出。</w:t>
      </w:r>
      <w:r>
        <w:rPr>
          <w:rFonts w:hint="eastAsia" w:ascii="宋体" w:hAnsi="宋体" w:eastAsia="宋体" w:cs="宋体"/>
          <w:color w:val="auto"/>
          <w:szCs w:val="21"/>
          <w:lang w:bidi="ar"/>
        </w:rPr>
        <w:tab/>
      </w:r>
    </w:p>
    <w:p w14:paraId="5AE2892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7.6供应商有下列情形之一的，属于恶意串通行为，将报同级监督管理部门：</w:t>
      </w:r>
    </w:p>
    <w:p w14:paraId="628E5DF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（1）供应商直接或者间接从采购人或者采购代理机构处获得其他供应商的相关信息并修改其响应文件；</w:t>
      </w:r>
    </w:p>
    <w:p w14:paraId="7F0B858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（2）供应商按照采购人或者采购代理机构的授意撤换、修改响应文件；</w:t>
      </w:r>
    </w:p>
    <w:p w14:paraId="2C74D1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（3）供应商之间协商报价、技术方案等响应文件或者响应文件的实质性内容；</w:t>
      </w:r>
    </w:p>
    <w:p w14:paraId="5796E4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（4）属于同一集团、协会、商会等组织成员的供应商按照该组织要求协同参加政府采购活动；</w:t>
      </w:r>
    </w:p>
    <w:p w14:paraId="777BDB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（5）供应商之间事先约定一致抬高或者压低报价，或者在政府采购活动中事先约定轮流以高价位或者低价位成交，或者事先约定由某一特定供应商成交，然后再参加竞标；</w:t>
      </w:r>
    </w:p>
    <w:p w14:paraId="76F70A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（6）供应商之间商定部分供应商放弃参加政府采购活动或者放弃成交；</w:t>
      </w:r>
    </w:p>
    <w:p w14:paraId="1D3977C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（7）供应商与采购人或者采购代理机构之间、供应商相互之间，为谋求特定供应商成交或者排斥其他供应商的其他串通行为。</w:t>
      </w:r>
    </w:p>
    <w:p w14:paraId="19DB767E">
      <w:pPr>
        <w:pStyle w:val="4"/>
        <w:widowControl/>
        <w:spacing w:before="0" w:after="0" w:line="360" w:lineRule="auto"/>
        <w:ind w:firstLine="640" w:firstLineChars="200"/>
        <w:rPr>
          <w:rFonts w:hint="eastAsia" w:ascii="宋体" w:hAnsi="宋体" w:cs="宋体"/>
          <w:b w:val="0"/>
          <w:bCs w:val="0"/>
          <w:color w:val="auto"/>
        </w:rPr>
      </w:pPr>
      <w:bookmarkStart w:id="45" w:name="_Toc254970534"/>
      <w:bookmarkStart w:id="46" w:name="_Toc254970675"/>
      <w:bookmarkStart w:id="47" w:name="_Toc16156"/>
      <w:r>
        <w:rPr>
          <w:rFonts w:hint="eastAsia" w:ascii="宋体" w:hAnsi="宋体" w:cs="宋体"/>
          <w:b w:val="0"/>
          <w:bCs w:val="0"/>
          <w:color w:val="auto"/>
        </w:rPr>
        <w:t>二、磋商文件</w:t>
      </w:r>
      <w:bookmarkEnd w:id="45"/>
      <w:bookmarkEnd w:id="46"/>
      <w:bookmarkEnd w:id="47"/>
    </w:p>
    <w:p w14:paraId="2F2FD632">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8.磋商文件的构成</w:t>
      </w:r>
    </w:p>
    <w:p w14:paraId="41D9326A">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第一章 竞争性磋商公告；</w:t>
      </w:r>
    </w:p>
    <w:p w14:paraId="70C6BEA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第二章 采购需求；</w:t>
      </w:r>
    </w:p>
    <w:p w14:paraId="1352AE8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 xml:space="preserve">第三章 供应商须知； </w:t>
      </w:r>
    </w:p>
    <w:p w14:paraId="0EE0A94F">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第四章 评审程序、评审方法和评审标准；</w:t>
      </w:r>
    </w:p>
    <w:p w14:paraId="221FCD8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第五章 响应文件格式；</w:t>
      </w:r>
    </w:p>
    <w:p w14:paraId="67A580E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第六章 合同文本；</w:t>
      </w:r>
    </w:p>
    <w:p w14:paraId="324D90DE">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第七章 质疑、投诉材料格式。</w:t>
      </w:r>
    </w:p>
    <w:p w14:paraId="7535F724">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9.供应商的询问</w:t>
      </w:r>
    </w:p>
    <w:p w14:paraId="5FEAB1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供应商应认真阅读磋商文件的采购需求，如供应商对磋商文件有疑问的，如要求采购人作出澄清或者修改的，供应商尽应在提交首次响应文件截止之日前，以书面形式向采购人、采购代理机构提出。</w:t>
      </w:r>
    </w:p>
    <w:p w14:paraId="2D3A1BC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10.磋商文件的澄清和修改</w:t>
      </w:r>
    </w:p>
    <w:p w14:paraId="5DBCF97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10.1已获取磋商文件的潜在供应商，若有问题需要澄清，应于应标截止时间前，以书面形式向采购代理机构提出，采购代理机构与采购人研究后，对认为有必要回答的问题，按照本章10.3的内容处理。</w:t>
      </w:r>
    </w:p>
    <w:p w14:paraId="62D20968">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2490D5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8D1C8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10.4</w:t>
      </w:r>
      <w:r>
        <w:rPr>
          <w:rFonts w:hint="eastAsia" w:ascii="Arial" w:hAnsi="Arial" w:eastAsia="宋体" w:cs="Arial"/>
          <w:color w:val="auto"/>
          <w:shd w:val="clear" w:color="auto" w:fill="FFFFFF"/>
          <w:lang w:bidi="ar"/>
        </w:rPr>
        <w:t>采购信息更正公告的内容应当包括采购人和采购代理机构名称、地址、联系方式，原公告的采购项目名称及首次公告日期，更正事项、内容及日期，采购项目联系人和电话。</w:t>
      </w:r>
    </w:p>
    <w:p w14:paraId="27523C94">
      <w:pPr>
        <w:spacing w:line="360" w:lineRule="auto"/>
        <w:ind w:firstLine="420" w:firstLineChars="200"/>
        <w:rPr>
          <w:color w:val="auto"/>
        </w:rPr>
      </w:pPr>
      <w:r>
        <w:rPr>
          <w:rFonts w:ascii="Times New Roman" w:hAnsi="宋体" w:eastAsia="宋体" w:cs="Times New Roman"/>
          <w:color w:val="auto"/>
          <w:lang w:bidi="ar"/>
        </w:rPr>
        <w:t xml:space="preserve">10.5  </w:t>
      </w:r>
      <w:r>
        <w:rPr>
          <w:rFonts w:hint="eastAsia" w:ascii="Times New Roman" w:hAnsi="Times New Roman" w:eastAsia="宋体" w:cs="宋体"/>
          <w:color w:val="auto"/>
          <w:lang w:bidi="ar"/>
        </w:rPr>
        <w:t>采购人和采购代理机构可以视采购具体情况，变更</w:t>
      </w:r>
      <w:r>
        <w:rPr>
          <w:rFonts w:hint="eastAsia" w:ascii="Times New Roman" w:hAnsi="宋体" w:eastAsia="宋体" w:cs="宋体"/>
          <w:color w:val="auto"/>
          <w:lang w:bidi="ar"/>
        </w:rPr>
        <w:t>提交首次响应文件</w:t>
      </w:r>
      <w:r>
        <w:rPr>
          <w:rFonts w:hint="eastAsia" w:ascii="Times New Roman" w:hAnsi="Times New Roman" w:eastAsia="宋体" w:cs="宋体"/>
          <w:color w:val="auto"/>
          <w:lang w:bidi="ar"/>
        </w:rPr>
        <w:t>截止时间和竞谈时间，将变更时间将在</w:t>
      </w:r>
      <w:r>
        <w:rPr>
          <w:rFonts w:hint="eastAsia" w:ascii="Times New Roman" w:hAnsi="宋体" w:eastAsia="宋体" w:cs="宋体"/>
          <w:color w:val="auto"/>
          <w:lang w:bidi="ar"/>
        </w:rPr>
        <w:t>“采购文件公告”中“七、其他补充事宜</w:t>
      </w:r>
      <w:r>
        <w:rPr>
          <w:rFonts w:ascii="Times New Roman" w:hAnsi="宋体" w:eastAsia="宋体" w:cs="Times New Roman"/>
          <w:color w:val="auto"/>
          <w:lang w:bidi="ar"/>
        </w:rPr>
        <w:t>3.</w:t>
      </w:r>
      <w:r>
        <w:rPr>
          <w:rFonts w:hint="eastAsia" w:ascii="Times New Roman" w:hAnsi="宋体" w:eastAsia="宋体" w:cs="宋体"/>
          <w:color w:val="auto"/>
          <w:lang w:bidi="ar"/>
        </w:rPr>
        <w:t>网上查询地址”</w:t>
      </w:r>
      <w:r>
        <w:rPr>
          <w:rFonts w:hint="eastAsia" w:ascii="Times New Roman" w:hAnsi="Times New Roman" w:eastAsia="宋体" w:cs="宋体"/>
          <w:color w:val="auto"/>
          <w:lang w:bidi="ar"/>
        </w:rPr>
        <w:t>规定的政府采购信息发布媒体上发布更正公告。</w:t>
      </w:r>
    </w:p>
    <w:p w14:paraId="6C0ED2D4">
      <w:pPr>
        <w:spacing w:line="360" w:lineRule="auto"/>
        <w:ind w:firstLine="400" w:firstLineChars="200"/>
        <w:rPr>
          <w:rFonts w:ascii="宋体" w:hAnsi="Courier New" w:eastAsia="宋体" w:cs="宋体"/>
          <w:color w:val="auto"/>
          <w:kern w:val="0"/>
          <w:sz w:val="20"/>
          <w:szCs w:val="21"/>
        </w:rPr>
      </w:pPr>
      <w:r>
        <w:rPr>
          <w:rFonts w:hint="eastAsia" w:ascii="宋体" w:hAnsi="Courier New" w:eastAsia="宋体" w:cs="宋体"/>
          <w:color w:val="auto"/>
          <w:kern w:val="0"/>
          <w:sz w:val="20"/>
          <w:szCs w:val="21"/>
          <w:lang w:bidi="ar"/>
        </w:rPr>
        <w:t>▲</w:t>
      </w:r>
      <w:r>
        <w:rPr>
          <w:rFonts w:hint="eastAsia" w:ascii="宋体" w:hAnsi="Courier New" w:eastAsia="宋体" w:cs="宋体"/>
          <w:b/>
          <w:color w:val="auto"/>
          <w:kern w:val="0"/>
          <w:sz w:val="20"/>
          <w:szCs w:val="21"/>
          <w:lang w:bidi="ar"/>
        </w:rPr>
        <w:t>响应文件未按磋商文件的澄清、修改的内容编制，又不符合实质性要求的，其响应文件作无效处理。</w:t>
      </w:r>
    </w:p>
    <w:p w14:paraId="5367FD2E">
      <w:pPr>
        <w:pStyle w:val="4"/>
        <w:widowControl/>
        <w:spacing w:before="0" w:after="0" w:line="360" w:lineRule="auto"/>
        <w:ind w:firstLine="640" w:firstLineChars="200"/>
        <w:rPr>
          <w:rFonts w:hint="eastAsia" w:ascii="宋体" w:hAnsi="宋体" w:cs="宋体"/>
          <w:b w:val="0"/>
          <w:bCs w:val="0"/>
          <w:color w:val="auto"/>
        </w:rPr>
      </w:pPr>
      <w:r>
        <w:rPr>
          <w:rFonts w:hint="eastAsia" w:ascii="宋体" w:hAnsi="宋体" w:cs="宋体"/>
          <w:b w:val="0"/>
          <w:bCs w:val="0"/>
          <w:color w:val="auto"/>
        </w:rPr>
        <w:t xml:space="preserve">  </w:t>
      </w:r>
      <w:bookmarkStart w:id="48" w:name="_Toc18913"/>
      <w:r>
        <w:rPr>
          <w:rFonts w:hint="eastAsia" w:ascii="宋体" w:hAnsi="宋体" w:cs="宋体"/>
          <w:b w:val="0"/>
          <w:bCs w:val="0"/>
          <w:color w:val="auto"/>
        </w:rPr>
        <w:t>三、响应文件的编制</w:t>
      </w:r>
      <w:bookmarkEnd w:id="48"/>
    </w:p>
    <w:p w14:paraId="1887ABB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11.响应文件的编制原则</w:t>
      </w:r>
    </w:p>
    <w:p w14:paraId="1FF92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供应商必须按照磋商文件的要求编制响应文件，并对其提交的响应文件的真实性、合法性承担法律责任。响应文件必须对磋商文件作出实质性响应。</w:t>
      </w:r>
    </w:p>
    <w:p w14:paraId="631A338B">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12.响应文件的组成</w:t>
      </w:r>
    </w:p>
    <w:p w14:paraId="7CA264A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12.1响应文件由资格证明文件、报价文件、商务和技术文件三部分组成。</w:t>
      </w:r>
    </w:p>
    <w:p w14:paraId="3362D717">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12.1.1资格证明文件：详见须知前附表</w:t>
      </w:r>
    </w:p>
    <w:p w14:paraId="447AA3EA">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12.1.2商务技术文件：详见须知前附表</w:t>
      </w:r>
    </w:p>
    <w:p w14:paraId="4D60BBB4">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12.1.3报价文件：详见须知前附表</w:t>
      </w:r>
    </w:p>
    <w:p w14:paraId="4F7D19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12.2响应文件电子版：详见须知前附表</w:t>
      </w:r>
    </w:p>
    <w:p w14:paraId="63632DD8">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13.计量单位</w:t>
      </w:r>
    </w:p>
    <w:p w14:paraId="759B607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磋商文件已有明确规定的，使用磋商文件规定的计量单位；磋商文件没有规定的，应采用中华人民共和国法定计量单位，货币种类为人民币，否则视同未响应。</w:t>
      </w:r>
    </w:p>
    <w:p w14:paraId="37DA226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14.竞标的风险</w:t>
      </w:r>
    </w:p>
    <w:p w14:paraId="162999E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供应商没有按照磋商文件要求提供全部资料，或者供应商没有对磋商文件在各方面作出实质性响应可能导致其响应无效，是供应商应当考虑的风险。</w:t>
      </w:r>
    </w:p>
    <w:p w14:paraId="5C8B4C8F">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15.响应报价要求和构成</w:t>
      </w:r>
    </w:p>
    <w:p w14:paraId="3314879C">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15.1响应报价应按“第五章 响应文件格式”中“响应报价表”格式填写。</w:t>
      </w:r>
    </w:p>
    <w:p w14:paraId="3EEC591C">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15.2响应报价的价格构成见“供应商须知前附表”。</w:t>
      </w:r>
    </w:p>
    <w:p w14:paraId="1DE135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15.3响应报价要求</w:t>
      </w:r>
    </w:p>
    <w:p w14:paraId="7F77244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15.3.1供应商的响应报价应符合以下要求，否则响应文件按无效响应处理：</w:t>
      </w:r>
    </w:p>
    <w:p w14:paraId="5ED64C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（1）供应商必须就“采购需求”中所竞标的每个分标的全部内容分别作完整唯一总价报价，不得存在漏项报价；</w:t>
      </w:r>
    </w:p>
    <w:p w14:paraId="2F0FFD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（2）供应商必须就所竞标的分标的单项内容作唯一报价。</w:t>
      </w:r>
    </w:p>
    <w:p w14:paraId="7DADF3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15.3.2响应报价（包含首次报价、最后报价）超过所竞标分标规定的采购预算金额或者最高限价的，其响应文件将作无效处理。</w:t>
      </w:r>
    </w:p>
    <w:p w14:paraId="1FC7E4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15.3.3</w:t>
      </w:r>
      <w:bookmarkStart w:id="49" w:name="_Hlk42592874"/>
      <w:r>
        <w:rPr>
          <w:rFonts w:hint="eastAsia" w:ascii="宋体" w:hAnsi="宋体" w:eastAsia="宋体" w:cs="宋体"/>
          <w:color w:val="auto"/>
          <w:szCs w:val="21"/>
          <w:lang w:bidi="ar"/>
        </w:rPr>
        <w:t>响应报价（包含首次报价、最后报价）超过分项采购预算金额或者最高限价的，其响应文件将作无效处理。</w:t>
      </w:r>
    </w:p>
    <w:bookmarkEnd w:id="49"/>
    <w:p w14:paraId="08E4465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16.竞标有效期</w:t>
      </w:r>
    </w:p>
    <w:p w14:paraId="2604461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16.1竞标有效期是指为保证采购人有足够的时间在提交响应文件后完成评审、确定成交供应商、合同签订等工作而要求供应商提交的响应文件在一定时间内保持有效的期限。</w:t>
      </w:r>
    </w:p>
    <w:p w14:paraId="456116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16.2 竞标有效期应由供应商按“供应商须知前附表”规定的期限作出响应。</w:t>
      </w:r>
    </w:p>
    <w:p w14:paraId="3287A5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16.3供应商的响应文件在竞标有效期内均保持有效。</w:t>
      </w:r>
    </w:p>
    <w:p w14:paraId="15CDA8B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17.磋商保证金</w:t>
      </w:r>
    </w:p>
    <w:p w14:paraId="7C28FDE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详见“供应商须知前附表”。</w:t>
      </w:r>
    </w:p>
    <w:p w14:paraId="5594ABB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18.响应文件编制的要求</w:t>
      </w:r>
    </w:p>
    <w:p w14:paraId="4134C23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lang w:bidi="ar"/>
        </w:rPr>
        <w:t>由此引发的</w:t>
      </w:r>
      <w:r>
        <w:rPr>
          <w:rFonts w:hint="eastAsia" w:ascii="宋体" w:hAnsi="宋体" w:eastAsia="宋体" w:cs="宋体"/>
          <w:color w:val="auto"/>
          <w:szCs w:val="21"/>
          <w:lang w:bidi="ar"/>
        </w:rPr>
        <w:t>后果由供应商承担。</w:t>
      </w:r>
    </w:p>
    <w:p w14:paraId="2CF6843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18.2响应文件应按资格证明、报价分别编制，商务技术文件合并编制，本磋商只接受电子版响应文件，要求见本章“12.2响应文件电子版要求”。</w:t>
      </w:r>
    </w:p>
    <w:p w14:paraId="32FD10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w:t>
      </w:r>
      <w:bookmarkStart w:id="50" w:name="_Hlk65832699"/>
      <w:r>
        <w:rPr>
          <w:rFonts w:hint="eastAsia" w:ascii="宋体" w:hAnsi="宋体" w:eastAsia="宋体" w:cs="宋体"/>
          <w:color w:val="auto"/>
          <w:szCs w:val="21"/>
          <w:lang w:bidi="ar"/>
        </w:rPr>
        <w:t>3响应文件须由供应商在</w:t>
      </w:r>
      <w:r>
        <w:rPr>
          <w:rFonts w:hint="eastAsia" w:ascii="宋体" w:hAnsi="宋体" w:eastAsia="宋体" w:cs="仿宋_GB2312"/>
          <w:color w:val="auto"/>
          <w:kern w:val="0"/>
          <w:szCs w:val="21"/>
          <w:lang w:val="zh-CN" w:bidi="ar"/>
        </w:rPr>
        <w:t>“</w:t>
      </w:r>
      <w:r>
        <w:rPr>
          <w:rFonts w:hint="eastAsia" w:ascii="宋体" w:hAnsi="宋体" w:eastAsia="宋体" w:cs="宋体"/>
          <w:color w:val="auto"/>
          <w:szCs w:val="21"/>
          <w:lang w:bidi="ar"/>
        </w:rPr>
        <w:t>第五章 响应文件格式</w:t>
      </w:r>
      <w:r>
        <w:rPr>
          <w:rFonts w:hint="eastAsia" w:ascii="宋体" w:hAnsi="宋体" w:eastAsia="宋体" w:cs="仿宋_GB2312"/>
          <w:color w:val="auto"/>
          <w:kern w:val="0"/>
          <w:szCs w:val="21"/>
          <w:lang w:val="zh-CN" w:bidi="ar"/>
        </w:rPr>
        <w:t>”</w:t>
      </w:r>
      <w:r>
        <w:rPr>
          <w:rFonts w:hint="eastAsia" w:ascii="宋体" w:hAnsi="宋体" w:eastAsia="宋体" w:cs="宋体"/>
          <w:color w:val="auto"/>
          <w:szCs w:val="21"/>
          <w:lang w:bidi="ar"/>
        </w:rPr>
        <w:t>规定位置</w:t>
      </w:r>
      <w:r>
        <w:rPr>
          <w:rFonts w:hint="eastAsia" w:ascii="宋体" w:hAnsi="宋体" w:eastAsia="宋体" w:cs="仿宋_GB2312"/>
          <w:color w:val="auto"/>
          <w:szCs w:val="21"/>
          <w:lang w:bidi="ar"/>
        </w:rPr>
        <w:t>进行签署、盖章</w:t>
      </w:r>
      <w:bookmarkEnd w:id="50"/>
      <w:r>
        <w:rPr>
          <w:rFonts w:hint="eastAsia" w:ascii="宋体" w:hAnsi="宋体" w:eastAsia="宋体" w:cs="宋体"/>
          <w:color w:val="auto"/>
          <w:szCs w:val="21"/>
          <w:lang w:bidi="ar"/>
        </w:rPr>
        <w:t>，否则其响应文件按无效响应处理。骑缝盖公章不视为在规定位置盖章。</w:t>
      </w:r>
    </w:p>
    <w:p w14:paraId="148BABF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18.4响应文件中标注的供应商名称应与营业执照（事业单位法人证书、执业许可证、自然人身份证）及电子公章一致，否则其响应文件按无效响应处理。</w:t>
      </w:r>
    </w:p>
    <w:p w14:paraId="58B8B0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18.5响应文件应避免涂改、行间插字或者删除，否则其响应文件按无效响应处理。</w:t>
      </w:r>
    </w:p>
    <w:p w14:paraId="2DFD9B58">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19.响应文件的密封和标记</w:t>
      </w:r>
    </w:p>
    <w:p w14:paraId="22A8F4F2">
      <w:pPr>
        <w:spacing w:line="360" w:lineRule="auto"/>
        <w:ind w:firstLine="420" w:firstLineChars="200"/>
        <w:rPr>
          <w:rFonts w:hint="eastAsia" w:ascii="宋体" w:hAnsi="宋体" w:eastAsia="宋体" w:cs="仿宋_GB2312"/>
          <w:color w:val="auto"/>
          <w:kern w:val="0"/>
          <w:szCs w:val="21"/>
          <w:lang w:val="zh-CN"/>
        </w:rPr>
      </w:pPr>
      <w:r>
        <w:rPr>
          <w:rFonts w:hint="eastAsia" w:ascii="宋体" w:hAnsi="宋体" w:eastAsia="宋体" w:cs="仿宋_GB2312"/>
          <w:color w:val="auto"/>
          <w:kern w:val="0"/>
          <w:szCs w:val="21"/>
          <w:lang w:val="zh-CN" w:bidi="ar"/>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54B6A5A2">
      <w:pPr>
        <w:spacing w:line="360" w:lineRule="auto"/>
        <w:ind w:firstLine="420" w:firstLineChars="200"/>
        <w:rPr>
          <w:rFonts w:hint="eastAsia" w:ascii="宋体" w:hAnsi="宋体" w:eastAsia="宋体" w:cs="仿宋_GB2312"/>
          <w:color w:val="auto"/>
          <w:kern w:val="0"/>
          <w:szCs w:val="21"/>
          <w:lang w:val="zh-CN"/>
        </w:rPr>
      </w:pPr>
      <w:r>
        <w:rPr>
          <w:rFonts w:hint="eastAsia" w:ascii="宋体" w:hAnsi="宋体" w:eastAsia="宋体" w:cs="仿宋_GB2312"/>
          <w:color w:val="auto"/>
          <w:kern w:val="0"/>
          <w:szCs w:val="21"/>
          <w:lang w:val="zh-CN" w:bidi="ar"/>
        </w:rPr>
        <w:t>19.2使用“广西政府采购云电子交易客户端”需要提前申领CA数字证书，申领流程见该项目采购公告附件。</w:t>
      </w:r>
    </w:p>
    <w:p w14:paraId="136BE1A3">
      <w:pPr>
        <w:pStyle w:val="18"/>
        <w:widowControl/>
        <w:spacing w:line="360" w:lineRule="auto"/>
        <w:ind w:firstLine="420" w:firstLineChars="200"/>
        <w:rPr>
          <w:rFonts w:hAnsi="宋体" w:cs="仿宋_GB2312"/>
          <w:color w:val="auto"/>
          <w:sz w:val="21"/>
        </w:rPr>
      </w:pPr>
      <w:r>
        <w:rPr>
          <w:rFonts w:hAnsi="宋体" w:cs="仿宋_GB2312"/>
          <w:color w:val="auto"/>
          <w:sz w:val="21"/>
        </w:rPr>
        <w:t>19.3为确保网上操作合法、有效和安全，供应商应当在响应文件提交截止时间前完成在“政府采购云平台”的身份认证，确保在电子交易过程中能够对相关数据电文进行加密和使用电子签名。</w:t>
      </w:r>
    </w:p>
    <w:p w14:paraId="1306CBB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20.响应文件的提交</w:t>
      </w:r>
    </w:p>
    <w:p w14:paraId="4A784E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20.1供应商必须在“供应商须知前附表”规定的时间和地点提交响应文件。</w:t>
      </w:r>
    </w:p>
    <w:p w14:paraId="79A2FB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20.2 在响应文件提交截止时间以后，不能补充、修改响应文件。</w:t>
      </w:r>
    </w:p>
    <w:p w14:paraId="67B97D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20.3 在提交“最后报价”后，供应商不能退出谈判。</w:t>
      </w:r>
    </w:p>
    <w:p w14:paraId="59D37BC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20.4 电子交易平台收到响应文件，将妥善保存并即时向供应商发出确认回执通知。在响应文件提交截止时间前，除供应商补充、修改或者撤回响应文件外，任何单位和个人不得解密或提取响应文件。</w:t>
      </w:r>
    </w:p>
    <w:p w14:paraId="4B009B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20.5 采购机构不可视情况延长提交响应文件的截止时间。</w:t>
      </w:r>
    </w:p>
    <w:p w14:paraId="1C8198DD">
      <w:pPr>
        <w:spacing w:line="360" w:lineRule="auto"/>
        <w:ind w:firstLine="420" w:firstLineChars="200"/>
        <w:rPr>
          <w:rFonts w:hint="eastAsia" w:ascii="黑体" w:hAnsi="宋体" w:eastAsia="黑体" w:cs="黑体"/>
          <w:color w:val="auto"/>
          <w:sz w:val="24"/>
        </w:rPr>
      </w:pPr>
      <w:r>
        <w:rPr>
          <w:rFonts w:hint="eastAsia" w:ascii="宋体" w:hAnsi="宋体" w:eastAsia="宋体" w:cs="宋体"/>
          <w:color w:val="auto"/>
          <w:szCs w:val="21"/>
          <w:lang w:bidi="ar"/>
        </w:rPr>
        <w:t>20.6备份响应文件。</w:t>
      </w:r>
      <w:r>
        <w:rPr>
          <w:rFonts w:hint="eastAsia" w:ascii="Times New Roman" w:hAnsi="宋体" w:eastAsia="宋体" w:cs="宋体"/>
          <w:bCs/>
          <w:color w:val="auto"/>
          <w:szCs w:val="21"/>
          <w:lang w:bidi="ar"/>
        </w:rPr>
        <w:t>详见在“供应商须知前附表”。</w:t>
      </w:r>
    </w:p>
    <w:p w14:paraId="53C205F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21.首次响应文件的补充、修改与撤回</w:t>
      </w:r>
    </w:p>
    <w:p w14:paraId="676FC5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详见“供应商须知前附表”。</w:t>
      </w:r>
    </w:p>
    <w:p w14:paraId="4EAC26EC">
      <w:pPr>
        <w:spacing w:line="360" w:lineRule="auto"/>
        <w:ind w:firstLine="482" w:firstLineChars="200"/>
        <w:rPr>
          <w:rFonts w:hint="eastAsia" w:ascii="黑体" w:hAnsi="宋体" w:eastAsia="黑体" w:cs="宋体"/>
          <w:b/>
          <w:bCs/>
          <w:color w:val="auto"/>
          <w:sz w:val="24"/>
        </w:rPr>
      </w:pPr>
      <w:bookmarkStart w:id="51" w:name="_Hlk45702405"/>
      <w:r>
        <w:rPr>
          <w:rFonts w:hint="eastAsia" w:ascii="黑体" w:hAnsi="宋体" w:eastAsia="黑体" w:cs="宋体"/>
          <w:b/>
          <w:bCs/>
          <w:color w:val="auto"/>
          <w:sz w:val="24"/>
          <w:lang w:bidi="ar"/>
        </w:rPr>
        <w:t>22. 首次响应文件的退回</w:t>
      </w:r>
    </w:p>
    <w:p w14:paraId="391DBF3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在首次响应文件提交截止时间止提交响应文件的供应商不足3家时电子响应文件由代理机构在“广西政府采购云”平台操作退回，除此之外采购人和采购代理机构对已提交的电子响应文件概不退回。</w:t>
      </w:r>
    </w:p>
    <w:p w14:paraId="024638F9">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23. 截止时间后的撤回</w:t>
      </w:r>
    </w:p>
    <w:p w14:paraId="46E64B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本项目不收取磋商保证金，供应商在首次响应文件提交截止时间后可向采购人、采购代理机构书面申请撤回电子响应文件。</w:t>
      </w:r>
      <w:bookmarkEnd w:id="51"/>
    </w:p>
    <w:p w14:paraId="09895369">
      <w:pPr>
        <w:pStyle w:val="4"/>
        <w:widowControl/>
        <w:spacing w:before="0" w:after="0" w:line="360" w:lineRule="auto"/>
        <w:ind w:firstLine="640" w:firstLineChars="200"/>
        <w:rPr>
          <w:rFonts w:hint="eastAsia" w:ascii="宋体" w:hAnsi="宋体" w:cs="宋体"/>
          <w:b w:val="0"/>
          <w:bCs w:val="0"/>
          <w:color w:val="auto"/>
        </w:rPr>
      </w:pPr>
      <w:r>
        <w:rPr>
          <w:rFonts w:hint="eastAsia" w:ascii="宋体" w:hAnsi="宋体" w:cs="宋体"/>
          <w:b w:val="0"/>
          <w:bCs w:val="0"/>
          <w:color w:val="auto"/>
        </w:rPr>
        <w:t xml:space="preserve">  </w:t>
      </w:r>
      <w:bookmarkStart w:id="52" w:name="_Toc25575"/>
      <w:r>
        <w:rPr>
          <w:rFonts w:hint="eastAsia" w:ascii="宋体" w:hAnsi="宋体" w:cs="宋体"/>
          <w:b w:val="0"/>
          <w:bCs w:val="0"/>
          <w:color w:val="auto"/>
        </w:rPr>
        <w:t>四、评审及磋商</w:t>
      </w:r>
      <w:bookmarkEnd w:id="52"/>
    </w:p>
    <w:p w14:paraId="36F0E78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24.磋商小组成立</w:t>
      </w:r>
    </w:p>
    <w:p w14:paraId="50F2A0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6275E5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5CD3FB">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25.首次响应文件的开启</w:t>
      </w:r>
    </w:p>
    <w:p w14:paraId="5409144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25.1首次响应文件由磋商小组或者采购代理机构在“供应商须知前附表”规定的时间开启。</w:t>
      </w:r>
    </w:p>
    <w:p w14:paraId="14B4C1DD">
      <w:pPr>
        <w:pStyle w:val="18"/>
        <w:widowControl/>
        <w:spacing w:line="360" w:lineRule="auto"/>
        <w:ind w:firstLine="420" w:firstLineChars="200"/>
        <w:rPr>
          <w:rFonts w:hAnsi="宋体"/>
          <w:bCs/>
          <w:color w:val="auto"/>
          <w:sz w:val="21"/>
        </w:rPr>
      </w:pPr>
      <w:r>
        <w:rPr>
          <w:rFonts w:hAnsi="宋体" w:cs="宋体"/>
          <w:color w:val="auto"/>
          <w:sz w:val="21"/>
        </w:rPr>
        <w:t xml:space="preserve">25.2 </w:t>
      </w:r>
      <w:r>
        <w:rPr>
          <w:rFonts w:hAnsi="宋体"/>
          <w:bCs/>
          <w:color w:val="auto"/>
          <w:sz w:val="21"/>
        </w:rPr>
        <w:t>响应文件解密</w:t>
      </w:r>
    </w:p>
    <w:p w14:paraId="0FBEA5FD">
      <w:pPr>
        <w:pStyle w:val="18"/>
        <w:widowControl/>
        <w:snapToGrid w:val="0"/>
        <w:spacing w:line="360" w:lineRule="auto"/>
        <w:ind w:firstLine="420" w:firstLineChars="200"/>
        <w:rPr>
          <w:rFonts w:hAnsi="宋体"/>
          <w:color w:val="auto"/>
          <w:sz w:val="21"/>
        </w:rPr>
      </w:pPr>
      <w:r>
        <w:rPr>
          <w:rFonts w:hAnsi="宋体"/>
          <w:bCs/>
          <w:color w:val="auto"/>
          <w:sz w:val="21"/>
        </w:rPr>
        <w:t>采购代理机构将在“供应商须知前附表”规定的时</w:t>
      </w:r>
      <w:r>
        <w:rPr>
          <w:rFonts w:hAnsi="宋体"/>
          <w:color w:val="auto"/>
          <w:sz w:val="21"/>
        </w:rPr>
        <w:t>间通过电子交易平台组织响应文件开启，采购机构依托电子交易平台发起开始解密指令，供应商的法定代表人或其委托代理人</w:t>
      </w:r>
      <w:r>
        <w:rPr>
          <w:rFonts w:hAnsi="宋体"/>
          <w:b/>
          <w:color w:val="auto"/>
          <w:sz w:val="21"/>
        </w:rPr>
        <w:t>须携带加密时所用的CA锁按平台提示和采购文件的规定登录到“广西政府采购云”平台电子开标大厅签到并在发起解密指令之时起30分钟内完成对电子响应文件在线解密</w:t>
      </w:r>
      <w:r>
        <w:rPr>
          <w:rFonts w:hAnsi="宋体"/>
          <w:color w:val="auto"/>
          <w:sz w:val="21"/>
        </w:rPr>
        <w:t>。发起解密指令之时起5分钟内供应商还未进行解密的，代理机构要通知供应商，供应商没预留联系方式或预留联系方式无效，导致代理机构无法联系到供应商进行解密的，</w:t>
      </w:r>
      <w:r>
        <w:rPr>
          <w:rFonts w:hAnsi="宋体"/>
          <w:b/>
          <w:color w:val="auto"/>
          <w:sz w:val="21"/>
        </w:rPr>
        <w:t>视为响应文件无效。</w:t>
      </w:r>
      <w:r>
        <w:rPr>
          <w:rFonts w:hAnsi="宋体"/>
          <w:color w:val="auto"/>
          <w:sz w:val="21"/>
        </w:rPr>
        <w:t>（解密</w:t>
      </w:r>
      <w:r>
        <w:rPr>
          <w:rFonts w:hAnsi="宋体"/>
          <w:bCs/>
          <w:color w:val="auto"/>
          <w:sz w:val="21"/>
        </w:rPr>
        <w:t>异常情况处理：详见本章</w:t>
      </w:r>
      <w:r>
        <w:rPr>
          <w:rFonts w:hAnsi="宋体"/>
          <w:color w:val="auto"/>
          <w:sz w:val="21"/>
        </w:rPr>
        <w:t>26.3 电子交易活动的中止。）</w:t>
      </w:r>
    </w:p>
    <w:p w14:paraId="47D76664">
      <w:pPr>
        <w:pStyle w:val="18"/>
        <w:widowControl/>
        <w:spacing w:line="360" w:lineRule="auto"/>
        <w:ind w:firstLine="420" w:firstLineChars="200"/>
        <w:rPr>
          <w:rFonts w:hint="default"/>
          <w:color w:val="auto"/>
          <w:sz w:val="21"/>
        </w:rPr>
      </w:pPr>
      <w:r>
        <w:rPr>
          <w:rFonts w:hAnsi="宋体"/>
          <w:color w:val="auto"/>
          <w:sz w:val="21"/>
        </w:rPr>
        <w:t>如</w:t>
      </w:r>
      <w:r>
        <w:rPr>
          <w:rFonts w:hAnsi="宋体"/>
          <w:bCs/>
          <w:color w:val="auto"/>
          <w:sz w:val="21"/>
        </w:rPr>
        <w:t>供应商成功解密响应文件，但未在“广西政府采购云”电子开标大厅参加谈判的，视同认可谈判过程和结果，</w:t>
      </w:r>
      <w:r>
        <w:rPr>
          <w:rFonts w:hAnsi="宋体"/>
          <w:color w:val="auto"/>
          <w:sz w:val="21"/>
        </w:rPr>
        <w:t>由此产生的后果由供应商自行负责。 参与谈判的供应商</w:t>
      </w:r>
      <w:r>
        <w:rPr>
          <w:color w:val="auto"/>
          <w:sz w:val="21"/>
        </w:rPr>
        <w:t>不足3家的，不得谈判。</w:t>
      </w:r>
    </w:p>
    <w:p w14:paraId="25956B0C">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26.评审程序、评审方法和评审标准</w:t>
      </w:r>
    </w:p>
    <w:p w14:paraId="6A75A8B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26.1磋商小组按照“第四章 评审程序、评审方法和评审标准”规定的方法、评审因素、标准和程序对响应文件进行评审。</w:t>
      </w:r>
    </w:p>
    <w:p w14:paraId="1BF7E07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26.2 磋商文件内容违反国家有关强制性规定的，磋商小组应当停止评审并向采购人或者采购代理机构说明情况，并在评审报告中书面体现。</w:t>
      </w:r>
    </w:p>
    <w:p w14:paraId="5D35C77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26.3 采购需求负偏离要求及磋商顺序详见 “ 供应商须知前附表”。</w:t>
      </w:r>
    </w:p>
    <w:p w14:paraId="392E5EF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26.4电子交易活动的中止。采购过程中出现以下情形，导致电子交易平台无法正常运行，或者无法保证电子交易的公平、公正和安全时，采购机构可中止电子交易活动：</w:t>
      </w:r>
    </w:p>
    <w:p w14:paraId="75C519E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 xml:space="preserve">（1）电子交易平台发生故障而无法登录访问的； </w:t>
      </w:r>
    </w:p>
    <w:p w14:paraId="3F4D84C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（2）电子交易平台应用或数据库出现错误，不能进行正常操作的；</w:t>
      </w:r>
    </w:p>
    <w:p w14:paraId="19BEDD4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（3）电子交易平台发现严重安全漏洞，有潜在泄密危险的；</w:t>
      </w:r>
    </w:p>
    <w:p w14:paraId="3911A5C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 xml:space="preserve">（4）病毒发作导致不能进行正常操作的； </w:t>
      </w:r>
    </w:p>
    <w:p w14:paraId="3362B6B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（5）其他无法保证电子交易的公平、公正和安全的情况。</w:t>
      </w:r>
    </w:p>
    <w:p w14:paraId="414EC4D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D9C6A89">
      <w:pPr>
        <w:pStyle w:val="4"/>
        <w:widowControl/>
        <w:spacing w:before="0" w:after="0" w:line="360" w:lineRule="auto"/>
        <w:ind w:firstLine="480" w:firstLineChars="150"/>
        <w:rPr>
          <w:rFonts w:hint="eastAsia" w:ascii="宋体" w:hAnsi="宋体" w:cs="宋体"/>
          <w:b w:val="0"/>
          <w:bCs w:val="0"/>
          <w:color w:val="auto"/>
        </w:rPr>
      </w:pPr>
      <w:bookmarkStart w:id="53" w:name="_Toc28800"/>
      <w:r>
        <w:rPr>
          <w:rFonts w:hint="eastAsia" w:ascii="宋体" w:hAnsi="宋体" w:cs="宋体"/>
          <w:b w:val="0"/>
          <w:bCs w:val="0"/>
          <w:color w:val="auto"/>
        </w:rPr>
        <w:t>五、成交及合同</w:t>
      </w:r>
      <w:bookmarkEnd w:id="53"/>
    </w:p>
    <w:p w14:paraId="41CE1716">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27.确定成交供应商及结果公告</w:t>
      </w:r>
    </w:p>
    <w:p w14:paraId="72C5769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27.1确定成交供应商。</w:t>
      </w:r>
      <w:r>
        <w:rPr>
          <w:rFonts w:hint="eastAsia" w:ascii="宋体" w:hAnsi="宋体" w:eastAsia="宋体" w:cs="宋体"/>
          <w:color w:val="auto"/>
          <w:kern w:val="0"/>
          <w:szCs w:val="21"/>
          <w:u w:val="single"/>
          <w:lang w:bidi="ar"/>
        </w:rPr>
        <w:t xml:space="preserve"> 由采购人直接委托评审专家确定</w:t>
      </w:r>
      <w:r>
        <w:rPr>
          <w:rFonts w:hint="eastAsia" w:ascii="宋体" w:hAnsi="宋体" w:eastAsia="宋体" w:cs="宋体"/>
          <w:color w:val="auto"/>
          <w:szCs w:val="21"/>
          <w:u w:val="single"/>
          <w:lang w:bidi="ar"/>
        </w:rPr>
        <w:t>，评审报告提出的排序第一的供应商为成交供应商。</w:t>
      </w:r>
    </w:p>
    <w:p w14:paraId="6EA9BB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27.2成交通知及成交结果公告。</w:t>
      </w:r>
      <w:r>
        <w:rPr>
          <w:rFonts w:hint="eastAsia" w:ascii="宋体" w:hAnsi="宋体" w:eastAsia="宋体" w:cs="宋体"/>
          <w:color w:val="auto"/>
          <w:kern w:val="0"/>
          <w:szCs w:val="21"/>
          <w:lang w:bidi="ar"/>
        </w:rPr>
        <w:t>成交</w:t>
      </w:r>
      <w:r>
        <w:rPr>
          <w:rFonts w:hint="eastAsia" w:ascii="宋体" w:hAnsi="宋体" w:eastAsia="宋体" w:cs="宋体"/>
          <w:color w:val="auto"/>
          <w:szCs w:val="21"/>
          <w:lang w:bidi="ar"/>
        </w:rPr>
        <w:t>供应商确定后2个工作日内，在省级以上财政部门指定的媒体上公</w:t>
      </w:r>
      <w:r>
        <w:rPr>
          <w:rFonts w:hint="eastAsia" w:ascii="宋体" w:hAnsi="宋体" w:eastAsia="宋体" w:cs="宋体"/>
          <w:color w:val="auto"/>
          <w:kern w:val="0"/>
          <w:szCs w:val="21"/>
          <w:lang w:bidi="ar"/>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lang w:bidi="ar"/>
        </w:rPr>
        <w:t>同时向成交供应商发出成交通知书，成交通知书规定签订合同的时间不得超过25日。</w:t>
      </w:r>
    </w:p>
    <w:p w14:paraId="3EB3DEE4">
      <w:pPr>
        <w:spacing w:line="360" w:lineRule="auto"/>
        <w:ind w:firstLine="420" w:firstLineChars="200"/>
        <w:rPr>
          <w:rFonts w:hint="eastAsia" w:ascii="宋体" w:hAnsi="宋体" w:eastAsia="宋体" w:cs="Courier New"/>
          <w:color w:val="auto"/>
          <w:szCs w:val="21"/>
        </w:rPr>
      </w:pPr>
      <w:r>
        <w:rPr>
          <w:rFonts w:hint="eastAsia" w:ascii="宋体" w:hAnsi="宋体" w:eastAsia="宋体" w:cs="宋体"/>
          <w:color w:val="auto"/>
          <w:szCs w:val="21"/>
          <w:lang w:bidi="ar"/>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szCs w:val="21"/>
          <w:lang w:bidi="ar"/>
        </w:rPr>
        <w:t>成交供应商享受</w:t>
      </w:r>
      <w:r>
        <w:rPr>
          <w:rFonts w:hint="eastAsia" w:ascii="宋体" w:hAnsi="宋体" w:eastAsia="宋体" w:cs="宋体"/>
          <w:color w:val="auto"/>
          <w:szCs w:val="21"/>
          <w:lang w:bidi="ar"/>
        </w:rPr>
        <w:t>《政府采购促进中小企业发展管理办法》（财库〔2020〕46号）规定的中小企业扶持</w:t>
      </w:r>
      <w:r>
        <w:rPr>
          <w:rFonts w:hint="eastAsia" w:ascii="宋体" w:hAnsi="宋体" w:eastAsia="宋体" w:cs="Courier New"/>
          <w:color w:val="auto"/>
          <w:szCs w:val="21"/>
          <w:lang w:bidi="ar"/>
        </w:rPr>
        <w:t>政策的，采购人、采购代理机构应当随成交结果公开成交供应商的《中小企业声明函》。</w:t>
      </w:r>
    </w:p>
    <w:p w14:paraId="45A2C71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8BB23EE">
      <w:pPr>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lang w:bidi="ar"/>
        </w:rPr>
        <w:t>27.5</w:t>
      </w:r>
      <w:r>
        <w:rPr>
          <w:rFonts w:hint="eastAsia" w:ascii="宋体" w:hAnsi="宋体" w:eastAsia="宋体" w:cs="宋体"/>
          <w:color w:val="auto"/>
          <w:szCs w:val="21"/>
          <w:lang w:bidi="ar"/>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0B2863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28.履约保证金</w:t>
      </w:r>
    </w:p>
    <w:p w14:paraId="2C955F64">
      <w:pPr>
        <w:spacing w:line="360" w:lineRule="auto"/>
        <w:ind w:firstLine="420" w:firstLineChars="200"/>
        <w:rPr>
          <w:rFonts w:hint="eastAsia" w:ascii="黑体" w:hAnsi="宋体" w:eastAsia="黑体" w:cs="宋体"/>
          <w:b/>
          <w:bCs/>
          <w:color w:val="auto"/>
          <w:sz w:val="24"/>
        </w:rPr>
      </w:pPr>
      <w:r>
        <w:rPr>
          <w:rFonts w:hint="eastAsia" w:ascii="宋体" w:hAnsi="宋体" w:eastAsia="宋体" w:cs="宋体"/>
          <w:color w:val="auto"/>
          <w:szCs w:val="21"/>
          <w:lang w:bidi="ar"/>
        </w:rPr>
        <w:t>详见 “供应商须知前附表”</w:t>
      </w:r>
    </w:p>
    <w:p w14:paraId="323E3105">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29.签订合同</w:t>
      </w:r>
    </w:p>
    <w:p w14:paraId="5D3F6B77">
      <w:pPr>
        <w:pStyle w:val="90"/>
        <w:widowControl/>
        <w:snapToGrid w:val="0"/>
        <w:spacing w:before="0"/>
        <w:ind w:firstLine="420"/>
        <w:rPr>
          <w:rFonts w:hint="eastAsia"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3B76F79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71FC0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87CF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29.4如签订合同并生效后，供应商无故拒绝或延期，除按照合同条款处理外，列入不良行为记录，并给予通报。</w:t>
      </w:r>
    </w:p>
    <w:p w14:paraId="342E75D4">
      <w:pPr>
        <w:pStyle w:val="90"/>
        <w:widowControl/>
        <w:spacing w:before="0"/>
        <w:ind w:firstLine="420"/>
        <w:rPr>
          <w:rFonts w:hint="eastAsia" w:ascii="宋体" w:hAnsi="宋体" w:cs="宋体"/>
          <w:color w:val="auto"/>
          <w:szCs w:val="21"/>
        </w:rPr>
      </w:pPr>
      <w:r>
        <w:rPr>
          <w:rFonts w:hint="eastAsia" w:ascii="宋体" w:hAnsi="宋体" w:cs="仿宋_GB2312"/>
          <w:color w:val="auto"/>
          <w:sz w:val="21"/>
          <w:szCs w:val="21"/>
        </w:rPr>
        <w:t>29.5采购合同由采购人与成交供应商根据</w:t>
      </w:r>
      <w:r>
        <w:rPr>
          <w:rFonts w:hint="eastAsia" w:ascii="宋体" w:hAnsi="宋体" w:cs="宋体"/>
          <w:color w:val="auto"/>
          <w:sz w:val="21"/>
          <w:szCs w:val="21"/>
        </w:rPr>
        <w:t>磋商文件</w:t>
      </w:r>
      <w:r>
        <w:rPr>
          <w:rFonts w:hint="eastAsia" w:ascii="宋体" w:hAnsi="宋体" w:cs="仿宋_GB2312"/>
          <w:color w:val="auto"/>
          <w:sz w:val="21"/>
          <w:szCs w:val="21"/>
        </w:rPr>
        <w:t>、响应文件等内容通过政府采购电子交易平台在线签订，自动备案，在线签订须携带的材料见“</w:t>
      </w:r>
      <w:r>
        <w:rPr>
          <w:color w:val="auto"/>
        </w:rPr>
        <w:t xml:space="preserve"> </w:t>
      </w:r>
      <w:r>
        <w:rPr>
          <w:rFonts w:hint="eastAsia" w:ascii="宋体" w:hAnsi="宋体" w:cs="仿宋_GB2312"/>
          <w:color w:val="auto"/>
          <w:sz w:val="21"/>
          <w:szCs w:val="21"/>
        </w:rPr>
        <w:t>供应商须</w:t>
      </w:r>
      <w:r>
        <w:rPr>
          <w:rFonts w:hint="eastAsia" w:ascii="宋体" w:hAnsi="宋体" w:cs="宋体"/>
          <w:color w:val="auto"/>
          <w:sz w:val="21"/>
          <w:szCs w:val="21"/>
        </w:rPr>
        <w:t>知前附表</w:t>
      </w:r>
      <w:r>
        <w:rPr>
          <w:rFonts w:hint="eastAsia" w:ascii="宋体" w:hAnsi="宋体" w:cs="仿宋_GB2312"/>
          <w:color w:val="auto"/>
          <w:sz w:val="21"/>
          <w:szCs w:val="21"/>
        </w:rPr>
        <w:t>”。</w:t>
      </w:r>
    </w:p>
    <w:p w14:paraId="2899257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30.政府采购合同公告</w:t>
      </w:r>
    </w:p>
    <w:p w14:paraId="5C7C89D1">
      <w:pPr>
        <w:spacing w:line="360" w:lineRule="auto"/>
        <w:ind w:firstLine="420" w:firstLineChars="200"/>
        <w:rPr>
          <w:rFonts w:hint="eastAsia" w:hAnsi="宋体"/>
          <w:color w:val="auto"/>
        </w:rPr>
      </w:pPr>
      <w:r>
        <w:rPr>
          <w:rFonts w:hint="eastAsia" w:ascii="Times New Roman" w:hAnsi="宋体" w:eastAsia="宋体" w:cs="宋体"/>
          <w:color w:val="auto"/>
          <w:lang w:bidi="ar"/>
        </w:rPr>
        <w:t>采购人或者受托采购代理机构应当自政府采购合同签订之日起</w:t>
      </w:r>
      <w:r>
        <w:rPr>
          <w:rFonts w:ascii="Times New Roman" w:hAnsi="宋体" w:eastAsia="宋体" w:cs="Times New Roman"/>
          <w:color w:val="auto"/>
          <w:lang w:bidi="ar"/>
        </w:rPr>
        <w:t>2</w:t>
      </w:r>
      <w:r>
        <w:rPr>
          <w:rFonts w:hint="eastAsia" w:ascii="Times New Roman" w:hAnsi="宋体" w:eastAsia="宋体" w:cs="宋体"/>
          <w:color w:val="auto"/>
          <w:lang w:bidi="ar"/>
        </w:rPr>
        <w:t>个工作日内，将政府采购合同</w:t>
      </w:r>
      <w:r>
        <w:rPr>
          <w:rFonts w:hint="eastAsia" w:ascii="宋体" w:hAnsi="宋体" w:eastAsia="宋体" w:cs="宋体"/>
          <w:bCs/>
          <w:color w:val="auto"/>
          <w:lang w:bidi="ar"/>
        </w:rPr>
        <w:t>在以下媒体上发布</w:t>
      </w:r>
      <w:r>
        <w:rPr>
          <w:rFonts w:hint="eastAsia" w:ascii="宋体" w:hAnsi="宋体" w:eastAsia="宋体" w:cs="宋体"/>
          <w:color w:val="auto"/>
          <w:kern w:val="0"/>
          <w:szCs w:val="21"/>
          <w:lang w:bidi="ar"/>
        </w:rPr>
        <w:t xml:space="preserve"> “广西政府采购网”（http://zfcg.gxzf.gov.cn）</w:t>
      </w:r>
      <w:r>
        <w:rPr>
          <w:rFonts w:hint="eastAsia" w:ascii="Times New Roman" w:hAnsi="宋体" w:eastAsia="宋体" w:cs="宋体"/>
          <w:color w:val="auto"/>
          <w:lang w:bidi="ar"/>
        </w:rPr>
        <w:t>上公告，但政府采购合同中涉及国家秘密、商业秘密的内容除外。</w:t>
      </w:r>
    </w:p>
    <w:p w14:paraId="5DF69602">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31. 询问、质疑和投诉</w:t>
      </w:r>
    </w:p>
    <w:p w14:paraId="0C7D45C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31.1供应商对政府采购活动事项有疑问的，可以向采购人、采购代理机构提出询问，采购人或者采购代理机构应当在3个工作日内对供应商依法提出的询问作出答复。</w:t>
      </w:r>
    </w:p>
    <w:p w14:paraId="5E304AE9">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lang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shd w:val="clear" w:color="auto" w:fill="FFFFFF"/>
          <w:lang w:bidi="ar"/>
        </w:rPr>
        <w:t>接收质疑函的方式、联系部门、联系电话和通讯地址等信息详见</w:t>
      </w:r>
      <w:r>
        <w:rPr>
          <w:rFonts w:hint="eastAsia" w:ascii="宋体" w:hAnsi="宋体" w:eastAsia="宋体" w:cs="宋体"/>
          <w:color w:val="auto"/>
          <w:szCs w:val="21"/>
          <w:lang w:bidi="ar"/>
        </w:rPr>
        <w:t>“供应商须知前附表”</w:t>
      </w:r>
      <w:r>
        <w:rPr>
          <w:rFonts w:hint="eastAsia" w:ascii="宋体" w:hAnsi="宋体" w:eastAsia="宋体" w:cs="宋体"/>
          <w:color w:val="auto"/>
          <w:lang w:bidi="ar"/>
        </w:rPr>
        <w:t>。</w:t>
      </w:r>
      <w:r>
        <w:rPr>
          <w:rFonts w:hint="eastAsia" w:ascii="宋体" w:hAnsi="宋体" w:eastAsia="宋体" w:cs="宋体"/>
          <w:b/>
          <w:color w:val="auto"/>
          <w:szCs w:val="21"/>
          <w:lang w:bidi="ar"/>
        </w:rPr>
        <w:t xml:space="preserve">具体质疑起算时间及处理方式如下： </w:t>
      </w:r>
    </w:p>
    <w:p w14:paraId="1B8EB887">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1</w:t>
      </w:r>
      <w:r>
        <w:rPr>
          <w:rFonts w:hint="eastAsia" w:ascii="Times New Roman" w:hAnsi="宋体" w:eastAsia="宋体" w:cs="宋体"/>
          <w:bCs/>
          <w:color w:val="auto"/>
          <w:lang w:bidi="ar"/>
        </w:rPr>
        <w:t>）潜在供应商依法获取采购文件后，认为采购文件使自己的权益受到损害的，应当在竞争性磋商采购文件公告期限届满之日起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w:t>
      </w:r>
      <w:r>
        <w:rPr>
          <w:rFonts w:hint="eastAsia" w:ascii="Times New Roman" w:hAnsi="Times New Roman" w:eastAsia="宋体" w:cs="宋体"/>
          <w:color w:val="auto"/>
          <w:lang w:bidi="ar"/>
        </w:rPr>
        <w:t>委托代理协议无特殊约定的，</w:t>
      </w:r>
      <w:r>
        <w:rPr>
          <w:rFonts w:hint="eastAsia" w:ascii="Times New Roman" w:hAnsi="宋体" w:eastAsia="宋体" w:cs="宋体"/>
          <w:bCs/>
          <w:color w:val="auto"/>
          <w:lang w:bidi="ar"/>
        </w:rPr>
        <w:t>对竞争性磋商文件中采购需求（含资格要求、采购预算和评分办法）的质疑由采购人受理并负责答复；对竞争性磋商文件中的采购执行程序的质疑由采购代理机构受理并负责答复。</w:t>
      </w:r>
    </w:p>
    <w:p w14:paraId="384C36CE">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2</w:t>
      </w:r>
      <w:r>
        <w:rPr>
          <w:rFonts w:hint="eastAsia" w:ascii="Times New Roman" w:hAnsi="宋体" w:eastAsia="宋体" w:cs="宋体"/>
          <w:bCs/>
          <w:color w:val="auto"/>
          <w:lang w:bidi="ar"/>
        </w:rPr>
        <w:t>）供应商认为采购过程使自己的权益受到损害的，应当在各采购程序环节结束之日起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D446BE2">
      <w:pPr>
        <w:spacing w:line="360" w:lineRule="auto"/>
        <w:ind w:firstLine="420" w:firstLineChars="200"/>
        <w:rPr>
          <w:rFonts w:hint="eastAsia" w:hAnsi="宋体"/>
          <w:bCs/>
          <w:color w:val="auto"/>
        </w:rPr>
      </w:pPr>
      <w:r>
        <w:rPr>
          <w:rFonts w:hint="eastAsia" w:ascii="Times New Roman" w:hAnsi="宋体" w:eastAsia="宋体" w:cs="宋体"/>
          <w:bCs/>
          <w:color w:val="auto"/>
          <w:lang w:bidi="ar"/>
        </w:rPr>
        <w:t>（</w:t>
      </w:r>
      <w:r>
        <w:rPr>
          <w:rFonts w:ascii="Times New Roman" w:hAnsi="宋体" w:eastAsia="宋体" w:cs="Times New Roman"/>
          <w:bCs/>
          <w:color w:val="auto"/>
          <w:lang w:bidi="ar"/>
        </w:rPr>
        <w:t>3</w:t>
      </w:r>
      <w:r>
        <w:rPr>
          <w:rFonts w:hint="eastAsia" w:ascii="Times New Roman" w:hAnsi="宋体" w:eastAsia="宋体" w:cs="宋体"/>
          <w:bCs/>
          <w:color w:val="auto"/>
          <w:lang w:bidi="ar"/>
        </w:rPr>
        <w:t>）供应商认为成交结果使自己的权益受到损害的，应当在成交结果公告期限届满之日起</w:t>
      </w:r>
      <w:r>
        <w:rPr>
          <w:rFonts w:ascii="Times New Roman" w:hAnsi="宋体" w:eastAsia="宋体" w:cs="Times New Roman"/>
          <w:bCs/>
          <w:color w:val="auto"/>
          <w:lang w:bidi="ar"/>
        </w:rPr>
        <w:t>7</w:t>
      </w:r>
      <w:r>
        <w:rPr>
          <w:rFonts w:hint="eastAsia" w:ascii="Times New Roman" w:hAnsi="宋体" w:eastAsia="宋体" w:cs="宋体"/>
          <w:bCs/>
          <w:color w:val="auto"/>
          <w:lang w:bidi="ar"/>
        </w:rPr>
        <w:t>个工作日内提出质疑，由采购人受理并负责答复。</w:t>
      </w:r>
    </w:p>
    <w:p w14:paraId="7E11E99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B9C817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宋体"/>
          <w:bCs/>
          <w:color w:val="auto"/>
          <w:lang w:bidi="ar"/>
        </w:rPr>
        <w:t>（质疑函格式后附）</w:t>
      </w:r>
      <w:r>
        <w:rPr>
          <w:rFonts w:hint="eastAsia" w:ascii="宋体" w:hAnsi="宋体" w:eastAsia="宋体" w:cs="宋体"/>
          <w:color w:val="auto"/>
          <w:lang w:bidi="ar"/>
        </w:rPr>
        <w:t>：</w:t>
      </w:r>
    </w:p>
    <w:p w14:paraId="6C0D945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（1）供应商的姓名或者名称、地址、邮编、联系人及联系电话；</w:t>
      </w:r>
    </w:p>
    <w:p w14:paraId="2F74DDD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（2）质疑项目的名称、编号；</w:t>
      </w:r>
    </w:p>
    <w:p w14:paraId="06B6EE5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（3）具体、明确的质疑事项和与质疑事项相关的请求；</w:t>
      </w:r>
    </w:p>
    <w:p w14:paraId="76FA38A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（4）事实依据；</w:t>
      </w:r>
    </w:p>
    <w:p w14:paraId="7C7938C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（5）必要的法律依据；</w:t>
      </w:r>
    </w:p>
    <w:p w14:paraId="26A421D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（6）提出质疑的日期。</w:t>
      </w:r>
    </w:p>
    <w:p w14:paraId="25545DE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供应商为自然人的，应当由本人签字；供应商为法人或者其他组织的，应当由法定代表人、主要负责人，或者其委托代理人签字或者盖章，并加盖公章。</w:t>
      </w:r>
    </w:p>
    <w:p w14:paraId="0D497A3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31.5采购人、采购代理机构认为供应商质疑不成立，或者成立但未对成交结果构成影响的，继续开展采购活动；认为供应商质疑成立且影响或者可能影响成交结果的，按照下列情况处理：</w:t>
      </w:r>
    </w:p>
    <w:p w14:paraId="58C3950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（一）对采购文件提出的质疑，依法通过澄清或者修改可以继续开展采购活动的，澄清或者修改采购文件后继续开展采购活动；否则应当修改采购文件后重新开展采购活动。</w:t>
      </w:r>
    </w:p>
    <w:p w14:paraId="6579F06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（二）对采购过程或者成交结果提出的质疑，合格供应商符合法定数量时，可以从合格的成交候选人中另行确定成交供应商的，应当依法另行确定成交供应商；否则应当重新开展采购活动。</w:t>
      </w:r>
    </w:p>
    <w:p w14:paraId="24FAF99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质疑答复导致成交结果改变的，采购人或者采购代理机构应当将有关情况书面报告本级财政部门。</w:t>
      </w:r>
    </w:p>
    <w:p w14:paraId="510B28D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08B2D8D4">
      <w:pPr>
        <w:pStyle w:val="4"/>
        <w:widowControl/>
        <w:spacing w:before="0" w:after="0" w:line="360" w:lineRule="auto"/>
        <w:ind w:firstLine="315" w:firstLineChars="98"/>
        <w:rPr>
          <w:rFonts w:hint="eastAsia" w:ascii="宋体" w:hAnsi="宋体" w:cs="宋体"/>
          <w:b w:val="0"/>
          <w:color w:val="auto"/>
        </w:rPr>
      </w:pPr>
      <w:bookmarkStart w:id="55" w:name="_Toc23970"/>
      <w:r>
        <w:rPr>
          <w:rFonts w:hint="eastAsia" w:ascii="宋体" w:hAnsi="宋体" w:cs="宋体"/>
          <w:color w:val="auto"/>
        </w:rPr>
        <w:t>六</w:t>
      </w:r>
      <w:r>
        <w:rPr>
          <w:rFonts w:hint="eastAsia" w:ascii="宋体" w:hAnsi="宋体" w:cs="宋体"/>
          <w:b w:val="0"/>
          <w:color w:val="auto"/>
        </w:rPr>
        <w:t>、验收</w:t>
      </w:r>
      <w:bookmarkEnd w:id="54"/>
      <w:bookmarkEnd w:id="55"/>
    </w:p>
    <w:p w14:paraId="098C7F1F">
      <w:pPr>
        <w:tabs>
          <w:tab w:val="left" w:pos="0"/>
        </w:tabs>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32.验收</w:t>
      </w:r>
    </w:p>
    <w:p w14:paraId="70119A1C">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636128A">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32.2采购人可以邀请参加本项目的其他供应商或者第三方机构参与验收。参与验收的供应商或者第三方机构的意见作为验收书的参考资料一并存档。</w:t>
      </w:r>
    </w:p>
    <w:p w14:paraId="5A8A7092">
      <w:pPr>
        <w:tabs>
          <w:tab w:val="left" w:pos="0"/>
        </w:tabs>
        <w:spacing w:line="360" w:lineRule="auto"/>
        <w:ind w:firstLine="420" w:firstLineChars="200"/>
        <w:rPr>
          <w:rFonts w:hint="eastAsia" w:ascii="宋体" w:hAnsi="宋体" w:eastAsia="宋体" w:cs="Helvetica"/>
          <w:color w:val="auto"/>
          <w:kern w:val="0"/>
          <w:szCs w:val="21"/>
        </w:rPr>
      </w:pPr>
      <w:r>
        <w:rPr>
          <w:rFonts w:hint="eastAsia" w:ascii="宋体" w:hAnsi="宋体" w:eastAsia="宋体" w:cs="Helvetica"/>
          <w:color w:val="auto"/>
          <w:kern w:val="0"/>
          <w:szCs w:val="21"/>
          <w:lang w:bidi="ar"/>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AC413A">
      <w:pPr>
        <w:tabs>
          <w:tab w:val="left" w:pos="0"/>
        </w:tabs>
        <w:spacing w:line="360" w:lineRule="auto"/>
        <w:ind w:firstLine="420" w:firstLineChars="200"/>
        <w:rPr>
          <w:rFonts w:hint="eastAsia" w:ascii="宋体" w:hAnsi="宋体" w:eastAsia="宋体" w:cs="宋体"/>
          <w:color w:val="auto"/>
          <w:szCs w:val="21"/>
        </w:rPr>
      </w:pPr>
      <w:r>
        <w:rPr>
          <w:rFonts w:hint="eastAsia" w:ascii="宋体" w:hAnsi="宋体" w:eastAsia="宋体" w:cs="Helvetica"/>
          <w:color w:val="auto"/>
          <w:kern w:val="0"/>
          <w:szCs w:val="21"/>
          <w:lang w:bidi="ar"/>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567689">
      <w:pPr>
        <w:pStyle w:val="4"/>
        <w:widowControl/>
        <w:spacing w:before="0" w:after="0" w:line="360" w:lineRule="auto"/>
        <w:ind w:firstLine="320" w:firstLineChars="100"/>
        <w:rPr>
          <w:rFonts w:hint="eastAsia" w:ascii="宋体" w:hAnsi="宋体" w:cs="宋体"/>
          <w:b w:val="0"/>
          <w:bCs w:val="0"/>
          <w:color w:val="auto"/>
        </w:rPr>
      </w:pPr>
      <w:bookmarkStart w:id="56" w:name="_Toc13481"/>
      <w:r>
        <w:rPr>
          <w:rFonts w:hint="eastAsia" w:ascii="宋体" w:hAnsi="宋体" w:cs="宋体"/>
          <w:b w:val="0"/>
          <w:bCs w:val="0"/>
          <w:color w:val="auto"/>
        </w:rPr>
        <w:t>七、其他事项</w:t>
      </w:r>
      <w:bookmarkEnd w:id="56"/>
    </w:p>
    <w:p w14:paraId="45C16A7E">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33.代理服务费</w:t>
      </w:r>
    </w:p>
    <w:p w14:paraId="20A18B3B">
      <w:pPr>
        <w:tabs>
          <w:tab w:val="left" w:pos="2837"/>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代理服务收费标准及缴费账户详见“供应商须知前附表”，供应商为联合体的，可以由联合体中的一方或者多方共同交纳代理服务费。</w:t>
      </w:r>
    </w:p>
    <w:p w14:paraId="2D10B8AD">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34.需要补充的其他内容</w:t>
      </w:r>
    </w:p>
    <w:p w14:paraId="3ACF42AF">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34.1本磋商文件解释规则详见“供应商须知前附表”。</w:t>
      </w:r>
    </w:p>
    <w:p w14:paraId="5A2F2202">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34.2 其他事项详见“供应商须知前附表”。</w:t>
      </w:r>
    </w:p>
    <w:p w14:paraId="49A0A98A">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Ansi="宋体"/>
          <w:color w:val="auto"/>
          <w:sz w:val="21"/>
        </w:rPr>
        <w:t>服务由中小企业承接，即提供服务的人员为中小企业依照《中华人民共和国劳动合同法》订立劳动合同的从业人员，不对其中涉及的货物的制造商和工程承建商作出要求的</w:t>
      </w:r>
      <w:r>
        <w:rPr>
          <w:rFonts w:hAnsi="宋体" w:cs="宋体"/>
          <w:color w:val="auto"/>
          <w:kern w:val="2"/>
          <w:sz w:val="21"/>
        </w:rPr>
        <w:t>，享受本文件规定的中小企业扶持政策。</w:t>
      </w:r>
    </w:p>
    <w:p w14:paraId="0A8B45C7">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以联合体形式参加政府采购活动，联合体各方均为中小企业的，联合体视同中小企业。其中，联合体各方均为小微企业的，联合体视同小微企业。</w:t>
      </w:r>
    </w:p>
    <w:p w14:paraId="175BBCD8">
      <w:pPr>
        <w:pStyle w:val="18"/>
        <w:widowControl/>
        <w:spacing w:line="360" w:lineRule="auto"/>
        <w:ind w:firstLine="420" w:firstLineChars="200"/>
        <w:textAlignment w:val="center"/>
        <w:rPr>
          <w:rFonts w:hAnsi="宋体" w:cs="宋体"/>
          <w:color w:val="auto"/>
          <w:kern w:val="2"/>
          <w:sz w:val="21"/>
        </w:rPr>
      </w:pPr>
      <w:r>
        <w:rPr>
          <w:rFonts w:hAnsi="宋体" w:cs="宋体"/>
          <w:color w:val="auto"/>
          <w:kern w:val="2"/>
          <w:sz w:val="21"/>
        </w:rPr>
        <w:t>依据本文件规定享受扶持政策获得政府采购合同的，小微企业不得将合同分包给大中型企业，中型企业不得将合同分包给大型企业。</w:t>
      </w:r>
    </w:p>
    <w:p w14:paraId="445A2191">
      <w:pPr>
        <w:spacing w:line="360" w:lineRule="auto"/>
        <w:ind w:firstLine="480" w:firstLineChars="200"/>
        <w:rPr>
          <w:rFonts w:hint="eastAsia" w:ascii="黑体" w:hAnsi="宋体" w:eastAsia="黑体" w:cs="黑体"/>
          <w:color w:val="auto"/>
          <w:sz w:val="24"/>
        </w:rPr>
      </w:pPr>
      <w:r>
        <w:rPr>
          <w:rFonts w:hint="eastAsia" w:ascii="黑体" w:hAnsi="宋体" w:eastAsia="黑体" w:cs="黑体"/>
          <w:color w:val="auto"/>
          <w:sz w:val="24"/>
          <w:lang w:bidi="ar"/>
        </w:rPr>
        <w:t>35. 政采贷相关说明</w:t>
      </w:r>
    </w:p>
    <w:p w14:paraId="7A31803F">
      <w:pPr>
        <w:pStyle w:val="18"/>
        <w:widowControl/>
        <w:spacing w:line="360" w:lineRule="auto"/>
        <w:ind w:firstLine="420" w:firstLineChars="200"/>
        <w:textAlignment w:val="center"/>
        <w:rPr>
          <w:rFonts w:hAnsi="宋体"/>
          <w:color w:val="auto"/>
          <w:sz w:val="21"/>
        </w:rPr>
      </w:pPr>
      <w:r>
        <w:rPr>
          <w:rFonts w:hAnsi="宋体"/>
          <w:color w:val="auto"/>
          <w:sz w:val="21"/>
        </w:rPr>
        <w:t>为优化政府采购营商环境，缓解供应商资金难题，南宁市政府采购试行政府采购信用融资制度，中标供应商如有融资需求，可凭政府采购合同通过以下方式申请政府采购信用融资贷款：</w:t>
      </w:r>
    </w:p>
    <w:p w14:paraId="1556C4FD">
      <w:pPr>
        <w:pStyle w:val="18"/>
        <w:widowControl/>
        <w:numPr>
          <w:ilvl w:val="0"/>
          <w:numId w:val="3"/>
        </w:numPr>
        <w:spacing w:line="360" w:lineRule="auto"/>
        <w:ind w:firstLine="420" w:firstLineChars="200"/>
        <w:textAlignment w:val="center"/>
        <w:rPr>
          <w:rFonts w:hAnsi="宋体"/>
          <w:color w:val="auto"/>
          <w:sz w:val="21"/>
        </w:rPr>
      </w:pPr>
      <w:r>
        <w:rPr>
          <w:rFonts w:hAnsi="宋体"/>
          <w:color w:val="auto"/>
          <w:sz w:val="21"/>
        </w:rPr>
        <w:t>线下渠道：在“南宁市公共资源交易中心”官网（网址：</w:t>
      </w:r>
      <w:r>
        <w:rPr>
          <w:rFonts w:hAnsi="宋体"/>
          <w:color w:val="auto"/>
          <w:sz w:val="21"/>
        </w:rPr>
        <w:fldChar w:fldCharType="begin"/>
      </w:r>
      <w:r>
        <w:rPr>
          <w:rFonts w:hAnsi="宋体"/>
          <w:color w:val="auto"/>
          <w:sz w:val="21"/>
        </w:rPr>
        <w:instrText xml:space="preserve"> HYPERLINK "http://www.nnggzy.org.cn）“交易信息-政府采购-政府采购信用融资”中融资银行和南宁市企业融资服务中心专栏信息申请政府采购信用融资。" </w:instrText>
      </w:r>
      <w:r>
        <w:rPr>
          <w:rFonts w:hAnsi="宋体"/>
          <w:color w:val="auto"/>
          <w:sz w:val="21"/>
        </w:rPr>
        <w:fldChar w:fldCharType="separate"/>
      </w:r>
      <w:r>
        <w:rPr>
          <w:rStyle w:val="41"/>
          <w:rFonts w:hAnsi="宋体"/>
          <w:color w:val="auto"/>
        </w:rPr>
        <w:t>http://www.nnggzy.org.cn）“交易信息-政府采购-政府采购信用融资”中融资银行和南宁市企业融资服务中心专栏信息申请政府采购信用融资。</w:t>
      </w:r>
      <w:r>
        <w:rPr>
          <w:rFonts w:hAnsi="宋体"/>
          <w:color w:val="auto"/>
          <w:sz w:val="21"/>
        </w:rPr>
        <w:fldChar w:fldCharType="end"/>
      </w:r>
    </w:p>
    <w:p w14:paraId="1B4F25B8">
      <w:pPr>
        <w:pStyle w:val="18"/>
        <w:widowControl/>
        <w:numPr>
          <w:ilvl w:val="0"/>
          <w:numId w:val="3"/>
        </w:numPr>
        <w:spacing w:line="360" w:lineRule="auto"/>
        <w:ind w:firstLine="402" w:firstLineChars="200"/>
        <w:textAlignment w:val="center"/>
        <w:rPr>
          <w:rFonts w:hint="default"/>
          <w:color w:val="auto"/>
        </w:rPr>
      </w:pPr>
      <w:r>
        <w:rPr>
          <w:rFonts w:hAnsi="宋体"/>
          <w:b/>
          <w:color w:val="auto"/>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b/>
          <w:color w:val="auto"/>
        </w:rPr>
        <w:br w:type="page"/>
      </w:r>
    </w:p>
    <w:p w14:paraId="0A304534">
      <w:pPr>
        <w:pStyle w:val="2"/>
        <w:widowControl/>
        <w:jc w:val="center"/>
        <w:rPr>
          <w:color w:val="auto"/>
        </w:rPr>
      </w:pPr>
      <w:bookmarkStart w:id="57" w:name="_Toc3776"/>
      <w:r>
        <w:rPr>
          <w:rFonts w:hint="eastAsia" w:cs="宋体"/>
          <w:color w:val="auto"/>
        </w:rPr>
        <w:t>第四章</w:t>
      </w:r>
      <w:r>
        <w:rPr>
          <w:color w:val="auto"/>
        </w:rPr>
        <w:t xml:space="preserve">  </w:t>
      </w:r>
      <w:r>
        <w:rPr>
          <w:rFonts w:hint="eastAsia" w:cs="宋体"/>
          <w:color w:val="auto"/>
        </w:rPr>
        <w:t>评审程序、评审方法和评审标准</w:t>
      </w:r>
      <w:bookmarkEnd w:id="57"/>
    </w:p>
    <w:p w14:paraId="446A255A">
      <w:pPr>
        <w:pStyle w:val="3"/>
        <w:widowControl/>
        <w:jc w:val="center"/>
        <w:rPr>
          <w:rFonts w:hint="eastAsia" w:ascii="宋体" w:hAnsi="宋体" w:eastAsia="宋体" w:cs="宋体"/>
          <w:b w:val="0"/>
          <w:color w:val="auto"/>
        </w:rPr>
      </w:pPr>
      <w:bookmarkStart w:id="58" w:name="_Toc29606"/>
      <w:r>
        <w:rPr>
          <w:rFonts w:hint="eastAsia" w:ascii="宋体" w:hAnsi="宋体" w:eastAsia="宋体" w:cs="宋体"/>
          <w:b w:val="0"/>
          <w:color w:val="auto"/>
        </w:rPr>
        <w:t>第一节 评审程序和评审方法</w:t>
      </w:r>
      <w:bookmarkEnd w:id="58"/>
    </w:p>
    <w:p w14:paraId="054334EC">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1.确认磋商文件</w:t>
      </w:r>
    </w:p>
    <w:p w14:paraId="4F4CE8C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由磋商小组确认磋商文件。</w:t>
      </w:r>
    </w:p>
    <w:p w14:paraId="0C3B44B3">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2.资格审查</w:t>
      </w:r>
    </w:p>
    <w:p w14:paraId="1A948E8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2.1响应文件开启后，磋商小组依法对供应商的资格证明文件进行审查。</w:t>
      </w:r>
    </w:p>
    <w:p w14:paraId="57A913F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注：采购人代表或者采购代理机构在资格审查结束前，对供应商进行信用查询。</w:t>
      </w:r>
    </w:p>
    <w:p w14:paraId="6D43082A">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41"/>
          <w:rFonts w:ascii="Times New Roman" w:hAnsi="宋体" w:eastAsia="宋体" w:cs="宋体"/>
          <w:color w:val="auto"/>
        </w:rPr>
        <w:t>www.creditchina.gov.cn</w:t>
      </w:r>
      <w:r>
        <w:rPr>
          <w:rStyle w:val="41"/>
          <w:rFonts w:ascii="Times New Roman" w:hAnsi="宋体" w:eastAsia="宋体" w:cs="宋体"/>
          <w:color w:val="auto"/>
        </w:rPr>
        <w:fldChar w:fldCharType="end"/>
      </w:r>
      <w:r>
        <w:rPr>
          <w:rFonts w:hint="eastAsia" w:ascii="宋体" w:hAnsi="宋体" w:eastAsia="宋体" w:cs="宋体"/>
          <w:color w:val="auto"/>
          <w:szCs w:val="21"/>
          <w:lang w:bidi="ar"/>
        </w:rPr>
        <w:t>)、中国政府采购网(</w:t>
      </w:r>
      <w:r>
        <w:rPr>
          <w:color w:val="auto"/>
        </w:rPr>
        <w:fldChar w:fldCharType="begin"/>
      </w:r>
      <w:r>
        <w:rPr>
          <w:color w:val="auto"/>
        </w:rPr>
        <w:instrText xml:space="preserve"> HYPERLINK "http://www.ccgp.gov.cn" </w:instrText>
      </w:r>
      <w:r>
        <w:rPr>
          <w:color w:val="auto"/>
        </w:rPr>
        <w:fldChar w:fldCharType="separate"/>
      </w:r>
      <w:r>
        <w:rPr>
          <w:rStyle w:val="41"/>
          <w:rFonts w:ascii="Times New Roman" w:hAnsi="宋体" w:eastAsia="宋体" w:cs="宋体"/>
          <w:color w:val="auto"/>
        </w:rPr>
        <w:t>www.ccgp.gov.cn</w:t>
      </w:r>
      <w:r>
        <w:rPr>
          <w:rStyle w:val="41"/>
          <w:rFonts w:ascii="Times New Roman" w:hAnsi="宋体" w:eastAsia="宋体" w:cs="宋体"/>
          <w:color w:val="auto"/>
        </w:rPr>
        <w:fldChar w:fldCharType="end"/>
      </w:r>
      <w:r>
        <w:rPr>
          <w:rFonts w:hint="eastAsia" w:ascii="宋体" w:hAnsi="宋体" w:eastAsia="宋体" w:cs="宋体"/>
          <w:color w:val="auto"/>
          <w:szCs w:val="21"/>
          <w:lang w:bidi="ar"/>
        </w:rPr>
        <w:t>)链接入口。</w:t>
      </w:r>
    </w:p>
    <w:p w14:paraId="70EB675A">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（2）信用查询截止时点：资格审查结束前。</w:t>
      </w:r>
    </w:p>
    <w:p w14:paraId="25EDB9B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查询记录和证据留存方式：在查询网站中直接打印查询记录，截图另存为电子文档作为评审资料保存。</w:t>
      </w:r>
    </w:p>
    <w:p w14:paraId="2B24B7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3ACDB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2.2资格审查标准为本磋商文件中载明对供应商资格要求的条件。资格审查采用合格制，凡符合磋商文件规定的供应商资格要求的响应文件均通过资格审查。</w:t>
      </w:r>
    </w:p>
    <w:p w14:paraId="11F836C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2.3供应商有下列情形之一的，资格审查不通过，其响应文件按无效响应处理：</w:t>
      </w:r>
    </w:p>
    <w:p w14:paraId="0F2BACC3">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（1）不具备磋商文件中规定的资格要求的；</w:t>
      </w:r>
    </w:p>
    <w:p w14:paraId="7B7A9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（2）响应文件未提供任一项“供应商须知前附表”资格证明文件规定的“必须提供”的文件资料的；</w:t>
      </w:r>
    </w:p>
    <w:p w14:paraId="42EE96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（3）响应文件提供的资格证明文件出现任一项不符合“供应商须知前附表”资格证明文件规定的“必须提供”的文件资料要求或者无效的。</w:t>
      </w:r>
    </w:p>
    <w:p w14:paraId="2E4B74F8">
      <w:pPr>
        <w:spacing w:line="360" w:lineRule="auto"/>
        <w:ind w:firstLine="420" w:firstLineChars="200"/>
        <w:rPr>
          <w:rFonts w:hint="eastAsia" w:ascii="宋体" w:hAnsi="宋体" w:eastAsia="宋体" w:cs="宋体"/>
          <w:color w:val="auto"/>
          <w:szCs w:val="21"/>
        </w:rPr>
      </w:pPr>
      <w:bookmarkStart w:id="59" w:name="_Hlk68601553"/>
      <w:r>
        <w:rPr>
          <w:rFonts w:hint="eastAsia" w:ascii="宋体" w:hAnsi="宋体" w:eastAsia="宋体" w:cs="宋体"/>
          <w:color w:val="auto"/>
          <w:szCs w:val="21"/>
          <w:lang w:bidi="ar"/>
        </w:rPr>
        <w:t>（4）同一合同项下的不同供应商，单位负责人为同一人或者存在直接控股、管理关系的；为本项目提供过整体设计、规范编制或者项目管理、监理、检测等服务的。</w:t>
      </w:r>
      <w:bookmarkEnd w:id="59"/>
    </w:p>
    <w:p w14:paraId="05F16B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2.4通过资格审查的合格供应商不足3家的，不得进入符合性审查环节，采购人或者采购代理机构应当重新开展采购活动。</w:t>
      </w:r>
    </w:p>
    <w:p w14:paraId="0F5AFD47">
      <w:pPr>
        <w:spacing w:line="360" w:lineRule="auto"/>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3.符合性审查</w:t>
      </w:r>
    </w:p>
    <w:p w14:paraId="499E16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3.1由磋商小组对通过资格审查的合格供应商的响应文件的响应报价、商务、技术等实质性要求进行符合性审查，以确定其是否满足磋商文件的实质性要求。</w:t>
      </w:r>
    </w:p>
    <w:p w14:paraId="0380FB3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541930">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lang w:bidi="ar"/>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lang w:bidi="ar"/>
        </w:rPr>
        <w:t>。供应商为自然人的，必须由本人签字并附身份证明。</w:t>
      </w:r>
    </w:p>
    <w:p w14:paraId="461E0E31">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lang w:bidi="ar"/>
        </w:rPr>
        <w:t>3.4</w:t>
      </w:r>
      <w:r>
        <w:rPr>
          <w:rFonts w:hint="eastAsia" w:ascii="宋体" w:hAnsi="宋体" w:eastAsia="宋体" w:cs="宋体"/>
          <w:color w:val="auto"/>
          <w:szCs w:val="21"/>
          <w:lang w:bidi="ar"/>
        </w:rPr>
        <w:t xml:space="preserve">首次响应文件报价出现前后不一致的，按照下列规定修正： </w:t>
      </w:r>
    </w:p>
    <w:p w14:paraId="22CBB36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（1）响应文件中报价表内容与响应文件中相应内容不一致的，以报价表为准；</w:t>
      </w:r>
    </w:p>
    <w:p w14:paraId="1090B60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（2）大写金额和小写金额不一致的，以大写金额为准；</w:t>
      </w:r>
    </w:p>
    <w:p w14:paraId="0419955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（3）单价金额小数点或者百分比有明显错位的，以报价表的总价为准，并修改单价；</w:t>
      </w:r>
    </w:p>
    <w:p w14:paraId="403EBC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（4）总价金额与按单价汇总金额不一致的，以单价金额计算结果为准。</w:t>
      </w:r>
    </w:p>
    <w:p w14:paraId="658BED1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同时出现两种以上不一致的，按照以上（1）-（4）规定的顺序逐条进行修正。修正后的报价经供应商确认后产生约束力，供应商不确认的，其响应文件按无效响应处理。</w:t>
      </w:r>
    </w:p>
    <w:p w14:paraId="56F944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3.5商务技术、报价评审</w:t>
      </w:r>
    </w:p>
    <w:p w14:paraId="46D8CFC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在评审时，如发现下列情形之一的，将被视为响应文件无效处理：</w:t>
      </w:r>
    </w:p>
    <w:p w14:paraId="451F4F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（1）商务技术评审</w:t>
      </w:r>
    </w:p>
    <w:p w14:paraId="10382D0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1）响应文件未按磋商文件要求签署、盖章；</w:t>
      </w:r>
    </w:p>
    <w:p w14:paraId="4FC834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2）委托代理人未能出具有效身份证明或者出具的身份证明与授权委托书中的信息不符； </w:t>
      </w:r>
    </w:p>
    <w:p w14:paraId="45E9C1C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8BA181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4）商务条款中标“▲”的条款发生负偏离的或者允许负偏离的条款数超过“供应商须知前附表”规定项数的或者标明实质性的要求发生负偏离；</w:t>
      </w:r>
    </w:p>
    <w:p w14:paraId="6474CAA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5）未对竞标有效期作出响应或者响应文件承诺的竞标有效期不满足磋商文件要求；</w:t>
      </w:r>
    </w:p>
    <w:p w14:paraId="1A9D9E5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6）响应文件的实质性内容未使用中文表述、使用计量单位不符合磋商文件要求；</w:t>
      </w:r>
    </w:p>
    <w:p w14:paraId="7629AA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7）响应文件中的文件资料因填写不齐全或者内容虚假或者出现其他情形而导致被磋商小组认定无效；</w:t>
      </w:r>
    </w:p>
    <w:p w14:paraId="436358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8）响应文件含有采购人不能接受的附加条件；</w:t>
      </w:r>
    </w:p>
    <w:p w14:paraId="1A7E551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9）属于“供应商须知正文”第7.5条情形；</w:t>
      </w:r>
    </w:p>
    <w:p w14:paraId="196119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10）技术需求允许负偏离的条款数超过“供应商须知前附表”规定项数；</w:t>
      </w:r>
    </w:p>
    <w:p w14:paraId="3ECA93D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11）虚假竞标，或者出现其他情形而导致被磋商小组认定无效；</w:t>
      </w:r>
    </w:p>
    <w:p w14:paraId="5C6CD5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12）竞标技术方案不明确，磋商文件未允许但响应文件中存在一个或者一个以上备选（替代）竞标方案；</w:t>
      </w:r>
    </w:p>
    <w:p w14:paraId="665E69C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13）响应文件标注的项目名称或者项目编号与竞争性磋商文件标注的项目名称或者项目编号不一致的；</w:t>
      </w:r>
    </w:p>
    <w:p w14:paraId="21DD32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14）未响应磋商文件实质性要求；</w:t>
      </w:r>
    </w:p>
    <w:p w14:paraId="16EA56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15）法律、法规和磋商文件规定的其他无效情形。</w:t>
      </w:r>
    </w:p>
    <w:p w14:paraId="2B0A29D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（2）报价评审</w:t>
      </w:r>
    </w:p>
    <w:p w14:paraId="04126B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 响应文件未提供“供应商须知前附表” 报价文件中规定的“响应报价表”；</w:t>
      </w:r>
    </w:p>
    <w:p w14:paraId="1ABB0AB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2）未采用人民币报价或者未按照磋商文件标明的币种报价；</w:t>
      </w:r>
    </w:p>
    <w:p w14:paraId="22FDE5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6B8A3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FDAB7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CE6F0D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6）响应文件响应的标的数量及单位与竞争性磋商采购文件要求实质性不一致的。</w:t>
      </w:r>
    </w:p>
    <w:p w14:paraId="5A0502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3C59B3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7F3C5A9">
      <w:pPr>
        <w:ind w:firstLine="482" w:firstLineChars="200"/>
        <w:rPr>
          <w:rFonts w:hint="eastAsia" w:ascii="黑体" w:hAnsi="宋体" w:eastAsia="黑体" w:cs="宋体"/>
          <w:b/>
          <w:bCs/>
          <w:color w:val="auto"/>
          <w:sz w:val="24"/>
        </w:rPr>
      </w:pPr>
      <w:r>
        <w:rPr>
          <w:rFonts w:hint="eastAsia" w:ascii="黑体" w:hAnsi="宋体" w:eastAsia="黑体" w:cs="宋体"/>
          <w:b/>
          <w:bCs/>
          <w:color w:val="auto"/>
          <w:sz w:val="24"/>
          <w:lang w:bidi="ar"/>
        </w:rPr>
        <w:t>4.磋商程序</w:t>
      </w:r>
    </w:p>
    <w:p w14:paraId="0A8CC0A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4.1磋商小组按照“供应商须知前附表”</w:t>
      </w:r>
      <w:r>
        <w:rPr>
          <w:rFonts w:hint="eastAsia" w:ascii="宋体" w:hAnsi="宋体" w:eastAsia="宋体" w:cs="宋体"/>
          <w:color w:val="auto"/>
          <w:szCs w:val="21"/>
          <w:lang w:bidi="ar"/>
        </w:rPr>
        <w:t xml:space="preserve"> </w:t>
      </w:r>
      <w:r>
        <w:rPr>
          <w:rFonts w:hint="eastAsia" w:ascii="宋体" w:hAnsi="宋体" w:eastAsia="宋体" w:cs="宋体"/>
          <w:color w:val="auto"/>
          <w:kern w:val="0"/>
          <w:szCs w:val="21"/>
          <w:lang w:bidi="ar"/>
        </w:rPr>
        <w:t>确定的</w:t>
      </w:r>
      <w:r>
        <w:rPr>
          <w:rFonts w:hint="eastAsia" w:ascii="宋体" w:hAnsi="宋体" w:eastAsia="宋体" w:cs="宋体"/>
          <w:color w:val="auto"/>
          <w:szCs w:val="21"/>
          <w:lang w:bidi="ar"/>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C56D8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D4325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4.3对磋商文件作出的实质性变动是磋商文件的有效组成部分，由磋商小组及时以电子澄清函形式同时通知所有参加磋商的供应商。</w:t>
      </w:r>
    </w:p>
    <w:p w14:paraId="4470C5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6F510D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4.5磋商中，</w:t>
      </w:r>
      <w:r>
        <w:rPr>
          <w:rFonts w:hint="eastAsia" w:ascii="宋体" w:hAnsi="宋体" w:eastAsia="宋体" w:cs="宋体"/>
          <w:color w:val="auto"/>
          <w:spacing w:val="-6"/>
          <w:szCs w:val="21"/>
          <w:lang w:bidi="ar"/>
        </w:rPr>
        <w:t>磋商的任何一方不得透露与磋商有关的其他供应商的技术资料、价格和其他信息。</w:t>
      </w:r>
    </w:p>
    <w:p w14:paraId="01E6B519">
      <w:pPr>
        <w:widowControl/>
        <w:tabs>
          <w:tab w:val="left" w:pos="540"/>
        </w:tabs>
        <w:spacing w:line="360" w:lineRule="auto"/>
        <w:ind w:firstLine="420" w:firstLineChars="200"/>
        <w:jc w:val="left"/>
        <w:rPr>
          <w:rFonts w:hint="eastAsia" w:ascii="仿宋" w:hAnsi="仿宋" w:eastAsia="仿宋" w:cs="仿宋_GB2312"/>
          <w:b/>
          <w:color w:val="auto"/>
        </w:rPr>
      </w:pPr>
      <w:r>
        <w:rPr>
          <w:rFonts w:hint="eastAsia" w:ascii="宋体" w:hAnsi="宋体" w:eastAsia="宋体" w:cs="宋体"/>
          <w:color w:val="auto"/>
          <w:szCs w:val="21"/>
          <w:lang w:bidi="ar"/>
        </w:rPr>
        <w:t>4.6磋商小组应对磋商过程和重要磋商内容进行记录，作为评标报告一部分，磋商小组在记录上签字确认。</w:t>
      </w:r>
      <w:r>
        <w:rPr>
          <w:rFonts w:hint="eastAsia" w:ascii="仿宋" w:hAnsi="仿宋" w:eastAsia="仿宋" w:cs="仿宋_GB2312"/>
          <w:b/>
          <w:color w:val="auto"/>
          <w:lang w:bidi="ar"/>
        </w:rPr>
        <w:t>主要内容包括：</w:t>
      </w:r>
    </w:p>
    <w:p w14:paraId="4CE9A6A1">
      <w:pPr>
        <w:pStyle w:val="90"/>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0D61B447">
      <w:pPr>
        <w:pStyle w:val="90"/>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77FFEE5">
      <w:pPr>
        <w:pStyle w:val="90"/>
        <w:widowControl/>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40DFAAA6">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4.7磋商过程中重新提交的响应文件，供应商可以在开启前补充、修改。</w:t>
      </w:r>
    </w:p>
    <w:p w14:paraId="105CF923">
      <w:pPr>
        <w:tabs>
          <w:tab w:val="left" w:pos="2837"/>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4.8对磋商过程提交的响应文件进行有效性、完整性和响应程度审查，通过审查的合格供应商不足3家的，采购人或者采购代理机构应当重新开展采购活动。</w:t>
      </w:r>
    </w:p>
    <w:p w14:paraId="20114C9F">
      <w:pPr>
        <w:ind w:firstLine="200"/>
        <w:rPr>
          <w:rFonts w:hint="eastAsia" w:ascii="宋体" w:hAnsi="宋体" w:eastAsia="宋体" w:cs="宋体"/>
          <w:color w:val="auto"/>
          <w:szCs w:val="21"/>
        </w:rPr>
      </w:pPr>
      <w:r>
        <w:rPr>
          <w:rFonts w:hint="eastAsia" w:ascii="黑体" w:hAnsi="宋体" w:eastAsia="黑体" w:cs="宋体"/>
          <w:b/>
          <w:bCs/>
          <w:color w:val="auto"/>
          <w:sz w:val="24"/>
          <w:lang w:bidi="ar"/>
        </w:rPr>
        <w:t>5. 最后报价</w:t>
      </w:r>
    </w:p>
    <w:p w14:paraId="202839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A4B11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5C360D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57323E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5.4已经提交响应文件的供应商，在提交最后报价之前，可以根据磋商情况退出磋商，退出磋商的供应商的响应文件按无效响应处理。</w:t>
      </w:r>
    </w:p>
    <w:p w14:paraId="053039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5.5供应商未在规定时间内提交最后报价的，视同退出磋商。</w:t>
      </w:r>
    </w:p>
    <w:p w14:paraId="3ECC254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5.6磋商小组收齐某一分标最后报价后统一开启，磋商小组对最后报价进行有效性、完整性和响应程度的审查。</w:t>
      </w:r>
    </w:p>
    <w:p w14:paraId="442FC2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5.7最终响应文件的报价出现前后不一致的，按照本章第3.4条的规定修正。 </w:t>
      </w:r>
    </w:p>
    <w:p w14:paraId="3392226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5.8修正后的最终报价出现下列情形的，按无效响应处理：</w:t>
      </w:r>
    </w:p>
    <w:p w14:paraId="5EA803C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（1）供应商不确认的（全流程电子化评标采取在线确认）；</w:t>
      </w:r>
    </w:p>
    <w:p w14:paraId="756D597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（2）经供应商确认修正后的响应报价（包含首次报价、最后报价）超过所竞标分标规定的采购预算金额或者最高限价的（如本项目公布了最高限价）；</w:t>
      </w:r>
    </w:p>
    <w:p w14:paraId="3B62BCD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（3）经供应商确认修正后的响应报价（包含首次报价、最后报价）超过分项采购预算金额或者最高限价的（如本项目公布了最高限价）。</w:t>
      </w:r>
    </w:p>
    <w:p w14:paraId="23F544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5.9经供应商确认修正后的最后报价作为评审及签订合同的依据。</w:t>
      </w:r>
    </w:p>
    <w:p w14:paraId="2AA527C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5.10供应商出现最后报价按无效响应处理或者响应文件按无效处理时</w:t>
      </w:r>
      <w:r>
        <w:rPr>
          <w:rFonts w:hint="eastAsia" w:ascii="宋体" w:hAnsi="宋体" w:eastAsia="宋体" w:cs="宋体"/>
          <w:color w:val="auto"/>
          <w:sz w:val="22"/>
          <w:szCs w:val="22"/>
          <w:lang w:bidi="ar"/>
        </w:rPr>
        <w:t>，磋商小组应当告知有关供应商</w:t>
      </w:r>
      <w:r>
        <w:rPr>
          <w:rFonts w:hint="eastAsia" w:ascii="宋体" w:hAnsi="宋体" w:eastAsia="宋体" w:cs="宋体"/>
          <w:color w:val="auto"/>
          <w:szCs w:val="21"/>
          <w:lang w:bidi="ar"/>
        </w:rPr>
        <w:t>。</w:t>
      </w:r>
    </w:p>
    <w:p w14:paraId="49401C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5.11最后报价结束后，磋商小组不得再与供应商进行任何形式的商谈。</w:t>
      </w:r>
    </w:p>
    <w:p w14:paraId="61666844">
      <w:pPr>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6.比较与评价</w:t>
      </w:r>
    </w:p>
    <w:p w14:paraId="480D71D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6.1评审方法：综合评分法。</w:t>
      </w:r>
    </w:p>
    <w:p w14:paraId="4BAAB87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6.2经磋商确定最终采购需求和提交最后报价的供应商后，由磋商小组采用综合评分法对提交最后报价的供应商的响应文件和最后报价进行综合评分。</w:t>
      </w:r>
    </w:p>
    <w:p w14:paraId="54D2EA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6.3评审时，磋商小组各成员应当独立对每个有效响应的文件进行评价、打分，然后汇总每个供应商每项评分因素的得分。</w:t>
      </w:r>
    </w:p>
    <w:p w14:paraId="56B8778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0A4F3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（2）磋商小组按照磋商文件中规定的评审标准计算各供应商的报价得分。项目评审过程中，不得去掉最后报价中的最高报价和最低报价。</w:t>
      </w:r>
    </w:p>
    <w:p w14:paraId="555B66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（3）各供应商的得分为磋商小组所有成员的有效评分的算术平均数。</w:t>
      </w:r>
    </w:p>
    <w:p w14:paraId="47D0643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6.4评审价为供应商的最后报价进行政策性扣除后的价格，评审价只是作为评审时使用。最终成交供应商的成交金额等于最后报价（如有修正，以确认修正后的最后报价为准）。</w:t>
      </w:r>
    </w:p>
    <w:p w14:paraId="57C1CD6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6.5由磋商小组根据综合评分情况，按照评审得分由高到低顺序推荐3名以上成交候选供应商，并编写评</w:t>
      </w:r>
      <w:r>
        <w:rPr>
          <w:rFonts w:hint="eastAsia" w:ascii="宋体" w:hAnsi="宋体" w:eastAsia="宋体" w:cs="宋体"/>
          <w:color w:val="auto"/>
          <w:kern w:val="0"/>
          <w:szCs w:val="21"/>
          <w:lang w:bidi="ar"/>
        </w:rPr>
        <w:t>审报告。符合本章第4.3条情形的，可以推荐2家成交候选供应商。评审得分相同的，按照最后报价由低到高的顺序推荐。评审得分且最后报价相同的，按照技术指标优劣顺序推荐。</w:t>
      </w:r>
    </w:p>
    <w:p w14:paraId="108B332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6DC08C">
      <w:pPr>
        <w:spacing w:line="360" w:lineRule="auto"/>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7.评审复核</w:t>
      </w:r>
    </w:p>
    <w:p w14:paraId="1280844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7.1评审报告签署前，评审委员会要对评审结果进行复核，复核意见要体现在评审报告中。</w:t>
      </w:r>
    </w:p>
    <w:p w14:paraId="69EEE850">
      <w:pPr>
        <w:widowControl/>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bidi="ar"/>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02B1C6A">
      <w:pPr>
        <w:ind w:firstLine="200"/>
        <w:rPr>
          <w:rFonts w:hint="eastAsia" w:ascii="黑体" w:hAnsi="宋体" w:eastAsia="黑体" w:cs="宋体"/>
          <w:b/>
          <w:bCs/>
          <w:color w:val="auto"/>
          <w:sz w:val="24"/>
        </w:rPr>
      </w:pPr>
      <w:r>
        <w:rPr>
          <w:rFonts w:hint="eastAsia" w:ascii="黑体" w:hAnsi="宋体" w:eastAsia="黑体" w:cs="宋体"/>
          <w:b/>
          <w:bCs/>
          <w:color w:val="auto"/>
          <w:sz w:val="24"/>
          <w:lang w:bidi="ar"/>
        </w:rPr>
        <w:t>8.评审标准</w:t>
      </w:r>
    </w:p>
    <w:p w14:paraId="4411A8C9">
      <w:pPr>
        <w:spacing w:line="360" w:lineRule="auto"/>
        <w:ind w:firstLine="422" w:firstLineChars="200"/>
        <w:rPr>
          <w:rFonts w:hint="eastAsia" w:ascii="宋体" w:hAnsi="宋体" w:eastAsia="宋体" w:cs="宋体"/>
          <w:bCs/>
          <w:color w:val="auto"/>
          <w:szCs w:val="21"/>
          <w:lang w:bidi="ar"/>
        </w:rPr>
      </w:pPr>
      <w:r>
        <w:rPr>
          <w:rFonts w:hint="eastAsia" w:ascii="宋体" w:hAnsi="宋体" w:eastAsia="宋体" w:cs="宋体"/>
          <w:b/>
          <w:color w:val="auto"/>
          <w:lang w:bidi="ar"/>
        </w:rPr>
        <w:t>8.</w:t>
      </w:r>
      <w:r>
        <w:rPr>
          <w:rFonts w:hint="eastAsia" w:ascii="宋体" w:hAnsi="宋体" w:eastAsia="宋体" w:cs="宋体"/>
          <w:bCs/>
          <w:color w:val="auto"/>
          <w:szCs w:val="21"/>
          <w:lang w:bidi="ar"/>
        </w:rPr>
        <w:t>1评审依据：磋商小组将以磋商响应文件为评审依据，对供应商的报价、技术、商务等方面内容按百分制打分。（计分方法按四舍五入取至百分位）</w:t>
      </w:r>
    </w:p>
    <w:p w14:paraId="02DFE4EC">
      <w:pPr>
        <w:pStyle w:val="21"/>
        <w:rPr>
          <w:rFonts w:hint="eastAsia" w:ascii="宋体" w:hAnsi="宋体" w:eastAsia="宋体" w:cs="宋体"/>
          <w:bCs/>
          <w:color w:val="auto"/>
          <w:sz w:val="21"/>
          <w:szCs w:val="21"/>
          <w:lang w:bidi="ar"/>
        </w:rPr>
      </w:pPr>
    </w:p>
    <w:p w14:paraId="2BA36E97">
      <w:pPr>
        <w:pStyle w:val="21"/>
        <w:rPr>
          <w:rFonts w:hint="eastAsia" w:ascii="宋体" w:hAnsi="宋体" w:eastAsia="宋体" w:cs="宋体"/>
          <w:bCs/>
          <w:color w:val="auto"/>
          <w:sz w:val="21"/>
          <w:szCs w:val="21"/>
          <w:lang w:bidi="ar"/>
        </w:rPr>
      </w:pPr>
    </w:p>
    <w:p w14:paraId="0EA79CFA">
      <w:pPr>
        <w:pStyle w:val="21"/>
        <w:rPr>
          <w:rFonts w:hint="eastAsia" w:ascii="宋体" w:hAnsi="宋体" w:eastAsia="宋体" w:cs="宋体"/>
          <w:bCs/>
          <w:color w:val="auto"/>
          <w:sz w:val="21"/>
          <w:szCs w:val="21"/>
          <w:lang w:bidi="ar"/>
        </w:rPr>
      </w:pPr>
    </w:p>
    <w:p w14:paraId="29AD2EFD">
      <w:pPr>
        <w:pStyle w:val="21"/>
        <w:rPr>
          <w:rFonts w:hint="eastAsia" w:ascii="宋体" w:hAnsi="宋体" w:eastAsia="宋体" w:cs="宋体"/>
          <w:bCs/>
          <w:color w:val="auto"/>
          <w:sz w:val="21"/>
          <w:szCs w:val="21"/>
          <w:lang w:bidi="ar"/>
        </w:rPr>
      </w:pPr>
    </w:p>
    <w:p w14:paraId="66C5562B">
      <w:pPr>
        <w:pStyle w:val="21"/>
        <w:rPr>
          <w:rFonts w:hint="eastAsia" w:ascii="宋体" w:hAnsi="宋体" w:eastAsia="宋体" w:cs="宋体"/>
          <w:bCs/>
          <w:color w:val="auto"/>
          <w:sz w:val="21"/>
          <w:szCs w:val="21"/>
          <w:lang w:bidi="ar"/>
        </w:rPr>
      </w:pPr>
    </w:p>
    <w:p w14:paraId="6566163C">
      <w:pPr>
        <w:pStyle w:val="21"/>
        <w:rPr>
          <w:rFonts w:hint="eastAsia" w:ascii="宋体" w:hAnsi="宋体" w:eastAsia="宋体" w:cs="宋体"/>
          <w:bCs/>
          <w:color w:val="auto"/>
          <w:sz w:val="21"/>
          <w:szCs w:val="21"/>
          <w:lang w:bidi="ar"/>
        </w:rPr>
      </w:pPr>
    </w:p>
    <w:p w14:paraId="638F0D57">
      <w:pPr>
        <w:pStyle w:val="21"/>
        <w:rPr>
          <w:rFonts w:hint="eastAsia" w:ascii="宋体" w:hAnsi="宋体" w:eastAsia="宋体" w:cs="宋体"/>
          <w:bCs/>
          <w:color w:val="auto"/>
          <w:sz w:val="21"/>
          <w:szCs w:val="21"/>
          <w:lang w:bidi="ar"/>
        </w:rPr>
      </w:pPr>
    </w:p>
    <w:p w14:paraId="4ACA4894">
      <w:pPr>
        <w:pStyle w:val="21"/>
        <w:rPr>
          <w:rFonts w:hint="eastAsia" w:ascii="宋体" w:hAnsi="宋体" w:eastAsia="宋体" w:cs="宋体"/>
          <w:bCs/>
          <w:color w:val="auto"/>
          <w:sz w:val="21"/>
          <w:szCs w:val="21"/>
          <w:lang w:bidi="ar"/>
        </w:rPr>
      </w:pPr>
    </w:p>
    <w:p w14:paraId="719377F5">
      <w:pPr>
        <w:pStyle w:val="21"/>
        <w:rPr>
          <w:rFonts w:hint="eastAsia" w:ascii="宋体" w:hAnsi="宋体" w:eastAsia="宋体" w:cs="宋体"/>
          <w:bCs/>
          <w:color w:val="auto"/>
          <w:sz w:val="21"/>
          <w:szCs w:val="21"/>
          <w:lang w:bidi="ar"/>
        </w:rPr>
      </w:pPr>
    </w:p>
    <w:p w14:paraId="476008E0">
      <w:pPr>
        <w:pStyle w:val="21"/>
        <w:rPr>
          <w:rFonts w:hint="eastAsia" w:ascii="宋体" w:hAnsi="宋体" w:eastAsia="宋体" w:cs="宋体"/>
          <w:bCs/>
          <w:color w:val="auto"/>
          <w:sz w:val="21"/>
          <w:szCs w:val="21"/>
          <w:lang w:bidi="ar"/>
        </w:rPr>
      </w:pPr>
    </w:p>
    <w:p w14:paraId="039299A8">
      <w:pPr>
        <w:pStyle w:val="21"/>
        <w:rPr>
          <w:rFonts w:hint="eastAsia" w:ascii="宋体" w:hAnsi="宋体" w:eastAsia="宋体" w:cs="宋体"/>
          <w:bCs/>
          <w:color w:val="auto"/>
          <w:sz w:val="21"/>
          <w:szCs w:val="21"/>
          <w:lang w:bidi="ar"/>
        </w:rPr>
      </w:pPr>
    </w:p>
    <w:p w14:paraId="6962A6CE">
      <w:pPr>
        <w:pStyle w:val="21"/>
        <w:rPr>
          <w:rFonts w:hint="eastAsia" w:ascii="宋体" w:hAnsi="宋体" w:eastAsia="宋体" w:cs="宋体"/>
          <w:bCs/>
          <w:color w:val="auto"/>
          <w:sz w:val="21"/>
          <w:szCs w:val="21"/>
          <w:lang w:bidi="ar"/>
        </w:rPr>
      </w:pPr>
    </w:p>
    <w:p w14:paraId="2104707A">
      <w:pPr>
        <w:pStyle w:val="21"/>
        <w:rPr>
          <w:rFonts w:hint="eastAsia" w:ascii="宋体" w:hAnsi="宋体" w:eastAsia="宋体" w:cs="宋体"/>
          <w:bCs/>
          <w:color w:val="auto"/>
          <w:sz w:val="21"/>
          <w:szCs w:val="21"/>
          <w:lang w:bidi="ar"/>
        </w:rPr>
      </w:pPr>
    </w:p>
    <w:p w14:paraId="7509AE5B">
      <w:pPr>
        <w:pStyle w:val="21"/>
        <w:rPr>
          <w:rFonts w:hint="eastAsia" w:ascii="宋体" w:hAnsi="宋体" w:eastAsia="宋体" w:cs="宋体"/>
          <w:bCs/>
          <w:color w:val="auto"/>
          <w:sz w:val="21"/>
          <w:szCs w:val="21"/>
          <w:lang w:bidi="ar"/>
        </w:rPr>
      </w:pPr>
    </w:p>
    <w:p w14:paraId="0299F591">
      <w:pPr>
        <w:pStyle w:val="21"/>
        <w:rPr>
          <w:rFonts w:hint="eastAsia" w:ascii="宋体" w:hAnsi="宋体" w:eastAsia="宋体" w:cs="宋体"/>
          <w:bCs/>
          <w:color w:val="auto"/>
          <w:sz w:val="21"/>
          <w:szCs w:val="21"/>
          <w:lang w:bidi="ar"/>
        </w:rPr>
      </w:pPr>
    </w:p>
    <w:p w14:paraId="76184681">
      <w:pPr>
        <w:pStyle w:val="21"/>
        <w:rPr>
          <w:rFonts w:hint="eastAsia" w:ascii="宋体" w:hAnsi="宋体" w:eastAsia="宋体" w:cs="宋体"/>
          <w:bCs/>
          <w:color w:val="auto"/>
          <w:sz w:val="21"/>
          <w:szCs w:val="21"/>
          <w:lang w:bidi="ar"/>
        </w:rPr>
      </w:pPr>
    </w:p>
    <w:p w14:paraId="71E8DBD4">
      <w:pPr>
        <w:pStyle w:val="21"/>
        <w:rPr>
          <w:rFonts w:hint="eastAsia" w:ascii="宋体" w:hAnsi="宋体" w:eastAsia="宋体" w:cs="宋体"/>
          <w:bCs/>
          <w:color w:val="auto"/>
          <w:sz w:val="21"/>
          <w:szCs w:val="21"/>
          <w:lang w:bidi="ar"/>
        </w:rPr>
      </w:pPr>
    </w:p>
    <w:p w14:paraId="567C78B8">
      <w:pPr>
        <w:pStyle w:val="21"/>
        <w:rPr>
          <w:rFonts w:hint="eastAsia" w:ascii="宋体" w:hAnsi="宋体" w:eastAsia="宋体" w:cs="宋体"/>
          <w:bCs/>
          <w:color w:val="auto"/>
          <w:sz w:val="21"/>
          <w:szCs w:val="21"/>
          <w:lang w:bidi="ar"/>
        </w:rPr>
      </w:pPr>
    </w:p>
    <w:p w14:paraId="209D97B4">
      <w:pPr>
        <w:pStyle w:val="21"/>
        <w:rPr>
          <w:rFonts w:hint="eastAsia" w:ascii="宋体" w:hAnsi="宋体" w:eastAsia="宋体" w:cs="宋体"/>
          <w:bCs/>
          <w:color w:val="auto"/>
          <w:sz w:val="21"/>
          <w:szCs w:val="21"/>
          <w:lang w:bidi="ar"/>
        </w:rPr>
      </w:pPr>
    </w:p>
    <w:p w14:paraId="3E0646AF">
      <w:pPr>
        <w:pStyle w:val="21"/>
        <w:rPr>
          <w:rFonts w:hint="eastAsia" w:ascii="宋体" w:hAnsi="宋体" w:eastAsia="宋体" w:cs="宋体"/>
          <w:bCs/>
          <w:color w:val="auto"/>
          <w:sz w:val="21"/>
          <w:szCs w:val="21"/>
          <w:lang w:bidi="ar"/>
        </w:rPr>
      </w:pPr>
    </w:p>
    <w:p w14:paraId="5853B6B5">
      <w:pPr>
        <w:pStyle w:val="21"/>
        <w:rPr>
          <w:rFonts w:hint="eastAsia" w:ascii="宋体" w:hAnsi="宋体" w:eastAsia="宋体" w:cs="宋体"/>
          <w:bCs/>
          <w:color w:val="auto"/>
          <w:sz w:val="21"/>
          <w:szCs w:val="21"/>
          <w:lang w:bidi="ar"/>
        </w:rPr>
      </w:pPr>
    </w:p>
    <w:p w14:paraId="6185F33E">
      <w:pPr>
        <w:pStyle w:val="21"/>
        <w:rPr>
          <w:rFonts w:hint="eastAsia" w:ascii="宋体" w:hAnsi="宋体" w:eastAsia="宋体" w:cs="宋体"/>
          <w:bCs/>
          <w:color w:val="auto"/>
          <w:sz w:val="21"/>
          <w:szCs w:val="21"/>
          <w:lang w:bidi="ar"/>
        </w:rPr>
      </w:pP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27"/>
        <w:gridCol w:w="6122"/>
        <w:gridCol w:w="830"/>
      </w:tblGrid>
      <w:tr w14:paraId="647E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2CC7E182">
            <w:pPr>
              <w:widowControl/>
              <w:jc w:val="center"/>
              <w:rPr>
                <w:rFonts w:hint="eastAsia" w:ascii="宋体" w:hAnsi="宋体" w:cs="宋体"/>
                <w:b/>
                <w:bCs/>
                <w:color w:val="auto"/>
                <w:kern w:val="0"/>
                <w:szCs w:val="21"/>
              </w:rPr>
            </w:pPr>
            <w:bookmarkStart w:id="60" w:name="PO_TDCUS_ITEM_SM_TABLE_1"/>
            <w:r>
              <w:rPr>
                <w:rFonts w:hint="eastAsia" w:ascii="宋体" w:hAnsi="宋体" w:cs="宋体"/>
                <w:b/>
                <w:bCs/>
                <w:color w:val="auto"/>
                <w:kern w:val="0"/>
                <w:szCs w:val="21"/>
              </w:rPr>
              <w:t>序号</w:t>
            </w:r>
          </w:p>
        </w:tc>
        <w:tc>
          <w:tcPr>
            <w:tcW w:w="0" w:type="auto"/>
            <w:vAlign w:val="center"/>
          </w:tcPr>
          <w:p w14:paraId="432A0E5D">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c>
          <w:tcPr>
            <w:tcW w:w="0" w:type="auto"/>
            <w:vAlign w:val="center"/>
          </w:tcPr>
          <w:p w14:paraId="3FB0FB5F">
            <w:pPr>
              <w:widowControl/>
              <w:jc w:val="center"/>
              <w:rPr>
                <w:rFonts w:hint="eastAsia" w:ascii="宋体" w:hAnsi="宋体" w:cs="宋体"/>
                <w:b/>
                <w:bCs/>
                <w:color w:val="auto"/>
                <w:kern w:val="0"/>
                <w:szCs w:val="21"/>
              </w:rPr>
            </w:pPr>
            <w:r>
              <w:rPr>
                <w:rFonts w:hint="eastAsia" w:ascii="宋体" w:hAnsi="宋体" w:cs="宋体"/>
                <w:b/>
                <w:bCs/>
                <w:color w:val="auto"/>
                <w:kern w:val="0"/>
                <w:szCs w:val="21"/>
              </w:rPr>
              <w:t>评审因素具体内容</w:t>
            </w:r>
          </w:p>
        </w:tc>
        <w:tc>
          <w:tcPr>
            <w:tcW w:w="464" w:type="pct"/>
            <w:vAlign w:val="center"/>
          </w:tcPr>
          <w:p w14:paraId="0B9D8110">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分值</w:t>
            </w:r>
          </w:p>
        </w:tc>
      </w:tr>
      <w:tr w14:paraId="0B00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8" w:hRule="atLeast"/>
          <w:jc w:val="center"/>
        </w:trPr>
        <w:tc>
          <w:tcPr>
            <w:tcW w:w="426" w:type="pct"/>
            <w:vAlign w:val="center"/>
          </w:tcPr>
          <w:p w14:paraId="67864076">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0" w:type="auto"/>
            <w:vAlign w:val="center"/>
          </w:tcPr>
          <w:p w14:paraId="12D00A4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价格分</w:t>
            </w:r>
          </w:p>
          <w:p w14:paraId="4936121E">
            <w:pPr>
              <w:widowControl/>
              <w:jc w:val="center"/>
              <w:rPr>
                <w:rFonts w:hint="eastAsia" w:ascii="宋体" w:hAnsi="宋体" w:cs="宋体"/>
                <w:color w:val="auto"/>
                <w:kern w:val="0"/>
                <w:szCs w:val="21"/>
                <w:highlight w:val="none"/>
              </w:rPr>
            </w:pPr>
          </w:p>
        </w:tc>
        <w:tc>
          <w:tcPr>
            <w:tcW w:w="0" w:type="auto"/>
          </w:tcPr>
          <w:p w14:paraId="30CB9D0E">
            <w:pPr>
              <w:spacing w:line="440" w:lineRule="exact"/>
              <w:ind w:firstLine="420" w:firstLineChars="200"/>
              <w:rPr>
                <w:rFonts w:hint="eastAsia" w:ascii="宋体" w:hAnsi="宋体" w:cs="宋体"/>
                <w:color w:val="auto"/>
                <w:szCs w:val="21"/>
              </w:rPr>
            </w:pPr>
            <w:r>
              <w:rPr>
                <w:rFonts w:hint="eastAsia" w:ascii="宋体" w:hAnsi="宋体" w:cs="宋体"/>
                <w:bCs/>
                <w:color w:val="auto"/>
                <w:szCs w:val="21"/>
              </w:rPr>
              <w:t>1.</w:t>
            </w:r>
            <w:r>
              <w:rPr>
                <w:rFonts w:hint="eastAsia" w:ascii="宋体" w:hAnsi="宋体" w:cs="宋体"/>
                <w:color w:val="auto"/>
                <w:szCs w:val="21"/>
              </w:rPr>
              <w:t>评审报价为供应商的最后报价进行政策性扣除后的价格，评审报价只是作为评审时使用。最终成交供应商的成交金额等于最后报价（如有修正，以确认修正后的最后报价为准）。</w:t>
            </w:r>
          </w:p>
          <w:p w14:paraId="5675BE71">
            <w:pPr>
              <w:pStyle w:val="18"/>
              <w:spacing w:line="440" w:lineRule="exact"/>
              <w:ind w:firstLine="420" w:firstLineChars="200"/>
              <w:rPr>
                <w:rFonts w:hint="eastAsia" w:hAnsi="宋体" w:cs="宋体"/>
                <w:color w:val="auto"/>
                <w:sz w:val="21"/>
              </w:rPr>
            </w:pPr>
            <w:r>
              <w:rPr>
                <w:rFonts w:hint="eastAsia" w:hAnsi="宋体" w:cs="宋体"/>
                <w:bCs/>
                <w:color w:val="auto"/>
                <w:kern w:val="2"/>
                <w:sz w:val="21"/>
              </w:rPr>
              <w:t>2.政府采购政策性扣除计算方法</w:t>
            </w:r>
          </w:p>
          <w:p w14:paraId="6179E6E5">
            <w:pPr>
              <w:snapToGrid w:val="0"/>
              <w:spacing w:line="440" w:lineRule="exact"/>
              <w:ind w:firstLine="422" w:firstLineChars="200"/>
              <w:jc w:val="left"/>
              <w:rPr>
                <w:rFonts w:hint="eastAsia" w:ascii="宋体" w:hAnsi="宋体" w:cs="宋体"/>
                <w:b/>
                <w:bCs/>
                <w:color w:val="auto"/>
                <w:szCs w:val="21"/>
              </w:rPr>
            </w:pPr>
            <w:r>
              <w:rPr>
                <w:rFonts w:hint="eastAsia" w:ascii="宋体" w:hAnsi="宋体" w:cs="宋体"/>
                <w:b/>
                <w:bCs/>
                <w:color w:val="auto"/>
                <w:szCs w:val="21"/>
              </w:rPr>
              <w:t>按照《政府采购促进中小企业发展管理办法》（财库[2020]46号）及《广西壮族自治区财政厅关于持续优化政府采购营商环境推动高质量发展的通知》（桂财采〔2024〕55号）规定，本项目专门面向中小企业采购。专门面向中小企业采购的项目不再执行价格评审优惠的扶持政策；监狱企业或残疾人福利性单位视同小型、微型企业。</w:t>
            </w:r>
          </w:p>
          <w:p w14:paraId="10BFDA30">
            <w:pPr>
              <w:snapToGrid w:val="0"/>
              <w:spacing w:line="440" w:lineRule="exact"/>
              <w:ind w:firstLine="420" w:firstLineChars="200"/>
              <w:jc w:val="left"/>
              <w:rPr>
                <w:rFonts w:hint="eastAsia" w:ascii="宋体" w:hAnsi="宋体" w:cs="宋体"/>
                <w:b/>
                <w:bCs/>
                <w:color w:val="auto"/>
                <w:szCs w:val="21"/>
              </w:rPr>
            </w:pPr>
            <w:r>
              <w:rPr>
                <w:rFonts w:hint="eastAsia" w:ascii="宋体" w:hAnsi="宋体" w:cs="宋体"/>
                <w:color w:val="auto"/>
                <w:szCs w:val="21"/>
              </w:rPr>
              <w:t>评审报价＝最后报价</w:t>
            </w:r>
          </w:p>
          <w:p w14:paraId="17D052C7">
            <w:pPr>
              <w:pStyle w:val="18"/>
              <w:spacing w:line="440" w:lineRule="exact"/>
              <w:ind w:firstLine="420" w:firstLineChars="200"/>
              <w:rPr>
                <w:rFonts w:hint="eastAsia" w:hAnsi="宋体" w:cs="宋体"/>
                <w:bCs/>
                <w:color w:val="auto"/>
                <w:kern w:val="2"/>
                <w:sz w:val="21"/>
              </w:rPr>
            </w:pPr>
            <w:r>
              <w:rPr>
                <w:rFonts w:hint="eastAsia" w:hAnsi="宋体" w:cs="宋体"/>
                <w:bCs/>
                <w:color w:val="auto"/>
                <w:kern w:val="2"/>
                <w:sz w:val="21"/>
              </w:rPr>
              <w:t>3.以进入比较与评价环节的最低的评审报价为基准价，基准价得分为</w:t>
            </w:r>
            <w:r>
              <w:rPr>
                <w:rFonts w:hint="eastAsia" w:hAnsi="宋体" w:cs="宋体"/>
                <w:bCs/>
                <w:color w:val="auto"/>
                <w:kern w:val="2"/>
                <w:sz w:val="21"/>
                <w:lang w:val="en-US" w:eastAsia="zh-CN"/>
              </w:rPr>
              <w:t>20</w:t>
            </w:r>
            <w:r>
              <w:rPr>
                <w:rFonts w:hint="eastAsia" w:hAnsi="宋体" w:cs="宋体"/>
                <w:bCs/>
                <w:color w:val="auto"/>
                <w:kern w:val="2"/>
                <w:sz w:val="21"/>
                <w:u w:val="single"/>
              </w:rPr>
              <w:t>分</w:t>
            </w:r>
            <w:r>
              <w:rPr>
                <w:rFonts w:hint="eastAsia" w:hAnsi="宋体" w:cs="宋体"/>
                <w:bCs/>
                <w:color w:val="auto"/>
                <w:kern w:val="2"/>
                <w:sz w:val="21"/>
              </w:rPr>
              <w:t>。</w:t>
            </w:r>
          </w:p>
          <w:p w14:paraId="213D15B8">
            <w:pPr>
              <w:pStyle w:val="18"/>
              <w:spacing w:line="440" w:lineRule="exact"/>
              <w:ind w:firstLine="420" w:firstLineChars="200"/>
              <w:rPr>
                <w:rFonts w:hint="eastAsia" w:hAnsi="宋体" w:cs="宋体"/>
                <w:bCs/>
                <w:color w:val="auto"/>
                <w:kern w:val="2"/>
                <w:sz w:val="21"/>
              </w:rPr>
            </w:pPr>
            <w:r>
              <w:rPr>
                <w:rFonts w:hint="eastAsia" w:hAnsi="宋体" w:cs="宋体"/>
                <w:bCs/>
                <w:color w:val="auto"/>
                <w:kern w:val="2"/>
                <w:sz w:val="21"/>
              </w:rPr>
              <w:t>4.价格分计算公式：</w:t>
            </w:r>
          </w:p>
          <w:p w14:paraId="08947DBA">
            <w:pPr>
              <w:rPr>
                <w:rFonts w:hint="eastAsia" w:ascii="宋体" w:hAnsi="宋体"/>
                <w:bCs/>
                <w:color w:val="auto"/>
                <w:szCs w:val="21"/>
                <w:highlight w:val="none"/>
              </w:rPr>
            </w:pPr>
            <w:r>
              <w:rPr>
                <w:rFonts w:hint="eastAsia" w:ascii="宋体" w:hAnsi="宋体" w:cs="宋体"/>
                <w:bCs/>
                <w:color w:val="auto"/>
                <w:szCs w:val="21"/>
              </w:rPr>
              <w:t>报价得分=（基准价/评审报价）×</w:t>
            </w:r>
            <w:r>
              <w:rPr>
                <w:rFonts w:hint="eastAsia" w:ascii="宋体" w:hAnsi="宋体" w:cs="宋体"/>
                <w:bCs/>
                <w:color w:val="auto"/>
                <w:szCs w:val="21"/>
                <w:lang w:val="en-US" w:eastAsia="zh-CN"/>
              </w:rPr>
              <w:t>20</w:t>
            </w:r>
            <w:r>
              <w:rPr>
                <w:rFonts w:hint="eastAsia" w:ascii="宋体" w:hAnsi="宋体" w:cs="宋体"/>
                <w:bCs/>
                <w:color w:val="auto"/>
                <w:szCs w:val="21"/>
                <w:u w:val="single"/>
              </w:rPr>
              <w:t>分</w:t>
            </w:r>
          </w:p>
        </w:tc>
        <w:tc>
          <w:tcPr>
            <w:tcW w:w="464" w:type="pct"/>
            <w:vAlign w:val="center"/>
          </w:tcPr>
          <w:p w14:paraId="611432A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0分</w:t>
            </w:r>
          </w:p>
        </w:tc>
      </w:tr>
      <w:tr w14:paraId="69DC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6E8D7C31">
            <w:pPr>
              <w:widowControl/>
              <w:jc w:val="center"/>
              <w:rPr>
                <w:rFonts w:hint="eastAsia" w:ascii="宋体" w:hAnsi="宋体" w:cs="宋体"/>
                <w:color w:val="auto"/>
                <w:kern w:val="0"/>
                <w:szCs w:val="21"/>
              </w:rPr>
            </w:pPr>
            <w:r>
              <w:rPr>
                <w:rFonts w:hint="eastAsia" w:ascii="宋体" w:hAnsi="宋体" w:cs="宋体"/>
                <w:bCs/>
                <w:color w:val="auto"/>
                <w:kern w:val="0"/>
                <w:szCs w:val="21"/>
              </w:rPr>
              <w:t>2</w:t>
            </w:r>
          </w:p>
        </w:tc>
        <w:tc>
          <w:tcPr>
            <w:tcW w:w="0" w:type="auto"/>
            <w:vAlign w:val="center"/>
          </w:tcPr>
          <w:p w14:paraId="1D5B2B71">
            <w:pPr>
              <w:widowControl/>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0" w:type="auto"/>
            <w:gridSpan w:val="2"/>
            <w:vAlign w:val="center"/>
          </w:tcPr>
          <w:p w14:paraId="307C240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3FD3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3D5AC8E0">
            <w:pPr>
              <w:adjustRightInd w:val="0"/>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2.1</w:t>
            </w:r>
          </w:p>
        </w:tc>
        <w:tc>
          <w:tcPr>
            <w:tcW w:w="0" w:type="auto"/>
            <w:vAlign w:val="center"/>
          </w:tcPr>
          <w:p w14:paraId="492D171C">
            <w:pPr>
              <w:autoSpaceDE w:val="0"/>
              <w:spacing w:line="440" w:lineRule="exact"/>
              <w:jc w:val="center"/>
              <w:rPr>
                <w:rFonts w:ascii="宋体" w:hAnsi="宋体"/>
                <w:bCs/>
                <w:color w:val="auto"/>
                <w:szCs w:val="21"/>
              </w:rPr>
            </w:pPr>
            <w:r>
              <w:rPr>
                <w:rFonts w:hint="eastAsia" w:ascii="宋体" w:hAnsi="宋体"/>
                <w:bCs/>
                <w:color w:val="auto"/>
                <w:szCs w:val="21"/>
              </w:rPr>
              <w:t>项目实施方案</w:t>
            </w:r>
          </w:p>
          <w:p w14:paraId="02D95554">
            <w:pPr>
              <w:autoSpaceDE w:val="0"/>
              <w:spacing w:line="440" w:lineRule="exact"/>
              <w:jc w:val="center"/>
              <w:rPr>
                <w:rFonts w:hint="eastAsia" w:eastAsiaTheme="minorEastAsia"/>
                <w:bCs/>
                <w:color w:val="auto"/>
                <w:kern w:val="0"/>
                <w:lang w:eastAsia="zh-CN"/>
              </w:rPr>
            </w:pPr>
          </w:p>
        </w:tc>
        <w:tc>
          <w:tcPr>
            <w:tcW w:w="0" w:type="auto"/>
            <w:vAlign w:val="center"/>
          </w:tcPr>
          <w:p w14:paraId="0576A2D4">
            <w:pPr>
              <w:adjustRightInd w:val="0"/>
              <w:spacing w:line="440" w:lineRule="exact"/>
              <w:ind w:firstLine="422" w:firstLineChars="200"/>
              <w:jc w:val="left"/>
              <w:textAlignment w:val="baseline"/>
              <w:rPr>
                <w:rFonts w:ascii="宋体" w:hAnsi="宋体"/>
                <w:b/>
                <w:color w:val="auto"/>
                <w:szCs w:val="21"/>
              </w:rPr>
            </w:pPr>
            <w:r>
              <w:rPr>
                <w:rFonts w:hint="eastAsia" w:ascii="宋体" w:hAnsi="宋体"/>
                <w:b/>
                <w:color w:val="auto"/>
                <w:szCs w:val="21"/>
              </w:rPr>
              <w:t>磋商小组对供应商提供的项目实施方案进行独立评审，不入档计0分：</w:t>
            </w:r>
          </w:p>
          <w:p w14:paraId="5F7481F9">
            <w:pPr>
              <w:autoSpaceDE w:val="0"/>
              <w:snapToGrid w:val="0"/>
              <w:spacing w:line="440" w:lineRule="exact"/>
              <w:ind w:firstLine="422" w:firstLineChars="200"/>
              <w:jc w:val="left"/>
              <w:rPr>
                <w:rFonts w:ascii="宋体" w:hAnsi="宋体"/>
                <w:bCs/>
                <w:color w:val="auto"/>
                <w:szCs w:val="21"/>
              </w:rPr>
            </w:pPr>
            <w:r>
              <w:rPr>
                <w:rFonts w:hint="eastAsia" w:ascii="宋体" w:hAnsi="宋体"/>
                <w:b/>
                <w:bCs w:val="0"/>
                <w:color w:val="auto"/>
                <w:szCs w:val="21"/>
              </w:rPr>
              <w:t>一档（5分）</w:t>
            </w:r>
            <w:r>
              <w:rPr>
                <w:rFonts w:hint="eastAsia" w:ascii="宋体" w:hAnsi="宋体"/>
                <w:bCs/>
                <w:color w:val="auto"/>
                <w:szCs w:val="21"/>
              </w:rPr>
              <w:t>：对本项目所提供服务理解正确，提供的项目实施方案能基本满足采购文件要求；方案中对工作内容的理解没有明显错误。</w:t>
            </w:r>
          </w:p>
          <w:p w14:paraId="7118E291">
            <w:pPr>
              <w:autoSpaceDE w:val="0"/>
              <w:snapToGrid w:val="0"/>
              <w:spacing w:line="440" w:lineRule="exact"/>
              <w:ind w:firstLine="422" w:firstLineChars="200"/>
              <w:jc w:val="left"/>
              <w:rPr>
                <w:rFonts w:ascii="宋体" w:hAnsi="宋体"/>
                <w:bCs/>
                <w:color w:val="auto"/>
                <w:szCs w:val="21"/>
              </w:rPr>
            </w:pPr>
            <w:r>
              <w:rPr>
                <w:rFonts w:hint="eastAsia" w:ascii="宋体" w:hAnsi="宋体"/>
                <w:b/>
                <w:bCs w:val="0"/>
                <w:color w:val="auto"/>
                <w:szCs w:val="21"/>
              </w:rPr>
              <w:t>二档（10分）</w:t>
            </w:r>
            <w:r>
              <w:rPr>
                <w:rFonts w:hint="eastAsia" w:ascii="宋体" w:hAnsi="宋体"/>
                <w:bCs/>
                <w:color w:val="auto"/>
                <w:szCs w:val="21"/>
              </w:rPr>
              <w:t>：对本项目所提供服务理解正确，对现状和需求的分析比较完整、逻辑清晰；项目实施方案能紧密结合采购人的服务需求。</w:t>
            </w:r>
          </w:p>
          <w:p w14:paraId="50DD5094">
            <w:pPr>
              <w:autoSpaceDE w:val="0"/>
              <w:snapToGrid w:val="0"/>
              <w:spacing w:line="440" w:lineRule="exact"/>
              <w:ind w:firstLine="422" w:firstLineChars="200"/>
              <w:jc w:val="left"/>
              <w:rPr>
                <w:rFonts w:ascii="宋体" w:hAnsi="宋体"/>
                <w:bCs/>
                <w:color w:val="auto"/>
                <w:szCs w:val="21"/>
              </w:rPr>
            </w:pPr>
            <w:r>
              <w:rPr>
                <w:rFonts w:hint="eastAsia" w:ascii="宋体" w:hAnsi="宋体"/>
                <w:b/>
                <w:bCs w:val="0"/>
                <w:color w:val="auto"/>
                <w:szCs w:val="21"/>
              </w:rPr>
              <w:t>三档（15分）</w:t>
            </w:r>
            <w:r>
              <w:rPr>
                <w:rFonts w:hint="eastAsia" w:ascii="宋体" w:hAnsi="宋体"/>
                <w:bCs/>
                <w:color w:val="auto"/>
                <w:szCs w:val="21"/>
              </w:rPr>
              <w:t>：对本项目所提供服务理解正确，能够对采购人的基本现状和需求分析完整、透彻、逻辑清晰；项目实施方案能紧密结合采购人的服务需求，能针对服务需求进行详细方案描述；服务方案科学合理，包含服务原则、主要目标、整体思路等，</w:t>
            </w:r>
            <w:r>
              <w:rPr>
                <w:rFonts w:hint="eastAsia" w:ascii="宋体" w:hAnsi="宋体" w:cs="宋体"/>
                <w:color w:val="auto"/>
                <w:spacing w:val="-1"/>
                <w:szCs w:val="21"/>
              </w:rPr>
              <w:t>岗位专人配置架构合理，能够保障清淤转运处置过程正常运转</w:t>
            </w:r>
            <w:r>
              <w:rPr>
                <w:rFonts w:hint="eastAsia" w:ascii="宋体" w:hAnsi="宋体"/>
                <w:bCs/>
                <w:color w:val="auto"/>
                <w:szCs w:val="21"/>
              </w:rPr>
              <w:t>。</w:t>
            </w:r>
          </w:p>
          <w:p w14:paraId="2BD3B84E">
            <w:pPr>
              <w:autoSpaceDE w:val="0"/>
              <w:snapToGrid w:val="0"/>
              <w:spacing w:line="440" w:lineRule="exact"/>
              <w:ind w:firstLine="422" w:firstLineChars="200"/>
              <w:jc w:val="left"/>
              <w:rPr>
                <w:rFonts w:hint="eastAsia" w:ascii="宋体" w:hAnsi="宋体"/>
                <w:bCs/>
                <w:color w:val="auto"/>
                <w:szCs w:val="21"/>
              </w:rPr>
            </w:pPr>
            <w:r>
              <w:rPr>
                <w:rFonts w:hint="eastAsia" w:ascii="宋体" w:hAnsi="宋体"/>
                <w:b/>
                <w:bCs w:val="0"/>
                <w:color w:val="auto"/>
                <w:szCs w:val="21"/>
              </w:rPr>
              <w:t>四档（20分）</w:t>
            </w:r>
            <w:r>
              <w:rPr>
                <w:rFonts w:hint="eastAsia" w:ascii="宋体" w:hAnsi="宋体"/>
                <w:bCs/>
                <w:color w:val="auto"/>
                <w:szCs w:val="21"/>
              </w:rPr>
              <w:t>：对本项目所提供服务理解正确，能够对采购人的基本现状和需求分析非常完整、透彻、逻辑清晰，说明清楚项目建设的意义和必要性；项目实施方案能紧密结合采购人的服务需求，能针对服务需求进行详细方案描述；服务方案结构清晰、科学合理，包含服务原则、主要目标、整体思路、关键技术路线、</w:t>
            </w:r>
            <w:r>
              <w:rPr>
                <w:rFonts w:hint="eastAsia" w:ascii="宋体" w:hAnsi="宋体" w:cs="宋体"/>
                <w:color w:val="auto"/>
                <w:spacing w:val="-1"/>
                <w:szCs w:val="21"/>
              </w:rPr>
              <w:t>清淤处置过程中人员安排</w:t>
            </w:r>
            <w:r>
              <w:rPr>
                <w:rFonts w:hint="eastAsia" w:ascii="宋体" w:hAnsi="宋体"/>
                <w:bCs/>
                <w:color w:val="auto"/>
                <w:szCs w:val="21"/>
              </w:rPr>
              <w:t>、</w:t>
            </w:r>
            <w:r>
              <w:rPr>
                <w:rFonts w:hint="eastAsia" w:ascii="宋体" w:hAnsi="宋体" w:cs="宋体"/>
                <w:color w:val="auto"/>
                <w:spacing w:val="-1"/>
                <w:szCs w:val="21"/>
              </w:rPr>
              <w:t>安全监测服务内容</w:t>
            </w:r>
            <w:r>
              <w:rPr>
                <w:rFonts w:hint="eastAsia" w:ascii="宋体" w:hAnsi="宋体"/>
                <w:bCs/>
                <w:color w:val="auto"/>
                <w:szCs w:val="21"/>
              </w:rPr>
              <w:t>等。</w:t>
            </w:r>
          </w:p>
        </w:tc>
        <w:tc>
          <w:tcPr>
            <w:tcW w:w="464" w:type="pct"/>
          </w:tcPr>
          <w:p w14:paraId="1F2A8B4A">
            <w:pPr>
              <w:spacing w:line="265" w:lineRule="auto"/>
              <w:rPr>
                <w:rFonts w:ascii="Arial"/>
                <w:color w:val="auto"/>
              </w:rPr>
            </w:pPr>
          </w:p>
          <w:p w14:paraId="6FD0C520">
            <w:pPr>
              <w:spacing w:line="265" w:lineRule="auto"/>
              <w:rPr>
                <w:rFonts w:ascii="Arial"/>
                <w:color w:val="auto"/>
              </w:rPr>
            </w:pPr>
          </w:p>
          <w:p w14:paraId="631A064A">
            <w:pPr>
              <w:spacing w:line="265" w:lineRule="auto"/>
              <w:rPr>
                <w:rFonts w:ascii="Arial"/>
                <w:color w:val="auto"/>
              </w:rPr>
            </w:pPr>
          </w:p>
          <w:p w14:paraId="15DDB597">
            <w:pPr>
              <w:spacing w:line="266" w:lineRule="auto"/>
              <w:rPr>
                <w:rFonts w:ascii="Arial"/>
                <w:color w:val="auto"/>
              </w:rPr>
            </w:pPr>
          </w:p>
          <w:p w14:paraId="0270CFDC">
            <w:pPr>
              <w:pStyle w:val="98"/>
              <w:spacing w:before="65" w:line="228" w:lineRule="auto"/>
              <w:rPr>
                <w:rFonts w:hint="eastAsia" w:eastAsiaTheme="minorEastAsia"/>
                <w:color w:val="auto"/>
                <w:kern w:val="0"/>
                <w:lang w:eastAsia="zh-CN"/>
              </w:rPr>
            </w:pPr>
            <w:r>
              <w:rPr>
                <w:rFonts w:hint="eastAsia" w:ascii="Arial" w:hAnsi="Arial" w:cs="Arial"/>
                <w:color w:val="auto"/>
                <w:spacing w:val="-5"/>
                <w:lang w:val="en-US" w:eastAsia="zh-CN"/>
              </w:rPr>
              <w:t>20</w:t>
            </w:r>
            <w:r>
              <w:rPr>
                <w:color w:val="auto"/>
                <w:spacing w:val="-5"/>
              </w:rPr>
              <w:t>分</w:t>
            </w:r>
          </w:p>
        </w:tc>
      </w:tr>
      <w:tr w14:paraId="198B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426" w:type="pct"/>
            <w:vAlign w:val="center"/>
          </w:tcPr>
          <w:p w14:paraId="1CA159D7">
            <w:pPr>
              <w:adjustRightInd w:val="0"/>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2.2</w:t>
            </w:r>
          </w:p>
        </w:tc>
        <w:tc>
          <w:tcPr>
            <w:tcW w:w="686" w:type="pct"/>
            <w:vAlign w:val="center"/>
          </w:tcPr>
          <w:p w14:paraId="6362D11B">
            <w:pPr>
              <w:snapToGrid w:val="0"/>
              <w:spacing w:line="360" w:lineRule="atLeast"/>
              <w:jc w:val="center"/>
              <w:rPr>
                <w:rFonts w:ascii="仿宋" w:hAnsi="仿宋"/>
                <w:bCs/>
                <w:color w:val="auto"/>
              </w:rPr>
            </w:pPr>
            <w:r>
              <w:rPr>
                <w:rFonts w:hint="eastAsia" w:ascii="仿宋" w:hAnsi="仿宋"/>
                <w:bCs/>
                <w:color w:val="auto"/>
              </w:rPr>
              <w:t>管理方案分</w:t>
            </w:r>
          </w:p>
          <w:p w14:paraId="249E9C92">
            <w:pPr>
              <w:snapToGrid w:val="0"/>
              <w:spacing w:line="360" w:lineRule="atLeast"/>
              <w:jc w:val="center"/>
              <w:rPr>
                <w:rFonts w:hint="eastAsia"/>
                <w:bCs/>
                <w:color w:val="auto"/>
                <w:highlight w:val="none"/>
              </w:rPr>
            </w:pPr>
          </w:p>
        </w:tc>
        <w:tc>
          <w:tcPr>
            <w:tcW w:w="3422" w:type="pct"/>
            <w:vAlign w:val="center"/>
          </w:tcPr>
          <w:p w14:paraId="1FE47E92">
            <w:pPr>
              <w:widowControl/>
              <w:adjustRightInd w:val="0"/>
              <w:spacing w:line="440" w:lineRule="exact"/>
              <w:ind w:firstLine="422" w:firstLineChars="200"/>
              <w:jc w:val="left"/>
              <w:textAlignment w:val="baseline"/>
              <w:rPr>
                <w:rFonts w:ascii="宋体" w:hAnsi="宋体"/>
                <w:b/>
                <w:color w:val="auto"/>
                <w:szCs w:val="21"/>
              </w:rPr>
            </w:pPr>
            <w:r>
              <w:rPr>
                <w:rFonts w:hint="eastAsia" w:ascii="宋体" w:hAnsi="宋体"/>
                <w:b/>
                <w:color w:val="auto"/>
                <w:szCs w:val="21"/>
              </w:rPr>
              <w:t>磋商小组对供应商提供的管理方案方案进行独立评审，不入档计0分：</w:t>
            </w:r>
          </w:p>
          <w:p w14:paraId="2D37EA4A">
            <w:pPr>
              <w:widowControl/>
              <w:adjustRightInd w:val="0"/>
              <w:spacing w:line="440" w:lineRule="exact"/>
              <w:ind w:firstLine="422" w:firstLineChars="200"/>
              <w:jc w:val="left"/>
              <w:textAlignment w:val="baseline"/>
              <w:rPr>
                <w:rFonts w:ascii="宋体" w:hAnsi="宋体"/>
                <w:bCs/>
                <w:color w:val="auto"/>
                <w:szCs w:val="21"/>
              </w:rPr>
            </w:pPr>
            <w:r>
              <w:rPr>
                <w:rFonts w:hint="eastAsia" w:ascii="宋体" w:hAnsi="宋体"/>
                <w:b/>
                <w:bCs w:val="0"/>
                <w:color w:val="auto"/>
                <w:szCs w:val="21"/>
              </w:rPr>
              <w:t>一档（5分）</w:t>
            </w:r>
            <w:r>
              <w:rPr>
                <w:rFonts w:hint="eastAsia" w:ascii="宋体" w:hAnsi="宋体"/>
                <w:bCs/>
                <w:color w:val="auto"/>
                <w:szCs w:val="21"/>
              </w:rPr>
              <w:t>：供应商提供的管理方案基本可行，方案中对管理工作的描述没有明显错误。</w:t>
            </w:r>
          </w:p>
          <w:p w14:paraId="4A9238C9">
            <w:pPr>
              <w:widowControl/>
              <w:adjustRightInd w:val="0"/>
              <w:spacing w:line="440" w:lineRule="exact"/>
              <w:ind w:firstLine="422" w:firstLineChars="200"/>
              <w:jc w:val="left"/>
              <w:textAlignment w:val="baseline"/>
              <w:rPr>
                <w:rFonts w:ascii="宋体" w:hAnsi="宋体"/>
                <w:bCs/>
                <w:color w:val="auto"/>
                <w:szCs w:val="21"/>
              </w:rPr>
            </w:pPr>
            <w:r>
              <w:rPr>
                <w:rFonts w:hint="eastAsia" w:ascii="宋体" w:hAnsi="宋体"/>
                <w:b/>
                <w:bCs w:val="0"/>
                <w:color w:val="auto"/>
                <w:szCs w:val="21"/>
              </w:rPr>
              <w:t>二档（10分）</w:t>
            </w:r>
            <w:r>
              <w:rPr>
                <w:rFonts w:hint="eastAsia" w:ascii="宋体" w:hAnsi="宋体"/>
                <w:bCs/>
                <w:color w:val="auto"/>
                <w:szCs w:val="21"/>
              </w:rPr>
              <w:t>：供应商提供的方案科学合理，包含实施管理、质量保证、验收管理、保密管理等内容，管理方案相对合理全面。</w:t>
            </w:r>
          </w:p>
          <w:p w14:paraId="3045E30C">
            <w:pPr>
              <w:widowControl/>
              <w:adjustRightInd w:val="0"/>
              <w:spacing w:line="440" w:lineRule="exact"/>
              <w:ind w:firstLine="422" w:firstLineChars="200"/>
              <w:jc w:val="left"/>
              <w:textAlignment w:val="baseline"/>
              <w:rPr>
                <w:rFonts w:ascii="宋体" w:hAnsi="宋体"/>
                <w:bCs/>
                <w:color w:val="auto"/>
                <w:szCs w:val="21"/>
              </w:rPr>
            </w:pPr>
            <w:r>
              <w:rPr>
                <w:rFonts w:hint="eastAsia" w:ascii="宋体" w:hAnsi="宋体"/>
                <w:b/>
                <w:bCs w:val="0"/>
                <w:color w:val="auto"/>
                <w:szCs w:val="21"/>
              </w:rPr>
              <w:t>三档（15分）</w:t>
            </w:r>
            <w:r>
              <w:rPr>
                <w:rFonts w:hint="eastAsia" w:ascii="宋体" w:hAnsi="宋体"/>
                <w:bCs/>
                <w:color w:val="auto"/>
                <w:szCs w:val="21"/>
              </w:rPr>
              <w:t>：供应商提供的方案科学合理，能包含实施管理、质量保证、验收管理、保密管理等内容，并能提供对服务人员的内部考核管理机制，管理方案合理全面、思路清晰。</w:t>
            </w:r>
          </w:p>
          <w:p w14:paraId="5FC9E783">
            <w:pPr>
              <w:widowControl/>
              <w:adjustRightInd w:val="0"/>
              <w:spacing w:line="440" w:lineRule="exact"/>
              <w:ind w:firstLine="422" w:firstLineChars="200"/>
              <w:jc w:val="left"/>
              <w:textAlignment w:val="baseline"/>
              <w:rPr>
                <w:rFonts w:hint="eastAsia" w:ascii="宋体" w:hAnsi="宋体"/>
                <w:bCs/>
                <w:color w:val="auto"/>
                <w:szCs w:val="21"/>
                <w:highlight w:val="none"/>
              </w:rPr>
            </w:pPr>
            <w:r>
              <w:rPr>
                <w:rFonts w:hint="eastAsia" w:ascii="宋体" w:hAnsi="宋体"/>
                <w:b/>
                <w:bCs w:val="0"/>
                <w:color w:val="auto"/>
                <w:szCs w:val="21"/>
              </w:rPr>
              <w:t>四档（20分）</w:t>
            </w:r>
            <w:r>
              <w:rPr>
                <w:rFonts w:hint="eastAsia" w:ascii="宋体" w:hAnsi="宋体"/>
                <w:bCs/>
                <w:color w:val="auto"/>
                <w:szCs w:val="21"/>
              </w:rPr>
              <w:t>：供应商提供的方案科学合理，能包含管理理念、实施管理、质量保证、验收管理、保密管理、培训提升及管理模式等内容，且含有能与采购人之间的沟通机制；能提供对服务人员的内部考核管理机制、激励机制，管理方案合理全面、思路清晰。</w:t>
            </w:r>
          </w:p>
        </w:tc>
        <w:tc>
          <w:tcPr>
            <w:tcW w:w="464" w:type="pct"/>
          </w:tcPr>
          <w:p w14:paraId="0CDE42C7">
            <w:pPr>
              <w:spacing w:line="273" w:lineRule="auto"/>
              <w:rPr>
                <w:rFonts w:ascii="Arial"/>
                <w:color w:val="auto"/>
                <w:highlight w:val="none"/>
              </w:rPr>
            </w:pPr>
          </w:p>
          <w:p w14:paraId="4F9661AF">
            <w:pPr>
              <w:spacing w:line="273" w:lineRule="auto"/>
              <w:rPr>
                <w:rFonts w:ascii="Arial"/>
                <w:color w:val="auto"/>
                <w:highlight w:val="none"/>
              </w:rPr>
            </w:pPr>
          </w:p>
          <w:p w14:paraId="05DD674F">
            <w:pPr>
              <w:spacing w:line="274" w:lineRule="auto"/>
              <w:rPr>
                <w:rFonts w:ascii="Arial"/>
                <w:color w:val="auto"/>
                <w:highlight w:val="none"/>
              </w:rPr>
            </w:pPr>
          </w:p>
          <w:p w14:paraId="2FE5BAB1">
            <w:pPr>
              <w:pStyle w:val="98"/>
              <w:spacing w:before="65" w:line="228" w:lineRule="auto"/>
              <w:rPr>
                <w:rFonts w:hint="eastAsia"/>
                <w:bCs/>
                <w:color w:val="auto"/>
                <w:highlight w:val="none"/>
                <w:lang w:eastAsia="zh-CN"/>
              </w:rPr>
            </w:pPr>
            <w:r>
              <w:rPr>
                <w:rFonts w:hint="eastAsia" w:ascii="Arial" w:hAnsi="Arial" w:cs="Arial"/>
                <w:color w:val="auto"/>
                <w:spacing w:val="-5"/>
                <w:highlight w:val="none"/>
                <w:lang w:val="en-US" w:eastAsia="zh-CN"/>
              </w:rPr>
              <w:t>2</w:t>
            </w:r>
            <w:r>
              <w:rPr>
                <w:rFonts w:ascii="Arial" w:hAnsi="Arial" w:eastAsia="Arial" w:cs="Arial"/>
                <w:color w:val="auto"/>
                <w:spacing w:val="-5"/>
                <w:highlight w:val="none"/>
              </w:rPr>
              <w:t>0</w:t>
            </w:r>
            <w:r>
              <w:rPr>
                <w:color w:val="auto"/>
                <w:spacing w:val="-5"/>
                <w:highlight w:val="none"/>
              </w:rPr>
              <w:t>分</w:t>
            </w:r>
          </w:p>
        </w:tc>
      </w:tr>
      <w:tr w14:paraId="6F99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7A10CF83">
            <w:pPr>
              <w:adjustRightInd w:val="0"/>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2.3</w:t>
            </w:r>
          </w:p>
        </w:tc>
        <w:tc>
          <w:tcPr>
            <w:tcW w:w="686" w:type="pct"/>
            <w:vAlign w:val="center"/>
          </w:tcPr>
          <w:p w14:paraId="719C8BF8">
            <w:pPr>
              <w:adjustRightInd w:val="0"/>
              <w:spacing w:line="400" w:lineRule="exact"/>
              <w:jc w:val="center"/>
              <w:textAlignment w:val="baseline"/>
              <w:rPr>
                <w:rFonts w:hint="eastAsia" w:ascii="宋体" w:hAnsi="宋体"/>
                <w:bCs/>
                <w:color w:val="auto"/>
                <w:szCs w:val="21"/>
              </w:rPr>
            </w:pPr>
            <w:r>
              <w:rPr>
                <w:rFonts w:hint="eastAsia" w:ascii="宋体" w:hAnsi="宋体"/>
                <w:bCs/>
                <w:color w:val="auto"/>
                <w:kern w:val="0"/>
                <w:szCs w:val="21"/>
              </w:rPr>
              <w:t>工作</w:t>
            </w:r>
            <w:r>
              <w:rPr>
                <w:rFonts w:hint="eastAsia" w:ascii="宋体" w:hAnsi="Courier New" w:cs="Courier New"/>
                <w:bCs/>
                <w:color w:val="auto"/>
                <w:szCs w:val="21"/>
              </w:rPr>
              <w:t>进度计划分</w:t>
            </w:r>
            <w:r>
              <w:rPr>
                <w:rFonts w:hint="eastAsia" w:ascii="宋体" w:hAnsi="宋体"/>
                <w:bCs/>
                <w:color w:val="auto"/>
                <w:kern w:val="0"/>
                <w:szCs w:val="21"/>
              </w:rPr>
              <w:t xml:space="preserve"> </w:t>
            </w:r>
          </w:p>
        </w:tc>
        <w:tc>
          <w:tcPr>
            <w:tcW w:w="3422" w:type="pct"/>
            <w:vAlign w:val="center"/>
          </w:tcPr>
          <w:p w14:paraId="7AE79220">
            <w:pPr>
              <w:spacing w:line="440" w:lineRule="exact"/>
              <w:ind w:firstLine="418" w:firstLineChars="200"/>
              <w:jc w:val="left"/>
              <w:rPr>
                <w:rFonts w:ascii="宋体" w:hAnsi="宋体" w:cs="宋体"/>
                <w:b/>
                <w:bCs/>
                <w:color w:val="auto"/>
                <w:spacing w:val="-1"/>
                <w:szCs w:val="21"/>
              </w:rPr>
            </w:pPr>
            <w:r>
              <w:rPr>
                <w:rFonts w:hint="eastAsia" w:ascii="宋体" w:hAnsi="宋体" w:cs="宋体"/>
                <w:b/>
                <w:bCs/>
                <w:color w:val="auto"/>
                <w:spacing w:val="-1"/>
                <w:szCs w:val="21"/>
              </w:rPr>
              <w:t>由评委根据磋商供应商提供的工作进度计划独立评审，</w:t>
            </w:r>
            <w:r>
              <w:rPr>
                <w:rFonts w:hint="eastAsia" w:ascii="宋体" w:hAnsi="宋体"/>
                <w:b/>
                <w:color w:val="auto"/>
                <w:szCs w:val="21"/>
              </w:rPr>
              <w:t>不入档计0分：</w:t>
            </w:r>
          </w:p>
          <w:p w14:paraId="0966E8B9">
            <w:pPr>
              <w:spacing w:line="440" w:lineRule="exact"/>
              <w:ind w:firstLine="422" w:firstLineChars="200"/>
              <w:jc w:val="left"/>
              <w:rPr>
                <w:rFonts w:ascii="宋体" w:hAnsi="Courier New" w:cs="Courier New"/>
                <w:bCs/>
                <w:color w:val="auto"/>
                <w:szCs w:val="21"/>
              </w:rPr>
            </w:pPr>
            <w:r>
              <w:rPr>
                <w:rFonts w:hint="eastAsia" w:ascii="宋体" w:hAnsi="Courier New" w:cs="Courier New"/>
                <w:b/>
                <w:bCs w:val="0"/>
                <w:color w:val="auto"/>
                <w:szCs w:val="21"/>
              </w:rPr>
              <w:t>一档 (5 分)</w:t>
            </w:r>
            <w:r>
              <w:rPr>
                <w:rFonts w:hint="eastAsia" w:ascii="宋体" w:hAnsi="Courier New" w:cs="Courier New"/>
                <w:bCs/>
                <w:color w:val="auto"/>
                <w:szCs w:val="21"/>
              </w:rPr>
              <w:t xml:space="preserve"> ：进度计划基本满足采购需求，无进度保证措施和控制措施。</w:t>
            </w:r>
          </w:p>
          <w:p w14:paraId="6B551A0F">
            <w:pPr>
              <w:spacing w:line="440" w:lineRule="exact"/>
              <w:ind w:firstLine="422" w:firstLineChars="200"/>
              <w:jc w:val="left"/>
              <w:rPr>
                <w:rFonts w:ascii="宋体" w:hAnsi="Courier New" w:cs="Courier New"/>
                <w:bCs/>
                <w:color w:val="auto"/>
                <w:szCs w:val="21"/>
              </w:rPr>
            </w:pPr>
            <w:r>
              <w:rPr>
                <w:rFonts w:hint="eastAsia" w:ascii="宋体" w:hAnsi="Courier New" w:cs="Courier New"/>
                <w:b/>
                <w:bCs w:val="0"/>
                <w:color w:val="auto"/>
                <w:szCs w:val="21"/>
              </w:rPr>
              <w:t>二档 (10 分)</w:t>
            </w:r>
            <w:r>
              <w:rPr>
                <w:rFonts w:hint="eastAsia" w:ascii="宋体" w:hAnsi="Courier New" w:cs="Courier New"/>
                <w:bCs/>
                <w:color w:val="auto"/>
                <w:szCs w:val="21"/>
              </w:rPr>
              <w:t xml:space="preserve"> ：进度计划满足采购需求，有进度保证措施及控制措施，内容基本完整。</w:t>
            </w:r>
          </w:p>
          <w:p w14:paraId="7643E0D2">
            <w:pPr>
              <w:spacing w:line="440" w:lineRule="exact"/>
              <w:ind w:firstLine="422" w:firstLineChars="200"/>
              <w:jc w:val="left"/>
              <w:rPr>
                <w:rFonts w:hint="eastAsia" w:ascii="宋体" w:hAnsi="宋体"/>
                <w:bCs/>
                <w:color w:val="auto"/>
                <w:szCs w:val="21"/>
              </w:rPr>
            </w:pPr>
            <w:r>
              <w:rPr>
                <w:rFonts w:hint="eastAsia" w:ascii="宋体" w:hAnsi="Courier New" w:cs="Courier New"/>
                <w:b/>
                <w:bCs w:val="0"/>
                <w:color w:val="auto"/>
                <w:szCs w:val="21"/>
              </w:rPr>
              <w:t>三档 (15 分)</w:t>
            </w:r>
            <w:r>
              <w:rPr>
                <w:rFonts w:hint="eastAsia" w:ascii="宋体" w:hAnsi="Courier New" w:cs="Courier New"/>
                <w:bCs/>
                <w:color w:val="auto"/>
                <w:szCs w:val="21"/>
              </w:rPr>
              <w:t xml:space="preserve"> ：进度计划完全满足采购需求，进度内容安排科学合理、紧凑，进度保证措施及控制措施内容完整清晰。</w:t>
            </w:r>
          </w:p>
        </w:tc>
        <w:tc>
          <w:tcPr>
            <w:tcW w:w="464" w:type="pct"/>
          </w:tcPr>
          <w:p w14:paraId="3BBA95CF">
            <w:pPr>
              <w:spacing w:line="241" w:lineRule="auto"/>
              <w:rPr>
                <w:rFonts w:ascii="Arial"/>
                <w:color w:val="auto"/>
              </w:rPr>
            </w:pPr>
          </w:p>
          <w:p w14:paraId="3DF4ECF1">
            <w:pPr>
              <w:spacing w:line="241" w:lineRule="auto"/>
              <w:rPr>
                <w:rFonts w:ascii="Arial"/>
                <w:color w:val="auto"/>
              </w:rPr>
            </w:pPr>
          </w:p>
          <w:p w14:paraId="7B633170">
            <w:pPr>
              <w:spacing w:line="241" w:lineRule="auto"/>
              <w:rPr>
                <w:rFonts w:ascii="Arial"/>
                <w:color w:val="auto"/>
              </w:rPr>
            </w:pPr>
          </w:p>
          <w:p w14:paraId="2506EA54">
            <w:pPr>
              <w:pStyle w:val="98"/>
              <w:spacing w:before="65" w:line="228" w:lineRule="auto"/>
              <w:rPr>
                <w:rFonts w:hint="eastAsia" w:eastAsiaTheme="minorEastAsia"/>
                <w:color w:val="auto"/>
                <w:kern w:val="0"/>
                <w:lang w:eastAsia="zh-CN"/>
              </w:rPr>
            </w:pPr>
            <w:r>
              <w:rPr>
                <w:rFonts w:ascii="Arial" w:hAnsi="Arial" w:eastAsia="Arial" w:cs="Arial"/>
                <w:color w:val="auto"/>
                <w:spacing w:val="-5"/>
              </w:rPr>
              <w:t>1</w:t>
            </w:r>
            <w:r>
              <w:rPr>
                <w:rFonts w:hint="eastAsia" w:ascii="Arial" w:hAnsi="Arial" w:cs="Arial"/>
                <w:color w:val="auto"/>
                <w:spacing w:val="-5"/>
                <w:lang w:val="en-US" w:eastAsia="zh-CN"/>
              </w:rPr>
              <w:t>5</w:t>
            </w:r>
            <w:r>
              <w:rPr>
                <w:color w:val="auto"/>
                <w:spacing w:val="-5"/>
              </w:rPr>
              <w:t>分</w:t>
            </w:r>
          </w:p>
        </w:tc>
      </w:tr>
      <w:tr w14:paraId="21C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272DC5F0">
            <w:pPr>
              <w:adjustRightInd w:val="0"/>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2.4</w:t>
            </w:r>
          </w:p>
        </w:tc>
        <w:tc>
          <w:tcPr>
            <w:tcW w:w="686" w:type="pct"/>
            <w:vAlign w:val="center"/>
          </w:tcPr>
          <w:p w14:paraId="3FA91E86">
            <w:pPr>
              <w:jc w:val="center"/>
              <w:rPr>
                <w:rFonts w:ascii="宋体" w:hAnsi="宋体" w:cs="宋体"/>
                <w:bCs/>
                <w:color w:val="auto"/>
                <w:szCs w:val="21"/>
              </w:rPr>
            </w:pPr>
            <w:r>
              <w:rPr>
                <w:rFonts w:hint="eastAsia" w:ascii="宋体" w:hAnsi="宋体" w:cs="宋体"/>
                <w:bCs/>
                <w:color w:val="auto"/>
                <w:szCs w:val="21"/>
              </w:rPr>
              <w:t>服务承诺分</w:t>
            </w:r>
          </w:p>
          <w:p w14:paraId="4E12CEB6">
            <w:pPr>
              <w:jc w:val="center"/>
              <w:rPr>
                <w:rFonts w:hint="eastAsia" w:ascii="宋体" w:hAnsi="宋体"/>
                <w:bCs/>
                <w:color w:val="auto"/>
                <w:szCs w:val="21"/>
                <w:highlight w:val="none"/>
              </w:rPr>
            </w:pPr>
          </w:p>
        </w:tc>
        <w:tc>
          <w:tcPr>
            <w:tcW w:w="3422" w:type="pct"/>
            <w:vAlign w:val="center"/>
          </w:tcPr>
          <w:p w14:paraId="6FE5A078">
            <w:pPr>
              <w:spacing w:line="440" w:lineRule="exact"/>
              <w:ind w:firstLine="418" w:firstLineChars="200"/>
              <w:jc w:val="left"/>
              <w:rPr>
                <w:rFonts w:ascii="宋体" w:hAnsi="宋体" w:cs="宋体"/>
                <w:b/>
                <w:bCs/>
                <w:color w:val="auto"/>
                <w:spacing w:val="-1"/>
                <w:szCs w:val="21"/>
              </w:rPr>
            </w:pPr>
            <w:r>
              <w:rPr>
                <w:rFonts w:hint="eastAsia" w:ascii="宋体" w:hAnsi="宋体" w:cs="宋体"/>
                <w:b/>
                <w:bCs/>
                <w:color w:val="auto"/>
                <w:spacing w:val="-1"/>
                <w:szCs w:val="21"/>
              </w:rPr>
              <w:t>由评委根据磋商供应商提供的服务承诺独立评审，</w:t>
            </w:r>
            <w:r>
              <w:rPr>
                <w:rFonts w:hint="eastAsia" w:ascii="宋体" w:hAnsi="宋体"/>
                <w:b/>
                <w:color w:val="auto"/>
                <w:szCs w:val="21"/>
              </w:rPr>
              <w:t>不入档计0分：</w:t>
            </w:r>
          </w:p>
          <w:p w14:paraId="35CCBB9D">
            <w:pPr>
              <w:spacing w:line="440" w:lineRule="exact"/>
              <w:ind w:firstLine="422" w:firstLineChars="200"/>
              <w:jc w:val="left"/>
              <w:rPr>
                <w:rFonts w:ascii="宋体" w:hAnsi="Courier New" w:cs="Courier New"/>
                <w:bCs/>
                <w:color w:val="auto"/>
                <w:szCs w:val="21"/>
              </w:rPr>
            </w:pPr>
            <w:r>
              <w:rPr>
                <w:rFonts w:hint="eastAsia" w:ascii="宋体" w:hAnsi="Courier New" w:cs="Courier New"/>
                <w:b/>
                <w:bCs w:val="0"/>
                <w:color w:val="auto"/>
                <w:szCs w:val="21"/>
              </w:rPr>
              <w:t>一档(3分)</w:t>
            </w:r>
            <w:r>
              <w:rPr>
                <w:rFonts w:hint="eastAsia" w:ascii="宋体" w:hAnsi="Courier New" w:cs="Courier New"/>
                <w:bCs/>
                <w:color w:val="auto"/>
                <w:szCs w:val="21"/>
              </w:rPr>
              <w:t>：服务承诺内容不明确，针对性不强，承诺对问题响应不够主动及时，仅基本满足项目要求;</w:t>
            </w:r>
          </w:p>
          <w:p w14:paraId="69C1E671">
            <w:pPr>
              <w:spacing w:line="440" w:lineRule="exact"/>
              <w:ind w:firstLine="422" w:firstLineChars="200"/>
              <w:jc w:val="left"/>
              <w:rPr>
                <w:rFonts w:ascii="宋体" w:hAnsi="Courier New" w:cs="Courier New"/>
                <w:bCs/>
                <w:color w:val="auto"/>
                <w:szCs w:val="21"/>
              </w:rPr>
            </w:pPr>
            <w:r>
              <w:rPr>
                <w:rFonts w:hint="eastAsia" w:ascii="宋体" w:hAnsi="Courier New" w:cs="Courier New"/>
                <w:b/>
                <w:bCs w:val="0"/>
                <w:color w:val="auto"/>
                <w:szCs w:val="21"/>
              </w:rPr>
              <w:t>二档(7分)</w:t>
            </w:r>
            <w:r>
              <w:rPr>
                <w:rFonts w:hint="eastAsia" w:ascii="宋体" w:hAnsi="Courier New" w:cs="Courier New"/>
                <w:bCs/>
                <w:color w:val="auto"/>
                <w:szCs w:val="21"/>
              </w:rPr>
              <w:t>:服务承诺完整，内容详细，比较有针对性，承诺对问题响应及时，满足项目要求:</w:t>
            </w:r>
          </w:p>
          <w:p w14:paraId="4573DD2C">
            <w:pPr>
              <w:spacing w:line="440" w:lineRule="exact"/>
              <w:ind w:firstLine="422" w:firstLineChars="200"/>
              <w:jc w:val="left"/>
              <w:rPr>
                <w:rFonts w:hint="eastAsia" w:ascii="宋体" w:hAnsi="宋体"/>
                <w:bCs/>
                <w:color w:val="auto"/>
                <w:szCs w:val="21"/>
                <w:highlight w:val="none"/>
              </w:rPr>
            </w:pPr>
            <w:r>
              <w:rPr>
                <w:rFonts w:hint="eastAsia" w:ascii="宋体" w:hAnsi="Courier New" w:cs="Courier New"/>
                <w:b/>
                <w:bCs w:val="0"/>
                <w:color w:val="auto"/>
                <w:szCs w:val="21"/>
              </w:rPr>
              <w:t>三档(10分)</w:t>
            </w:r>
            <w:r>
              <w:rPr>
                <w:rFonts w:hint="eastAsia" w:ascii="宋体" w:hAnsi="Courier New" w:cs="Courier New"/>
                <w:bCs/>
                <w:color w:val="auto"/>
                <w:szCs w:val="21"/>
              </w:rPr>
              <w:t>:服务承诺完整，内容详细，服务意识高，针对性强，承诺对问题响应及时、主动，完全满足并优于项目要求。</w:t>
            </w:r>
          </w:p>
        </w:tc>
        <w:tc>
          <w:tcPr>
            <w:tcW w:w="464" w:type="pct"/>
          </w:tcPr>
          <w:p w14:paraId="20178187">
            <w:pPr>
              <w:spacing w:line="254" w:lineRule="auto"/>
              <w:rPr>
                <w:rFonts w:ascii="Arial"/>
                <w:color w:val="auto"/>
                <w:highlight w:val="none"/>
              </w:rPr>
            </w:pPr>
          </w:p>
          <w:p w14:paraId="368E20DB">
            <w:pPr>
              <w:pStyle w:val="98"/>
              <w:spacing w:before="65" w:line="228" w:lineRule="auto"/>
              <w:rPr>
                <w:rFonts w:hint="eastAsia" w:eastAsiaTheme="minorEastAsia"/>
                <w:color w:val="auto"/>
                <w:kern w:val="0"/>
                <w:highlight w:val="none"/>
                <w:lang w:eastAsia="zh-CN"/>
              </w:rPr>
            </w:pPr>
            <w:r>
              <w:rPr>
                <w:rFonts w:ascii="Arial" w:hAnsi="Arial" w:eastAsia="Arial" w:cs="Arial"/>
                <w:color w:val="auto"/>
                <w:spacing w:val="-5"/>
                <w:highlight w:val="none"/>
              </w:rPr>
              <w:t>10</w:t>
            </w:r>
            <w:r>
              <w:rPr>
                <w:color w:val="auto"/>
                <w:spacing w:val="-5"/>
                <w:highlight w:val="none"/>
              </w:rPr>
              <w:t>分</w:t>
            </w:r>
          </w:p>
        </w:tc>
      </w:tr>
      <w:tr w14:paraId="336E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663E20B9">
            <w:pPr>
              <w:widowControl/>
              <w:jc w:val="center"/>
              <w:rPr>
                <w:rFonts w:hint="eastAsia" w:ascii="宋体" w:hAnsi="宋体" w:cs="宋体"/>
                <w:color w:val="auto"/>
                <w:kern w:val="0"/>
                <w:szCs w:val="21"/>
              </w:rPr>
            </w:pPr>
            <w:r>
              <w:rPr>
                <w:rFonts w:hint="eastAsia" w:ascii="宋体" w:hAnsi="宋体" w:cs="宋体"/>
                <w:color w:val="auto"/>
                <w:kern w:val="0"/>
                <w:szCs w:val="21"/>
              </w:rPr>
              <w:t>3</w:t>
            </w:r>
          </w:p>
        </w:tc>
        <w:tc>
          <w:tcPr>
            <w:tcW w:w="0" w:type="auto"/>
            <w:vAlign w:val="center"/>
          </w:tcPr>
          <w:p w14:paraId="1E0BE1C5">
            <w:pPr>
              <w:widowControl/>
              <w:jc w:val="center"/>
              <w:rPr>
                <w:rFonts w:hint="eastAsia" w:ascii="宋体" w:hAnsi="宋体" w:cs="宋体"/>
                <w:bCs/>
                <w:color w:val="auto"/>
                <w:szCs w:val="21"/>
              </w:rPr>
            </w:pPr>
            <w:r>
              <w:rPr>
                <w:rFonts w:hint="eastAsia" w:ascii="宋体" w:hAnsi="宋体" w:cs="宋体"/>
                <w:bCs/>
                <w:color w:val="auto"/>
                <w:szCs w:val="21"/>
              </w:rPr>
              <w:t>商务分</w:t>
            </w:r>
          </w:p>
        </w:tc>
        <w:tc>
          <w:tcPr>
            <w:tcW w:w="0" w:type="auto"/>
            <w:gridSpan w:val="2"/>
            <w:vAlign w:val="center"/>
          </w:tcPr>
          <w:p w14:paraId="6C2B7531">
            <w:pPr>
              <w:widowControl/>
              <w:jc w:val="center"/>
              <w:rPr>
                <w:rFonts w:hint="eastAsia" w:ascii="宋体" w:hAnsi="宋体" w:cs="宋体"/>
                <w:color w:val="auto"/>
                <w:kern w:val="0"/>
                <w:szCs w:val="21"/>
              </w:rPr>
            </w:pPr>
            <w:r>
              <w:rPr>
                <w:rFonts w:hint="eastAsia" w:ascii="宋体" w:hAnsi="宋体" w:cs="宋体"/>
                <w:color w:val="auto"/>
                <w:kern w:val="0"/>
                <w:szCs w:val="21"/>
              </w:rPr>
              <w:t>评审因素</w:t>
            </w:r>
          </w:p>
        </w:tc>
      </w:tr>
      <w:tr w14:paraId="3282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1F4374C6">
            <w:pPr>
              <w:widowControl/>
              <w:jc w:val="center"/>
              <w:rPr>
                <w:rFonts w:hint="eastAsia" w:ascii="宋体" w:hAnsi="宋体" w:cs="宋体"/>
                <w:color w:val="auto"/>
                <w:kern w:val="0"/>
                <w:szCs w:val="21"/>
              </w:rPr>
            </w:pPr>
            <w:r>
              <w:rPr>
                <w:rFonts w:hint="eastAsia" w:ascii="宋体" w:hAnsi="宋体" w:cs="宋体"/>
                <w:color w:val="auto"/>
                <w:kern w:val="0"/>
                <w:szCs w:val="21"/>
              </w:rPr>
              <w:t>3.1</w:t>
            </w:r>
          </w:p>
        </w:tc>
        <w:tc>
          <w:tcPr>
            <w:tcW w:w="0" w:type="auto"/>
          </w:tcPr>
          <w:p w14:paraId="01D2A86C">
            <w:pPr>
              <w:spacing w:line="266" w:lineRule="auto"/>
              <w:rPr>
                <w:rFonts w:ascii="Arial"/>
                <w:color w:val="auto"/>
                <w:highlight w:val="none"/>
              </w:rPr>
            </w:pPr>
          </w:p>
          <w:p w14:paraId="3FC35925">
            <w:pPr>
              <w:spacing w:line="267" w:lineRule="auto"/>
              <w:rPr>
                <w:rFonts w:ascii="Arial"/>
                <w:color w:val="auto"/>
                <w:highlight w:val="none"/>
              </w:rPr>
            </w:pPr>
          </w:p>
          <w:p w14:paraId="22FDB334">
            <w:pPr>
              <w:pStyle w:val="98"/>
              <w:spacing w:before="65" w:line="228" w:lineRule="auto"/>
              <w:ind w:left="190"/>
              <w:rPr>
                <w:rFonts w:hint="eastAsia"/>
                <w:bCs/>
                <w:color w:val="auto"/>
                <w:highlight w:val="none"/>
                <w:lang w:eastAsia="zh-CN"/>
              </w:rPr>
            </w:pPr>
            <w:r>
              <w:rPr>
                <w:color w:val="auto"/>
                <w:spacing w:val="7"/>
                <w:highlight w:val="none"/>
              </w:rPr>
              <w:t>项目业绩分</w:t>
            </w:r>
          </w:p>
        </w:tc>
        <w:tc>
          <w:tcPr>
            <w:tcW w:w="0" w:type="auto"/>
          </w:tcPr>
          <w:p w14:paraId="4C4712A3">
            <w:pPr>
              <w:autoSpaceDE w:val="0"/>
              <w:snapToGrid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自2022年1月1日以为至响应文件递交截止日期止，有完成过的水利工程业绩的</w:t>
            </w:r>
            <w:r>
              <w:rPr>
                <w:rFonts w:hint="eastAsia" w:ascii="宋体" w:hAnsi="宋体" w:cs="宋体"/>
                <w:color w:val="auto"/>
                <w:szCs w:val="21"/>
              </w:rPr>
              <w:t>，每一项得</w:t>
            </w:r>
            <w:r>
              <w:rPr>
                <w:rFonts w:hint="eastAsia" w:ascii="宋体" w:hAnsi="宋体" w:cs="宋体"/>
                <w:color w:val="auto"/>
                <w:szCs w:val="21"/>
                <w:lang w:val="en-US" w:eastAsia="zh-CN"/>
              </w:rPr>
              <w:t>5</w:t>
            </w:r>
            <w:r>
              <w:rPr>
                <w:rFonts w:hint="eastAsia" w:ascii="宋体" w:hAnsi="宋体" w:cs="宋体"/>
                <w:color w:val="auto"/>
                <w:szCs w:val="21"/>
              </w:rPr>
              <w:t>分，满足分</w:t>
            </w:r>
            <w:r>
              <w:rPr>
                <w:rFonts w:hint="eastAsia" w:ascii="宋体" w:hAnsi="宋体" w:cs="宋体"/>
                <w:color w:val="auto"/>
                <w:szCs w:val="21"/>
                <w:lang w:val="en-US" w:eastAsia="zh-CN"/>
              </w:rPr>
              <w:t>5</w:t>
            </w:r>
            <w:r>
              <w:rPr>
                <w:rFonts w:hint="eastAsia" w:ascii="宋体" w:hAnsi="宋体" w:cs="宋体"/>
                <w:color w:val="auto"/>
                <w:szCs w:val="21"/>
              </w:rPr>
              <w:t>分</w:t>
            </w:r>
          </w:p>
          <w:p w14:paraId="1B916DCE">
            <w:pPr>
              <w:pStyle w:val="98"/>
              <w:spacing w:before="133" w:line="389" w:lineRule="auto"/>
              <w:ind w:left="111" w:right="104" w:hanging="2"/>
              <w:rPr>
                <w:rFonts w:hint="eastAsia"/>
                <w:bCs/>
                <w:color w:val="auto"/>
                <w:highlight w:val="none"/>
                <w:lang w:eastAsia="zh-CN"/>
              </w:rPr>
            </w:pPr>
            <w:r>
              <w:rPr>
                <w:rFonts w:hint="eastAsia" w:ascii="宋体" w:hAnsi="宋体"/>
                <w:b/>
                <w:bCs/>
                <w:color w:val="auto"/>
                <w:szCs w:val="21"/>
              </w:rPr>
              <w:t>注：以供应商在响应文件中提供项目业绩合同书或中标/成交通知书复印件为评审依据。</w:t>
            </w:r>
          </w:p>
        </w:tc>
        <w:tc>
          <w:tcPr>
            <w:tcW w:w="464" w:type="pct"/>
            <w:vAlign w:val="center"/>
          </w:tcPr>
          <w:p w14:paraId="12C39A3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42C7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Align w:val="center"/>
          </w:tcPr>
          <w:p w14:paraId="14EA7BE8">
            <w:pPr>
              <w:widowControl/>
              <w:jc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3.2</w:t>
            </w:r>
          </w:p>
        </w:tc>
        <w:tc>
          <w:tcPr>
            <w:tcW w:w="0" w:type="auto"/>
          </w:tcPr>
          <w:p w14:paraId="3FA853B7">
            <w:pPr>
              <w:pStyle w:val="98"/>
              <w:spacing w:before="65" w:line="228" w:lineRule="auto"/>
              <w:ind w:left="190"/>
              <w:rPr>
                <w:color w:val="auto"/>
                <w:spacing w:val="7"/>
                <w:highlight w:val="none"/>
              </w:rPr>
            </w:pPr>
            <w:r>
              <w:rPr>
                <w:rFonts w:hint="eastAsia" w:ascii="宋体" w:hAnsi="宋体"/>
                <w:color w:val="auto"/>
                <w:szCs w:val="21"/>
              </w:rPr>
              <w:t>拟投入服务团队分</w:t>
            </w:r>
          </w:p>
        </w:tc>
        <w:tc>
          <w:tcPr>
            <w:tcW w:w="0" w:type="auto"/>
          </w:tcPr>
          <w:p w14:paraId="7DE36642">
            <w:pPr>
              <w:autoSpaceDE w:val="0"/>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olor w:val="auto"/>
              </w:rPr>
              <w:t>项目负责人具有水利水电工程</w:t>
            </w:r>
            <w:r>
              <w:rPr>
                <w:rFonts w:hint="eastAsia" w:ascii="宋体" w:hAnsi="宋体"/>
                <w:color w:val="auto"/>
                <w:lang w:eastAsia="zh-CN"/>
              </w:rPr>
              <w:t>初</w:t>
            </w:r>
            <w:r>
              <w:rPr>
                <w:rFonts w:hint="eastAsia" w:ascii="宋体" w:hAnsi="宋体"/>
                <w:color w:val="auto"/>
              </w:rPr>
              <w:t>级技术职称得2分，具有水利水电工程</w:t>
            </w:r>
            <w:r>
              <w:rPr>
                <w:rFonts w:hint="eastAsia" w:ascii="宋体" w:hAnsi="宋体"/>
                <w:color w:val="auto"/>
                <w:lang w:eastAsia="zh-CN"/>
              </w:rPr>
              <w:t>中</w:t>
            </w:r>
            <w:r>
              <w:rPr>
                <w:rFonts w:hint="eastAsia" w:ascii="宋体" w:hAnsi="宋体"/>
                <w:color w:val="auto"/>
              </w:rPr>
              <w:t>级及以上技术职称的，得4分。满分4分。</w:t>
            </w:r>
          </w:p>
          <w:p w14:paraId="2772469C">
            <w:pPr>
              <w:autoSpaceDE w:val="0"/>
              <w:snapToGrid w:val="0"/>
              <w:spacing w:line="440" w:lineRule="exact"/>
              <w:ind w:firstLine="420" w:firstLineChars="200"/>
              <w:jc w:val="left"/>
              <w:rPr>
                <w:rFonts w:ascii="宋体" w:hAnsi="宋体"/>
                <w:color w:val="auto"/>
              </w:rPr>
            </w:pPr>
            <w:r>
              <w:rPr>
                <w:rFonts w:hint="eastAsia" w:ascii="宋体" w:hAnsi="宋体" w:cs="宋体"/>
                <w:color w:val="auto"/>
                <w:szCs w:val="21"/>
              </w:rPr>
              <w:t>2.其他</w:t>
            </w:r>
            <w:r>
              <w:rPr>
                <w:rFonts w:hint="eastAsia" w:ascii="宋体" w:hAnsi="宋体"/>
                <w:color w:val="auto"/>
              </w:rPr>
              <w:t>团队成员（不含项目负责人）具有水利水电工程</w:t>
            </w:r>
            <w:r>
              <w:rPr>
                <w:rFonts w:hint="eastAsia" w:ascii="宋体" w:hAnsi="宋体"/>
                <w:color w:val="auto"/>
                <w:lang w:eastAsia="zh-CN"/>
              </w:rPr>
              <w:t>初</w:t>
            </w:r>
            <w:r>
              <w:rPr>
                <w:rFonts w:hint="eastAsia" w:ascii="宋体" w:hAnsi="宋体"/>
                <w:color w:val="auto"/>
              </w:rPr>
              <w:t>级及以上职称，每人得2分。</w:t>
            </w:r>
            <w:r>
              <w:rPr>
                <w:rFonts w:hint="eastAsia" w:ascii="宋体" w:hAnsi="宋体" w:cs="宋体"/>
                <w:color w:val="auto"/>
                <w:szCs w:val="21"/>
              </w:rPr>
              <w:t>满分</w:t>
            </w:r>
            <w:r>
              <w:rPr>
                <w:rFonts w:hint="eastAsia" w:ascii="宋体" w:hAnsi="宋体" w:cs="宋体"/>
                <w:color w:val="auto"/>
                <w:szCs w:val="21"/>
                <w:lang w:val="en-US" w:eastAsia="zh-CN"/>
              </w:rPr>
              <w:t>6</w:t>
            </w:r>
            <w:r>
              <w:rPr>
                <w:rFonts w:hint="eastAsia" w:ascii="宋体" w:hAnsi="宋体" w:cs="宋体"/>
                <w:color w:val="auto"/>
                <w:szCs w:val="21"/>
              </w:rPr>
              <w:t>分。</w:t>
            </w:r>
          </w:p>
          <w:p w14:paraId="643D363E">
            <w:pPr>
              <w:pStyle w:val="98"/>
              <w:spacing w:before="133" w:line="389" w:lineRule="auto"/>
              <w:ind w:left="111" w:right="104" w:hanging="2"/>
              <w:rPr>
                <w:rFonts w:hint="eastAsia" w:eastAsiaTheme="minorEastAsia" w:cstheme="minorBidi"/>
                <w:bCs/>
                <w:color w:val="auto"/>
                <w:highlight w:val="none"/>
                <w:lang w:eastAsia="zh-CN"/>
              </w:rPr>
            </w:pPr>
            <w:r>
              <w:rPr>
                <w:rFonts w:hint="eastAsia"/>
                <w:b/>
                <w:bCs/>
                <w:color w:val="auto"/>
              </w:rPr>
              <w:t>注：以上人员不重复计分，竞标时需在响应文件中提供人员有效身份证正反面复印件、相关证书复印件，以及竞标截止时间前半年内任意连续3个月供应商为其依法缴纳的有效社保证明复印件或劳动合同复印件并加盖供应商公章。不提供或提供不完整不予计分。</w:t>
            </w:r>
          </w:p>
        </w:tc>
        <w:tc>
          <w:tcPr>
            <w:tcW w:w="464" w:type="pct"/>
            <w:vAlign w:val="center"/>
          </w:tcPr>
          <w:p w14:paraId="101168EF">
            <w:pPr>
              <w:widowControl/>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4E9C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3"/>
            <w:vAlign w:val="center"/>
          </w:tcPr>
          <w:p w14:paraId="19FA47D1">
            <w:pPr>
              <w:pStyle w:val="18"/>
              <w:jc w:val="left"/>
              <w:rPr>
                <w:rFonts w:hAnsi="宋体" w:cs="宋体"/>
                <w:bCs/>
                <w:color w:val="auto"/>
                <w:kern w:val="2"/>
                <w:sz w:val="21"/>
              </w:rPr>
            </w:pPr>
            <w:r>
              <w:rPr>
                <w:rFonts w:hAnsi="宋体" w:cs="宋体"/>
                <w:bCs/>
                <w:color w:val="auto"/>
                <w:kern w:val="2"/>
                <w:sz w:val="21"/>
              </w:rPr>
              <w:t>总得分＝1＋2＋3</w:t>
            </w:r>
          </w:p>
        </w:tc>
        <w:tc>
          <w:tcPr>
            <w:tcW w:w="464" w:type="pct"/>
            <w:vAlign w:val="center"/>
          </w:tcPr>
          <w:p w14:paraId="636EC5B9">
            <w:pPr>
              <w:widowControl/>
              <w:jc w:val="left"/>
              <w:rPr>
                <w:rFonts w:hint="eastAsia" w:ascii="宋体" w:hAnsi="宋体" w:cs="宋体"/>
                <w:color w:val="auto"/>
                <w:kern w:val="0"/>
                <w:szCs w:val="21"/>
              </w:rPr>
            </w:pPr>
          </w:p>
        </w:tc>
      </w:tr>
      <w:bookmarkEnd w:id="60"/>
    </w:tbl>
    <w:p w14:paraId="30323E3C">
      <w:pPr>
        <w:pStyle w:val="18"/>
        <w:widowControl/>
        <w:spacing w:line="360" w:lineRule="auto"/>
        <w:ind w:firstLine="420" w:firstLineChars="200"/>
        <w:rPr>
          <w:rFonts w:hAnsi="宋体"/>
          <w:bCs/>
          <w:color w:val="auto"/>
        </w:rPr>
      </w:pPr>
      <w:r>
        <w:rPr>
          <w:rFonts w:hAnsi="宋体" w:cs="宋体"/>
          <w:color w:val="auto"/>
          <w:kern w:val="2"/>
          <w:sz w:val="21"/>
          <w:szCs w:val="24"/>
          <w:lang w:bidi="ar"/>
        </w:rPr>
        <w:t>8.2商务技术评审因素为客观评分项的，应在评分项目或评分标准中予以标注为“客观分”。对</w:t>
      </w:r>
      <w:r>
        <w:rPr>
          <w:rFonts w:hAnsi="宋体"/>
          <w:bCs/>
          <w:color w:val="auto"/>
        </w:rPr>
        <w:t>供应商的客观评分项目，各评审专家评分应当一致。</w:t>
      </w:r>
    </w:p>
    <w:p w14:paraId="4A88ABEB">
      <w:pPr>
        <w:spacing w:line="360" w:lineRule="auto"/>
        <w:ind w:firstLine="420" w:firstLineChars="200"/>
        <w:rPr>
          <w:rFonts w:hint="eastAsia" w:ascii="宋体" w:hAnsi="宋体" w:eastAsia="宋体" w:cs="宋体"/>
          <w:color w:val="auto"/>
        </w:rPr>
      </w:pPr>
      <w:bookmarkStart w:id="61" w:name="_Toc80205935"/>
      <w:r>
        <w:rPr>
          <w:rFonts w:hint="eastAsia" w:ascii="宋体" w:hAnsi="宋体" w:eastAsia="宋体" w:cs="宋体"/>
          <w:color w:val="auto"/>
          <w:lang w:bidi="ar"/>
        </w:rPr>
        <w:t>8.3.终止竞争性磋商采购活动</w:t>
      </w:r>
    </w:p>
    <w:p w14:paraId="3278341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0289658">
      <w:pPr>
        <w:pStyle w:val="3"/>
        <w:widowControl/>
        <w:spacing w:before="0" w:after="0" w:line="360" w:lineRule="auto"/>
        <w:ind w:firstLine="640" w:firstLineChars="200"/>
        <w:jc w:val="center"/>
        <w:rPr>
          <w:rFonts w:hint="eastAsia" w:ascii="宋体" w:hAnsi="宋体" w:eastAsia="宋体" w:cs="宋体"/>
          <w:b w:val="0"/>
          <w:color w:val="auto"/>
        </w:rPr>
      </w:pPr>
      <w:bookmarkStart w:id="62" w:name="_Toc31076"/>
      <w:r>
        <w:rPr>
          <w:rFonts w:hint="eastAsia" w:ascii="宋体" w:hAnsi="宋体" w:eastAsia="宋体" w:cs="宋体"/>
          <w:b w:val="0"/>
          <w:color w:val="auto"/>
        </w:rPr>
        <w:t>第二节 评标报告</w:t>
      </w:r>
      <w:bookmarkEnd w:id="61"/>
      <w:bookmarkEnd w:id="62"/>
    </w:p>
    <w:p w14:paraId="64AEAAE9">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1.成交标准</w:t>
      </w:r>
    </w:p>
    <w:p w14:paraId="00034C03">
      <w:pPr>
        <w:spacing w:line="360" w:lineRule="auto"/>
        <w:ind w:firstLine="420" w:firstLineChars="200"/>
        <w:rPr>
          <w:rFonts w:hint="eastAsia" w:ascii="宋体" w:hAnsi="宋体" w:eastAsia="宋体" w:cs="宋体"/>
          <w:color w:val="auto"/>
          <w:sz w:val="24"/>
        </w:rPr>
      </w:pPr>
      <w:r>
        <w:rPr>
          <w:rFonts w:hint="eastAsia" w:ascii="宋体" w:hAnsi="宋体" w:eastAsia="宋体" w:cs="宋体"/>
          <w:bCs/>
          <w:color w:val="auto"/>
          <w:szCs w:val="21"/>
          <w:lang w:bidi="ar"/>
        </w:rPr>
        <w:t>由磋商小组根据综合评分情况，按照评审得分由高到低顺序推荐3名以上成交候选供应商</w:t>
      </w:r>
      <w:r>
        <w:rPr>
          <w:rFonts w:hint="eastAsia" w:ascii="宋体" w:hAnsi="宋体" w:eastAsia="宋体" w:cs="宋体"/>
          <w:color w:val="auto"/>
          <w:lang w:bidi="ar"/>
        </w:rPr>
        <w:t>,并在线编写电子评审报告</w:t>
      </w:r>
      <w:r>
        <w:rPr>
          <w:rFonts w:hint="eastAsia" w:ascii="宋体" w:hAnsi="宋体" w:eastAsia="宋体" w:cs="宋体"/>
          <w:bCs/>
          <w:color w:val="auto"/>
          <w:szCs w:val="21"/>
          <w:lang w:bidi="ar"/>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D3C49DB">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2.评标争议事项处理</w:t>
      </w:r>
    </w:p>
    <w:p w14:paraId="23929888">
      <w:pPr>
        <w:pStyle w:val="90"/>
        <w:widowControl/>
        <w:spacing w:before="0"/>
        <w:ind w:firstLine="420"/>
        <w:rPr>
          <w:rFonts w:hint="eastAsia"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032707AC">
      <w:pPr>
        <w:pStyle w:val="3"/>
        <w:widowControl/>
        <w:spacing w:before="0" w:after="0" w:line="360" w:lineRule="auto"/>
        <w:ind w:firstLine="640" w:firstLineChars="200"/>
        <w:jc w:val="center"/>
        <w:rPr>
          <w:rFonts w:hint="eastAsia" w:ascii="宋体" w:hAnsi="宋体" w:eastAsia="宋体" w:cs="宋体"/>
          <w:b w:val="0"/>
          <w:color w:val="auto"/>
        </w:rPr>
      </w:pPr>
      <w:bookmarkStart w:id="63" w:name="_Toc80205936"/>
      <w:bookmarkStart w:id="64" w:name="_Toc24842"/>
      <w:r>
        <w:rPr>
          <w:rFonts w:hint="eastAsia" w:ascii="宋体" w:hAnsi="宋体" w:eastAsia="宋体" w:cs="宋体"/>
          <w:b w:val="0"/>
          <w:color w:val="auto"/>
        </w:rPr>
        <w:t>第三节 评审过程的保密与录像</w:t>
      </w:r>
      <w:bookmarkEnd w:id="63"/>
      <w:bookmarkEnd w:id="64"/>
    </w:p>
    <w:p w14:paraId="4BC3FF43">
      <w:pPr>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1.保密。</w:t>
      </w:r>
    </w:p>
    <w:p w14:paraId="7ADCD2F1">
      <w:pPr>
        <w:widowControl/>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FE50830">
      <w:pPr>
        <w:widowControl/>
        <w:spacing w:line="360" w:lineRule="auto"/>
        <w:ind w:firstLine="480" w:firstLineChars="200"/>
        <w:rPr>
          <w:rFonts w:hint="eastAsia" w:ascii="黑体" w:hAnsi="宋体" w:eastAsia="黑体" w:cs="宋体"/>
          <w:color w:val="auto"/>
          <w:sz w:val="24"/>
          <w:szCs w:val="32"/>
        </w:rPr>
      </w:pPr>
      <w:r>
        <w:rPr>
          <w:rFonts w:hint="eastAsia" w:ascii="黑体" w:hAnsi="宋体" w:eastAsia="黑体" w:cs="宋体"/>
          <w:color w:val="auto"/>
          <w:sz w:val="24"/>
          <w:szCs w:val="32"/>
          <w:lang w:bidi="ar"/>
        </w:rPr>
        <w:t>2.录音录像。</w:t>
      </w:r>
    </w:p>
    <w:p w14:paraId="078867F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bidi="ar"/>
        </w:rPr>
        <w:t>采购代理机构对评审工作现场及操作屏幕进行全过程录音录像，录音录像资料作为采购项目文件随其他文件一并存档。</w:t>
      </w:r>
    </w:p>
    <w:p w14:paraId="49EF13DF">
      <w:pPr>
        <w:spacing w:line="400" w:lineRule="exact"/>
        <w:ind w:firstLine="420" w:firstLineChars="200"/>
        <w:rPr>
          <w:rFonts w:hint="eastAsia" w:ascii="宋体" w:hAnsi="宋体" w:eastAsia="宋体" w:cs="宋体"/>
          <w:color w:val="auto"/>
        </w:rPr>
      </w:pPr>
    </w:p>
    <w:p w14:paraId="2708EF2C">
      <w:pPr>
        <w:spacing w:line="400" w:lineRule="exact"/>
        <w:ind w:firstLine="420" w:firstLineChars="200"/>
        <w:rPr>
          <w:rFonts w:hint="eastAsia" w:ascii="宋体" w:hAnsi="宋体" w:eastAsia="宋体" w:cs="宋体"/>
          <w:color w:val="auto"/>
        </w:rPr>
      </w:pPr>
    </w:p>
    <w:p w14:paraId="1A23E544">
      <w:pPr>
        <w:rPr>
          <w:rFonts w:hint="eastAsia" w:cs="宋体"/>
          <w:color w:val="auto"/>
        </w:rPr>
      </w:pPr>
      <w:bookmarkStart w:id="65" w:name="_Toc15590"/>
      <w:r>
        <w:rPr>
          <w:rFonts w:hint="eastAsia" w:cs="宋体"/>
          <w:color w:val="auto"/>
        </w:rPr>
        <w:br w:type="page"/>
      </w:r>
    </w:p>
    <w:p w14:paraId="3CBB48B1">
      <w:pPr>
        <w:pStyle w:val="2"/>
        <w:widowControl/>
        <w:jc w:val="center"/>
        <w:rPr>
          <w:color w:val="auto"/>
        </w:rPr>
      </w:pPr>
      <w:r>
        <w:rPr>
          <w:rFonts w:hint="eastAsia" w:cs="宋体"/>
          <w:color w:val="auto"/>
        </w:rPr>
        <w:t>第五章</w:t>
      </w:r>
      <w:r>
        <w:rPr>
          <w:color w:val="auto"/>
        </w:rPr>
        <w:t xml:space="preserve"> </w:t>
      </w:r>
      <w:r>
        <w:rPr>
          <w:rFonts w:hint="eastAsia" w:cs="宋体"/>
          <w:color w:val="auto"/>
        </w:rPr>
        <w:t>响应文件格式</w:t>
      </w:r>
      <w:bookmarkEnd w:id="65"/>
    </w:p>
    <w:p w14:paraId="663D690F">
      <w:pPr>
        <w:spacing w:line="576" w:lineRule="auto"/>
        <w:rPr>
          <w:rFonts w:ascii="Times New Roman" w:hAnsi="Times New Roman" w:eastAsia="宋体" w:cs="Times New Roman"/>
          <w:b/>
          <w:bCs/>
          <w:color w:val="auto"/>
          <w:kern w:val="44"/>
          <w:sz w:val="44"/>
          <w:szCs w:val="44"/>
          <w:lang w:bidi="ar"/>
        </w:rPr>
        <w:sectPr>
          <w:pgSz w:w="11910" w:h="16840"/>
          <w:pgMar w:top="1340" w:right="1500" w:bottom="280" w:left="1680" w:header="720" w:footer="720" w:gutter="0"/>
          <w:pgNumType w:fmt="decimal"/>
          <w:cols w:space="425" w:num="1"/>
          <w:docGrid w:type="lines" w:linePitch="312" w:charSpace="0"/>
        </w:sectPr>
      </w:pPr>
    </w:p>
    <w:p w14:paraId="4018E90B">
      <w:pPr>
        <w:pStyle w:val="3"/>
        <w:widowControl/>
        <w:jc w:val="center"/>
        <w:rPr>
          <w:rFonts w:hint="eastAsia" w:ascii="宋体" w:hAnsi="宋体" w:eastAsia="宋体" w:cs="宋体"/>
          <w:b w:val="0"/>
          <w:color w:val="auto"/>
        </w:rPr>
      </w:pPr>
      <w:bookmarkStart w:id="66" w:name="_Toc14488"/>
      <w:bookmarkStart w:id="67" w:name="_Toc80205938"/>
      <w:r>
        <w:rPr>
          <w:rFonts w:hint="eastAsia" w:ascii="宋体" w:hAnsi="宋体" w:eastAsia="宋体" w:cs="宋体"/>
          <w:b w:val="0"/>
          <w:color w:val="auto"/>
        </w:rPr>
        <w:t>第一节 封面格式</w:t>
      </w:r>
      <w:bookmarkEnd w:id="66"/>
      <w:bookmarkEnd w:id="67"/>
    </w:p>
    <w:p w14:paraId="2E63D42F">
      <w:pPr>
        <w:snapToGrid w:val="0"/>
        <w:spacing w:before="156" w:beforeLines="50" w:after="50"/>
        <w:rPr>
          <w:rFonts w:hint="eastAsia" w:ascii="宋体" w:hAnsi="宋体" w:eastAsia="宋体" w:cs="宋体"/>
          <w:color w:val="auto"/>
          <w:sz w:val="24"/>
          <w:szCs w:val="20"/>
        </w:rPr>
      </w:pPr>
    </w:p>
    <w:p w14:paraId="6F9A0CA5">
      <w:pPr>
        <w:snapToGrid w:val="0"/>
        <w:spacing w:before="156" w:beforeLines="50" w:after="50"/>
        <w:jc w:val="center"/>
        <w:rPr>
          <w:rFonts w:hint="eastAsia" w:ascii="宋体" w:hAnsi="宋体" w:eastAsia="宋体" w:cs="宋体"/>
          <w:bCs/>
          <w:color w:val="auto"/>
          <w:sz w:val="24"/>
          <w:szCs w:val="20"/>
        </w:rPr>
      </w:pPr>
    </w:p>
    <w:p w14:paraId="754999A5">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响  应  文  件</w:t>
      </w:r>
    </w:p>
    <w:p w14:paraId="3E4E06A6">
      <w:pPr>
        <w:snapToGrid w:val="0"/>
        <w:spacing w:before="156" w:beforeLines="50" w:after="50"/>
        <w:rPr>
          <w:rFonts w:hint="eastAsia" w:ascii="宋体" w:hAnsi="宋体" w:eastAsia="宋体" w:cs="宋体"/>
          <w:bCs/>
          <w:color w:val="auto"/>
          <w:sz w:val="24"/>
          <w:szCs w:val="20"/>
        </w:rPr>
      </w:pPr>
    </w:p>
    <w:p w14:paraId="72CC047D">
      <w:pPr>
        <w:snapToGrid w:val="0"/>
        <w:spacing w:before="156" w:beforeLines="50" w:after="50"/>
        <w:rPr>
          <w:rFonts w:hint="eastAsia" w:ascii="宋体" w:hAnsi="宋体" w:eastAsia="宋体" w:cs="宋体"/>
          <w:bCs/>
          <w:color w:val="auto"/>
          <w:sz w:val="24"/>
          <w:szCs w:val="20"/>
        </w:rPr>
      </w:pPr>
    </w:p>
    <w:p w14:paraId="073AA092">
      <w:pPr>
        <w:snapToGrid w:val="0"/>
        <w:spacing w:before="156" w:beforeLines="50" w:after="50"/>
        <w:rPr>
          <w:rFonts w:hint="eastAsia" w:ascii="仿宋_GB2312" w:hAnsi="仿宋_GB2312" w:eastAsia="仿宋_GB2312" w:cs="仿宋_GB2312"/>
          <w:bCs/>
          <w:color w:val="auto"/>
          <w:sz w:val="32"/>
          <w:szCs w:val="32"/>
        </w:rPr>
      </w:pPr>
    </w:p>
    <w:p w14:paraId="694CA8D1">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南宁市武鸣区2025年第三批中央和自治区衔接推进乡村振兴补助资金基础设施建设项目（水利）</w:t>
      </w:r>
    </w:p>
    <w:p w14:paraId="76BDE40D">
      <w:pPr>
        <w:snapToGrid w:val="0"/>
        <w:spacing w:before="156" w:beforeLines="50" w:after="50"/>
        <w:ind w:firstLine="480" w:firstLineChars="150"/>
        <w:rPr>
          <w:rFonts w:hint="eastAsia" w:ascii="宋体" w:hAnsi="宋体" w:cs="仿宋_GB2312"/>
          <w:bCs/>
          <w:color w:val="auto"/>
          <w:sz w:val="32"/>
          <w:szCs w:val="32"/>
        </w:rPr>
      </w:pPr>
    </w:p>
    <w:p w14:paraId="5CE30C67">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项目编号：[项目采购-项目编号_7]</w:t>
      </w:r>
    </w:p>
    <w:p w14:paraId="7D855242">
      <w:pPr>
        <w:snapToGrid w:val="0"/>
        <w:spacing w:before="156" w:beforeLines="50" w:after="50"/>
        <w:ind w:firstLine="480" w:firstLineChars="150"/>
        <w:rPr>
          <w:rFonts w:hint="eastAsia" w:ascii="宋体" w:hAnsi="宋体" w:cs="仿宋_GB2312"/>
          <w:bCs/>
          <w:color w:val="auto"/>
          <w:sz w:val="32"/>
          <w:szCs w:val="32"/>
        </w:rPr>
      </w:pPr>
    </w:p>
    <w:p w14:paraId="3A242298">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96DD914">
      <w:pPr>
        <w:snapToGrid w:val="0"/>
        <w:spacing w:before="156" w:beforeLines="50" w:after="50"/>
        <w:rPr>
          <w:rFonts w:hint="eastAsia" w:ascii="宋体" w:hAnsi="宋体" w:cs="仿宋_GB2312"/>
          <w:bCs/>
          <w:color w:val="auto"/>
          <w:sz w:val="32"/>
          <w:szCs w:val="32"/>
        </w:rPr>
      </w:pPr>
    </w:p>
    <w:p w14:paraId="4A47F348">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21FEF981">
      <w:pPr>
        <w:snapToGrid w:val="0"/>
        <w:spacing w:before="156" w:beforeLines="50" w:after="50"/>
        <w:rPr>
          <w:rFonts w:hint="eastAsia" w:ascii="宋体" w:hAnsi="宋体" w:cs="仿宋_GB2312"/>
          <w:bCs/>
          <w:color w:val="auto"/>
          <w:sz w:val="32"/>
          <w:szCs w:val="32"/>
        </w:rPr>
      </w:pPr>
    </w:p>
    <w:p w14:paraId="31303B26">
      <w:pPr>
        <w:snapToGrid w:val="0"/>
        <w:spacing w:before="156" w:beforeLines="50" w:after="50"/>
        <w:rPr>
          <w:rFonts w:hint="eastAsia" w:ascii="宋体" w:hAnsi="宋体" w:eastAsia="宋体" w:cs="仿宋_GB2312"/>
          <w:bCs/>
          <w:color w:val="auto"/>
          <w:sz w:val="32"/>
          <w:szCs w:val="32"/>
        </w:rPr>
      </w:pPr>
    </w:p>
    <w:p w14:paraId="3CCB93D9">
      <w:pPr>
        <w:snapToGrid w:val="0"/>
        <w:spacing w:before="156" w:beforeLines="50" w:after="50"/>
        <w:ind w:firstLine="480" w:firstLineChars="150"/>
        <w:jc w:val="center"/>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首次响应文件提交截止时间前不得解密</w:t>
      </w:r>
    </w:p>
    <w:p w14:paraId="1EB17EDC">
      <w:pPr>
        <w:snapToGrid w:val="0"/>
        <w:spacing w:before="156" w:beforeLines="50" w:after="50"/>
        <w:ind w:firstLine="5440" w:firstLineChars="1700"/>
        <w:jc w:val="center"/>
        <w:rPr>
          <w:rFonts w:hint="eastAsia" w:ascii="宋体" w:hAnsi="宋体" w:eastAsia="宋体" w:cs="仿宋_GB2312"/>
          <w:bCs/>
          <w:color w:val="auto"/>
          <w:sz w:val="32"/>
          <w:szCs w:val="32"/>
        </w:rPr>
      </w:pPr>
    </w:p>
    <w:p w14:paraId="5FCC9CDD">
      <w:pPr>
        <w:snapToGrid w:val="0"/>
        <w:spacing w:before="156" w:beforeLines="50" w:after="50"/>
        <w:ind w:firstLine="645"/>
        <w:jc w:val="center"/>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年    月    日</w:t>
      </w:r>
    </w:p>
    <w:p w14:paraId="29C4EADC">
      <w:pPr>
        <w:rPr>
          <w:rFonts w:ascii="Times New Roman" w:hAnsi="Times New Roman" w:eastAsia="宋体" w:cs="Times New Roman"/>
          <w:color w:val="auto"/>
          <w:lang w:bidi="ar"/>
        </w:rPr>
        <w:sectPr>
          <w:pgSz w:w="11910" w:h="16840"/>
          <w:pgMar w:top="1340" w:right="1500" w:bottom="280" w:left="1680" w:header="720" w:footer="720" w:gutter="0"/>
          <w:pgNumType w:fmt="decimal"/>
          <w:cols w:space="425" w:num="1"/>
          <w:docGrid w:type="lines" w:linePitch="312" w:charSpace="0"/>
        </w:sectPr>
      </w:pPr>
    </w:p>
    <w:p w14:paraId="73E384BF">
      <w:pPr>
        <w:pStyle w:val="3"/>
        <w:widowControl/>
        <w:jc w:val="center"/>
        <w:rPr>
          <w:rFonts w:hint="eastAsia" w:ascii="宋体" w:hAnsi="宋体" w:eastAsia="宋体" w:cs="宋体"/>
          <w:bCs w:val="0"/>
          <w:color w:val="auto"/>
        </w:rPr>
      </w:pPr>
      <w:bookmarkStart w:id="68" w:name="_Toc80205939"/>
      <w:bookmarkStart w:id="69" w:name="_Toc161"/>
      <w:r>
        <w:rPr>
          <w:rFonts w:hint="eastAsia" w:ascii="宋体" w:hAnsi="宋体" w:eastAsia="宋体" w:cs="宋体"/>
          <w:bCs w:val="0"/>
          <w:color w:val="auto"/>
        </w:rPr>
        <w:t>第二节 资格证明文件格式</w:t>
      </w:r>
      <w:bookmarkEnd w:id="68"/>
      <w:bookmarkEnd w:id="69"/>
    </w:p>
    <w:p w14:paraId="29BE774F">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08BDB13A">
      <w:pPr>
        <w:snapToGrid w:val="0"/>
        <w:spacing w:before="156" w:beforeLines="50" w:after="50"/>
        <w:rPr>
          <w:rFonts w:hint="eastAsia" w:ascii="宋体" w:hAnsi="宋体" w:eastAsia="宋体" w:cs="宋体"/>
          <w:color w:val="auto"/>
          <w:sz w:val="24"/>
          <w:szCs w:val="20"/>
        </w:rPr>
      </w:pPr>
    </w:p>
    <w:p w14:paraId="5262D889">
      <w:pPr>
        <w:snapToGrid w:val="0"/>
        <w:spacing w:before="156" w:beforeLines="50" w:after="50"/>
        <w:rPr>
          <w:rFonts w:hint="eastAsia" w:ascii="宋体" w:hAnsi="宋体" w:eastAsia="宋体" w:cs="宋体"/>
          <w:color w:val="auto"/>
          <w:sz w:val="24"/>
          <w:szCs w:val="20"/>
        </w:rPr>
      </w:pPr>
    </w:p>
    <w:p w14:paraId="70B59AA8">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资  格  证  明  文  件（封面）</w:t>
      </w:r>
    </w:p>
    <w:p w14:paraId="08375E69">
      <w:pPr>
        <w:snapToGrid w:val="0"/>
        <w:spacing w:before="156" w:beforeLines="50" w:after="50"/>
        <w:rPr>
          <w:rFonts w:hint="eastAsia" w:ascii="宋体" w:hAnsi="宋体" w:eastAsia="宋体" w:cs="宋体"/>
          <w:bCs/>
          <w:color w:val="auto"/>
          <w:sz w:val="24"/>
          <w:szCs w:val="20"/>
        </w:rPr>
      </w:pPr>
    </w:p>
    <w:p w14:paraId="1154264F">
      <w:pPr>
        <w:snapToGrid w:val="0"/>
        <w:spacing w:before="156" w:beforeLines="50" w:after="50"/>
        <w:rPr>
          <w:rFonts w:hint="eastAsia" w:ascii="宋体" w:hAnsi="宋体" w:eastAsia="宋体" w:cs="宋体"/>
          <w:bCs/>
          <w:color w:val="auto"/>
          <w:sz w:val="24"/>
          <w:szCs w:val="20"/>
        </w:rPr>
      </w:pPr>
    </w:p>
    <w:p w14:paraId="7187F1F9">
      <w:pPr>
        <w:snapToGrid w:val="0"/>
        <w:spacing w:before="156" w:beforeLines="50" w:after="50"/>
        <w:rPr>
          <w:rFonts w:hint="eastAsia" w:ascii="宋体" w:hAnsi="宋体" w:eastAsia="宋体" w:cs="宋体"/>
          <w:bCs/>
          <w:color w:val="auto"/>
          <w:sz w:val="24"/>
          <w:szCs w:val="20"/>
        </w:rPr>
      </w:pPr>
    </w:p>
    <w:p w14:paraId="6C3C490D">
      <w:pPr>
        <w:snapToGrid w:val="0"/>
        <w:spacing w:before="156" w:beforeLines="50" w:after="50"/>
        <w:rPr>
          <w:rFonts w:hint="eastAsia" w:ascii="宋体" w:hAnsi="宋体" w:eastAsia="宋体" w:cs="宋体"/>
          <w:bCs/>
          <w:color w:val="auto"/>
          <w:sz w:val="24"/>
          <w:szCs w:val="20"/>
        </w:rPr>
      </w:pPr>
    </w:p>
    <w:p w14:paraId="213A5EB9">
      <w:pPr>
        <w:snapToGrid w:val="0"/>
        <w:spacing w:before="156" w:beforeLines="50" w:after="50"/>
        <w:rPr>
          <w:rFonts w:hint="eastAsia" w:ascii="宋体" w:hAnsi="宋体" w:eastAsia="宋体" w:cs="宋体"/>
          <w:bCs/>
          <w:color w:val="auto"/>
          <w:sz w:val="24"/>
          <w:szCs w:val="20"/>
        </w:rPr>
      </w:pPr>
    </w:p>
    <w:p w14:paraId="7000FE92">
      <w:pPr>
        <w:snapToGrid w:val="0"/>
        <w:spacing w:before="156" w:beforeLines="50" w:after="50"/>
        <w:rPr>
          <w:rFonts w:hint="eastAsia" w:ascii="仿宋_GB2312" w:hAnsi="仿宋_GB2312" w:eastAsia="仿宋_GB2312" w:cs="仿宋_GB2312"/>
          <w:bCs/>
          <w:color w:val="auto"/>
          <w:sz w:val="32"/>
          <w:szCs w:val="32"/>
        </w:rPr>
      </w:pPr>
    </w:p>
    <w:p w14:paraId="78B85244">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南宁市武鸣区2025年第三批中央和自治区衔接推进乡村振兴补助资金基础设施建设项目（水利）</w:t>
      </w:r>
    </w:p>
    <w:p w14:paraId="6D1901E8">
      <w:pPr>
        <w:snapToGrid w:val="0"/>
        <w:spacing w:before="156" w:beforeLines="50" w:after="50"/>
        <w:ind w:firstLine="480" w:firstLineChars="150"/>
        <w:rPr>
          <w:rFonts w:hint="eastAsia" w:ascii="宋体" w:hAnsi="宋体" w:cs="仿宋_GB2312"/>
          <w:bCs/>
          <w:color w:val="auto"/>
          <w:sz w:val="32"/>
          <w:szCs w:val="32"/>
        </w:rPr>
      </w:pPr>
    </w:p>
    <w:p w14:paraId="5B1D1C06">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项目编号：[项目采购-项目编号_7]</w:t>
      </w:r>
    </w:p>
    <w:p w14:paraId="03A73341">
      <w:pPr>
        <w:snapToGrid w:val="0"/>
        <w:spacing w:before="156" w:beforeLines="50" w:after="50"/>
        <w:ind w:firstLine="720" w:firstLineChars="225"/>
        <w:rPr>
          <w:rFonts w:hint="eastAsia" w:ascii="宋体" w:hAnsi="宋体" w:cs="仿宋_GB2312"/>
          <w:bCs/>
          <w:color w:val="auto"/>
          <w:sz w:val="32"/>
          <w:szCs w:val="32"/>
        </w:rPr>
      </w:pPr>
    </w:p>
    <w:p w14:paraId="71D59C26">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085260C">
      <w:pPr>
        <w:snapToGrid w:val="0"/>
        <w:spacing w:before="156" w:beforeLines="50" w:after="50"/>
        <w:rPr>
          <w:rFonts w:hint="eastAsia" w:ascii="宋体" w:hAnsi="宋体" w:cs="仿宋_GB2312"/>
          <w:bCs/>
          <w:color w:val="auto"/>
          <w:sz w:val="32"/>
          <w:szCs w:val="32"/>
        </w:rPr>
      </w:pPr>
    </w:p>
    <w:p w14:paraId="2223A8B4">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FF7DF82">
      <w:pPr>
        <w:snapToGrid w:val="0"/>
        <w:spacing w:before="156" w:beforeLines="50" w:after="50"/>
        <w:rPr>
          <w:rFonts w:hint="eastAsia" w:ascii="宋体" w:hAnsi="宋体" w:cs="仿宋_GB2312"/>
          <w:bCs/>
          <w:color w:val="auto"/>
          <w:sz w:val="32"/>
          <w:szCs w:val="32"/>
        </w:rPr>
      </w:pPr>
    </w:p>
    <w:p w14:paraId="5E48C855">
      <w:pPr>
        <w:pStyle w:val="10"/>
        <w:widowControl/>
        <w:snapToGrid w:val="0"/>
        <w:spacing w:before="50" w:after="50"/>
        <w:ind w:firstLine="720" w:firstLineChars="225"/>
        <w:rPr>
          <w:rFonts w:hint="eastAsia" w:ascii="宋体" w:hAnsi="宋体" w:cs="仿宋_GB2312"/>
          <w:bCs/>
          <w:color w:val="auto"/>
          <w:sz w:val="32"/>
          <w:szCs w:val="32"/>
        </w:rPr>
      </w:pPr>
    </w:p>
    <w:p w14:paraId="78DFA3C4">
      <w:pPr>
        <w:pStyle w:val="10"/>
        <w:widowControl/>
        <w:snapToGrid w:val="0"/>
        <w:spacing w:before="50" w:after="50"/>
        <w:ind w:firstLine="720" w:firstLineChars="225"/>
        <w:rPr>
          <w:rFonts w:hint="eastAsia" w:ascii="宋体" w:hAnsi="宋体" w:cs="仿宋_GB2312"/>
          <w:bCs/>
          <w:color w:val="auto"/>
          <w:sz w:val="32"/>
          <w:szCs w:val="32"/>
        </w:rPr>
      </w:pPr>
    </w:p>
    <w:p w14:paraId="5EE8373C">
      <w:pPr>
        <w:pStyle w:val="10"/>
        <w:widowControl/>
        <w:snapToGrid w:val="0"/>
        <w:spacing w:before="50" w:after="50"/>
        <w:ind w:firstLine="720" w:firstLineChars="225"/>
        <w:rPr>
          <w:rFonts w:hint="eastAsia" w:ascii="宋体" w:hAnsi="宋体" w:cs="仿宋_GB2312"/>
          <w:bCs/>
          <w:color w:val="auto"/>
          <w:sz w:val="32"/>
          <w:szCs w:val="32"/>
        </w:rPr>
      </w:pPr>
    </w:p>
    <w:p w14:paraId="3EF5A8FD">
      <w:pPr>
        <w:pStyle w:val="10"/>
        <w:widowControl/>
        <w:snapToGrid w:val="0"/>
        <w:spacing w:before="50" w:after="50"/>
        <w:ind w:firstLine="1280" w:firstLineChars="400"/>
        <w:rPr>
          <w:rFonts w:hint="eastAsia" w:ascii="宋体" w:hAnsi="宋体" w:cs="仿宋_GB2312"/>
          <w:bCs/>
          <w:color w:val="auto"/>
          <w:sz w:val="32"/>
          <w:szCs w:val="32"/>
        </w:rPr>
      </w:pPr>
    </w:p>
    <w:p w14:paraId="7B556392">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7D353363">
      <w:pPr>
        <w:snapToGrid w:val="0"/>
        <w:spacing w:before="156" w:beforeLines="50" w:after="50" w:line="360" w:lineRule="auto"/>
        <w:jc w:val="left"/>
        <w:rPr>
          <w:rFonts w:hint="eastAsia" w:ascii="宋体" w:hAnsi="宋体" w:eastAsia="宋体" w:cs="宋体"/>
          <w:b/>
          <w:bCs/>
          <w:color w:val="auto"/>
          <w:sz w:val="32"/>
          <w:szCs w:val="32"/>
        </w:rPr>
      </w:pPr>
      <w:r>
        <w:rPr>
          <w:rFonts w:hint="eastAsia" w:ascii="宋体" w:hAnsi="宋体" w:eastAsia="宋体" w:cs="Times New Roman"/>
          <w:color w:val="auto"/>
          <w:sz w:val="24"/>
          <w:lang w:bidi="ar"/>
        </w:rPr>
        <w:br w:type="page"/>
      </w:r>
      <w:r>
        <w:rPr>
          <w:rFonts w:hint="eastAsia" w:ascii="宋体" w:hAnsi="宋体" w:eastAsia="宋体" w:cs="宋体"/>
          <w:b/>
          <w:bCs/>
          <w:color w:val="auto"/>
          <w:sz w:val="32"/>
          <w:szCs w:val="32"/>
          <w:lang w:bidi="ar"/>
        </w:rPr>
        <w:t xml:space="preserve"> </w:t>
      </w:r>
    </w:p>
    <w:p w14:paraId="2EFB0CA0">
      <w:pPr>
        <w:jc w:val="center"/>
        <w:rPr>
          <w:rFonts w:hint="eastAsia" w:ascii="仿宋_GB2312" w:hAnsi="仿宋" w:eastAsia="仿宋_GB2312" w:cs="仿宋_GB2312"/>
          <w:b/>
          <w:color w:val="auto"/>
          <w:kern w:val="0"/>
          <w:sz w:val="36"/>
          <w:szCs w:val="36"/>
        </w:rPr>
      </w:pPr>
      <w:r>
        <w:rPr>
          <w:rFonts w:hint="eastAsia" w:ascii="仿宋_GB2312" w:hAnsi="仿宋" w:eastAsia="仿宋_GB2312" w:cs="仿宋_GB2312"/>
          <w:b/>
          <w:color w:val="auto"/>
          <w:kern w:val="0"/>
          <w:sz w:val="36"/>
          <w:szCs w:val="36"/>
          <w:lang w:bidi="ar"/>
        </w:rPr>
        <w:t>资格证明文件目录</w:t>
      </w:r>
    </w:p>
    <w:p w14:paraId="7A20C263">
      <w:pPr>
        <w:snapToGrid w:val="0"/>
        <w:spacing w:line="360" w:lineRule="auto"/>
        <w:rPr>
          <w:rFonts w:hint="eastAsia" w:ascii="仿宋_GB2312" w:hAnsi="仿宋" w:eastAsia="仿宋_GB2312" w:cs="仿宋_GB2312"/>
          <w:color w:val="auto"/>
          <w:kern w:val="0"/>
          <w:sz w:val="24"/>
        </w:rPr>
      </w:pPr>
    </w:p>
    <w:p w14:paraId="25041ED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一、</w:t>
      </w:r>
      <w:r>
        <w:rPr>
          <w:rFonts w:hint="eastAsia" w:ascii="仿宋_GB2312" w:hAnsi="仿宋" w:eastAsia="仿宋_GB2312" w:cs="仿宋_GB2312"/>
          <w:color w:val="auto"/>
          <w:sz w:val="24"/>
          <w:lang w:bidi="ar"/>
        </w:rPr>
        <w:t>营业执照(或事业法人登记证或其他工商等登记证明材料)复印件（供应商为自然人的，须提供</w:t>
      </w:r>
      <w:r>
        <w:rPr>
          <w:rFonts w:hint="eastAsia" w:ascii="仿宋_GB2312" w:hAnsi="仿宋" w:eastAsia="仿宋_GB2312" w:cs="Helvetica"/>
          <w:color w:val="auto"/>
          <w:kern w:val="0"/>
          <w:sz w:val="24"/>
          <w:lang w:bidi="ar"/>
        </w:rPr>
        <w:t>自然人的身份证明</w:t>
      </w:r>
      <w:r>
        <w:rPr>
          <w:rFonts w:hint="eastAsia" w:ascii="仿宋_GB2312" w:hAnsi="仿宋" w:eastAsia="仿宋_GB2312" w:cs="仿宋_GB2312"/>
          <w:color w:val="auto"/>
          <w:sz w:val="24"/>
          <w:lang w:bidi="ar"/>
        </w:rPr>
        <w:t>）</w:t>
      </w:r>
      <w:r>
        <w:rPr>
          <w:rFonts w:hint="eastAsia" w:ascii="仿宋_GB2312" w:hAnsi="仿宋" w:eastAsia="仿宋_GB2312" w:cs="仿宋_GB2312"/>
          <w:color w:val="auto"/>
          <w:kern w:val="0"/>
          <w:sz w:val="24"/>
          <w:lang w:bidi="ar"/>
        </w:rPr>
        <w:t>…………………………………………（页码）</w:t>
      </w:r>
    </w:p>
    <w:p w14:paraId="1E9F90E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二、符合参与政府采购活动的资格条件依法缴纳税收、社会保障资金等方面的材料…………………………………………………………………………………（页码）</w:t>
      </w:r>
    </w:p>
    <w:p w14:paraId="33B3C9F0">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三、财务状况报告方面的材料…………………………………………………（页码）</w:t>
      </w:r>
    </w:p>
    <w:p w14:paraId="165628EA">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lang w:bidi="ar"/>
        </w:rPr>
        <w:t>四、供应商直接控股股东信息</w:t>
      </w:r>
      <w:r>
        <w:rPr>
          <w:rFonts w:hint="eastAsia" w:ascii="仿宋_GB2312" w:hAnsi="仿宋" w:eastAsia="仿宋_GB2312" w:cs="仿宋_GB2312"/>
          <w:color w:val="auto"/>
          <w:kern w:val="0"/>
          <w:sz w:val="24"/>
          <w:lang w:bidi="ar"/>
        </w:rPr>
        <w:t>…………………………………………………（页码）</w:t>
      </w:r>
    </w:p>
    <w:p w14:paraId="1FCA2840">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lang w:bidi="ar"/>
        </w:rPr>
        <w:t>五、供应商直接关联关系信息表</w:t>
      </w:r>
      <w:r>
        <w:rPr>
          <w:rFonts w:hint="eastAsia" w:ascii="仿宋_GB2312" w:hAnsi="仿宋" w:eastAsia="仿宋_GB2312" w:cs="仿宋_GB2312"/>
          <w:color w:val="auto"/>
          <w:kern w:val="0"/>
          <w:sz w:val="24"/>
          <w:lang w:bidi="ar"/>
        </w:rPr>
        <w:t>………………………………………………（页码）</w:t>
      </w:r>
    </w:p>
    <w:p w14:paraId="686D4B7B">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bidi="ar"/>
        </w:rPr>
        <w:t>六、资格声明函…………………………………………………………………（页码）</w:t>
      </w:r>
    </w:p>
    <w:p w14:paraId="2EBE6305">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eastAsia="zh-CN" w:bidi="ar"/>
        </w:rPr>
        <w:t>七</w:t>
      </w:r>
      <w:r>
        <w:rPr>
          <w:rFonts w:hint="eastAsia" w:ascii="仿宋_GB2312" w:hAnsi="仿宋" w:eastAsia="仿宋_GB2312" w:cs="仿宋_GB2312"/>
          <w:color w:val="auto"/>
          <w:kern w:val="0"/>
          <w:sz w:val="24"/>
          <w:lang w:bidi="ar"/>
        </w:rPr>
        <w:t>.联合体协议书……………………………………………………………………（页码）</w:t>
      </w:r>
    </w:p>
    <w:p w14:paraId="06DF932B">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eastAsia="zh-CN" w:bidi="ar"/>
        </w:rPr>
        <w:t>八</w:t>
      </w:r>
      <w:r>
        <w:rPr>
          <w:rFonts w:hint="eastAsia" w:ascii="仿宋_GB2312" w:hAnsi="仿宋" w:eastAsia="仿宋_GB2312" w:cs="仿宋_GB2312"/>
          <w:color w:val="auto"/>
          <w:kern w:val="0"/>
          <w:sz w:val="24"/>
          <w:lang w:bidi="ar"/>
        </w:rPr>
        <w:t>.具有水利水电工程施工总承包叁级以上（含叁级）资质，在 人员、设备、资金等方面具有相应的施工能力，并具有省级(或以上级)建设行政主管部门颁发的建 筑施工安全生产许可证； 拟派项目经理具备水利水电工程专业贰级以上(含贰级)注册建造师 资格，具备有效的安全生产考核合格证书（B 类）；………………（页码）</w:t>
      </w:r>
      <w:r>
        <w:rPr>
          <w:rFonts w:hint="eastAsia" w:ascii="仿宋_GB2312" w:hAnsi="仿宋" w:eastAsia="仿宋_GB2312" w:cs="仿宋_GB2312"/>
          <w:color w:val="auto"/>
          <w:kern w:val="0"/>
          <w:sz w:val="24"/>
          <w:lang w:val="en-US" w:eastAsia="zh-CN" w:bidi="ar"/>
        </w:rPr>
        <w:t>九</w:t>
      </w:r>
      <w:r>
        <w:rPr>
          <w:rFonts w:hint="eastAsia" w:ascii="仿宋_GB2312" w:hAnsi="仿宋" w:eastAsia="仿宋_GB2312" w:cs="仿宋_GB2312"/>
          <w:color w:val="auto"/>
          <w:kern w:val="0"/>
          <w:sz w:val="24"/>
          <w:lang w:bidi="ar"/>
        </w:rPr>
        <w:t>.中小企业声明函或残疾人福利性单位声明函或投标人属于监狱企业的证明材料；………………………………………………………………………………（页码）</w:t>
      </w:r>
    </w:p>
    <w:p w14:paraId="4154D5A7">
      <w:pPr>
        <w:snapToGrid w:val="0"/>
        <w:spacing w:line="360" w:lineRule="auto"/>
        <w:rPr>
          <w:rFonts w:hint="eastAsia" w:ascii="仿宋_GB2312" w:hAnsi="仿宋" w:eastAsia="仿宋_GB2312" w:cs="仿宋_GB2312"/>
          <w:color w:val="auto"/>
          <w:kern w:val="0"/>
          <w:sz w:val="24"/>
          <w:lang w:bidi="ar"/>
        </w:rPr>
      </w:pPr>
      <w:r>
        <w:rPr>
          <w:rFonts w:hint="eastAsia" w:ascii="仿宋_GB2312" w:hAnsi="仿宋" w:eastAsia="仿宋_GB2312" w:cs="仿宋_GB2312"/>
          <w:color w:val="auto"/>
          <w:kern w:val="0"/>
          <w:sz w:val="24"/>
          <w:lang w:val="en-US" w:eastAsia="zh-CN" w:bidi="ar"/>
        </w:rPr>
        <w:t>十</w:t>
      </w:r>
      <w:r>
        <w:rPr>
          <w:rFonts w:hint="eastAsia" w:ascii="仿宋_GB2312" w:hAnsi="仿宋" w:eastAsia="仿宋_GB2312" w:cs="仿宋_GB2312"/>
          <w:color w:val="auto"/>
          <w:kern w:val="0"/>
          <w:sz w:val="24"/>
          <w:lang w:bidi="ar"/>
        </w:rPr>
        <w:t>.除磋商文件规定必须提供以外，供应商认为需要提供的其他证明材料；…（页码）</w:t>
      </w:r>
    </w:p>
    <w:p w14:paraId="3E05B2F1">
      <w:pPr>
        <w:snapToGrid w:val="0"/>
        <w:spacing w:line="360" w:lineRule="auto"/>
        <w:rPr>
          <w:rFonts w:hint="eastAsia" w:ascii="仿宋_GB2312" w:hAnsi="仿宋" w:eastAsia="仿宋_GB2312" w:cs="仿宋_GB2312"/>
          <w:color w:val="auto"/>
          <w:kern w:val="0"/>
          <w:sz w:val="24"/>
          <w:lang w:bidi="ar"/>
        </w:rPr>
      </w:pPr>
    </w:p>
    <w:p w14:paraId="26EF27ED">
      <w:pPr>
        <w:spacing w:line="360" w:lineRule="auto"/>
        <w:rPr>
          <w:rFonts w:hint="eastAsia" w:ascii="仿宋_GB2312" w:hAnsi="仿宋_GB2312" w:eastAsia="仿宋_GB2312" w:cs="仿宋_GB2312"/>
          <w:b/>
          <w:bCs/>
          <w:color w:val="auto"/>
          <w:sz w:val="24"/>
        </w:rPr>
      </w:pPr>
    </w:p>
    <w:p w14:paraId="1C4DD2D3">
      <w:pPr>
        <w:spacing w:line="360" w:lineRule="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bidi="ar"/>
        </w:rPr>
        <w:t>注：以上目录是编制供应商响应文件的基本格式要求，各供应商可根据自身情况进一步细化。</w:t>
      </w:r>
    </w:p>
    <w:p w14:paraId="0F6350D7">
      <w:pPr>
        <w:snapToGrid w:val="0"/>
        <w:spacing w:before="156" w:beforeLines="50" w:after="50" w:line="360" w:lineRule="auto"/>
        <w:ind w:left="142" w:firstLine="420" w:firstLineChars="200"/>
        <w:jc w:val="left"/>
        <w:rPr>
          <w:rFonts w:hint="eastAsia" w:ascii="宋体" w:hAnsi="宋体" w:eastAsia="宋体" w:cs="宋体"/>
          <w:color w:val="auto"/>
          <w:szCs w:val="21"/>
        </w:rPr>
      </w:pPr>
    </w:p>
    <w:p w14:paraId="111263DD">
      <w:pPr>
        <w:spacing w:line="300" w:lineRule="auto"/>
        <w:rPr>
          <w:rFonts w:hint="eastAsia" w:ascii="宋体" w:hAnsi="宋体" w:eastAsia="宋体" w:cs="宋体"/>
          <w:color w:val="auto"/>
          <w:szCs w:val="21"/>
        </w:rPr>
      </w:pPr>
    </w:p>
    <w:p w14:paraId="080D87C4">
      <w:pPr>
        <w:spacing w:line="300" w:lineRule="auto"/>
        <w:rPr>
          <w:rFonts w:hint="eastAsia" w:ascii="宋体" w:hAnsi="宋体" w:eastAsia="宋体" w:cs="宋体"/>
          <w:color w:val="auto"/>
          <w:szCs w:val="21"/>
        </w:rPr>
      </w:pPr>
    </w:p>
    <w:p w14:paraId="004F4619">
      <w:pPr>
        <w:spacing w:line="300" w:lineRule="auto"/>
        <w:rPr>
          <w:rFonts w:hint="eastAsia" w:ascii="宋体" w:hAnsi="宋体" w:eastAsia="宋体" w:cs="宋体"/>
          <w:color w:val="auto"/>
          <w:szCs w:val="21"/>
        </w:rPr>
      </w:pPr>
    </w:p>
    <w:p w14:paraId="5E062AE2">
      <w:pPr>
        <w:spacing w:line="300" w:lineRule="auto"/>
        <w:rPr>
          <w:rFonts w:hint="eastAsia" w:ascii="宋体" w:hAnsi="宋体" w:eastAsia="宋体" w:cs="宋体"/>
          <w:color w:val="auto"/>
          <w:szCs w:val="21"/>
        </w:rPr>
      </w:pPr>
    </w:p>
    <w:p w14:paraId="30D041B9">
      <w:pPr>
        <w:spacing w:line="300" w:lineRule="auto"/>
        <w:rPr>
          <w:rFonts w:hint="eastAsia" w:ascii="宋体" w:hAnsi="宋体" w:eastAsia="宋体" w:cs="宋体"/>
          <w:color w:val="auto"/>
          <w:szCs w:val="21"/>
        </w:rPr>
      </w:pPr>
    </w:p>
    <w:p w14:paraId="4D011C84">
      <w:pPr>
        <w:spacing w:line="300" w:lineRule="auto"/>
        <w:rPr>
          <w:rFonts w:hint="eastAsia" w:ascii="宋体" w:hAnsi="宋体" w:eastAsia="宋体" w:cs="宋体"/>
          <w:color w:val="auto"/>
          <w:szCs w:val="21"/>
        </w:rPr>
      </w:pPr>
    </w:p>
    <w:p w14:paraId="17A8F668">
      <w:pPr>
        <w:spacing w:line="300" w:lineRule="auto"/>
        <w:rPr>
          <w:rFonts w:hint="eastAsia" w:ascii="宋体" w:hAnsi="宋体" w:eastAsia="宋体" w:cs="宋体"/>
          <w:color w:val="auto"/>
          <w:szCs w:val="21"/>
        </w:rPr>
      </w:pPr>
    </w:p>
    <w:p w14:paraId="7AF67272">
      <w:pPr>
        <w:pStyle w:val="18"/>
        <w:widowControl/>
        <w:spacing w:line="360" w:lineRule="auto"/>
        <w:ind w:firstLine="400" w:firstLineChars="200"/>
        <w:rPr>
          <w:rFonts w:ascii="仿宋" w:hAnsi="仿宋" w:eastAsia="仿宋" w:cs="仿宋_GB2312"/>
          <w:b/>
          <w:color w:val="auto"/>
          <w:sz w:val="30"/>
          <w:szCs w:val="30"/>
        </w:rPr>
      </w:pPr>
      <w:r>
        <w:rPr>
          <w:rFonts w:hAnsi="宋体"/>
          <w:color w:val="auto"/>
        </w:rPr>
        <w:t xml:space="preserve">   </w:t>
      </w:r>
      <w:r>
        <w:rPr>
          <w:rFonts w:ascii="仿宋" w:hAnsi="仿宋" w:eastAsia="仿宋" w:cs="仿宋_GB2312"/>
          <w:b/>
          <w:color w:val="auto"/>
          <w:sz w:val="30"/>
          <w:szCs w:val="30"/>
        </w:rPr>
        <w:t>一、营业执照(或事业法人登记证或其他工商等登记证明材料)复印件（供应商为自然人的，提供自然人的身份证明）</w:t>
      </w:r>
    </w:p>
    <w:p w14:paraId="38DCE92C">
      <w:pPr>
        <w:pStyle w:val="18"/>
        <w:widowControl/>
        <w:spacing w:line="360" w:lineRule="auto"/>
        <w:ind w:firstLine="602" w:firstLineChars="200"/>
        <w:rPr>
          <w:rFonts w:ascii="仿宋" w:hAnsi="仿宋" w:eastAsia="仿宋" w:cs="仿宋_GB2312"/>
          <w:b/>
          <w:color w:val="auto"/>
          <w:sz w:val="30"/>
          <w:szCs w:val="30"/>
        </w:rPr>
      </w:pPr>
    </w:p>
    <w:p w14:paraId="5BB5A6F9">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194FF18E">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790F3C6D">
      <w:pPr>
        <w:snapToGrid w:val="0"/>
        <w:spacing w:before="156" w:beforeLines="50" w:after="50"/>
        <w:rPr>
          <w:rFonts w:hint="eastAsia" w:ascii="宋体" w:hAnsi="宋体" w:eastAsia="宋体" w:cs="宋体"/>
          <w:color w:val="auto"/>
          <w:sz w:val="24"/>
          <w:szCs w:val="20"/>
        </w:rPr>
      </w:pPr>
    </w:p>
    <w:p w14:paraId="21B7A9F8">
      <w:pPr>
        <w:pStyle w:val="18"/>
        <w:widowControl/>
        <w:spacing w:line="360" w:lineRule="auto"/>
        <w:ind w:firstLine="602" w:firstLineChars="200"/>
        <w:rPr>
          <w:rFonts w:ascii="仿宋" w:hAnsi="仿宋" w:eastAsia="仿宋" w:cs="仿宋_GB2312"/>
          <w:b/>
          <w:color w:val="auto"/>
          <w:sz w:val="30"/>
          <w:szCs w:val="30"/>
        </w:rPr>
      </w:pPr>
      <w:r>
        <w:rPr>
          <w:rFonts w:ascii="仿宋" w:hAnsi="仿宋" w:eastAsia="仿宋" w:cs="仿宋_GB2312"/>
          <w:b/>
          <w:color w:val="auto"/>
          <w:sz w:val="30"/>
          <w:szCs w:val="30"/>
        </w:rPr>
        <w:t>二、符合参与政府采购活动的资格条件依法缴纳税收、社会保障资金等方面的材料</w:t>
      </w:r>
    </w:p>
    <w:p w14:paraId="75242062">
      <w:pPr>
        <w:spacing w:line="300" w:lineRule="auto"/>
        <w:rPr>
          <w:rFonts w:hint="eastAsia" w:ascii="宋体" w:hAnsi="宋体" w:eastAsia="宋体" w:cs="宋体"/>
          <w:color w:val="auto"/>
          <w:szCs w:val="21"/>
        </w:rPr>
      </w:pPr>
    </w:p>
    <w:p w14:paraId="7E25D25F">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58A141F">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0396D53B">
      <w:pPr>
        <w:spacing w:line="300" w:lineRule="auto"/>
        <w:rPr>
          <w:rFonts w:hint="eastAsia" w:ascii="宋体" w:hAnsi="宋体" w:eastAsia="宋体" w:cs="宋体"/>
          <w:color w:val="auto"/>
          <w:szCs w:val="21"/>
        </w:rPr>
      </w:pPr>
    </w:p>
    <w:p w14:paraId="6E462D9A">
      <w:pPr>
        <w:spacing w:line="300" w:lineRule="auto"/>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三、财务状况报告方面的材料</w:t>
      </w:r>
    </w:p>
    <w:p w14:paraId="16705A8E">
      <w:pPr>
        <w:spacing w:line="300" w:lineRule="auto"/>
        <w:rPr>
          <w:rFonts w:hint="eastAsia" w:ascii="宋体" w:hAnsi="宋体" w:eastAsia="宋体" w:cs="宋体"/>
          <w:color w:val="auto"/>
          <w:szCs w:val="21"/>
        </w:rPr>
      </w:pPr>
    </w:p>
    <w:p w14:paraId="77451493">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60F7C4B">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5E99D1DA">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 xml:space="preserve"> </w:t>
      </w:r>
    </w:p>
    <w:p w14:paraId="14E9D8CB">
      <w:pPr>
        <w:snapToGrid w:val="0"/>
        <w:spacing w:before="156" w:beforeLines="50" w:after="50" w:line="360" w:lineRule="auto"/>
        <w:jc w:val="center"/>
        <w:rPr>
          <w:rFonts w:hint="eastAsia" w:ascii="宋体" w:hAnsi="宋体" w:eastAsia="宋体" w:cs="宋体"/>
          <w:b/>
          <w:color w:val="auto"/>
          <w:sz w:val="24"/>
        </w:rPr>
      </w:pPr>
    </w:p>
    <w:p w14:paraId="53069E78">
      <w:pPr>
        <w:spacing w:line="360" w:lineRule="auto"/>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四、供应商直接控股股东信息</w:t>
      </w:r>
    </w:p>
    <w:p w14:paraId="7C77F972">
      <w:pPr>
        <w:spacing w:line="360" w:lineRule="auto"/>
        <w:jc w:val="center"/>
        <w:rPr>
          <w:rFonts w:hint="eastAsia" w:ascii="宋体" w:hAnsi="宋体" w:eastAsia="宋体" w:cs="宋体"/>
          <w:b/>
          <w:color w:val="auto"/>
          <w:sz w:val="24"/>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3BC6D0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9D30EF">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37051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FFA832">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F93297">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5D7E0C">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备注</w:t>
            </w:r>
          </w:p>
        </w:tc>
      </w:tr>
      <w:tr w14:paraId="678E501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A8EEBD">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0F716A">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343CFD">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C89E23">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99BDBC">
            <w:pPr>
              <w:widowControl/>
              <w:spacing w:line="360" w:lineRule="auto"/>
              <w:jc w:val="center"/>
              <w:rPr>
                <w:rFonts w:hint="eastAsia" w:ascii="宋体" w:hAnsi="宋体" w:eastAsia="宋体" w:cs="宋体"/>
                <w:color w:val="auto"/>
                <w:kern w:val="0"/>
                <w:sz w:val="24"/>
              </w:rPr>
            </w:pPr>
          </w:p>
        </w:tc>
      </w:tr>
      <w:tr w14:paraId="31B0017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37355F">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60E67">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6D289">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51F801">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FF3600">
            <w:pPr>
              <w:widowControl/>
              <w:spacing w:line="360" w:lineRule="auto"/>
              <w:jc w:val="center"/>
              <w:rPr>
                <w:rFonts w:hint="eastAsia" w:ascii="宋体" w:hAnsi="宋体" w:eastAsia="宋体" w:cs="宋体"/>
                <w:color w:val="auto"/>
                <w:kern w:val="0"/>
                <w:sz w:val="24"/>
              </w:rPr>
            </w:pPr>
          </w:p>
        </w:tc>
      </w:tr>
      <w:tr w14:paraId="5DB3F4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C2E">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037D96">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64AD9E">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F7A9F">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A3126A">
            <w:pPr>
              <w:widowControl/>
              <w:spacing w:line="360" w:lineRule="auto"/>
              <w:jc w:val="center"/>
              <w:rPr>
                <w:rFonts w:hint="eastAsia" w:ascii="宋体" w:hAnsi="宋体" w:eastAsia="宋体" w:cs="宋体"/>
                <w:color w:val="auto"/>
                <w:kern w:val="0"/>
                <w:sz w:val="24"/>
              </w:rPr>
            </w:pPr>
          </w:p>
        </w:tc>
      </w:tr>
      <w:tr w14:paraId="5FFC626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C8F8FC">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384DD1">
            <w:pPr>
              <w:widowControl/>
              <w:spacing w:line="360" w:lineRule="auto"/>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9162B6">
            <w:pPr>
              <w:widowControl/>
              <w:spacing w:line="360" w:lineRule="auto"/>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5BC5CB">
            <w:pPr>
              <w:widowControl/>
              <w:spacing w:line="360" w:lineRule="auto"/>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67A702">
            <w:pPr>
              <w:widowControl/>
              <w:spacing w:line="360" w:lineRule="auto"/>
              <w:jc w:val="center"/>
              <w:rPr>
                <w:rFonts w:hint="eastAsia" w:ascii="宋体" w:hAnsi="宋体" w:eastAsia="宋体" w:cs="宋体"/>
                <w:color w:val="auto"/>
                <w:kern w:val="0"/>
                <w:sz w:val="24"/>
              </w:rPr>
            </w:pPr>
          </w:p>
        </w:tc>
      </w:tr>
    </w:tbl>
    <w:p w14:paraId="49BF3E0D">
      <w:pPr>
        <w:spacing w:line="360" w:lineRule="auto"/>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注：</w:t>
      </w:r>
    </w:p>
    <w:p w14:paraId="53B01DB1">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DCFDE5">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2.本表所指的控股关系仅限于直接控股关系，不包括间接的控股关系。公司实际控制人与公司之间的关系不属于本表所指的直接控股关系。</w:t>
      </w:r>
    </w:p>
    <w:p w14:paraId="471BB043">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3.供应商不存在直接控股股东的，则填“无”。</w:t>
      </w:r>
    </w:p>
    <w:p w14:paraId="66B99ECE">
      <w:pPr>
        <w:snapToGrid w:val="0"/>
        <w:spacing w:line="360" w:lineRule="auto"/>
        <w:jc w:val="left"/>
        <w:rPr>
          <w:rFonts w:hint="eastAsia" w:ascii="宋体" w:hAnsi="宋体" w:eastAsia="宋体" w:cs="宋体"/>
          <w:color w:val="auto"/>
          <w:sz w:val="24"/>
        </w:rPr>
      </w:pPr>
    </w:p>
    <w:p w14:paraId="30906A45">
      <w:pPr>
        <w:snapToGrid w:val="0"/>
        <w:spacing w:line="360" w:lineRule="auto"/>
        <w:jc w:val="left"/>
        <w:rPr>
          <w:rFonts w:hint="eastAsia" w:ascii="宋体" w:hAnsi="宋体" w:eastAsia="宋体" w:cs="宋体"/>
          <w:color w:val="auto"/>
          <w:sz w:val="24"/>
        </w:rPr>
      </w:pPr>
    </w:p>
    <w:p w14:paraId="2B2CE640">
      <w:pPr>
        <w:snapToGrid w:val="0"/>
        <w:spacing w:line="360" w:lineRule="auto"/>
        <w:jc w:val="left"/>
        <w:rPr>
          <w:rFonts w:hint="eastAsia" w:ascii="宋体" w:hAnsi="宋体" w:eastAsia="宋体" w:cs="宋体"/>
          <w:color w:val="auto"/>
          <w:sz w:val="24"/>
        </w:rPr>
      </w:pPr>
    </w:p>
    <w:p w14:paraId="4C6298D7">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1E3A9F99">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770DBBE1">
      <w:pPr>
        <w:snapToGrid w:val="0"/>
        <w:rPr>
          <w:rFonts w:hint="eastAsia" w:ascii="仿宋" w:hAnsi="仿宋" w:eastAsia="仿宋" w:cs="仿宋_GB2312"/>
          <w:b/>
          <w:color w:val="auto"/>
          <w:kern w:val="0"/>
          <w:sz w:val="30"/>
          <w:szCs w:val="30"/>
        </w:rPr>
      </w:pPr>
    </w:p>
    <w:p w14:paraId="4715FF8A">
      <w:pPr>
        <w:snapToGrid w:val="0"/>
        <w:ind w:firstLine="596" w:firstLineChars="198"/>
        <w:rPr>
          <w:rFonts w:hint="eastAsia" w:ascii="仿宋" w:hAnsi="仿宋" w:eastAsia="仿宋" w:cs="仿宋_GB2312"/>
          <w:b/>
          <w:color w:val="auto"/>
          <w:kern w:val="0"/>
          <w:sz w:val="30"/>
          <w:szCs w:val="30"/>
        </w:rPr>
      </w:pPr>
      <w:r>
        <w:rPr>
          <w:rFonts w:hint="eastAsia" w:ascii="仿宋" w:hAnsi="仿宋" w:eastAsia="仿宋" w:cs="仿宋_GB2312"/>
          <w:b/>
          <w:color w:val="auto"/>
          <w:kern w:val="0"/>
          <w:sz w:val="30"/>
          <w:szCs w:val="30"/>
          <w:lang w:bidi="ar"/>
        </w:rPr>
        <w:t>五、供应商直接管理关系信息表</w:t>
      </w:r>
    </w:p>
    <w:p w14:paraId="5DF33386">
      <w:pPr>
        <w:snapToGrid w:val="0"/>
        <w:spacing w:line="360" w:lineRule="auto"/>
        <w:jc w:val="center"/>
        <w:rPr>
          <w:rFonts w:hint="eastAsia" w:ascii="宋体" w:hAnsi="宋体" w:eastAsia="宋体" w:cs="宋体"/>
          <w:b/>
          <w:color w:val="auto"/>
          <w:sz w:val="24"/>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49568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BBA0DC">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140DEE">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6F721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59D103">
            <w:pPr>
              <w:widowControl/>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备注</w:t>
            </w:r>
          </w:p>
        </w:tc>
      </w:tr>
      <w:tr w14:paraId="4B49AE2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D5CAD2">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9C40B2">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79C05B">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11B28C">
            <w:pPr>
              <w:widowControl/>
              <w:spacing w:line="360" w:lineRule="auto"/>
              <w:jc w:val="center"/>
              <w:rPr>
                <w:rFonts w:hint="eastAsia" w:ascii="宋体" w:hAnsi="宋体" w:eastAsia="宋体" w:cs="宋体"/>
                <w:color w:val="auto"/>
                <w:kern w:val="0"/>
                <w:sz w:val="24"/>
              </w:rPr>
            </w:pPr>
          </w:p>
        </w:tc>
      </w:tr>
      <w:tr w14:paraId="0E0A8FE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30E501">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7DA14D">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4F19C5">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4DE188">
            <w:pPr>
              <w:widowControl/>
              <w:spacing w:line="360" w:lineRule="auto"/>
              <w:jc w:val="center"/>
              <w:rPr>
                <w:rFonts w:hint="eastAsia" w:ascii="宋体" w:hAnsi="宋体" w:eastAsia="宋体" w:cs="宋体"/>
                <w:color w:val="auto"/>
                <w:kern w:val="0"/>
                <w:sz w:val="24"/>
              </w:rPr>
            </w:pPr>
          </w:p>
        </w:tc>
      </w:tr>
      <w:tr w14:paraId="4076905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7AF0F">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B7A54">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DF2FB0">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5EB369">
            <w:pPr>
              <w:widowControl/>
              <w:spacing w:line="360" w:lineRule="auto"/>
              <w:jc w:val="center"/>
              <w:rPr>
                <w:rFonts w:hint="eastAsia" w:ascii="宋体" w:hAnsi="宋体" w:eastAsia="宋体" w:cs="宋体"/>
                <w:color w:val="auto"/>
                <w:kern w:val="0"/>
                <w:sz w:val="24"/>
              </w:rPr>
            </w:pPr>
          </w:p>
        </w:tc>
      </w:tr>
      <w:tr w14:paraId="4CBDB73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3B35EE">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E6C23A">
            <w:pPr>
              <w:widowControl/>
              <w:spacing w:line="360" w:lineRule="auto"/>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A7D974">
            <w:pPr>
              <w:widowControl/>
              <w:spacing w:line="360" w:lineRule="auto"/>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4D7C66">
            <w:pPr>
              <w:widowControl/>
              <w:spacing w:line="360" w:lineRule="auto"/>
              <w:jc w:val="center"/>
              <w:rPr>
                <w:rFonts w:hint="eastAsia" w:ascii="宋体" w:hAnsi="宋体" w:eastAsia="宋体" w:cs="宋体"/>
                <w:color w:val="auto"/>
                <w:kern w:val="0"/>
                <w:sz w:val="24"/>
              </w:rPr>
            </w:pPr>
          </w:p>
        </w:tc>
      </w:tr>
    </w:tbl>
    <w:p w14:paraId="08937DBE">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注：</w:t>
      </w:r>
    </w:p>
    <w:p w14:paraId="4F48E54F">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1.管理关系：是指不具有出资持股关系的其他单位之间存在的管理与被管理关系，如一些上下级关系的事业单位和团体组织。</w:t>
      </w:r>
    </w:p>
    <w:p w14:paraId="3BD645A3">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2.本表所指的管理关系仅限于直接管理关系，不包括间接的管理关系。</w:t>
      </w:r>
    </w:p>
    <w:p w14:paraId="049443EF">
      <w:pPr>
        <w:spacing w:line="360" w:lineRule="auto"/>
        <w:ind w:firstLine="480" w:firstLineChars="200"/>
        <w:jc w:val="left"/>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3.供应商不存在直接管理关系的，则填“无”。</w:t>
      </w:r>
    </w:p>
    <w:p w14:paraId="0F9D2F71">
      <w:pPr>
        <w:spacing w:line="360" w:lineRule="auto"/>
        <w:jc w:val="left"/>
        <w:rPr>
          <w:color w:val="auto"/>
          <w:sz w:val="24"/>
        </w:rPr>
      </w:pPr>
    </w:p>
    <w:p w14:paraId="4E7384CA">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7976ED6E">
      <w:pPr>
        <w:autoSpaceDE w:val="0"/>
        <w:autoSpaceDN w:val="0"/>
        <w:spacing w:line="360" w:lineRule="auto"/>
        <w:ind w:firstLine="6120" w:firstLineChars="255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0E30BC02">
      <w:pPr>
        <w:spacing w:line="320" w:lineRule="exact"/>
        <w:ind w:firstLine="560" w:firstLineChars="200"/>
        <w:jc w:val="left"/>
        <w:rPr>
          <w:rFonts w:hint="eastAsia" w:ascii="宋体" w:hAnsi="宋体" w:eastAsia="宋体" w:cs="宋体"/>
          <w:color w:val="auto"/>
          <w:sz w:val="28"/>
          <w:szCs w:val="28"/>
        </w:rPr>
      </w:pPr>
      <w:r>
        <w:rPr>
          <w:rFonts w:hint="eastAsia" w:ascii="宋体" w:hAnsi="宋体" w:eastAsia="宋体" w:cs="Times New Roman"/>
          <w:color w:val="auto"/>
          <w:sz w:val="28"/>
          <w:szCs w:val="28"/>
          <w:lang w:bidi="ar"/>
        </w:rPr>
        <w:br w:type="page"/>
      </w:r>
      <w:r>
        <w:rPr>
          <w:rFonts w:hint="eastAsia" w:ascii="仿宋" w:hAnsi="仿宋" w:eastAsia="仿宋" w:cs="仿宋_GB2312"/>
          <w:b/>
          <w:color w:val="auto"/>
          <w:kern w:val="0"/>
          <w:sz w:val="30"/>
          <w:szCs w:val="30"/>
          <w:lang w:bidi="ar"/>
        </w:rPr>
        <w:t>六、资格声明函</w:t>
      </w:r>
    </w:p>
    <w:p w14:paraId="46BB188B">
      <w:pPr>
        <w:spacing w:line="320" w:lineRule="exact"/>
        <w:jc w:val="center"/>
        <w:rPr>
          <w:rFonts w:hint="eastAsia" w:ascii="宋体" w:hAnsi="宋体" w:eastAsia="宋体" w:cs="宋体"/>
          <w:b/>
          <w:color w:val="auto"/>
          <w:sz w:val="32"/>
          <w:szCs w:val="32"/>
        </w:rPr>
      </w:pPr>
    </w:p>
    <w:p w14:paraId="78A13F68">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资格声明函</w:t>
      </w:r>
    </w:p>
    <w:p w14:paraId="76F60DE7">
      <w:pPr>
        <w:spacing w:line="320" w:lineRule="exact"/>
        <w:jc w:val="center"/>
        <w:rPr>
          <w:rFonts w:hint="eastAsia" w:ascii="宋体" w:hAnsi="宋体" w:eastAsia="宋体" w:cs="宋体"/>
          <w:color w:val="auto"/>
          <w:sz w:val="24"/>
          <w:szCs w:val="20"/>
        </w:rPr>
      </w:pPr>
    </w:p>
    <w:p w14:paraId="2291F9C0">
      <w:pPr>
        <w:spacing w:line="360" w:lineRule="auto"/>
        <w:rPr>
          <w:rFonts w:hint="eastAsia" w:ascii="仿宋_GB2312" w:hAnsi="宋体" w:eastAsia="仿宋_GB2312" w:cs="宋体"/>
          <w:color w:val="auto"/>
          <w:sz w:val="24"/>
        </w:rPr>
      </w:pPr>
      <w:r>
        <w:rPr>
          <w:rFonts w:hint="eastAsia" w:ascii="仿宋_GB2312" w:hAnsi="宋体" w:eastAsia="仿宋_GB2312" w:cs="宋体"/>
          <w:color w:val="auto"/>
          <w:sz w:val="24"/>
          <w:lang w:bidi="ar"/>
        </w:rPr>
        <w:t>致：</w:t>
      </w:r>
      <w:bookmarkStart w:id="70" w:name="PO_3000001868_PM031_6"/>
      <w:r>
        <w:rPr>
          <w:rFonts w:hint="eastAsia" w:ascii="仿宋_GB2312" w:hAnsi="宋体" w:eastAsia="仿宋_GB2312" w:cs="宋体"/>
          <w:color w:val="auto"/>
          <w:sz w:val="24"/>
          <w:u w:val="single"/>
          <w:lang w:bidi="ar"/>
        </w:rPr>
        <w:t>[项目采购-采购组织机构_6]</w:t>
      </w:r>
      <w:bookmarkEnd w:id="70"/>
      <w:r>
        <w:rPr>
          <w:rFonts w:hint="eastAsia" w:ascii="仿宋_GB2312" w:hAnsi="宋体" w:eastAsia="仿宋_GB2312" w:cs="宋体"/>
          <w:color w:val="auto"/>
          <w:sz w:val="24"/>
          <w:lang w:bidi="ar"/>
        </w:rPr>
        <w:t>：</w:t>
      </w:r>
    </w:p>
    <w:p w14:paraId="7F948024">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u w:val="single"/>
          <w:lang w:bidi="ar"/>
        </w:rPr>
        <w:t>（供应商名称）</w:t>
      </w:r>
      <w:r>
        <w:rPr>
          <w:rFonts w:hint="eastAsia" w:ascii="仿宋_GB2312" w:hAnsi="宋体" w:eastAsia="仿宋_GB2312" w:cs="宋体"/>
          <w:color w:val="auto"/>
          <w:sz w:val="24"/>
          <w:lang w:bidi="ar"/>
        </w:rPr>
        <w:t>系中华人民共和国合法供应商，经营地址</w:t>
      </w:r>
      <w:r>
        <w:rPr>
          <w:rFonts w:hint="eastAsia" w:ascii="仿宋_GB2312" w:hAnsi="宋体" w:eastAsia="仿宋_GB2312" w:cs="宋体"/>
          <w:color w:val="auto"/>
          <w:sz w:val="24"/>
          <w:u w:val="single"/>
          <w:lang w:bidi="ar"/>
        </w:rPr>
        <w:t xml:space="preserve">                              </w:t>
      </w:r>
      <w:r>
        <w:rPr>
          <w:rFonts w:hint="eastAsia" w:ascii="仿宋_GB2312" w:hAnsi="宋体" w:eastAsia="仿宋_GB2312" w:cs="宋体"/>
          <w:color w:val="auto"/>
          <w:sz w:val="24"/>
          <w:lang w:bidi="ar"/>
        </w:rPr>
        <w:t>。</w:t>
      </w:r>
    </w:p>
    <w:p w14:paraId="03AC641E">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我方愿意参加贵方组织的</w:t>
      </w:r>
      <w:bookmarkStart w:id="71" w:name="PO_3000001868_PM002_4"/>
      <w:r>
        <w:rPr>
          <w:rFonts w:hint="eastAsia" w:ascii="仿宋_GB2312" w:hAnsi="宋体" w:eastAsia="仿宋_GB2312" w:cs="宋体"/>
          <w:color w:val="auto"/>
          <w:sz w:val="24"/>
          <w:u w:val="single"/>
          <w:lang w:bidi="ar"/>
        </w:rPr>
        <w:t>[项目采购-项目名称_4]</w:t>
      </w:r>
      <w:bookmarkEnd w:id="71"/>
      <w:r>
        <w:rPr>
          <w:rFonts w:hint="eastAsia" w:ascii="仿宋_GB2312" w:hAnsi="宋体" w:eastAsia="仿宋_GB2312" w:cs="宋体"/>
          <w:color w:val="auto"/>
          <w:sz w:val="24"/>
          <w:u w:val="single"/>
          <w:lang w:bidi="ar"/>
        </w:rPr>
        <w:t>）</w:t>
      </w:r>
      <w:r>
        <w:rPr>
          <w:rFonts w:hint="eastAsia" w:ascii="仿宋_GB2312" w:hAnsi="宋体" w:eastAsia="仿宋_GB2312" w:cs="宋体"/>
          <w:color w:val="auto"/>
          <w:sz w:val="24"/>
          <w:lang w:bidi="ar"/>
        </w:rPr>
        <w:t>项目的竞标，为便于贵方公正、择优地确定成交供应商及其竞标产品和服务，我方就本次竞标有关事项郑重声明如下：</w:t>
      </w:r>
    </w:p>
    <w:p w14:paraId="4D10B00B">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1.我方向贵方提交的所有响应文件、资料都是准确的和真实的。</w:t>
      </w:r>
    </w:p>
    <w:p w14:paraId="63400F59">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56B36A2">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3.在此，我方宣布同意如下：</w:t>
      </w:r>
    </w:p>
    <w:p w14:paraId="200C5327">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（1）将按磋商文件的约定履行合同责任和义务；</w:t>
      </w:r>
    </w:p>
    <w:p w14:paraId="41555B0F">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（2）已详细审查全部磋商文件，包括澄清或者更正公告（如有）；</w:t>
      </w:r>
    </w:p>
    <w:p w14:paraId="5C46ABED">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（3）同意提供按照贵方可能要求的与谈判有关的一切数据或者资料；</w:t>
      </w:r>
    </w:p>
    <w:p w14:paraId="4419EC2A">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（4）响应磋商文件规定的竞标有效期。</w:t>
      </w:r>
    </w:p>
    <w:p w14:paraId="0A6E1332">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308A0B35">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934C109">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DD0CC30">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□我方本次响应文件</w:t>
      </w:r>
      <w:r>
        <w:rPr>
          <w:rFonts w:hint="eastAsia" w:ascii="仿宋_GB2312" w:hAnsi="宋体" w:eastAsia="仿宋_GB2312" w:cs="宋体"/>
          <w:color w:val="auto"/>
          <w:kern w:val="0"/>
          <w:sz w:val="24"/>
          <w:lang w:bidi="ar"/>
        </w:rPr>
        <w:t>内容中</w:t>
      </w:r>
      <w:r>
        <w:rPr>
          <w:rFonts w:hint="eastAsia" w:ascii="仿宋_GB2312" w:hAnsi="宋体" w:eastAsia="仿宋_GB2312" w:cs="宋体"/>
          <w:color w:val="auto"/>
          <w:sz w:val="24"/>
          <w:lang w:bidi="ar"/>
        </w:rPr>
        <w:t>未</w:t>
      </w:r>
      <w:r>
        <w:rPr>
          <w:rFonts w:hint="eastAsia" w:ascii="仿宋_GB2312" w:hAnsi="宋体" w:eastAsia="仿宋_GB2312" w:cs="宋体"/>
          <w:color w:val="auto"/>
          <w:kern w:val="0"/>
          <w:sz w:val="24"/>
          <w:lang w:bidi="ar"/>
        </w:rPr>
        <w:t>涉及商业秘密；</w:t>
      </w:r>
    </w:p>
    <w:p w14:paraId="7720DE91">
      <w:pPr>
        <w:spacing w:line="360" w:lineRule="auto"/>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lang w:bidi="ar"/>
        </w:rPr>
        <w:t>□我方本次响应文件</w:t>
      </w:r>
      <w:r>
        <w:rPr>
          <w:rFonts w:hint="eastAsia" w:ascii="仿宋_GB2312" w:hAnsi="宋体" w:eastAsia="仿宋_GB2312" w:cs="宋体"/>
          <w:color w:val="auto"/>
          <w:kern w:val="0"/>
          <w:sz w:val="24"/>
          <w:lang w:bidi="ar"/>
        </w:rPr>
        <w:t>涉及商业秘密的内容有：</w:t>
      </w:r>
      <w:r>
        <w:rPr>
          <w:rFonts w:hint="eastAsia" w:ascii="仿宋_GB2312" w:hAnsi="宋体" w:eastAsia="仿宋_GB2312" w:cs="宋体"/>
          <w:color w:val="auto"/>
          <w:kern w:val="0"/>
          <w:sz w:val="24"/>
          <w:u w:val="single"/>
          <w:lang w:bidi="ar"/>
        </w:rPr>
        <w:t xml:space="preserve">                         </w:t>
      </w:r>
      <w:r>
        <w:rPr>
          <w:rFonts w:hint="eastAsia" w:ascii="仿宋_GB2312" w:hAnsi="宋体" w:eastAsia="仿宋_GB2312" w:cs="宋体"/>
          <w:color w:val="auto"/>
          <w:kern w:val="0"/>
          <w:sz w:val="24"/>
          <w:lang w:bidi="ar"/>
        </w:rPr>
        <w:t>；</w:t>
      </w:r>
    </w:p>
    <w:p w14:paraId="379A63F2">
      <w:pPr>
        <w:pStyle w:val="18"/>
        <w:widowControl/>
        <w:spacing w:line="360" w:lineRule="auto"/>
        <w:ind w:firstLine="480" w:firstLineChars="200"/>
        <w:rPr>
          <w:rFonts w:ascii="仿宋_GB2312" w:hAnsi="宋体" w:eastAsia="仿宋_GB2312" w:cs="宋体"/>
          <w:color w:val="auto"/>
          <w:sz w:val="24"/>
          <w:szCs w:val="24"/>
          <w:u w:val="single"/>
        </w:rPr>
      </w:pPr>
      <w:r>
        <w:rPr>
          <w:rFonts w:ascii="仿宋_GB2312" w:hAnsi="宋体" w:eastAsia="仿宋_GB2312" w:cs="宋体"/>
          <w:color w:val="auto"/>
          <w:sz w:val="24"/>
          <w:szCs w:val="24"/>
        </w:rPr>
        <w:t>7.与本磋商有关的一切正式往来信函请寄：</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邮政编号：</w:t>
      </w:r>
      <w:r>
        <w:rPr>
          <w:rFonts w:ascii="仿宋_GB2312" w:hAnsi="宋体" w:eastAsia="仿宋_GB2312" w:cs="宋体"/>
          <w:color w:val="auto"/>
          <w:sz w:val="24"/>
          <w:szCs w:val="24"/>
          <w:u w:val="single"/>
        </w:rPr>
        <w:t xml:space="preserve">        </w:t>
      </w:r>
    </w:p>
    <w:p w14:paraId="21F99090">
      <w:pPr>
        <w:pStyle w:val="18"/>
        <w:widowControl/>
        <w:spacing w:line="360" w:lineRule="auto"/>
        <w:ind w:firstLine="480" w:firstLineChars="200"/>
        <w:rPr>
          <w:rFonts w:ascii="仿宋_GB2312" w:hAnsi="宋体" w:eastAsia="仿宋_GB2312" w:cs="宋体"/>
          <w:color w:val="auto"/>
          <w:sz w:val="24"/>
          <w:szCs w:val="24"/>
        </w:rPr>
      </w:pPr>
      <w:r>
        <w:rPr>
          <w:rFonts w:ascii="仿宋_GB2312" w:hAnsi="宋体" w:eastAsia="仿宋_GB2312" w:cs="宋体"/>
          <w:color w:val="auto"/>
          <w:sz w:val="24"/>
          <w:szCs w:val="24"/>
        </w:rPr>
        <w:t>电话/传真：</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 xml:space="preserve"> 电子函件：</w:t>
      </w:r>
      <w:r>
        <w:rPr>
          <w:rFonts w:ascii="仿宋_GB2312" w:hAnsi="宋体" w:eastAsia="仿宋_GB2312" w:cs="宋体"/>
          <w:color w:val="auto"/>
          <w:sz w:val="24"/>
          <w:szCs w:val="24"/>
          <w:u w:val="single"/>
        </w:rPr>
        <w:t xml:space="preserve">                            </w:t>
      </w:r>
      <w:r>
        <w:rPr>
          <w:rFonts w:ascii="仿宋_GB2312" w:hAnsi="宋体" w:eastAsia="仿宋_GB2312" w:cs="宋体"/>
          <w:color w:val="auto"/>
          <w:sz w:val="24"/>
          <w:szCs w:val="24"/>
        </w:rPr>
        <w:t xml:space="preserve">    </w:t>
      </w:r>
    </w:p>
    <w:p w14:paraId="4B04ECA7">
      <w:pPr>
        <w:pStyle w:val="28"/>
        <w:widowControl/>
        <w:tabs>
          <w:tab w:val="left" w:pos="939"/>
        </w:tabs>
        <w:spacing w:line="360" w:lineRule="auto"/>
        <w:ind w:left="141" w:leftChars="67" w:firstLine="360" w:firstLineChars="150"/>
        <w:contextualSpacing/>
        <w:rPr>
          <w:rFonts w:hint="eastAsia" w:ascii="仿宋_GB2312" w:hAnsi="宋体" w:eastAsia="仿宋_GB2312" w:cs="宋体"/>
          <w:color w:val="auto"/>
        </w:rPr>
      </w:pPr>
      <w:r>
        <w:rPr>
          <w:rFonts w:hint="eastAsia" w:ascii="仿宋_GB2312" w:hAnsi="宋体" w:eastAsia="仿宋_GB2312" w:cs="宋体"/>
          <w:color w:val="auto"/>
        </w:rPr>
        <w:t>开户银行：</w:t>
      </w:r>
      <w:r>
        <w:rPr>
          <w:rFonts w:hint="eastAsia" w:ascii="仿宋_GB2312" w:hAnsi="宋体" w:eastAsia="仿宋_GB2312" w:cs="宋体"/>
          <w:color w:val="auto"/>
          <w:u w:val="single"/>
        </w:rPr>
        <w:t xml:space="preserve">                         </w:t>
      </w:r>
      <w:r>
        <w:rPr>
          <w:rFonts w:hint="eastAsia" w:ascii="仿宋_GB2312" w:hAnsi="宋体" w:eastAsia="仿宋_GB2312" w:cs="宋体"/>
          <w:color w:val="auto"/>
        </w:rPr>
        <w:t xml:space="preserve">  帐号：</w:t>
      </w:r>
      <w:r>
        <w:rPr>
          <w:rFonts w:hint="eastAsia" w:ascii="仿宋_GB2312" w:hAnsi="宋体" w:eastAsia="仿宋_GB2312" w:cs="宋体"/>
          <w:color w:val="auto"/>
          <w:u w:val="single"/>
        </w:rPr>
        <w:t xml:space="preserve">                               </w:t>
      </w:r>
    </w:p>
    <w:p w14:paraId="0397D7C0">
      <w:pPr>
        <w:pStyle w:val="28"/>
        <w:widowControl/>
        <w:tabs>
          <w:tab w:val="left" w:pos="939"/>
        </w:tabs>
        <w:spacing w:line="360" w:lineRule="auto"/>
        <w:ind w:firstLine="480" w:firstLineChars="200"/>
        <w:contextualSpacing/>
        <w:rPr>
          <w:rFonts w:hint="eastAsia" w:ascii="仿宋_GB2312" w:hAnsi="宋体" w:eastAsia="仿宋_GB2312" w:cs="宋体"/>
          <w:color w:val="auto"/>
        </w:rPr>
      </w:pPr>
      <w:r>
        <w:rPr>
          <w:rFonts w:hint="eastAsia" w:ascii="仿宋_GB2312" w:hAnsi="宋体" w:eastAsia="仿宋_GB2312" w:cs="宋体"/>
          <w:color w:val="auto"/>
        </w:rPr>
        <w:t>8.以上事项如有虚假或者隐瞒，我方愿意承担一切后果，并不再寻求任何旨在减轻或者免除法律责任的辩解。</w:t>
      </w:r>
    </w:p>
    <w:p w14:paraId="7D2E79B8">
      <w:pPr>
        <w:pStyle w:val="28"/>
        <w:widowControl/>
        <w:tabs>
          <w:tab w:val="left" w:pos="939"/>
        </w:tabs>
        <w:spacing w:line="360" w:lineRule="auto"/>
        <w:ind w:left="141" w:leftChars="67" w:firstLine="360" w:firstLineChars="150"/>
        <w:contextualSpacing/>
        <w:rPr>
          <w:rFonts w:hint="eastAsia" w:ascii="仿宋_GB2312" w:hAnsi="宋体" w:eastAsia="仿宋_GB2312" w:cs="宋体"/>
          <w:color w:val="auto"/>
        </w:rPr>
      </w:pPr>
      <w:r>
        <w:rPr>
          <w:rFonts w:hint="eastAsia" w:ascii="仿宋_GB2312" w:hAnsi="宋体" w:eastAsia="仿宋_GB2312" w:cs="宋体"/>
          <w:color w:val="auto"/>
        </w:rPr>
        <w:t>特此承诺。</w:t>
      </w:r>
    </w:p>
    <w:p w14:paraId="1B856B49">
      <w:pPr>
        <w:pStyle w:val="28"/>
        <w:widowControl/>
        <w:tabs>
          <w:tab w:val="left" w:pos="939"/>
        </w:tabs>
        <w:spacing w:line="360" w:lineRule="auto"/>
        <w:ind w:firstLine="480" w:firstLineChars="200"/>
        <w:contextualSpacing/>
        <w:rPr>
          <w:rFonts w:hint="eastAsia" w:ascii="宋体" w:hAnsi="宋体" w:cs="宋体"/>
          <w:color w:val="auto"/>
        </w:rPr>
      </w:pPr>
      <w:r>
        <w:rPr>
          <w:rFonts w:hint="eastAsia" w:ascii="仿宋_GB2312" w:hAnsi="宋体" w:eastAsia="仿宋_GB2312" w:cs="宋体"/>
          <w:color w:val="auto"/>
        </w:rPr>
        <w:t>注：如为联合体竞标，盖章处须加盖联合体各方公章并由联合体各方法定代表人签署，否则其响应文件按无效响应处理。</w:t>
      </w:r>
    </w:p>
    <w:p w14:paraId="7FB1EED1">
      <w:pPr>
        <w:pStyle w:val="28"/>
        <w:widowControl/>
        <w:tabs>
          <w:tab w:val="left" w:pos="939"/>
        </w:tabs>
        <w:spacing w:line="360" w:lineRule="auto"/>
        <w:ind w:firstLine="480" w:firstLineChars="200"/>
        <w:contextualSpacing/>
        <w:rPr>
          <w:rFonts w:hint="eastAsia" w:ascii="宋体" w:hAnsi="宋体" w:cs="宋体"/>
          <w:color w:val="auto"/>
        </w:rPr>
      </w:pPr>
    </w:p>
    <w:p w14:paraId="5F78B675">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619EADB3">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52DD28BB">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3E4A8A2D">
      <w:pPr>
        <w:pStyle w:val="10"/>
        <w:widowControl/>
        <w:overflowPunct w:val="0"/>
        <w:spacing w:line="520" w:lineRule="exact"/>
        <w:ind w:firstLine="0"/>
        <w:rPr>
          <w:rFonts w:hint="eastAsia" w:ascii="宋体" w:hAnsi="宋体" w:cs="宋体"/>
          <w:b/>
          <w:bCs/>
          <w:color w:val="auto"/>
          <w:sz w:val="32"/>
          <w:szCs w:val="32"/>
        </w:rPr>
      </w:pPr>
      <w:r>
        <w:rPr>
          <w:rFonts w:hint="eastAsia" w:ascii="仿宋" w:hAnsi="仿宋" w:eastAsia="仿宋" w:cs="仿宋_GB2312"/>
          <w:b/>
          <w:color w:val="auto"/>
          <w:kern w:val="0"/>
          <w:sz w:val="30"/>
          <w:szCs w:val="30"/>
        </w:rPr>
        <w:t>七、联合体协议书（如有）</w:t>
      </w:r>
    </w:p>
    <w:p w14:paraId="78307F59">
      <w:pPr>
        <w:pStyle w:val="18"/>
        <w:widowControl/>
        <w:spacing w:line="600" w:lineRule="exact"/>
        <w:jc w:val="center"/>
        <w:rPr>
          <w:rFonts w:ascii="方正小标宋简体" w:hAnsi="方正小标宋简体" w:eastAsia="方正小标宋简体" w:cs="方正小标宋简体"/>
          <w:color w:val="auto"/>
          <w:kern w:val="2"/>
          <w:sz w:val="44"/>
          <w:szCs w:val="44"/>
        </w:rPr>
      </w:pPr>
    </w:p>
    <w:p w14:paraId="7A2E85F0">
      <w:pPr>
        <w:pStyle w:val="18"/>
        <w:widowControl/>
        <w:spacing w:line="600" w:lineRule="exact"/>
        <w:jc w:val="center"/>
        <w:rPr>
          <w:rFonts w:ascii="方正小标宋简体" w:hAnsi="方正小标宋简体" w:eastAsia="方正小标宋简体" w:cs="方正小标宋简体"/>
          <w:color w:val="auto"/>
          <w:kern w:val="2"/>
          <w:sz w:val="44"/>
          <w:szCs w:val="44"/>
        </w:rPr>
      </w:pPr>
      <w:r>
        <w:rPr>
          <w:rFonts w:ascii="方正小标宋简体" w:hAnsi="方正小标宋简体" w:eastAsia="方正小标宋简体" w:cs="方正小标宋简体"/>
          <w:color w:val="auto"/>
          <w:kern w:val="2"/>
          <w:sz w:val="44"/>
          <w:szCs w:val="44"/>
        </w:rPr>
        <w:t>联合体竞标协议书（格式）</w:t>
      </w:r>
    </w:p>
    <w:p w14:paraId="5FA7D562">
      <w:pPr>
        <w:autoSpaceDE w:val="0"/>
        <w:autoSpaceDN w:val="0"/>
        <w:adjustRightInd w:val="0"/>
        <w:spacing w:line="360" w:lineRule="auto"/>
        <w:jc w:val="left"/>
        <w:rPr>
          <w:rFonts w:ascii="宋体" w:hAnsi="Times New Roman" w:eastAsia="宋体" w:cs="宋体"/>
          <w:color w:val="auto"/>
          <w:kern w:val="0"/>
          <w:szCs w:val="21"/>
          <w:u w:val="single"/>
        </w:rPr>
      </w:pPr>
    </w:p>
    <w:p w14:paraId="5641AA01">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（所有成员单位名称）自愿组成联合体，共同参加</w:t>
      </w:r>
      <w:r>
        <w:rPr>
          <w:rFonts w:hint="eastAsia" w:ascii="仿宋_GB2312" w:hAnsi="仿宋_GB2312" w:eastAsia="仿宋_GB2312" w:cs="宋体"/>
          <w:color w:val="auto"/>
          <w:kern w:val="0"/>
          <w:sz w:val="24"/>
          <w:u w:val="single"/>
          <w:lang w:bidi="ar"/>
        </w:rPr>
        <w:t xml:space="preserve">    </w:t>
      </w:r>
      <w:bookmarkStart w:id="72" w:name="PO_3000001868_PM031"/>
      <w:r>
        <w:rPr>
          <w:rFonts w:hint="eastAsia" w:ascii="仿宋_GB2312" w:hAnsi="仿宋_GB2312" w:eastAsia="仿宋_GB2312" w:cs="宋体"/>
          <w:color w:val="auto"/>
          <w:kern w:val="0"/>
          <w:sz w:val="24"/>
          <w:u w:val="single"/>
          <w:lang w:bidi="ar"/>
        </w:rPr>
        <w:t>[项目采购-采购组织机构]</w:t>
      </w:r>
      <w:bookmarkEnd w:id="72"/>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组织的</w:t>
      </w:r>
      <w:r>
        <w:rPr>
          <w:rFonts w:hint="eastAsia" w:ascii="仿宋_GB2312" w:hAnsi="仿宋_GB2312" w:eastAsia="仿宋_GB2312" w:cs="宋体"/>
          <w:color w:val="auto"/>
          <w:kern w:val="0"/>
          <w:sz w:val="24"/>
          <w:u w:val="single"/>
          <w:lang w:bidi="ar"/>
        </w:rPr>
        <w:t xml:space="preserve">       </w:t>
      </w:r>
      <w:bookmarkStart w:id="73" w:name="PO_3000001868_PM002_5"/>
      <w:r>
        <w:rPr>
          <w:rFonts w:hint="eastAsia" w:ascii="仿宋_GB2312" w:hAnsi="仿宋_GB2312" w:eastAsia="仿宋_GB2312" w:cs="宋体"/>
          <w:color w:val="auto"/>
          <w:kern w:val="0"/>
          <w:sz w:val="24"/>
          <w:u w:val="single"/>
          <w:lang w:bidi="ar"/>
        </w:rPr>
        <w:t>[项目采购-项目名称_5]</w:t>
      </w:r>
      <w:bookmarkEnd w:id="73"/>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（项目编号：</w:t>
      </w:r>
      <w:r>
        <w:rPr>
          <w:rFonts w:hint="eastAsia" w:ascii="仿宋_GB2312" w:hAnsi="仿宋_GB2312" w:eastAsia="仿宋_GB2312" w:cs="宋体"/>
          <w:color w:val="auto"/>
          <w:kern w:val="0"/>
          <w:sz w:val="24"/>
          <w:u w:val="single"/>
          <w:lang w:bidi="ar"/>
        </w:rPr>
        <w:t xml:space="preserve">  </w:t>
      </w:r>
      <w:bookmarkStart w:id="74" w:name="PO_3000001868_PM001_6"/>
      <w:r>
        <w:rPr>
          <w:rFonts w:hint="eastAsia" w:ascii="仿宋_GB2312" w:hAnsi="仿宋_GB2312" w:eastAsia="仿宋_GB2312" w:cs="宋体"/>
          <w:color w:val="auto"/>
          <w:kern w:val="0"/>
          <w:sz w:val="24"/>
          <w:u w:val="single"/>
          <w:lang w:bidi="ar"/>
        </w:rPr>
        <w:t>[项目采购-项目编号_6]</w:t>
      </w:r>
      <w:bookmarkEnd w:id="74"/>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）竞争性磋商采购。现就联合体竞标事宜订立如下协议：</w:t>
      </w:r>
    </w:p>
    <w:p w14:paraId="33F21912">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1</w:t>
      </w:r>
      <w:r>
        <w:rPr>
          <w:rFonts w:hint="eastAsia" w:ascii="仿宋_GB2312" w:hAnsi="宋体" w:eastAsia="仿宋_GB2312" w:cs="宋体"/>
          <w:color w:val="auto"/>
          <w:kern w:val="0"/>
          <w:sz w:val="24"/>
          <w:lang w:bidi="ar"/>
        </w:rPr>
        <w:t>、</w:t>
      </w:r>
      <w:r>
        <w:rPr>
          <w:rFonts w:hint="eastAsia" w:ascii="仿宋_GB2312" w:hAnsi="仿宋_GB2312" w:eastAsia="仿宋_GB2312" w:cs="仿宋_GB2312"/>
          <w:color w:val="auto"/>
          <w:sz w:val="24"/>
          <w:lang w:bidi="ar"/>
        </w:rPr>
        <w:t>________________________</w:t>
      </w:r>
      <w:r>
        <w:rPr>
          <w:rFonts w:hint="eastAsia" w:ascii="仿宋_GB2312" w:hAnsi="宋体" w:eastAsia="仿宋_GB2312" w:cs="宋体"/>
          <w:color w:val="auto"/>
          <w:kern w:val="0"/>
          <w:sz w:val="24"/>
          <w:lang w:bidi="ar"/>
        </w:rPr>
        <w:t>（某成员单位名称）为联合体名称牵头人。</w:t>
      </w:r>
    </w:p>
    <w:p w14:paraId="2B1A7B4E">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2</w:t>
      </w:r>
      <w:r>
        <w:rPr>
          <w:rFonts w:hint="eastAsia" w:ascii="仿宋_GB2312" w:hAnsi="宋体" w:eastAsia="仿宋_GB2312" w:cs="宋体"/>
          <w:color w:val="auto"/>
          <w:kern w:val="0"/>
          <w:sz w:val="24"/>
          <w:lang w:bidi="ar"/>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BE08821">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bidi="ar"/>
        </w:rPr>
        <w:t>3、联合体牵头人在本项目中签署和盖章的一切文件和处理的一切事宜，联合体各成员均予以承认。 联合体各成员将严格按照磋商文件、响应文件和合同的要求全面履行义务，并向采购人承担连带责任。</w:t>
      </w:r>
    </w:p>
    <w:p w14:paraId="68CACD97">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4</w:t>
      </w:r>
      <w:r>
        <w:rPr>
          <w:rFonts w:hint="eastAsia" w:ascii="仿宋_GB2312" w:hAnsi="宋体" w:eastAsia="仿宋_GB2312" w:cs="宋体"/>
          <w:color w:val="auto"/>
          <w:kern w:val="0"/>
          <w:sz w:val="24"/>
          <w:lang w:bidi="ar"/>
        </w:rPr>
        <w:t>、联合体各成员单位内部的职责分工如下</w:t>
      </w:r>
      <w:r>
        <w:rPr>
          <w:rFonts w:hint="eastAsia" w:ascii="仿宋_GB2312" w:hAnsi="宋体" w:eastAsia="仿宋_GB2312" w:cs="宋体"/>
          <w:color w:val="auto"/>
          <w:kern w:val="0"/>
          <w:sz w:val="24"/>
          <w:u w:val="single"/>
          <w:lang w:bidi="ar"/>
        </w:rPr>
        <w:t>：</w:t>
      </w:r>
      <w:r>
        <w:rPr>
          <w:rFonts w:hint="eastAsia" w:ascii="仿宋_GB2312" w:hAnsi="仿宋_GB2312" w:eastAsia="仿宋_GB2312" w:cs="仿宋_GB2312"/>
          <w:color w:val="auto"/>
          <w:sz w:val="24"/>
          <w:u w:val="single"/>
          <w:lang w:bidi="ar"/>
        </w:rPr>
        <w:t>________________________________________________</w:t>
      </w:r>
      <w:r>
        <w:rPr>
          <w:rFonts w:hint="eastAsia" w:ascii="仿宋_GB2312" w:hAnsi="宋体" w:eastAsia="仿宋_GB2312" w:cs="宋体"/>
          <w:color w:val="auto"/>
          <w:kern w:val="0"/>
          <w:sz w:val="24"/>
          <w:lang w:bidi="ar"/>
        </w:rPr>
        <w:t>。</w:t>
      </w:r>
    </w:p>
    <w:p w14:paraId="2D56D73C">
      <w:pPr>
        <w:pStyle w:val="18"/>
        <w:widowControl/>
        <w:spacing w:line="360" w:lineRule="auto"/>
        <w:ind w:firstLine="480" w:firstLineChars="200"/>
        <w:rPr>
          <w:rFonts w:hint="default" w:ascii="仿宋_GB2312" w:hAnsi="Times New Roman" w:eastAsia="仿宋_GB2312" w:cs="仿宋_GB2312"/>
          <w:color w:val="auto"/>
          <w:sz w:val="24"/>
          <w:szCs w:val="24"/>
        </w:rPr>
      </w:pPr>
      <w:r>
        <w:rPr>
          <w:rFonts w:ascii="仿宋_GB2312" w:hAnsi="宋体" w:eastAsia="仿宋_GB2312" w:cs="宋体"/>
          <w:color w:val="auto"/>
          <w:sz w:val="24"/>
          <w:szCs w:val="24"/>
        </w:rPr>
        <w:t>5、本联合体中</w:t>
      </w:r>
      <w:r>
        <w:rPr>
          <w:rFonts w:ascii="仿宋_GB2312" w:hAnsi="宋体" w:eastAsia="仿宋_GB2312" w:cs="宋体"/>
          <w:color w:val="auto"/>
          <w:sz w:val="24"/>
          <w:szCs w:val="24"/>
          <w:u w:val="single"/>
        </w:rPr>
        <w:t>，</w:t>
      </w:r>
      <w:r>
        <w:rPr>
          <w:rFonts w:ascii="仿宋_GB2312" w:hAnsi="仿宋_GB2312" w:eastAsia="仿宋_GB2312" w:cs="仿宋_GB2312"/>
          <w:color w:val="auto"/>
          <w:sz w:val="24"/>
          <w:szCs w:val="24"/>
          <w:u w:val="single"/>
        </w:rPr>
        <w:t>________________________</w:t>
      </w:r>
      <w:r>
        <w:rPr>
          <w:rFonts w:ascii="仿宋_GB2312" w:hAnsi="宋体" w:eastAsia="仿宋_GB2312" w:cs="宋体"/>
          <w:color w:val="auto"/>
          <w:sz w:val="24"/>
          <w:szCs w:val="24"/>
          <w:u w:val="single"/>
        </w:rPr>
        <w:t>（某成员单位名称）为</w:t>
      </w:r>
      <w:r>
        <w:rPr>
          <w:rFonts w:ascii="仿宋_GB2312" w:hAnsi="仿宋_GB2312" w:eastAsia="仿宋_GB2312" w:cs="仿宋_GB2312"/>
          <w:color w:val="auto"/>
          <w:sz w:val="24"/>
          <w:szCs w:val="24"/>
          <w:u w:val="single"/>
        </w:rPr>
        <w:t>______</w:t>
      </w:r>
      <w:r>
        <w:rPr>
          <w:rFonts w:ascii="仿宋_GB2312" w:hAnsi="仿宋_GB2312" w:eastAsia="仿宋_GB2312" w:cs="仿宋_GB2312"/>
          <w:color w:val="auto"/>
          <w:sz w:val="24"/>
          <w:szCs w:val="24"/>
        </w:rPr>
        <w:t>（请填写：中型、小型、微型）企业，其协议合同金额占联合体协议合同总金额的</w:t>
      </w:r>
      <w:r>
        <w:rPr>
          <w:rFonts w:ascii="仿宋_GB2312" w:hAnsi="仿宋_GB2312" w:eastAsia="仿宋_GB2312" w:cs="仿宋_GB2312"/>
          <w:color w:val="auto"/>
          <w:sz w:val="24"/>
          <w:szCs w:val="24"/>
          <w:u w:val="single"/>
        </w:rPr>
        <w:t>______</w:t>
      </w:r>
      <w:r>
        <w:rPr>
          <w:rFonts w:ascii="仿宋_GB2312" w:hAnsi="仿宋_GB2312" w:eastAsia="仿宋_GB2312" w:cs="仿宋_GB2312"/>
          <w:color w:val="auto"/>
          <w:sz w:val="24"/>
          <w:szCs w:val="24"/>
        </w:rPr>
        <w:t>%。【如联合体成员中有小型、微型企业的，请填写此条，否则无需填写；如联合体成员中有多个小型、微型企业的，请逐一列出。】</w:t>
      </w:r>
    </w:p>
    <w:p w14:paraId="410CF00A">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6</w:t>
      </w:r>
      <w:r>
        <w:rPr>
          <w:rFonts w:hint="eastAsia" w:ascii="仿宋_GB2312" w:hAnsi="宋体" w:eastAsia="仿宋_GB2312" w:cs="宋体"/>
          <w:color w:val="auto"/>
          <w:kern w:val="0"/>
          <w:sz w:val="24"/>
          <w:lang w:bidi="ar"/>
        </w:rPr>
        <w:t>、本协议书自签署之日起生效，合同履行完毕后自动失效。</w:t>
      </w:r>
    </w:p>
    <w:p w14:paraId="51C80253">
      <w:pPr>
        <w:autoSpaceDE w:val="0"/>
        <w:autoSpaceDN w:val="0"/>
        <w:adjustRightInd w:val="0"/>
        <w:spacing w:line="360" w:lineRule="auto"/>
        <w:ind w:firstLine="420"/>
        <w:jc w:val="left"/>
        <w:rPr>
          <w:rFonts w:hint="eastAsia" w:ascii="仿宋_GB2312" w:hAnsi="宋体" w:eastAsia="仿宋_GB2312" w:cs="宋体"/>
          <w:color w:val="auto"/>
          <w:kern w:val="0"/>
          <w:sz w:val="24"/>
        </w:rPr>
      </w:pPr>
      <w:r>
        <w:rPr>
          <w:rFonts w:hint="eastAsia" w:ascii="仿宋_GB2312" w:hAnsi="宋体" w:eastAsia="仿宋_GB2312" w:cs="TimesNewRomanPSMT"/>
          <w:color w:val="auto"/>
          <w:kern w:val="0"/>
          <w:sz w:val="24"/>
          <w:lang w:bidi="ar"/>
        </w:rPr>
        <w:t>7</w:t>
      </w:r>
      <w:r>
        <w:rPr>
          <w:rFonts w:hint="eastAsia" w:ascii="仿宋_GB2312" w:hAnsi="宋体" w:eastAsia="仿宋_GB2312" w:cs="宋体"/>
          <w:color w:val="auto"/>
          <w:kern w:val="0"/>
          <w:sz w:val="24"/>
          <w:lang w:bidi="ar"/>
        </w:rPr>
        <w:t>、本协议书一式</w:t>
      </w:r>
      <w:r>
        <w:rPr>
          <w:rFonts w:hint="eastAsia" w:ascii="仿宋_GB2312" w:hAnsi="宋体" w:eastAsia="仿宋_GB2312" w:cs="宋体"/>
          <w:color w:val="auto"/>
          <w:kern w:val="0"/>
          <w:sz w:val="24"/>
          <w:u w:val="single"/>
          <w:lang w:bidi="ar"/>
        </w:rPr>
        <w:t xml:space="preserve">    </w:t>
      </w:r>
      <w:r>
        <w:rPr>
          <w:rFonts w:hint="eastAsia" w:ascii="仿宋_GB2312" w:hAnsi="宋体" w:eastAsia="仿宋_GB2312" w:cs="宋体"/>
          <w:color w:val="auto"/>
          <w:kern w:val="0"/>
          <w:sz w:val="24"/>
          <w:lang w:bidi="ar"/>
        </w:rPr>
        <w:t>份，联合体成员和采购代理机构各执一份。</w:t>
      </w:r>
    </w:p>
    <w:p w14:paraId="022D9464">
      <w:pPr>
        <w:autoSpaceDE w:val="0"/>
        <w:autoSpaceDN w:val="0"/>
        <w:adjustRightInd w:val="0"/>
        <w:spacing w:line="360" w:lineRule="auto"/>
        <w:ind w:firstLine="420"/>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注：本协议书由法定代表人签字的，应附法定代表人身份证明；本协议书由委托代理人签字的，应附法定代表人授权委托书。</w:t>
      </w:r>
    </w:p>
    <w:p w14:paraId="58F8B0ED">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牵头人名称：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68B0FE9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（签字或盖章）</w:t>
      </w:r>
    </w:p>
    <w:p w14:paraId="73043A12">
      <w:pPr>
        <w:autoSpaceDE w:val="0"/>
        <w:autoSpaceDN w:val="0"/>
        <w:adjustRightInd w:val="0"/>
        <w:spacing w:line="360" w:lineRule="auto"/>
        <w:jc w:val="left"/>
        <w:rPr>
          <w:rFonts w:hint="eastAsia" w:ascii="仿宋_GB2312" w:hAnsi="仿宋_GB2312" w:eastAsia="仿宋_GB2312" w:cs="宋体"/>
          <w:color w:val="auto"/>
          <w:kern w:val="0"/>
          <w:sz w:val="24"/>
        </w:rPr>
      </w:pPr>
    </w:p>
    <w:p w14:paraId="2418B3E6">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成员一名称：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16D3FF7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（签字或盖章）</w:t>
      </w:r>
    </w:p>
    <w:p w14:paraId="4A98B709">
      <w:pPr>
        <w:autoSpaceDE w:val="0"/>
        <w:autoSpaceDN w:val="0"/>
        <w:adjustRightInd w:val="0"/>
        <w:spacing w:line="360" w:lineRule="auto"/>
        <w:jc w:val="left"/>
        <w:rPr>
          <w:rFonts w:ascii="宋体" w:hAnsi="Times New Roman" w:eastAsia="宋体" w:cs="宋体"/>
          <w:color w:val="auto"/>
          <w:kern w:val="0"/>
          <w:szCs w:val="21"/>
        </w:rPr>
      </w:pPr>
    </w:p>
    <w:p w14:paraId="1A18A11C">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成员二名称：</w:t>
      </w:r>
      <w:r>
        <w:rPr>
          <w:rFonts w:hint="eastAsia" w:ascii="仿宋_GB2312" w:hAnsi="仿宋_GB2312" w:eastAsia="仿宋_GB2312" w:cs="宋体"/>
          <w:color w:val="auto"/>
          <w:kern w:val="0"/>
          <w:sz w:val="24"/>
          <w:u w:val="single"/>
          <w:lang w:bidi="ar"/>
        </w:rPr>
        <w:t xml:space="preserve">                                       </w:t>
      </w:r>
      <w:r>
        <w:rPr>
          <w:rFonts w:hint="eastAsia" w:ascii="仿宋_GB2312" w:hAnsi="仿宋_GB2312" w:eastAsia="仿宋_GB2312" w:cs="宋体"/>
          <w:color w:val="auto"/>
          <w:kern w:val="0"/>
          <w:sz w:val="24"/>
          <w:lang w:bidi="ar"/>
        </w:rPr>
        <w:t>（盖单位公章）</w:t>
      </w:r>
    </w:p>
    <w:p w14:paraId="7BC50CEE">
      <w:pPr>
        <w:autoSpaceDE w:val="0"/>
        <w:autoSpaceDN w:val="0"/>
        <w:adjustRightInd w:val="0"/>
        <w:spacing w:line="360" w:lineRule="auto"/>
        <w:jc w:val="left"/>
        <w:rPr>
          <w:rFonts w:hint="eastAsia" w:ascii="仿宋_GB2312" w:hAnsi="仿宋_GB2312" w:eastAsia="仿宋_GB2312" w:cs="宋体"/>
          <w:color w:val="auto"/>
          <w:kern w:val="0"/>
          <w:sz w:val="24"/>
        </w:rPr>
      </w:pPr>
      <w:r>
        <w:rPr>
          <w:rFonts w:hint="eastAsia" w:ascii="仿宋_GB2312" w:hAnsi="仿宋_GB2312" w:eastAsia="仿宋_GB2312" w:cs="宋体"/>
          <w:color w:val="auto"/>
          <w:kern w:val="0"/>
          <w:sz w:val="24"/>
          <w:lang w:bidi="ar"/>
        </w:rPr>
        <w:t>法定代表人或其委托代理人：                         （签字或盖章）</w:t>
      </w:r>
    </w:p>
    <w:p w14:paraId="3ADB46DD">
      <w:pPr>
        <w:autoSpaceDE w:val="0"/>
        <w:autoSpaceDN w:val="0"/>
        <w:adjustRightInd w:val="0"/>
        <w:spacing w:line="360" w:lineRule="auto"/>
        <w:jc w:val="left"/>
        <w:rPr>
          <w:rFonts w:hint="eastAsia" w:ascii="仿宋_GB2312" w:hAnsi="仿宋_GB2312" w:eastAsia="仿宋_GB2312" w:cs="宋体"/>
          <w:color w:val="auto"/>
          <w:kern w:val="0"/>
          <w:sz w:val="24"/>
        </w:rPr>
      </w:pPr>
    </w:p>
    <w:p w14:paraId="64D749F8">
      <w:pPr>
        <w:autoSpaceDE w:val="0"/>
        <w:autoSpaceDN w:val="0"/>
        <w:adjustRightInd w:val="0"/>
        <w:spacing w:line="360" w:lineRule="auto"/>
        <w:jc w:val="left"/>
        <w:rPr>
          <w:rFonts w:hint="eastAsia" w:ascii="仿宋_GB2312" w:hAnsi="仿宋_GB2312" w:eastAsia="仿宋_GB2312" w:cs="宋体"/>
          <w:color w:val="auto"/>
          <w:kern w:val="0"/>
          <w:sz w:val="24"/>
        </w:rPr>
      </w:pPr>
    </w:p>
    <w:p w14:paraId="22F819C8">
      <w:pPr>
        <w:autoSpaceDE w:val="0"/>
        <w:autoSpaceDN w:val="0"/>
        <w:spacing w:line="360" w:lineRule="auto"/>
        <w:ind w:left="4365" w:leftChars="1850" w:hanging="480" w:hangingChars="2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3E0D95D6">
      <w:pPr>
        <w:autoSpaceDE w:val="0"/>
        <w:autoSpaceDN w:val="0"/>
        <w:spacing w:line="360" w:lineRule="auto"/>
        <w:ind w:firstLine="6120" w:firstLineChars="2550"/>
        <w:rPr>
          <w:rFonts w:hint="eastAsia" w:ascii="仿宋_GB2312" w:hAnsi="仿宋" w:eastAsia="仿宋_GB2312" w:cs="仿宋_GB2312"/>
          <w:color w:val="auto"/>
          <w:kern w:val="0"/>
          <w:sz w:val="24"/>
          <w:lang w:val="zh-CN" w:bidi="ar"/>
        </w:rPr>
      </w:pPr>
      <w:r>
        <w:rPr>
          <w:rFonts w:hint="eastAsia" w:ascii="仿宋_GB2312" w:hAnsi="仿宋" w:eastAsia="仿宋_GB2312" w:cs="仿宋_GB2312"/>
          <w:color w:val="auto"/>
          <w:kern w:val="0"/>
          <w:sz w:val="24"/>
          <w:lang w:val="zh-CN" w:bidi="ar"/>
        </w:rPr>
        <w:t>日期：  年  月   日</w:t>
      </w:r>
    </w:p>
    <w:p w14:paraId="46AB73EC">
      <w:pPr>
        <w:autoSpaceDE w:val="0"/>
        <w:autoSpaceDN w:val="0"/>
        <w:spacing w:line="360" w:lineRule="auto"/>
        <w:ind w:firstLine="6120" w:firstLineChars="2550"/>
        <w:rPr>
          <w:rFonts w:hint="eastAsia" w:ascii="仿宋_GB2312" w:hAnsi="仿宋" w:eastAsia="仿宋_GB2312" w:cs="仿宋_GB2312"/>
          <w:color w:val="auto"/>
          <w:kern w:val="0"/>
          <w:sz w:val="24"/>
          <w:lang w:val="zh-CN" w:bidi="ar"/>
        </w:rPr>
      </w:pPr>
    </w:p>
    <w:p w14:paraId="6BC862D2">
      <w:pPr>
        <w:autoSpaceDE w:val="0"/>
        <w:autoSpaceDN w:val="0"/>
        <w:spacing w:line="360" w:lineRule="auto"/>
        <w:ind w:firstLine="6120" w:firstLineChars="2550"/>
        <w:rPr>
          <w:rFonts w:hint="eastAsia" w:ascii="仿宋_GB2312" w:hAnsi="仿宋" w:eastAsia="仿宋_GB2312" w:cs="仿宋_GB2312"/>
          <w:color w:val="auto"/>
          <w:kern w:val="0"/>
          <w:sz w:val="24"/>
          <w:lang w:val="zh-CN" w:bidi="ar"/>
        </w:rPr>
      </w:pPr>
    </w:p>
    <w:p w14:paraId="2E89F07E">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p>
    <w:p w14:paraId="3F897EBE">
      <w:pPr>
        <w:numPr>
          <w:ilvl w:val="0"/>
          <w:numId w:val="4"/>
        </w:numPr>
        <w:snapToGrid w:val="0"/>
        <w:spacing w:line="360" w:lineRule="auto"/>
        <w:ind w:firstLine="602" w:firstLineChars="200"/>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t>具有水利水电工程施工总承包叁级以上（含叁级）资质，在 人员、设备、资金等方面具有相应的施工能力，并具有省级(或以上级)建设行政主管部门颁发的建 筑施工安全生产许可证； 拟派项目经理具备水利水电工程专业贰级以上(含贰级)注册建造师 资格，具备有效的安全生产考核合格证书（B 类）；</w:t>
      </w:r>
    </w:p>
    <w:p w14:paraId="43C6FDBF">
      <w:pPr>
        <w:numPr>
          <w:ilvl w:val="0"/>
          <w:numId w:val="0"/>
        </w:numPr>
        <w:snapToGrid w:val="0"/>
        <w:spacing w:line="360" w:lineRule="auto"/>
        <w:rPr>
          <w:rFonts w:hint="eastAsia" w:ascii="仿宋" w:hAnsi="仿宋" w:eastAsia="仿宋" w:cs="仿宋_GB2312"/>
          <w:b/>
          <w:color w:val="auto"/>
          <w:sz w:val="30"/>
          <w:szCs w:val="30"/>
          <w:lang w:bidi="ar"/>
        </w:rPr>
      </w:pPr>
    </w:p>
    <w:p w14:paraId="0E612647">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2DDA666F">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2138B794">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2DA95E3B">
      <w:pPr>
        <w:numPr>
          <w:ilvl w:val="0"/>
          <w:numId w:val="0"/>
        </w:numPr>
        <w:snapToGrid w:val="0"/>
        <w:spacing w:line="360" w:lineRule="auto"/>
        <w:rPr>
          <w:rFonts w:hint="eastAsia" w:ascii="仿宋" w:hAnsi="仿宋" w:eastAsia="仿宋" w:cs="仿宋_GB2312"/>
          <w:b/>
          <w:color w:val="auto"/>
          <w:sz w:val="30"/>
          <w:szCs w:val="30"/>
          <w:lang w:bidi="ar"/>
        </w:rPr>
      </w:pPr>
    </w:p>
    <w:p w14:paraId="52160DE3">
      <w:pPr>
        <w:numPr>
          <w:ilvl w:val="0"/>
          <w:numId w:val="4"/>
        </w:numPr>
        <w:snapToGrid w:val="0"/>
        <w:spacing w:line="360" w:lineRule="auto"/>
        <w:ind w:left="0" w:leftChars="0" w:firstLine="602" w:firstLineChars="200"/>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t>中小企业声明函或残疾人福利性单位声明函或投标人属于监狱企业的证明材料；</w:t>
      </w:r>
    </w:p>
    <w:p w14:paraId="4B521962">
      <w:pPr>
        <w:spacing w:after="165" w:afterLines="50" w:line="360" w:lineRule="auto"/>
        <w:jc w:val="center"/>
        <w:rPr>
          <w:rFonts w:hint="eastAsia" w:ascii="宋体" w:hAnsi="宋体" w:cs="宋体"/>
          <w:b/>
          <w:bCs/>
          <w:color w:val="auto"/>
          <w:sz w:val="30"/>
          <w:szCs w:val="30"/>
        </w:rPr>
      </w:pPr>
      <w:r>
        <w:rPr>
          <w:rFonts w:hint="eastAsia" w:ascii="宋体" w:hAnsi="宋体" w:cs="宋体"/>
          <w:b/>
          <w:bCs/>
          <w:color w:val="auto"/>
          <w:sz w:val="30"/>
          <w:szCs w:val="30"/>
        </w:rPr>
        <w:t>中小企业声明函（工程类）</w:t>
      </w:r>
    </w:p>
    <w:p w14:paraId="0A9A179A">
      <w:pPr>
        <w:pStyle w:val="14"/>
        <w:spacing w:after="0" w:line="360" w:lineRule="auto"/>
        <w:ind w:left="-426" w:right="142" w:firstLine="640"/>
        <w:contextualSpacing/>
        <w:rPr>
          <w:rFonts w:hint="eastAsia" w:ascii="宋体" w:hAnsi="宋体" w:cs="宋体"/>
          <w:color w:val="auto"/>
          <w:sz w:val="24"/>
        </w:rPr>
      </w:pPr>
      <w:r>
        <w:rPr>
          <w:rFonts w:hint="eastAsia" w:ascii="宋体" w:hAnsi="宋体" w:cs="宋体"/>
          <w:color w:val="auto"/>
          <w:sz w:val="24"/>
        </w:rPr>
        <w:t>本公司郑重声明，根据《政府采购促进中小企业发展管理办法》（财库﹝2020﹞46号）的规定，本公司参加</w:t>
      </w:r>
      <w:r>
        <w:rPr>
          <w:rFonts w:hint="eastAsia" w:ascii="宋体" w:hAnsi="宋体" w:cs="宋体"/>
          <w:color w:val="auto"/>
          <w:sz w:val="24"/>
          <w:u w:val="single"/>
        </w:rPr>
        <w:t>南宁市武鸣区水利工程服务站</w:t>
      </w:r>
      <w:r>
        <w:rPr>
          <w:rFonts w:hint="eastAsia" w:ascii="宋体" w:hAnsi="宋体" w:cs="宋体"/>
          <w:color w:val="auto"/>
          <w:sz w:val="24"/>
        </w:rPr>
        <w:t>的</w:t>
      </w:r>
      <w:r>
        <w:rPr>
          <w:rFonts w:hint="eastAsia" w:ascii="宋体" w:hAnsi="宋体" w:cs="宋体"/>
          <w:color w:val="auto"/>
          <w:sz w:val="24"/>
          <w:u w:val="single"/>
        </w:rPr>
        <w:t xml:space="preserve">                 </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02210CD9">
      <w:pPr>
        <w:tabs>
          <w:tab w:val="left" w:pos="1384"/>
          <w:tab w:val="left" w:pos="4562"/>
          <w:tab w:val="left" w:pos="6803"/>
        </w:tabs>
        <w:spacing w:line="360" w:lineRule="auto"/>
        <w:ind w:left="-426" w:right="-58" w:firstLine="655"/>
        <w:contextualSpacing/>
        <w:rPr>
          <w:rFonts w:hint="eastAsia" w:ascii="宋体" w:hAnsi="宋体" w:cs="宋体"/>
          <w:color w:val="auto"/>
          <w:sz w:val="24"/>
        </w:rPr>
      </w:pP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7F6FD493">
      <w:pPr>
        <w:pStyle w:val="14"/>
        <w:spacing w:after="0" w:line="360" w:lineRule="auto"/>
        <w:ind w:left="-405" w:leftChars="-193" w:right="142" w:firstLine="453" w:firstLineChars="189"/>
        <w:contextualSpacing/>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14DE2F3E">
      <w:pPr>
        <w:pStyle w:val="14"/>
        <w:spacing w:after="0" w:line="360" w:lineRule="auto"/>
        <w:ind w:left="-426" w:right="142" w:firstLine="567"/>
        <w:contextualSpacing/>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7B18FE9">
      <w:pPr>
        <w:pStyle w:val="14"/>
        <w:spacing w:after="0" w:line="360" w:lineRule="auto"/>
        <w:ind w:left="3960" w:right="1808"/>
        <w:contextualSpacing/>
        <w:rPr>
          <w:rFonts w:hint="eastAsia" w:ascii="宋体" w:hAnsi="宋体" w:cs="宋体"/>
          <w:color w:val="auto"/>
          <w:sz w:val="24"/>
        </w:rPr>
      </w:pPr>
    </w:p>
    <w:p w14:paraId="0120AD16">
      <w:pPr>
        <w:autoSpaceDE w:val="0"/>
        <w:autoSpaceDN w:val="0"/>
        <w:spacing w:line="360" w:lineRule="auto"/>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B4FACD0">
      <w:pPr>
        <w:autoSpaceDE w:val="0"/>
        <w:autoSpaceDN w:val="0"/>
        <w:spacing w:line="360" w:lineRule="auto"/>
        <w:ind w:firstLine="6480" w:firstLineChars="2700"/>
        <w:rPr>
          <w:rFonts w:hint="eastAsia" w:ascii="宋体" w:hAnsi="宋体" w:cs="宋体"/>
          <w:color w:val="auto"/>
          <w:kern w:val="0"/>
          <w:sz w:val="24"/>
          <w:lang w:val="zh-CN"/>
        </w:rPr>
      </w:pPr>
      <w:r>
        <w:rPr>
          <w:rFonts w:hint="eastAsia" w:ascii="宋体" w:hAnsi="宋体" w:cs="宋体"/>
          <w:color w:val="auto"/>
          <w:kern w:val="0"/>
          <w:sz w:val="24"/>
          <w:lang w:val="zh-CN"/>
        </w:rPr>
        <w:t>日期：  年  月   日</w:t>
      </w:r>
    </w:p>
    <w:p w14:paraId="127F8421">
      <w:pPr>
        <w:pStyle w:val="14"/>
        <w:spacing w:after="0" w:line="360" w:lineRule="auto"/>
        <w:ind w:left="3960" w:right="1808"/>
        <w:contextualSpacing/>
        <w:rPr>
          <w:rFonts w:hint="eastAsia" w:ascii="宋体" w:hAnsi="宋体" w:cs="宋体"/>
          <w:color w:val="auto"/>
        </w:rPr>
      </w:pPr>
    </w:p>
    <w:p w14:paraId="54922734">
      <w:pPr>
        <w:spacing w:line="360" w:lineRule="auto"/>
        <w:jc w:val="left"/>
        <w:rPr>
          <w:rFonts w:hint="eastAsia" w:ascii="宋体" w:hAnsi="宋体" w:cs="宋体"/>
          <w:b/>
          <w:color w:val="auto"/>
          <w:sz w:val="32"/>
          <w:szCs w:val="32"/>
        </w:rPr>
      </w:pPr>
      <w:r>
        <w:rPr>
          <w:rFonts w:hint="eastAsia" w:ascii="宋体" w:hAnsi="宋体" w:cs="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4EF662C">
      <w:pPr>
        <w:autoSpaceDE w:val="0"/>
        <w:autoSpaceDN w:val="0"/>
        <w:spacing w:line="360" w:lineRule="auto"/>
        <w:ind w:left="4335" w:leftChars="1950" w:hanging="240" w:hangingChars="100"/>
        <w:rPr>
          <w:rFonts w:hint="eastAsia" w:ascii="宋体" w:hAnsi="宋体" w:cs="宋体"/>
          <w:color w:val="auto"/>
          <w:kern w:val="0"/>
          <w:sz w:val="24"/>
        </w:rPr>
      </w:pPr>
    </w:p>
    <w:p w14:paraId="72CCA1BB">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636E43E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0C202EEA">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4A66C02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3E7F5B42">
      <w:pPr>
        <w:numPr>
          <w:ilvl w:val="0"/>
          <w:numId w:val="0"/>
        </w:numPr>
        <w:snapToGrid w:val="0"/>
        <w:spacing w:line="360" w:lineRule="auto"/>
        <w:ind w:leftChars="200"/>
        <w:rPr>
          <w:rFonts w:hint="eastAsia" w:ascii="仿宋" w:hAnsi="仿宋" w:eastAsia="仿宋" w:cs="仿宋_GB2312"/>
          <w:b/>
          <w:color w:val="auto"/>
          <w:sz w:val="30"/>
          <w:szCs w:val="30"/>
          <w:lang w:bidi="ar"/>
        </w:rPr>
      </w:pPr>
    </w:p>
    <w:p w14:paraId="184F71AF">
      <w:pPr>
        <w:snapToGrid w:val="0"/>
        <w:spacing w:line="360" w:lineRule="auto"/>
        <w:ind w:firstLine="602" w:firstLineChars="200"/>
        <w:rPr>
          <w:rFonts w:hint="eastAsia" w:ascii="仿宋" w:hAnsi="仿宋" w:eastAsia="仿宋" w:cs="仿宋_GB2312"/>
          <w:b/>
          <w:color w:val="auto"/>
          <w:sz w:val="30"/>
          <w:szCs w:val="30"/>
          <w:lang w:val="en-US" w:eastAsia="zh-CN" w:bidi="ar"/>
        </w:rPr>
        <w:sectPr>
          <w:pgSz w:w="11910" w:h="16840"/>
          <w:pgMar w:top="1340" w:right="1500" w:bottom="280" w:left="1680" w:header="720" w:footer="720" w:gutter="0"/>
          <w:pgNumType w:fmt="decimal"/>
          <w:cols w:space="425" w:num="1"/>
          <w:docGrid w:type="lines" w:linePitch="312" w:charSpace="0"/>
        </w:sectPr>
      </w:pPr>
    </w:p>
    <w:p w14:paraId="1E7CB980">
      <w:pPr>
        <w:spacing w:line="520" w:lineRule="exact"/>
        <w:jc w:val="center"/>
        <w:rPr>
          <w:rFonts w:hint="eastAsia" w:ascii="宋体" w:hAnsi="宋体" w:cs="宋体"/>
          <w:color w:val="auto"/>
          <w:sz w:val="32"/>
          <w:szCs w:val="32"/>
        </w:rPr>
      </w:pPr>
      <w:r>
        <w:rPr>
          <w:rFonts w:hint="eastAsia" w:ascii="宋体" w:hAnsi="宋体" w:cs="宋体"/>
          <w:b/>
          <w:bCs/>
          <w:color w:val="auto"/>
          <w:sz w:val="30"/>
          <w:szCs w:val="30"/>
        </w:rPr>
        <w:t>残疾人福利性单位声明函</w:t>
      </w:r>
    </w:p>
    <w:p w14:paraId="14214230">
      <w:pPr>
        <w:spacing w:line="520" w:lineRule="exact"/>
        <w:rPr>
          <w:rFonts w:hint="eastAsia" w:ascii="宋体" w:hAnsi="宋体" w:cs="宋体"/>
          <w:color w:val="auto"/>
          <w:sz w:val="32"/>
          <w:szCs w:val="32"/>
        </w:rPr>
      </w:pPr>
    </w:p>
    <w:p w14:paraId="43D9EF72">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lang w:val="en-US" w:eastAsia="zh-CN"/>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采购活动由本单位提供服务。</w:t>
      </w:r>
    </w:p>
    <w:p w14:paraId="2032985E">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1EBF9101">
      <w:pPr>
        <w:spacing w:line="360" w:lineRule="auto"/>
        <w:rPr>
          <w:rFonts w:hint="eastAsia" w:ascii="宋体" w:hAnsi="宋体" w:cs="宋体"/>
          <w:color w:val="auto"/>
          <w:sz w:val="24"/>
        </w:rPr>
      </w:pPr>
    </w:p>
    <w:p w14:paraId="370501BB">
      <w:pPr>
        <w:spacing w:line="360" w:lineRule="auto"/>
        <w:rPr>
          <w:rFonts w:hint="eastAsia" w:ascii="宋体" w:hAnsi="宋体" w:cs="宋体"/>
          <w:color w:val="auto"/>
          <w:sz w:val="24"/>
        </w:rPr>
      </w:pPr>
    </w:p>
    <w:p w14:paraId="1973E9AC">
      <w:pPr>
        <w:spacing w:line="360" w:lineRule="auto"/>
        <w:rPr>
          <w:rFonts w:hint="eastAsia" w:ascii="宋体" w:hAnsi="宋体" w:cs="宋体"/>
          <w:color w:val="auto"/>
          <w:sz w:val="24"/>
        </w:rPr>
      </w:pPr>
    </w:p>
    <w:p w14:paraId="7943DDE4">
      <w:pPr>
        <w:spacing w:line="360" w:lineRule="auto"/>
        <w:ind w:firstLine="2400" w:firstLineChars="1000"/>
        <w:rPr>
          <w:rFonts w:hint="eastAsia" w:ascii="宋体" w:hAnsi="宋体" w:cs="宋体"/>
          <w:color w:val="auto"/>
          <w:sz w:val="24"/>
        </w:rPr>
      </w:pPr>
      <w:r>
        <w:rPr>
          <w:rFonts w:hint="eastAsia" w:ascii="宋体" w:hAnsi="宋体" w:cs="宋体"/>
          <w:color w:val="auto"/>
          <w:sz w:val="24"/>
        </w:rPr>
        <w:t>供应商名称（电子签章）：</w:t>
      </w:r>
    </w:p>
    <w:p w14:paraId="1A67453B">
      <w:pPr>
        <w:spacing w:line="360" w:lineRule="auto"/>
        <w:ind w:firstLine="4320" w:firstLineChars="1800"/>
        <w:rPr>
          <w:rFonts w:hint="eastAsia" w:ascii="宋体" w:hAnsi="宋体" w:cs="宋体"/>
          <w:color w:val="auto"/>
          <w:sz w:val="24"/>
        </w:rPr>
      </w:pPr>
      <w:r>
        <w:rPr>
          <w:rFonts w:hint="eastAsia" w:ascii="宋体" w:hAnsi="宋体" w:cs="宋体"/>
          <w:color w:val="auto"/>
          <w:sz w:val="24"/>
        </w:rPr>
        <w:t>日  期：   年   月   日</w:t>
      </w:r>
    </w:p>
    <w:p w14:paraId="77AF1C2C">
      <w:pPr>
        <w:spacing w:line="360" w:lineRule="auto"/>
        <w:rPr>
          <w:rFonts w:hint="eastAsia" w:ascii="宋体" w:hAnsi="宋体" w:cs="宋体"/>
          <w:color w:val="auto"/>
          <w:sz w:val="24"/>
        </w:rPr>
      </w:pPr>
    </w:p>
    <w:p w14:paraId="20807D22">
      <w:pPr>
        <w:spacing w:line="360" w:lineRule="auto"/>
        <w:rPr>
          <w:rFonts w:hint="eastAsia" w:ascii="宋体" w:hAnsi="宋体" w:cs="宋体"/>
          <w:color w:val="auto"/>
          <w:sz w:val="24"/>
        </w:rPr>
      </w:pPr>
    </w:p>
    <w:p w14:paraId="62384C49">
      <w:pPr>
        <w:spacing w:line="360" w:lineRule="auto"/>
        <w:rPr>
          <w:rFonts w:hint="eastAsia" w:ascii="宋体" w:hAnsi="宋体" w:cs="宋体"/>
          <w:color w:val="auto"/>
          <w:sz w:val="24"/>
        </w:rPr>
      </w:pPr>
    </w:p>
    <w:p w14:paraId="72531D4D">
      <w:pPr>
        <w:spacing w:line="360" w:lineRule="auto"/>
        <w:rPr>
          <w:rFonts w:hint="eastAsia"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DE1F634">
      <w:pPr>
        <w:spacing w:line="520" w:lineRule="exact"/>
        <w:jc w:val="center"/>
        <w:rPr>
          <w:rFonts w:hint="eastAsia" w:ascii="宋体" w:hAnsi="宋体" w:cs="宋体"/>
          <w:color w:val="auto"/>
          <w:sz w:val="24"/>
        </w:rPr>
      </w:pPr>
    </w:p>
    <w:p w14:paraId="7B63AFD2">
      <w:pPr>
        <w:snapToGrid w:val="0"/>
        <w:spacing w:line="360" w:lineRule="auto"/>
        <w:ind w:firstLine="602" w:firstLineChars="200"/>
        <w:rPr>
          <w:rFonts w:hint="eastAsia" w:ascii="仿宋" w:hAnsi="仿宋" w:eastAsia="仿宋" w:cs="仿宋_GB2312"/>
          <w:b/>
          <w:color w:val="auto"/>
          <w:sz w:val="30"/>
          <w:szCs w:val="30"/>
          <w:lang w:val="en-US" w:eastAsia="zh-CN" w:bidi="ar"/>
        </w:rPr>
        <w:sectPr>
          <w:pgSz w:w="11910" w:h="16840"/>
          <w:pgMar w:top="1340" w:right="1500" w:bottom="280" w:left="1680" w:header="720" w:footer="720" w:gutter="0"/>
          <w:pgNumType w:fmt="decimal"/>
          <w:cols w:space="425" w:num="1"/>
          <w:docGrid w:type="lines" w:linePitch="312" w:charSpace="0"/>
        </w:sectPr>
      </w:pPr>
    </w:p>
    <w:p w14:paraId="250B59D3">
      <w:pPr>
        <w:snapToGrid w:val="0"/>
        <w:spacing w:line="360" w:lineRule="auto"/>
        <w:ind w:firstLine="602" w:firstLineChars="200"/>
        <w:rPr>
          <w:rFonts w:hint="eastAsia" w:ascii="仿宋" w:hAnsi="仿宋" w:eastAsia="仿宋" w:cs="仿宋_GB2312"/>
          <w:b/>
          <w:color w:val="auto"/>
          <w:sz w:val="30"/>
          <w:szCs w:val="30"/>
          <w:lang w:val="zh-CN" w:bidi="ar"/>
        </w:rPr>
      </w:pPr>
      <w:r>
        <w:rPr>
          <w:rFonts w:hint="eastAsia" w:ascii="仿宋" w:hAnsi="仿宋" w:eastAsia="仿宋" w:cs="仿宋_GB2312"/>
          <w:b/>
          <w:color w:val="auto"/>
          <w:sz w:val="30"/>
          <w:szCs w:val="30"/>
          <w:lang w:val="en-US" w:eastAsia="zh-CN" w:bidi="ar"/>
        </w:rPr>
        <w:t>十</w:t>
      </w:r>
      <w:r>
        <w:rPr>
          <w:rFonts w:hint="eastAsia" w:ascii="仿宋" w:hAnsi="仿宋" w:eastAsia="仿宋" w:cs="仿宋_GB2312"/>
          <w:b/>
          <w:color w:val="auto"/>
          <w:sz w:val="30"/>
          <w:szCs w:val="30"/>
          <w:lang w:bidi="ar"/>
        </w:rPr>
        <w:t>.除磋商文件规定必须提供以外，供应商认为需要提供的其他证明材料；…（页码）</w:t>
      </w:r>
    </w:p>
    <w:p w14:paraId="6CE8C9B7">
      <w:pPr>
        <w:autoSpaceDE w:val="0"/>
        <w:autoSpaceDN w:val="0"/>
        <w:spacing w:line="360" w:lineRule="auto"/>
        <w:ind w:firstLine="6120" w:firstLineChars="2550"/>
        <w:rPr>
          <w:rFonts w:hint="eastAsia" w:ascii="仿宋_GB2312" w:hAnsi="仿宋" w:eastAsia="仿宋_GB2312" w:cs="仿宋_GB2312"/>
          <w:color w:val="auto"/>
          <w:kern w:val="0"/>
          <w:sz w:val="24"/>
          <w:lang w:val="zh-CN"/>
        </w:rPr>
      </w:pPr>
    </w:p>
    <w:p w14:paraId="2952ED94">
      <w:pPr>
        <w:snapToGrid w:val="0"/>
        <w:spacing w:line="360" w:lineRule="auto"/>
        <w:ind w:firstLine="602" w:firstLineChars="200"/>
        <w:rPr>
          <w:rFonts w:hint="eastAsia" w:ascii="仿宋" w:hAnsi="仿宋" w:eastAsia="仿宋" w:cs="仿宋_GB2312"/>
          <w:b/>
          <w:color w:val="auto"/>
          <w:sz w:val="30"/>
          <w:szCs w:val="30"/>
        </w:rPr>
      </w:pPr>
    </w:p>
    <w:p w14:paraId="4AB6FE6B">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25810123">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1A85251A">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793AA23E">
      <w:pPr>
        <w:pStyle w:val="3"/>
        <w:widowControl/>
        <w:jc w:val="center"/>
        <w:rPr>
          <w:rFonts w:hint="eastAsia" w:ascii="宋体" w:hAnsi="宋体" w:eastAsia="宋体" w:cs="宋体"/>
          <w:b w:val="0"/>
          <w:color w:val="auto"/>
        </w:rPr>
      </w:pPr>
      <w:bookmarkStart w:id="75" w:name="_Toc31832"/>
      <w:bookmarkStart w:id="76" w:name="_Toc80205940"/>
      <w:r>
        <w:rPr>
          <w:rFonts w:hint="eastAsia" w:ascii="宋体" w:hAnsi="宋体" w:eastAsia="宋体" w:cs="宋体"/>
          <w:b w:val="0"/>
          <w:bCs w:val="0"/>
          <w:color w:val="auto"/>
        </w:rPr>
        <w:t xml:space="preserve">第三节 </w:t>
      </w:r>
      <w:r>
        <w:rPr>
          <w:rFonts w:hint="eastAsia" w:ascii="宋体" w:hAnsi="宋体" w:eastAsia="宋体" w:cs="宋体"/>
          <w:b w:val="0"/>
          <w:color w:val="auto"/>
        </w:rPr>
        <w:t>商务技术文件格式</w:t>
      </w:r>
      <w:bookmarkEnd w:id="75"/>
      <w:bookmarkEnd w:id="76"/>
    </w:p>
    <w:p w14:paraId="55BD81DE">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2411F4C6">
      <w:pPr>
        <w:snapToGrid w:val="0"/>
        <w:spacing w:before="156" w:beforeLines="50" w:after="50"/>
        <w:rPr>
          <w:rFonts w:hint="eastAsia" w:ascii="宋体" w:hAnsi="宋体" w:eastAsia="宋体" w:cs="宋体"/>
          <w:color w:val="auto"/>
          <w:sz w:val="24"/>
          <w:szCs w:val="20"/>
        </w:rPr>
      </w:pPr>
    </w:p>
    <w:p w14:paraId="582954F2">
      <w:pPr>
        <w:snapToGrid w:val="0"/>
        <w:spacing w:before="156" w:beforeLines="50" w:after="50"/>
        <w:rPr>
          <w:rFonts w:hint="eastAsia" w:ascii="宋体" w:hAnsi="宋体" w:eastAsia="宋体" w:cs="宋体"/>
          <w:color w:val="auto"/>
          <w:sz w:val="24"/>
          <w:szCs w:val="20"/>
        </w:rPr>
      </w:pPr>
    </w:p>
    <w:p w14:paraId="787F4827">
      <w:pPr>
        <w:snapToGrid w:val="0"/>
        <w:spacing w:before="156" w:beforeLines="50" w:after="50"/>
        <w:rPr>
          <w:rFonts w:hint="eastAsia" w:ascii="宋体" w:hAnsi="宋体" w:eastAsia="宋体" w:cs="宋体"/>
          <w:color w:val="auto"/>
          <w:sz w:val="24"/>
          <w:szCs w:val="20"/>
        </w:rPr>
      </w:pPr>
    </w:p>
    <w:p w14:paraId="4C67A5CE">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商  务  技  术  文  件（封面）</w:t>
      </w:r>
    </w:p>
    <w:p w14:paraId="5DF283EA">
      <w:pPr>
        <w:snapToGrid w:val="0"/>
        <w:spacing w:before="156" w:beforeLines="50" w:after="50"/>
        <w:rPr>
          <w:rFonts w:hint="eastAsia" w:ascii="宋体" w:hAnsi="宋体" w:eastAsia="宋体" w:cs="宋体"/>
          <w:bCs/>
          <w:color w:val="auto"/>
          <w:sz w:val="24"/>
          <w:szCs w:val="20"/>
        </w:rPr>
      </w:pPr>
    </w:p>
    <w:p w14:paraId="343092BA">
      <w:pPr>
        <w:snapToGrid w:val="0"/>
        <w:spacing w:before="156" w:beforeLines="50" w:after="50"/>
        <w:rPr>
          <w:rFonts w:hint="eastAsia" w:ascii="宋体" w:hAnsi="宋体" w:eastAsia="宋体" w:cs="宋体"/>
          <w:bCs/>
          <w:color w:val="auto"/>
          <w:sz w:val="24"/>
          <w:szCs w:val="20"/>
        </w:rPr>
      </w:pPr>
    </w:p>
    <w:p w14:paraId="0B076DB7">
      <w:pPr>
        <w:snapToGrid w:val="0"/>
        <w:spacing w:before="156" w:beforeLines="50" w:after="50"/>
        <w:rPr>
          <w:rFonts w:hint="eastAsia" w:ascii="宋体" w:hAnsi="宋体" w:eastAsia="宋体" w:cs="宋体"/>
          <w:bCs/>
          <w:color w:val="auto"/>
          <w:sz w:val="24"/>
          <w:szCs w:val="20"/>
        </w:rPr>
      </w:pPr>
    </w:p>
    <w:p w14:paraId="08EC8E75">
      <w:pPr>
        <w:snapToGrid w:val="0"/>
        <w:spacing w:before="156" w:beforeLines="50" w:after="50"/>
        <w:rPr>
          <w:rFonts w:hint="eastAsia" w:ascii="宋体" w:hAnsi="宋体" w:eastAsia="宋体" w:cs="宋体"/>
          <w:bCs/>
          <w:color w:val="auto"/>
          <w:sz w:val="24"/>
          <w:szCs w:val="20"/>
        </w:rPr>
      </w:pPr>
    </w:p>
    <w:p w14:paraId="3EFFCD9C">
      <w:pPr>
        <w:snapToGrid w:val="0"/>
        <w:spacing w:before="156" w:beforeLines="50" w:after="50"/>
        <w:rPr>
          <w:rFonts w:hint="eastAsia" w:ascii="宋体" w:hAnsi="宋体" w:eastAsia="宋体" w:cs="宋体"/>
          <w:bCs/>
          <w:color w:val="auto"/>
          <w:sz w:val="24"/>
          <w:szCs w:val="20"/>
        </w:rPr>
      </w:pPr>
    </w:p>
    <w:p w14:paraId="7FA0B6AB">
      <w:pPr>
        <w:snapToGrid w:val="0"/>
        <w:spacing w:before="156" w:beforeLines="50" w:after="50"/>
        <w:ind w:firstLine="640" w:firstLineChars="200"/>
        <w:rPr>
          <w:rFonts w:hint="eastAsia" w:ascii="宋体" w:hAnsi="宋体" w:eastAsia="宋体" w:cs="仿宋_GB2312"/>
          <w:bCs/>
          <w:color w:val="auto"/>
          <w:sz w:val="32"/>
          <w:szCs w:val="32"/>
          <w:lang w:eastAsia="zh-CN"/>
        </w:rPr>
      </w:pPr>
      <w:r>
        <w:rPr>
          <w:rFonts w:hint="eastAsia" w:ascii="宋体" w:hAnsi="宋体" w:eastAsia="宋体" w:cs="仿宋_GB2312"/>
          <w:bCs/>
          <w:color w:val="auto"/>
          <w:sz w:val="32"/>
          <w:szCs w:val="32"/>
          <w:lang w:bidi="ar"/>
        </w:rPr>
        <w:t>项目名称：</w:t>
      </w:r>
      <w:r>
        <w:rPr>
          <w:rFonts w:hint="eastAsia" w:ascii="宋体" w:hAnsi="宋体" w:eastAsia="宋体" w:cs="仿宋_GB2312"/>
          <w:bCs/>
          <w:color w:val="auto"/>
          <w:sz w:val="32"/>
          <w:szCs w:val="32"/>
          <w:lang w:eastAsia="zh-CN" w:bidi="ar"/>
        </w:rPr>
        <w:t>南宁市武鸣区2025年第三批中央和自治区衔接推进乡村振兴补助资金基础设施建设项目（水利）</w:t>
      </w:r>
    </w:p>
    <w:p w14:paraId="6D402E62">
      <w:pPr>
        <w:snapToGrid w:val="0"/>
        <w:spacing w:before="156" w:beforeLines="50" w:after="50"/>
        <w:ind w:firstLine="720" w:firstLineChars="225"/>
        <w:rPr>
          <w:rFonts w:hint="eastAsia" w:ascii="宋体" w:hAnsi="宋体" w:eastAsia="宋体" w:cs="仿宋_GB2312"/>
          <w:bCs/>
          <w:color w:val="auto"/>
          <w:sz w:val="32"/>
          <w:szCs w:val="32"/>
        </w:rPr>
      </w:pPr>
    </w:p>
    <w:p w14:paraId="49EB9AB7">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w:t>
      </w:r>
      <w:bookmarkStart w:id="77" w:name="PO_3000001868_PM001_7"/>
      <w:r>
        <w:rPr>
          <w:rFonts w:hint="eastAsia" w:ascii="宋体" w:hAnsi="宋体" w:eastAsia="宋体" w:cs="仿宋_GB2312"/>
          <w:bCs/>
          <w:color w:val="auto"/>
          <w:sz w:val="32"/>
          <w:szCs w:val="32"/>
          <w:lang w:bidi="ar"/>
        </w:rPr>
        <w:t>[项目采购-项目编号_7]</w:t>
      </w:r>
      <w:bookmarkEnd w:id="77"/>
    </w:p>
    <w:p w14:paraId="4D7CDAAF">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19E93049">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所竞分标（如有则填写，无分标时填写“无”或者留空）：</w:t>
      </w:r>
    </w:p>
    <w:p w14:paraId="515DE671">
      <w:pPr>
        <w:snapToGrid w:val="0"/>
        <w:spacing w:before="156" w:beforeLines="50" w:after="50"/>
        <w:ind w:firstLine="720" w:firstLineChars="225"/>
        <w:rPr>
          <w:rFonts w:hint="eastAsia" w:ascii="宋体" w:hAnsi="宋体" w:eastAsia="宋体" w:cs="仿宋_GB2312"/>
          <w:bCs/>
          <w:color w:val="auto"/>
          <w:sz w:val="32"/>
          <w:szCs w:val="32"/>
        </w:rPr>
      </w:pPr>
    </w:p>
    <w:p w14:paraId="555F8BB7">
      <w:pPr>
        <w:pStyle w:val="10"/>
        <w:widowControl/>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AAF060B">
      <w:pPr>
        <w:pStyle w:val="10"/>
        <w:widowControl/>
        <w:snapToGrid w:val="0"/>
        <w:spacing w:before="50" w:after="50"/>
        <w:ind w:firstLine="720" w:firstLineChars="225"/>
        <w:rPr>
          <w:rFonts w:hint="eastAsia" w:ascii="宋体" w:hAnsi="宋体" w:cs="仿宋_GB2312"/>
          <w:bCs/>
          <w:color w:val="auto"/>
          <w:sz w:val="32"/>
          <w:szCs w:val="32"/>
        </w:rPr>
      </w:pPr>
    </w:p>
    <w:p w14:paraId="352D52F5">
      <w:pPr>
        <w:pStyle w:val="10"/>
        <w:widowControl/>
        <w:snapToGrid w:val="0"/>
        <w:spacing w:before="50" w:after="50"/>
        <w:ind w:firstLine="720" w:firstLineChars="225"/>
        <w:rPr>
          <w:rFonts w:hint="eastAsia" w:ascii="宋体" w:hAnsi="宋体" w:cs="仿宋_GB2312"/>
          <w:bCs/>
          <w:color w:val="auto"/>
          <w:sz w:val="32"/>
          <w:szCs w:val="32"/>
        </w:rPr>
      </w:pPr>
    </w:p>
    <w:p w14:paraId="0256BEC6">
      <w:pPr>
        <w:pStyle w:val="10"/>
        <w:widowControl/>
        <w:snapToGrid w:val="0"/>
        <w:spacing w:before="50" w:after="50"/>
        <w:ind w:firstLine="1280" w:firstLineChars="400"/>
        <w:rPr>
          <w:rFonts w:hint="eastAsia" w:ascii="宋体" w:hAnsi="宋体" w:cs="仿宋_GB2312"/>
          <w:bCs/>
          <w:color w:val="auto"/>
          <w:sz w:val="32"/>
          <w:szCs w:val="32"/>
        </w:rPr>
      </w:pPr>
    </w:p>
    <w:p w14:paraId="6B6D5446">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2471F7A5">
      <w:pPr>
        <w:spacing w:line="360" w:lineRule="auto"/>
        <w:rPr>
          <w:rFonts w:hint="eastAsia" w:ascii="宋体" w:hAnsi="宋体" w:eastAsia="宋体" w:cs="Times New Roman"/>
          <w:b/>
          <w:bCs/>
          <w:color w:val="auto"/>
          <w:sz w:val="32"/>
          <w:szCs w:val="32"/>
          <w:lang w:bidi="ar"/>
        </w:rPr>
        <w:sectPr>
          <w:pgSz w:w="11910" w:h="16840"/>
          <w:pgMar w:top="1340" w:right="1500" w:bottom="280" w:left="1680" w:header="720" w:footer="720" w:gutter="0"/>
          <w:pgNumType w:fmt="decimal"/>
          <w:cols w:space="425" w:num="1"/>
          <w:docGrid w:type="lines" w:linePitch="312" w:charSpace="0"/>
        </w:sectPr>
      </w:pPr>
    </w:p>
    <w:p w14:paraId="64FCCEA2">
      <w:pPr>
        <w:jc w:val="center"/>
        <w:rPr>
          <w:rFonts w:hint="eastAsia"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lang w:bidi="ar"/>
        </w:rPr>
        <w:t>商务技术文件目录</w:t>
      </w:r>
    </w:p>
    <w:p w14:paraId="56D6607A">
      <w:pPr>
        <w:jc w:val="center"/>
        <w:rPr>
          <w:rFonts w:hint="eastAsia" w:ascii="仿宋_GB2312" w:hAnsi="仿宋" w:eastAsia="仿宋_GB2312" w:cs="仿宋_GB2312"/>
          <w:b/>
          <w:color w:val="auto"/>
          <w:kern w:val="0"/>
          <w:sz w:val="28"/>
          <w:szCs w:val="28"/>
        </w:rPr>
      </w:pPr>
    </w:p>
    <w:p w14:paraId="4436468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一、无串标行为承诺函………………………………………………………（页码）</w:t>
      </w:r>
    </w:p>
    <w:p w14:paraId="1F92DF7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二、法定代表人身份证明及法定代表人有效身份证正反面复印件………（页码）</w:t>
      </w:r>
    </w:p>
    <w:p w14:paraId="4231AE80">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三、法定代表人授权委托书（如有委托时）………………………………（页码）</w:t>
      </w:r>
    </w:p>
    <w:p w14:paraId="0EFC25F3">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四、商务条款偏离表…………………………………………………………（页码）</w:t>
      </w:r>
    </w:p>
    <w:p w14:paraId="22035A7C">
      <w:pPr>
        <w:spacing w:line="480" w:lineRule="exact"/>
        <w:ind w:firstLine="48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五、供应商认为需要提供的其他有关资料（比如：</w:t>
      </w:r>
      <w:r>
        <w:rPr>
          <w:rFonts w:hint="default" w:ascii="宋体" w:hAnsi="宋体" w:eastAsia="宋体" w:cs="宋体"/>
          <w:color w:val="auto"/>
          <w:sz w:val="24"/>
          <w:szCs w:val="24"/>
          <w:highlight w:val="none"/>
          <w:lang w:val="zh-CN"/>
        </w:rPr>
        <w:t>供应商类似的业绩证明文件</w:t>
      </w:r>
      <w:r>
        <w:rPr>
          <w:rFonts w:hint="default" w:ascii="宋体" w:hAnsi="宋体" w:eastAsia="宋体" w:cs="宋体"/>
          <w:color w:val="auto"/>
          <w:sz w:val="24"/>
          <w:szCs w:val="24"/>
          <w:highlight w:val="none"/>
        </w:rPr>
        <w:t>）</w:t>
      </w:r>
    </w:p>
    <w:p w14:paraId="7413D79A">
      <w:pPr>
        <w:pStyle w:val="14"/>
        <w:ind w:firstLine="48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…………………………（页码）</w:t>
      </w:r>
    </w:p>
    <w:p w14:paraId="7A66E78F">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磋商人情况介绍</w:t>
      </w:r>
      <w:r>
        <w:rPr>
          <w:rFonts w:hint="default" w:ascii="宋体" w:hAnsi="宋体" w:eastAsia="宋体" w:cs="宋体"/>
          <w:color w:val="auto"/>
          <w:sz w:val="24"/>
          <w:szCs w:val="24"/>
          <w:highlight w:val="none"/>
        </w:rPr>
        <w:t>…………………………………………………………（页码）</w:t>
      </w:r>
    </w:p>
    <w:p w14:paraId="7BA555D2">
      <w:pPr>
        <w:adjustRightInd w:val="0"/>
        <w:spacing w:line="360" w:lineRule="auto"/>
        <w:ind w:left="2" w:firstLine="480" w:firstLineChars="200"/>
        <w:rPr>
          <w:rFonts w:hint="eastAsia"/>
          <w:color w:val="auto"/>
          <w:sz w:val="21"/>
          <w:szCs w:val="24"/>
          <w:highlight w:val="none"/>
        </w:rPr>
      </w:pPr>
      <w:r>
        <w:rPr>
          <w:rFonts w:hint="default" w:ascii="宋体" w:hAnsi="宋体" w:eastAsia="宋体" w:cs="宋体"/>
          <w:color w:val="auto"/>
          <w:sz w:val="24"/>
          <w:szCs w:val="24"/>
          <w:highlight w:val="none"/>
        </w:rPr>
        <w:t>七、技术需求偏离表…………………………………………………………（页码）</w:t>
      </w:r>
    </w:p>
    <w:p w14:paraId="0C9115F9">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八、项目经理简历表…………………………………………………………（页码）</w:t>
      </w:r>
    </w:p>
    <w:p w14:paraId="46819091">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九、主要施工管理人员表……………………………………………………（页码）</w:t>
      </w:r>
    </w:p>
    <w:p w14:paraId="6AEBD1A0">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十、项目经理未在其他在施建设工程项目中任职的承诺函……………（页码）</w:t>
      </w:r>
    </w:p>
    <w:p w14:paraId="6A2E0971">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十一、安全员未在其他在施建设工程项目中任专职安全员的承诺函……（页码）</w:t>
      </w:r>
    </w:p>
    <w:p w14:paraId="1F790144">
      <w:pPr>
        <w:pStyle w:val="14"/>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十二、农民工工资保证金的交纳与使用的承诺书…………………………（页码）</w:t>
      </w:r>
    </w:p>
    <w:p w14:paraId="34DA01B6">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十三、施工组织设计…………………………………………………………（页码）</w:t>
      </w:r>
    </w:p>
    <w:p w14:paraId="5FDA5ECC">
      <w:pPr>
        <w:adjustRightInd w:val="0"/>
        <w:spacing w:line="360" w:lineRule="auto"/>
        <w:ind w:left="2"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十四、按本竞争性磋商文件规定提交的其它资料</w:t>
      </w:r>
      <w:r>
        <w:rPr>
          <w:rFonts w:hint="default" w:ascii="宋体" w:hAnsi="宋体" w:eastAsia="宋体" w:cs="宋体"/>
          <w:color w:val="auto"/>
          <w:sz w:val="24"/>
          <w:szCs w:val="24"/>
          <w:highlight w:val="none"/>
          <w:lang w:val="zh-CN"/>
        </w:rPr>
        <w:t>……………………</w:t>
      </w:r>
      <w:r>
        <w:rPr>
          <w:rFonts w:hint="default" w:ascii="宋体" w:hAnsi="宋体" w:eastAsia="宋体" w:cs="宋体"/>
          <w:color w:val="auto"/>
          <w:sz w:val="24"/>
          <w:szCs w:val="24"/>
          <w:highlight w:val="none"/>
        </w:rPr>
        <w:t>……（页码）</w:t>
      </w:r>
    </w:p>
    <w:p w14:paraId="24D93EF7">
      <w:pPr>
        <w:spacing w:line="360" w:lineRule="auto"/>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注：以上目录是基本格式要求，各供应商可根据自身情况进一步向下增加内容或细化。</w:t>
      </w:r>
    </w:p>
    <w:p w14:paraId="258E6F66">
      <w:pPr>
        <w:spacing w:line="400" w:lineRule="exact"/>
        <w:rPr>
          <w:rFonts w:hint="eastAsia" w:ascii="宋体" w:hAnsi="宋体" w:cs="宋体"/>
          <w:color w:val="auto"/>
          <w:sz w:val="32"/>
          <w:szCs w:val="32"/>
        </w:rPr>
      </w:pPr>
    </w:p>
    <w:p w14:paraId="09ADB85E">
      <w:pPr>
        <w:spacing w:line="520" w:lineRule="exact"/>
        <w:ind w:firstLine="880" w:firstLineChars="2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br w:type="page"/>
      </w:r>
      <w:r>
        <w:rPr>
          <w:rFonts w:hint="eastAsia" w:ascii="仿宋" w:hAnsi="仿宋" w:eastAsia="仿宋" w:cs="仿宋_GB2312"/>
          <w:b/>
          <w:color w:val="auto"/>
          <w:sz w:val="30"/>
          <w:szCs w:val="30"/>
          <w:lang w:bidi="ar"/>
        </w:rPr>
        <w:t>一、无串标行为承诺函</w:t>
      </w:r>
    </w:p>
    <w:p w14:paraId="265F513F">
      <w:pPr>
        <w:spacing w:line="520" w:lineRule="exact"/>
        <w:jc w:val="center"/>
        <w:rPr>
          <w:rFonts w:hint="eastAsia" w:ascii="方正小标宋简体" w:hAnsi="方正小标宋简体" w:eastAsia="方正小标宋简体" w:cs="方正小标宋简体"/>
          <w:color w:val="auto"/>
          <w:sz w:val="44"/>
          <w:szCs w:val="44"/>
        </w:rPr>
      </w:pPr>
    </w:p>
    <w:p w14:paraId="7B89404C">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bidi="ar"/>
        </w:rPr>
        <w:t>无串通竞标行为的承诺函</w:t>
      </w:r>
    </w:p>
    <w:p w14:paraId="1D9C326A">
      <w:pPr>
        <w:spacing w:line="520" w:lineRule="exact"/>
        <w:ind w:firstLine="640" w:firstLineChars="200"/>
        <w:rPr>
          <w:rFonts w:hint="eastAsia" w:ascii="仿宋_GB2312" w:hAnsi="仿宋_GB2312" w:eastAsia="仿宋_GB2312" w:cs="仿宋_GB2312"/>
          <w:color w:val="auto"/>
          <w:sz w:val="32"/>
          <w:szCs w:val="32"/>
        </w:rPr>
      </w:pPr>
    </w:p>
    <w:p w14:paraId="6745DB79">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一、我方承诺无下列相互串通竞标的情形：</w:t>
      </w:r>
    </w:p>
    <w:p w14:paraId="76646656">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1.不同供应商的响应文件由同一单位或者个人编制；</w:t>
      </w:r>
      <w:r>
        <w:rPr>
          <w:rFonts w:hint="eastAsia" w:ascii="宋体" w:hAnsi="宋体" w:eastAsia="宋体" w:cs="宋体"/>
          <w:color w:val="auto"/>
          <w:sz w:val="24"/>
          <w:lang w:bidi="ar"/>
        </w:rPr>
        <w:t>或者不同供应商报名的IP地址一致的；或者编制响应文件硬件设备CPU编号、硬盘编号、网卡地址一致的情况。</w:t>
      </w:r>
      <w:r>
        <w:rPr>
          <w:rFonts w:hint="eastAsia" w:ascii="宋体" w:hAnsi="宋体" w:eastAsia="宋体" w:cs="仿宋_GB2312"/>
          <w:color w:val="auto"/>
          <w:sz w:val="24"/>
          <w:lang w:bidi="ar"/>
        </w:rPr>
        <w:t xml:space="preserve">  </w:t>
      </w:r>
    </w:p>
    <w:p w14:paraId="04C4639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2.不同供应商委托同一单位或者个人办理竞标事宜；</w:t>
      </w:r>
    </w:p>
    <w:p w14:paraId="59B93945">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3.不同供应商的响应文件载明的项目管理员为同一个人；</w:t>
      </w:r>
    </w:p>
    <w:p w14:paraId="0783FFBA">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4.不</w:t>
      </w:r>
      <w:r>
        <w:rPr>
          <w:rFonts w:hint="eastAsia" w:ascii="宋体" w:hAnsi="宋体" w:eastAsia="宋体" w:cs="仿宋_GB2312"/>
          <w:color w:val="auto"/>
          <w:spacing w:val="-6"/>
          <w:sz w:val="24"/>
          <w:lang w:bidi="ar"/>
        </w:rPr>
        <w:t>同供应商的响应文件异常一致或者响应报价呈规律性差异；</w:t>
      </w:r>
    </w:p>
    <w:p w14:paraId="59A8469D">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5.不同供应商的响应文件相互混装；</w:t>
      </w:r>
    </w:p>
    <w:p w14:paraId="28C506D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6.不同供应商的磋商保证金从同一单位或者个人账户转出。</w:t>
      </w:r>
    </w:p>
    <w:p w14:paraId="4FE602A3">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二、我方承诺无下列恶意串通的情形：</w:t>
      </w:r>
    </w:p>
    <w:p w14:paraId="5AA8495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1.供应商直接或者间接从采购人或者采购代理机构处获得其他供应商的相关信息并修改其响应文件；</w:t>
      </w:r>
    </w:p>
    <w:p w14:paraId="6888F12D">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2.供应商按照采购人或者采购代理机构的授意撤换、修改响应文件；</w:t>
      </w:r>
    </w:p>
    <w:p w14:paraId="35B6A6C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3.供</w:t>
      </w:r>
      <w:r>
        <w:rPr>
          <w:rFonts w:hint="eastAsia" w:ascii="宋体" w:hAnsi="宋体" w:eastAsia="宋体" w:cs="仿宋_GB2312"/>
          <w:color w:val="auto"/>
          <w:spacing w:val="-6"/>
          <w:sz w:val="24"/>
          <w:lang w:bidi="ar"/>
        </w:rPr>
        <w:t>应商之间协商报价、技术方案等响应文件的实质性内容；</w:t>
      </w:r>
    </w:p>
    <w:p w14:paraId="5DF72B4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4.属于同一集团、协会、商会等组织成员的供应商按照该组织要求协同参加政府采购活动；</w:t>
      </w:r>
    </w:p>
    <w:p w14:paraId="559B1CC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5.供应商之间事先约定一致抬高或者压低响应报价，或者在竞争性磋商项目中事先约定轮流以高价位或者低价位成交，或者事先约定由某一特定供应商成交，然后再参加竞标；</w:t>
      </w:r>
    </w:p>
    <w:p w14:paraId="236FE8D9">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6.供应商之间商定部分供应商放弃参加政府采购活动或者放弃成交；</w:t>
      </w:r>
    </w:p>
    <w:p w14:paraId="07302713">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7.供应商与采购人或者采购代理机构之间、供应商相互之间，为</w:t>
      </w:r>
      <w:r>
        <w:rPr>
          <w:rFonts w:hint="eastAsia" w:ascii="宋体" w:hAnsi="宋体" w:eastAsia="宋体" w:cs="仿宋_GB2312"/>
          <w:color w:val="auto"/>
          <w:spacing w:val="-6"/>
          <w:sz w:val="24"/>
          <w:lang w:bidi="ar"/>
        </w:rPr>
        <w:t>谋求特定供应商成交或者排斥其他供应商的其他串通行为。</w:t>
      </w:r>
    </w:p>
    <w:p w14:paraId="4EC71307">
      <w:pPr>
        <w:spacing w:line="360" w:lineRule="auto"/>
        <w:ind w:firstLine="482" w:firstLineChars="200"/>
        <w:rPr>
          <w:rFonts w:hint="eastAsia" w:ascii="宋体" w:hAnsi="宋体" w:eastAsia="宋体" w:cs="仿宋_GB2312"/>
          <w:b/>
          <w:bCs/>
          <w:color w:val="auto"/>
          <w:sz w:val="24"/>
        </w:rPr>
      </w:pPr>
      <w:r>
        <w:rPr>
          <w:rFonts w:hint="eastAsia" w:ascii="宋体" w:hAnsi="宋体" w:eastAsia="宋体" w:cs="仿宋_GB2312"/>
          <w:b/>
          <w:bCs/>
          <w:color w:val="auto"/>
          <w:sz w:val="24"/>
          <w:lang w:bidi="ar"/>
        </w:rPr>
        <w:t>以上情形一经核查属实，接受政府采购监管部门对我方认定存在围标串标行为，我方愿意承担一切后果，并不再寻求任何旨在减轻或者免除法律责任的辩解。</w:t>
      </w:r>
    </w:p>
    <w:p w14:paraId="5284DF6F">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0E87A5D2">
      <w:pPr>
        <w:spacing w:line="520" w:lineRule="exact"/>
        <w:ind w:left="237" w:leftChars="113" w:firstLine="6120" w:firstLineChars="2550"/>
        <w:jc w:val="left"/>
        <w:rPr>
          <w:rFonts w:hint="eastAsia" w:ascii="方正小标宋简体" w:hAnsi="方正小标宋简体" w:eastAsia="方正小标宋简体" w:cs="方正小标宋简体"/>
          <w:bCs/>
          <w:color w:val="auto"/>
          <w:sz w:val="44"/>
          <w:szCs w:val="44"/>
        </w:rPr>
      </w:pPr>
      <w:r>
        <w:rPr>
          <w:rFonts w:hint="eastAsia" w:ascii="仿宋_GB2312" w:hAnsi="仿宋" w:eastAsia="仿宋_GB2312" w:cs="仿宋_GB2312"/>
          <w:color w:val="auto"/>
          <w:kern w:val="0"/>
          <w:sz w:val="24"/>
          <w:lang w:val="zh-CN" w:bidi="ar"/>
        </w:rPr>
        <w:t xml:space="preserve">日期：  年  月   日   </w:t>
      </w:r>
      <w:r>
        <w:rPr>
          <w:rFonts w:hint="eastAsia" w:ascii="宋体" w:hAnsi="宋体" w:eastAsia="宋体" w:cs="宋体"/>
          <w:b/>
          <w:bCs/>
          <w:color w:val="auto"/>
          <w:sz w:val="32"/>
          <w:szCs w:val="32"/>
          <w:lang w:bidi="ar"/>
        </w:rPr>
        <w:br w:type="page"/>
      </w:r>
      <w:r>
        <w:rPr>
          <w:rFonts w:hint="eastAsia" w:ascii="仿宋" w:hAnsi="仿宋" w:eastAsia="仿宋" w:cs="仿宋_GB2312"/>
          <w:b/>
          <w:color w:val="auto"/>
          <w:sz w:val="30"/>
          <w:szCs w:val="30"/>
          <w:lang w:bidi="ar"/>
        </w:rPr>
        <w:t>二、法定代表人身份证明及法定代表人有效身份证正反面复印件</w:t>
      </w:r>
    </w:p>
    <w:p w14:paraId="371BDE5E">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lang w:bidi="ar"/>
        </w:rPr>
        <w:t>法定代表人证明书</w:t>
      </w:r>
    </w:p>
    <w:p w14:paraId="2A153137">
      <w:pPr>
        <w:pStyle w:val="28"/>
        <w:spacing w:line="360" w:lineRule="auto"/>
        <w:ind w:left="540"/>
        <w:contextualSpacing/>
        <w:rPr>
          <w:rFonts w:hint="eastAsia" w:ascii="仿宋_GB2312" w:hAnsi="仿宋_GB2312" w:eastAsia="仿宋_GB2312" w:cs="仿宋_GB2312"/>
          <w:color w:val="auto"/>
          <w:sz w:val="32"/>
          <w:szCs w:val="32"/>
        </w:rPr>
      </w:pPr>
    </w:p>
    <w:p w14:paraId="2CD1C2D4">
      <w:pPr>
        <w:pStyle w:val="28"/>
        <w:spacing w:line="360" w:lineRule="auto"/>
        <w:ind w:left="540"/>
        <w:contextualSpacing/>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p>
    <w:p w14:paraId="6B875802">
      <w:pPr>
        <w:pStyle w:val="28"/>
        <w:spacing w:line="360" w:lineRule="auto"/>
        <w:ind w:left="540"/>
        <w:contextualSpacing/>
        <w:rPr>
          <w:rFonts w:hint="eastAsia" w:ascii="宋体" w:hAnsi="宋体" w:cs="仿宋_GB2312"/>
          <w:color w:val="auto"/>
        </w:rPr>
      </w:pPr>
      <w:r>
        <w:rPr>
          <w:rFonts w:hint="eastAsia" w:ascii="宋体" w:hAnsi="宋体" w:cs="仿宋_GB2312"/>
          <w:color w:val="auto"/>
        </w:rPr>
        <w:t>地    址：</w:t>
      </w:r>
      <w:r>
        <w:rPr>
          <w:rFonts w:hint="eastAsia" w:ascii="宋体" w:hAnsi="宋体" w:cs="仿宋_GB2312"/>
          <w:color w:val="auto"/>
          <w:u w:val="single"/>
        </w:rPr>
        <w:t xml:space="preserve">                                                        </w:t>
      </w:r>
    </w:p>
    <w:p w14:paraId="1EFE22E8">
      <w:pPr>
        <w:pStyle w:val="28"/>
        <w:spacing w:line="360" w:lineRule="auto"/>
        <w:ind w:left="540"/>
        <w:contextualSpacing/>
        <w:rPr>
          <w:rFonts w:hint="eastAsia" w:ascii="宋体" w:hAnsi="宋体" w:cs="仿宋_GB2312"/>
          <w:color w:val="auto"/>
        </w:rPr>
      </w:pPr>
      <w:r>
        <w:rPr>
          <w:rFonts w:hint="eastAsia" w:ascii="宋体" w:hAnsi="宋体" w:cs="仿宋_GB2312"/>
          <w:color w:val="auto"/>
        </w:rPr>
        <w:t>姓    名：</w:t>
      </w:r>
      <w:r>
        <w:rPr>
          <w:rFonts w:hint="eastAsia" w:ascii="宋体" w:hAnsi="宋体" w:cs="仿宋_GB2312"/>
          <w:color w:val="auto"/>
          <w:u w:val="single"/>
        </w:rPr>
        <w:t xml:space="preserve">                </w:t>
      </w:r>
      <w:r>
        <w:rPr>
          <w:rFonts w:hint="eastAsia" w:ascii="宋体" w:hAnsi="宋体" w:cs="仿宋_GB2312"/>
          <w:color w:val="auto"/>
        </w:rPr>
        <w:t>性     别：</w:t>
      </w:r>
      <w:r>
        <w:rPr>
          <w:rFonts w:hint="eastAsia" w:ascii="宋体" w:hAnsi="宋体" w:cs="仿宋_GB2312"/>
          <w:color w:val="auto"/>
          <w:u w:val="single"/>
        </w:rPr>
        <w:t xml:space="preserve">                </w:t>
      </w:r>
    </w:p>
    <w:p w14:paraId="7FD17CFB">
      <w:pPr>
        <w:pStyle w:val="28"/>
        <w:spacing w:line="360" w:lineRule="auto"/>
        <w:ind w:left="540"/>
        <w:contextualSpacing/>
        <w:rPr>
          <w:rFonts w:hint="eastAsia" w:ascii="宋体" w:hAnsi="宋体" w:cs="仿宋_GB2312"/>
          <w:color w:val="auto"/>
          <w:u w:val="single"/>
        </w:rPr>
      </w:pPr>
      <w:r>
        <w:rPr>
          <w:rFonts w:hint="eastAsia" w:ascii="宋体" w:hAnsi="宋体" w:cs="仿宋_GB2312"/>
          <w:color w:val="auto"/>
        </w:rPr>
        <w:t>年    龄：</w:t>
      </w:r>
      <w:r>
        <w:rPr>
          <w:rFonts w:hint="eastAsia" w:ascii="宋体" w:hAnsi="宋体" w:cs="仿宋_GB2312"/>
          <w:color w:val="auto"/>
          <w:u w:val="single"/>
        </w:rPr>
        <w:t xml:space="preserve">                </w:t>
      </w:r>
      <w:r>
        <w:rPr>
          <w:rFonts w:hint="eastAsia" w:ascii="宋体" w:hAnsi="宋体" w:cs="仿宋_GB2312"/>
          <w:color w:val="auto"/>
        </w:rPr>
        <w:t>职     务：</w:t>
      </w:r>
      <w:r>
        <w:rPr>
          <w:rFonts w:hint="eastAsia" w:ascii="宋体" w:hAnsi="宋体" w:cs="仿宋_GB2312"/>
          <w:color w:val="auto"/>
          <w:u w:val="single"/>
        </w:rPr>
        <w:t xml:space="preserve">                </w:t>
      </w:r>
    </w:p>
    <w:p w14:paraId="2CB0CE5A">
      <w:pPr>
        <w:pStyle w:val="28"/>
        <w:spacing w:line="360" w:lineRule="auto"/>
        <w:ind w:left="540"/>
        <w:contextualSpacing/>
        <w:rPr>
          <w:rFonts w:hint="eastAsia" w:ascii="宋体" w:hAnsi="宋体" w:cs="仿宋_GB2312"/>
          <w:color w:val="auto"/>
        </w:rPr>
      </w:pPr>
      <w:r>
        <w:rPr>
          <w:rFonts w:hint="eastAsia" w:ascii="宋体" w:hAnsi="宋体" w:cs="仿宋_GB2312"/>
          <w:color w:val="auto"/>
        </w:rPr>
        <w:t>身份证号码：</w:t>
      </w:r>
      <w:r>
        <w:rPr>
          <w:rFonts w:hint="eastAsia" w:ascii="宋体" w:hAnsi="宋体" w:cs="仿宋_GB2312"/>
          <w:color w:val="auto"/>
          <w:u w:val="single"/>
        </w:rPr>
        <w:t xml:space="preserve">                                        </w:t>
      </w:r>
    </w:p>
    <w:p w14:paraId="69266B8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系</w:t>
      </w:r>
      <w:r>
        <w:rPr>
          <w:rFonts w:hint="eastAsia" w:ascii="宋体" w:hAnsi="宋体" w:eastAsia="宋体" w:cs="仿宋_GB2312"/>
          <w:color w:val="auto"/>
          <w:sz w:val="24"/>
          <w:u w:val="single"/>
          <w:lang w:bidi="ar"/>
        </w:rPr>
        <w:t>（供应商名称）</w:t>
      </w:r>
      <w:r>
        <w:rPr>
          <w:rFonts w:hint="eastAsia" w:ascii="宋体" w:hAnsi="宋体" w:eastAsia="宋体" w:cs="仿宋_GB2312"/>
          <w:color w:val="auto"/>
          <w:sz w:val="24"/>
          <w:lang w:bidi="ar"/>
        </w:rPr>
        <w:t>的法定代表人。</w:t>
      </w:r>
    </w:p>
    <w:p w14:paraId="1D9FC705">
      <w:pPr>
        <w:pStyle w:val="28"/>
        <w:spacing w:line="360" w:lineRule="auto"/>
        <w:ind w:left="540"/>
        <w:contextualSpacing/>
        <w:rPr>
          <w:rFonts w:hint="eastAsia" w:ascii="宋体" w:hAnsi="宋体" w:cs="仿宋_GB2312"/>
          <w:color w:val="auto"/>
        </w:rPr>
      </w:pPr>
      <w:r>
        <w:rPr>
          <w:rFonts w:hint="eastAsia" w:ascii="宋体" w:hAnsi="宋体" w:cs="仿宋_GB2312"/>
          <w:color w:val="auto"/>
        </w:rPr>
        <w:t>特此证明。</w:t>
      </w:r>
    </w:p>
    <w:p w14:paraId="31E48B54">
      <w:pPr>
        <w:pStyle w:val="28"/>
        <w:spacing w:line="360" w:lineRule="auto"/>
        <w:ind w:left="540"/>
        <w:contextualSpacing/>
        <w:rPr>
          <w:rFonts w:hint="eastAsia" w:ascii="宋体" w:hAnsi="宋体" w:cs="仿宋_GB2312"/>
          <w:color w:val="auto"/>
        </w:rPr>
      </w:pPr>
    </w:p>
    <w:p w14:paraId="11A9D2F0">
      <w:pPr>
        <w:pStyle w:val="28"/>
        <w:spacing w:line="360" w:lineRule="auto"/>
        <w:ind w:left="540"/>
        <w:contextualSpacing/>
        <w:rPr>
          <w:rFonts w:hint="eastAsia" w:ascii="宋体" w:hAnsi="宋体" w:cs="仿宋_GB2312"/>
          <w:color w:val="auto"/>
        </w:rPr>
      </w:pPr>
    </w:p>
    <w:p w14:paraId="3B1B07DF">
      <w:pPr>
        <w:pStyle w:val="28"/>
        <w:spacing w:line="360" w:lineRule="auto"/>
        <w:ind w:left="540"/>
        <w:contextualSpacing/>
        <w:rPr>
          <w:rFonts w:hint="eastAsia" w:ascii="宋体" w:hAnsi="宋体" w:cs="仿宋_GB2312"/>
          <w:color w:val="auto"/>
        </w:rPr>
      </w:pPr>
    </w:p>
    <w:p w14:paraId="7F4A2322">
      <w:pPr>
        <w:pStyle w:val="28"/>
        <w:spacing w:line="360" w:lineRule="auto"/>
        <w:ind w:left="540"/>
        <w:contextualSpacing/>
        <w:rPr>
          <w:rFonts w:hint="eastAsia" w:ascii="宋体" w:hAnsi="宋体" w:cs="仿宋_GB2312"/>
          <w:color w:val="auto"/>
        </w:rPr>
      </w:pPr>
      <w:r>
        <w:rPr>
          <w:rFonts w:hint="eastAsia" w:ascii="宋体" w:hAnsi="宋体" w:cs="仿宋_GB2312"/>
          <w:color w:val="auto"/>
        </w:rPr>
        <w:t>附件：法定代表人有效身份证正反面复印件</w:t>
      </w:r>
    </w:p>
    <w:p w14:paraId="15949805">
      <w:pPr>
        <w:pStyle w:val="28"/>
        <w:spacing w:line="360" w:lineRule="auto"/>
        <w:ind w:left="540"/>
        <w:contextualSpacing/>
        <w:rPr>
          <w:rFonts w:hint="eastAsia" w:ascii="宋体" w:hAnsi="宋体" w:cs="仿宋_GB2312"/>
          <w:color w:val="auto"/>
        </w:rPr>
      </w:pPr>
    </w:p>
    <w:p w14:paraId="3637DE30">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22E7F912">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67FD0EDC">
      <w:pPr>
        <w:spacing w:line="360" w:lineRule="auto"/>
        <w:jc w:val="left"/>
        <w:rPr>
          <w:rFonts w:hint="eastAsia" w:ascii="宋体" w:hAnsi="宋体" w:eastAsia="宋体" w:cs="仿宋_GB2312"/>
          <w:color w:val="auto"/>
          <w:sz w:val="24"/>
        </w:rPr>
      </w:pPr>
    </w:p>
    <w:p w14:paraId="32BE2B8D">
      <w:pPr>
        <w:spacing w:line="360" w:lineRule="auto"/>
        <w:jc w:val="left"/>
        <w:rPr>
          <w:rFonts w:hint="eastAsia" w:ascii="宋体" w:hAnsi="宋体" w:eastAsia="宋体" w:cs="仿宋_GB2312"/>
          <w:color w:val="auto"/>
          <w:sz w:val="24"/>
        </w:rPr>
      </w:pPr>
      <w:r>
        <w:rPr>
          <w:rFonts w:hint="eastAsia" w:ascii="宋体" w:hAnsi="宋体" w:eastAsia="宋体" w:cs="仿宋_GB2312"/>
          <w:color w:val="auto"/>
          <w:sz w:val="24"/>
          <w:lang w:bidi="ar"/>
        </w:rPr>
        <w:t>注：1.自然人竞标的无需提供，联合体竞标的只需牵头人出具。</w:t>
      </w:r>
    </w:p>
    <w:p w14:paraId="3E2C4DC6">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8F5C961">
      <w:pPr>
        <w:spacing w:line="360" w:lineRule="auto"/>
        <w:rPr>
          <w:rFonts w:hint="eastAsia" w:ascii="宋体" w:hAnsi="宋体" w:eastAsia="宋体" w:cs="仿宋_GB2312"/>
          <w:color w:val="auto"/>
          <w:sz w:val="24"/>
          <w:lang w:bidi="ar"/>
        </w:rPr>
        <w:sectPr>
          <w:pgSz w:w="11910" w:h="16840"/>
          <w:pgMar w:top="1340" w:right="1500" w:bottom="280" w:left="1680" w:header="720" w:footer="720" w:gutter="0"/>
          <w:pgNumType w:fmt="decimal"/>
          <w:cols w:space="425" w:num="1"/>
          <w:docGrid w:type="lines" w:linePitch="312" w:charSpace="0"/>
        </w:sectPr>
      </w:pPr>
    </w:p>
    <w:tbl>
      <w:tblPr>
        <w:tblStyle w:val="3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F09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shd w:val="clear" w:color="auto" w:fill="auto"/>
          </w:tcPr>
          <w:p w14:paraId="30FA35A9">
            <w:pPr>
              <w:spacing w:line="360" w:lineRule="auto"/>
              <w:rPr>
                <w:rFonts w:ascii="宋体" w:hAnsi="Times New Roman" w:eastAsia="宋体" w:cs="宋体"/>
                <w:b/>
                <w:color w:val="auto"/>
                <w:sz w:val="24"/>
              </w:rPr>
            </w:pPr>
          </w:p>
          <w:p w14:paraId="17D31DDC">
            <w:pPr>
              <w:spacing w:line="360" w:lineRule="auto"/>
              <w:rPr>
                <w:rFonts w:ascii="宋体" w:hAnsi="Times New Roman" w:eastAsia="宋体" w:cs="宋体"/>
                <w:b/>
                <w:color w:val="auto"/>
                <w:sz w:val="24"/>
              </w:rPr>
            </w:pPr>
            <w:r>
              <w:rPr>
                <w:rFonts w:hint="eastAsia" w:ascii="宋体" w:hAnsi="Times New Roman" w:eastAsia="宋体" w:cs="宋体"/>
                <w:b/>
                <w:color w:val="auto"/>
                <w:sz w:val="24"/>
                <w:lang w:bidi="ar"/>
              </w:rPr>
              <w:t>法定代表身份证复印件粘帖处（正、反面）</w:t>
            </w:r>
          </w:p>
        </w:tc>
      </w:tr>
    </w:tbl>
    <w:p w14:paraId="32218755">
      <w:pPr>
        <w:spacing w:line="360" w:lineRule="auto"/>
        <w:ind w:firstLine="482" w:firstLineChars="200"/>
        <w:jc w:val="left"/>
        <w:rPr>
          <w:rFonts w:hint="eastAsia" w:ascii="仿宋_GB2312" w:hAnsi="仿宋_GB2312" w:eastAsia="仿宋_GB2312" w:cs="仿宋_GB2312"/>
          <w:b/>
          <w:color w:val="auto"/>
          <w:sz w:val="32"/>
          <w:szCs w:val="32"/>
        </w:rPr>
      </w:pPr>
      <w:r>
        <w:rPr>
          <w:rFonts w:hint="eastAsia" w:ascii="Times New Roman" w:hAnsi="宋体" w:eastAsia="宋体" w:cs="宋体"/>
          <w:b/>
          <w:color w:val="auto"/>
          <w:sz w:val="24"/>
          <w:lang w:bidi="ar"/>
        </w:rPr>
        <w:t>附件：</w:t>
      </w:r>
    </w:p>
    <w:p w14:paraId="3E8EA653">
      <w:pPr>
        <w:adjustRightInd w:val="0"/>
        <w:snapToGrid w:val="0"/>
        <w:spacing w:line="300" w:lineRule="auto"/>
        <w:jc w:val="left"/>
        <w:rPr>
          <w:rFonts w:hint="eastAsia" w:ascii="宋体" w:hAnsi="宋体" w:eastAsia="宋体" w:cs="宋体"/>
          <w:b/>
          <w:color w:val="auto"/>
          <w:szCs w:val="21"/>
        </w:rPr>
      </w:pPr>
    </w:p>
    <w:p w14:paraId="2B101690">
      <w:pPr>
        <w:spacing w:line="520" w:lineRule="exact"/>
        <w:ind w:firstLine="880"/>
        <w:jc w:val="left"/>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color w:val="auto"/>
          <w:sz w:val="44"/>
          <w:szCs w:val="44"/>
          <w:lang w:bidi="ar"/>
        </w:rPr>
        <w:br w:type="page"/>
      </w:r>
      <w:r>
        <w:rPr>
          <w:rFonts w:hint="eastAsia" w:ascii="仿宋" w:hAnsi="仿宋" w:eastAsia="仿宋" w:cs="仿宋_GB2312"/>
          <w:b/>
          <w:color w:val="auto"/>
          <w:sz w:val="30"/>
          <w:szCs w:val="30"/>
          <w:lang w:bidi="ar"/>
        </w:rPr>
        <w:t>三、法定代表人授权委托书</w:t>
      </w:r>
    </w:p>
    <w:p w14:paraId="687F91C8">
      <w:pPr>
        <w:spacing w:line="500" w:lineRule="exact"/>
        <w:jc w:val="center"/>
        <w:rPr>
          <w:rFonts w:hint="eastAsia" w:ascii="方正小标宋简体" w:hAnsi="方正小标宋简体" w:eastAsia="方正小标宋简体" w:cs="方正小标宋简体"/>
          <w:color w:val="auto"/>
          <w:sz w:val="44"/>
          <w:szCs w:val="44"/>
        </w:rPr>
      </w:pPr>
    </w:p>
    <w:p w14:paraId="6AA42DBF">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授权委托书（非联合体竞标格式）</w:t>
      </w:r>
    </w:p>
    <w:p w14:paraId="22B72EF7">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（如有委托时）</w:t>
      </w:r>
    </w:p>
    <w:p w14:paraId="12AB3D77">
      <w:pPr>
        <w:spacing w:line="520" w:lineRule="exact"/>
        <w:rPr>
          <w:rFonts w:hint="eastAsia" w:ascii="仿宋_GB2312" w:hAnsi="仿宋_GB2312" w:eastAsia="仿宋_GB2312" w:cs="仿宋_GB2312"/>
          <w:color w:val="auto"/>
          <w:sz w:val="32"/>
          <w:szCs w:val="32"/>
        </w:rPr>
      </w:pPr>
    </w:p>
    <w:p w14:paraId="1774920E">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致：</w:t>
      </w:r>
      <w:r>
        <w:rPr>
          <w:rFonts w:hint="eastAsia" w:ascii="宋体" w:hAnsi="宋体" w:cs="仿宋_GB2312"/>
          <w:color w:val="auto"/>
          <w:sz w:val="24"/>
          <w:u w:val="single"/>
        </w:rPr>
        <w:t>广西翔正项目管理有限公司</w:t>
      </w:r>
      <w:r>
        <w:rPr>
          <w:rFonts w:hint="eastAsia" w:ascii="宋体" w:hAnsi="宋体" w:eastAsia="宋体" w:cs="仿宋_GB2312"/>
          <w:color w:val="auto"/>
          <w:sz w:val="24"/>
          <w:lang w:bidi="ar"/>
        </w:rPr>
        <w:t>：</w:t>
      </w:r>
    </w:p>
    <w:p w14:paraId="67F592EE">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我</w:t>
      </w:r>
      <w:r>
        <w:rPr>
          <w:rFonts w:hint="eastAsia" w:ascii="宋体" w:hAnsi="宋体" w:eastAsia="宋体" w:cs="仿宋_GB2312"/>
          <w:color w:val="auto"/>
          <w:sz w:val="24"/>
          <w:u w:val="single"/>
          <w:lang w:bidi="ar"/>
        </w:rPr>
        <w:t xml:space="preserve">  （姓名）  </w:t>
      </w:r>
      <w:r>
        <w:rPr>
          <w:rFonts w:hint="eastAsia" w:ascii="宋体" w:hAnsi="宋体" w:eastAsia="宋体" w:cs="仿宋_GB2312"/>
          <w:color w:val="auto"/>
          <w:sz w:val="24"/>
          <w:lang w:bidi="ar"/>
        </w:rPr>
        <w:t>系</w:t>
      </w:r>
      <w:r>
        <w:rPr>
          <w:rFonts w:hint="eastAsia" w:ascii="宋体" w:hAnsi="宋体" w:eastAsia="宋体" w:cs="仿宋_GB2312"/>
          <w:color w:val="auto"/>
          <w:sz w:val="24"/>
          <w:u w:val="single"/>
          <w:lang w:bidi="ar"/>
        </w:rPr>
        <w:t xml:space="preserve">  （供应商名称）  </w:t>
      </w:r>
      <w:r>
        <w:rPr>
          <w:rFonts w:hint="eastAsia" w:ascii="宋体" w:hAnsi="宋体" w:eastAsia="宋体" w:cs="仿宋_GB2312"/>
          <w:color w:val="auto"/>
          <w:sz w:val="24"/>
          <w:lang w:bidi="ar"/>
        </w:rPr>
        <w:t>的（</w:t>
      </w:r>
      <w:r>
        <w:rPr>
          <w:rFonts w:hint="eastAsia" w:ascii="宋体" w:hAnsi="宋体" w:eastAsia="宋体" w:cs="仿宋_GB2312"/>
          <w:color w:val="auto"/>
          <w:sz w:val="24"/>
          <w:u w:val="single"/>
          <w:lang w:bidi="ar"/>
        </w:rPr>
        <w:t>□法定代表人/□负责人/□自然人本人</w:t>
      </w:r>
      <w:r>
        <w:rPr>
          <w:rFonts w:hint="eastAsia" w:ascii="宋体" w:hAnsi="宋体" w:eastAsia="宋体" w:cs="仿宋_GB2312"/>
          <w:color w:val="auto"/>
          <w:sz w:val="24"/>
          <w:lang w:bidi="ar"/>
        </w:rPr>
        <w:t>），现授权</w:t>
      </w:r>
      <w:r>
        <w:rPr>
          <w:rFonts w:hint="eastAsia" w:ascii="宋体" w:hAnsi="宋体" w:eastAsia="宋体" w:cs="仿宋_GB2312"/>
          <w:color w:val="auto"/>
          <w:sz w:val="24"/>
          <w:u w:val="single"/>
          <w:lang w:bidi="ar"/>
        </w:rPr>
        <w:t xml:space="preserve"> （姓名） </w:t>
      </w:r>
      <w:r>
        <w:rPr>
          <w:rFonts w:hint="eastAsia" w:ascii="宋体" w:hAnsi="宋体" w:eastAsia="宋体" w:cs="仿宋_GB2312"/>
          <w:color w:val="auto"/>
          <w:sz w:val="24"/>
          <w:lang w:bidi="ar"/>
        </w:rPr>
        <w:t>以我方的名义参加</w:t>
      </w:r>
      <w:r>
        <w:rPr>
          <w:rFonts w:hint="eastAsia" w:ascii="宋体" w:hAnsi="宋体" w:eastAsia="宋体" w:cs="仿宋_GB2312"/>
          <w:color w:val="auto"/>
          <w:sz w:val="24"/>
          <w:u w:val="single"/>
          <w:lang w:eastAsia="zh-CN"/>
        </w:rPr>
        <w:t>南宁市武鸣区2025年第三批中央和自治区衔接推进乡村振兴补助资金基础设施建设项目（水利）</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项目的竞标活动，并代表我方全权办理针对上述项目的所有采购程序和环节的具体事务和签署相关文件。</w:t>
      </w:r>
    </w:p>
    <w:p w14:paraId="59A73576">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我方对委托代理人的签字事项负全部责任。</w:t>
      </w:r>
    </w:p>
    <w:p w14:paraId="45A0E155">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本授权书自签署之日起生效，在撤销授权的书面通知以前，本授权书一直有效。委托代理人在授权书有效期内签署的所有文件不因授权的撤销而失效。</w:t>
      </w:r>
    </w:p>
    <w:p w14:paraId="7B37129F">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委托代理人无转委托权，特此委托。</w:t>
      </w:r>
    </w:p>
    <w:p w14:paraId="7AE5F02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附：法定代表人身份证明书及委托代理人有效身份证正反面复印件</w:t>
      </w:r>
    </w:p>
    <w:p w14:paraId="62FEFD97">
      <w:pPr>
        <w:spacing w:line="360" w:lineRule="auto"/>
        <w:rPr>
          <w:rFonts w:hint="eastAsia" w:ascii="宋体" w:hAnsi="宋体" w:eastAsia="宋体" w:cs="仿宋_GB2312"/>
          <w:color w:val="auto"/>
          <w:sz w:val="24"/>
        </w:rPr>
      </w:pPr>
    </w:p>
    <w:p w14:paraId="3C17CD3B">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委托代理人（签字）：         法定代表人（签字或盖章）：                    </w:t>
      </w:r>
    </w:p>
    <w:p w14:paraId="0F75EF4A">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委托代理人身份证号码：                              </w:t>
      </w:r>
    </w:p>
    <w:p w14:paraId="06211896">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p>
    <w:p w14:paraId="6F2E8861">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r>
        <w:rPr>
          <w:rFonts w:hint="eastAsia" w:ascii="仿宋_GB2312" w:hAnsi="仿宋" w:eastAsia="仿宋_GB2312" w:cs="仿宋_GB2312"/>
          <w:color w:val="auto"/>
          <w:kern w:val="0"/>
          <w:sz w:val="24"/>
          <w:lang w:bidi="ar"/>
        </w:rPr>
        <w:t>供应商名称（电子签章）：</w:t>
      </w:r>
    </w:p>
    <w:p w14:paraId="6B10A380">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79D8C8B4">
      <w:pPr>
        <w:spacing w:line="360" w:lineRule="auto"/>
        <w:rPr>
          <w:rFonts w:hint="eastAsia" w:ascii="宋体" w:hAnsi="宋体" w:eastAsia="宋体" w:cs="仿宋_GB2312"/>
          <w:color w:val="auto"/>
          <w:sz w:val="24"/>
        </w:rPr>
      </w:pPr>
    </w:p>
    <w:p w14:paraId="49008BC3">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注：1. 法定代表人必须在授权委托书上亲笔签字或盖章，委托代理人必须在授权委托书上亲笔签字，</w:t>
      </w:r>
      <w:r>
        <w:rPr>
          <w:rFonts w:hint="eastAsia" w:ascii="宋体" w:hAnsi="宋体" w:eastAsia="宋体" w:cs="仿宋_GB2312"/>
          <w:b/>
          <w:color w:val="auto"/>
          <w:sz w:val="24"/>
          <w:lang w:bidi="ar"/>
        </w:rPr>
        <w:t>否则其响应文件按无效响应处理。</w:t>
      </w:r>
    </w:p>
    <w:p w14:paraId="5FE30EA5">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E4D85D">
      <w:pPr>
        <w:spacing w:line="360" w:lineRule="auto"/>
        <w:ind w:firstLine="480" w:firstLineChars="200"/>
        <w:jc w:val="left"/>
        <w:rPr>
          <w:rFonts w:hint="eastAsia" w:ascii="仿宋_GB2312" w:hAnsi="仿宋_GB2312" w:eastAsia="仿宋_GB2312" w:cs="仿宋_GB2312"/>
          <w:color w:val="auto"/>
          <w:szCs w:val="21"/>
        </w:rPr>
      </w:pPr>
      <w:r>
        <w:rPr>
          <w:rFonts w:hint="eastAsia" w:ascii="宋体" w:hAnsi="宋体" w:eastAsia="宋体" w:cs="仿宋_GB2312"/>
          <w:color w:val="auto"/>
          <w:sz w:val="24"/>
          <w:lang w:bidi="ar"/>
        </w:rPr>
        <w:t>3. 法人、其他组织竞标时“我方”是指“我单位”，自然人竞标时“我方”是指“本人”。</w:t>
      </w:r>
    </w:p>
    <w:p w14:paraId="49BAFF46">
      <w:pPr>
        <w:spacing w:line="500" w:lineRule="exact"/>
        <w:jc w:val="cente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Cs w:val="21"/>
          <w:lang w:bidi="ar"/>
        </w:rPr>
        <w:br w:type="page"/>
      </w:r>
      <w:r>
        <w:rPr>
          <w:rFonts w:hint="eastAsia" w:ascii="方正小标宋简体" w:hAnsi="方正小标宋简体" w:eastAsia="方正小标宋简体" w:cs="方正小标宋简体"/>
          <w:color w:val="auto"/>
          <w:sz w:val="44"/>
          <w:szCs w:val="44"/>
          <w:lang w:bidi="ar"/>
        </w:rPr>
        <w:t>授权委托书（联合体竞标格式）</w:t>
      </w:r>
    </w:p>
    <w:p w14:paraId="12A26ECD">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（如有委托时）</w:t>
      </w:r>
    </w:p>
    <w:p w14:paraId="45F5EEE3">
      <w:pPr>
        <w:spacing w:line="500" w:lineRule="exact"/>
        <w:jc w:val="center"/>
        <w:rPr>
          <w:rFonts w:hint="eastAsia" w:ascii="方正小标宋简体" w:hAnsi="方正小标宋简体" w:eastAsia="方正小标宋简体" w:cs="方正小标宋简体"/>
          <w:color w:val="auto"/>
          <w:sz w:val="44"/>
          <w:szCs w:val="44"/>
        </w:rPr>
      </w:pPr>
    </w:p>
    <w:p w14:paraId="6B877F1A">
      <w:pPr>
        <w:spacing w:line="500" w:lineRule="exact"/>
        <w:jc w:val="center"/>
        <w:rPr>
          <w:rFonts w:hint="eastAsia" w:ascii="仿宋_GB2312" w:hAnsi="仿宋_GB2312" w:eastAsia="仿宋_GB2312" w:cs="仿宋_GB2312"/>
          <w:color w:val="auto"/>
          <w:sz w:val="32"/>
          <w:szCs w:val="32"/>
        </w:rPr>
      </w:pPr>
    </w:p>
    <w:p w14:paraId="620C29B0">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本授权委托书声明：根据</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（牵头人名称）与</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（联合体其他成员名称）签订的《联合体竞标协议书》的内容，</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（牵头人名称）的法定代表人</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（姓名）现授权</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lang w:bidi="ar"/>
        </w:rPr>
        <w:t>（姓名）为联合委托代理人，并代表我方全权办理针对上述项目的所有采购程序和环节的具体事务和签署相关文件。</w:t>
      </w:r>
    </w:p>
    <w:p w14:paraId="1A602661">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我方对委托代理人的签字事项负全部责任。</w:t>
      </w:r>
    </w:p>
    <w:p w14:paraId="35A31607">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本授权书自签署之日起生效，在撤销授权的书面通知以前，本授权书一直有效。委托代理人在授权书有效期内签署的所有文件不因授权的撤销而失效。</w:t>
      </w:r>
    </w:p>
    <w:p w14:paraId="5704EF7B">
      <w:pPr>
        <w:spacing w:line="360" w:lineRule="auto"/>
        <w:ind w:firstLine="480" w:firstLineChars="200"/>
        <w:rPr>
          <w:rFonts w:hint="eastAsia" w:ascii="宋体" w:hAnsi="宋体" w:eastAsia="宋体" w:cs="仿宋_GB2312"/>
          <w:color w:val="auto"/>
          <w:sz w:val="24"/>
        </w:rPr>
      </w:pPr>
      <w:r>
        <w:rPr>
          <w:rFonts w:hint="eastAsia" w:ascii="宋体" w:hAnsi="宋体" w:eastAsia="宋体" w:cs="仿宋_GB2312"/>
          <w:color w:val="auto"/>
          <w:sz w:val="24"/>
          <w:lang w:bidi="ar"/>
        </w:rPr>
        <w:t>委托代理人无转委托权，特此委托。</w:t>
      </w:r>
    </w:p>
    <w:p w14:paraId="232F01D4">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 xml:space="preserve">    </w:t>
      </w:r>
    </w:p>
    <w:p w14:paraId="60AD1818">
      <w:pPr>
        <w:spacing w:line="360" w:lineRule="auto"/>
        <w:ind w:firstLine="1560" w:firstLineChars="650"/>
        <w:rPr>
          <w:rFonts w:hint="eastAsia" w:ascii="宋体" w:hAnsi="宋体" w:eastAsia="宋体" w:cs="仿宋_GB2312"/>
          <w:color w:val="auto"/>
          <w:sz w:val="24"/>
        </w:rPr>
      </w:pPr>
      <w:r>
        <w:rPr>
          <w:rFonts w:hint="eastAsia" w:ascii="宋体" w:hAnsi="宋体" w:eastAsia="宋体" w:cs="仿宋_GB2312"/>
          <w:color w:val="auto"/>
          <w:sz w:val="24"/>
          <w:lang w:bidi="ar"/>
        </w:rPr>
        <w:t>牵头人法定代表人（签字或盖章）：</w:t>
      </w:r>
    </w:p>
    <w:p w14:paraId="0E5D4104">
      <w:pPr>
        <w:spacing w:line="360" w:lineRule="auto"/>
        <w:ind w:firstLine="3120" w:firstLineChars="1300"/>
        <w:rPr>
          <w:rFonts w:hint="eastAsia" w:ascii="宋体" w:hAnsi="宋体" w:eastAsia="宋体" w:cs="仿宋_GB2312"/>
          <w:color w:val="auto"/>
          <w:sz w:val="24"/>
        </w:rPr>
      </w:pPr>
      <w:r>
        <w:rPr>
          <w:rFonts w:hint="eastAsia" w:ascii="宋体" w:hAnsi="宋体" w:eastAsia="宋体" w:cs="仿宋_GB2312"/>
          <w:color w:val="auto"/>
          <w:sz w:val="24"/>
          <w:lang w:bidi="ar"/>
        </w:rPr>
        <w:t>牵头人（电子签章）：</w:t>
      </w:r>
    </w:p>
    <w:p w14:paraId="2452EBDF">
      <w:pPr>
        <w:spacing w:line="360" w:lineRule="auto"/>
        <w:ind w:firstLine="3840" w:firstLineChars="1600"/>
        <w:rPr>
          <w:rFonts w:hint="eastAsia" w:ascii="宋体" w:hAnsi="宋体" w:eastAsia="宋体" w:cs="仿宋_GB2312"/>
          <w:color w:val="auto"/>
          <w:sz w:val="24"/>
        </w:rPr>
      </w:pPr>
      <w:r>
        <w:rPr>
          <w:rFonts w:hint="eastAsia" w:ascii="宋体" w:hAnsi="宋体" w:eastAsia="宋体" w:cs="仿宋_GB2312"/>
          <w:color w:val="auto"/>
          <w:sz w:val="24"/>
          <w:lang w:bidi="ar"/>
        </w:rPr>
        <w:t>日期：    年   月   日</w:t>
      </w:r>
    </w:p>
    <w:p w14:paraId="2DDCB7F4">
      <w:pPr>
        <w:spacing w:line="360" w:lineRule="auto"/>
        <w:rPr>
          <w:rFonts w:hint="eastAsia" w:ascii="宋体" w:hAnsi="宋体" w:eastAsia="宋体" w:cs="仿宋_GB2312"/>
          <w:color w:val="auto"/>
          <w:sz w:val="24"/>
        </w:rPr>
      </w:pPr>
    </w:p>
    <w:p w14:paraId="593B327B">
      <w:pPr>
        <w:spacing w:line="360" w:lineRule="auto"/>
        <w:ind w:firstLine="3120" w:firstLineChars="1300"/>
        <w:rPr>
          <w:rFonts w:hint="eastAsia" w:ascii="宋体" w:hAnsi="宋体" w:eastAsia="宋体" w:cs="仿宋_GB2312"/>
          <w:color w:val="auto"/>
          <w:sz w:val="24"/>
        </w:rPr>
      </w:pPr>
      <w:r>
        <w:rPr>
          <w:rFonts w:hint="eastAsia" w:ascii="宋体" w:hAnsi="宋体" w:eastAsia="宋体" w:cs="仿宋_GB2312"/>
          <w:color w:val="auto"/>
          <w:sz w:val="24"/>
          <w:lang w:bidi="ar"/>
        </w:rPr>
        <w:t>被授权人（签字）：</w:t>
      </w:r>
    </w:p>
    <w:p w14:paraId="210CE030">
      <w:pPr>
        <w:spacing w:line="360" w:lineRule="auto"/>
        <w:ind w:firstLine="3840" w:firstLineChars="1600"/>
        <w:rPr>
          <w:rFonts w:hint="eastAsia" w:ascii="宋体" w:hAnsi="宋体" w:eastAsia="宋体" w:cs="仿宋_GB2312"/>
          <w:color w:val="auto"/>
          <w:sz w:val="24"/>
        </w:rPr>
      </w:pPr>
      <w:r>
        <w:rPr>
          <w:rFonts w:hint="eastAsia" w:ascii="宋体" w:hAnsi="宋体" w:eastAsia="宋体" w:cs="仿宋_GB2312"/>
          <w:color w:val="auto"/>
          <w:sz w:val="24"/>
          <w:lang w:bidi="ar"/>
        </w:rPr>
        <w:t>日期：    年   月   日</w:t>
      </w:r>
    </w:p>
    <w:p w14:paraId="000FC66B">
      <w:pPr>
        <w:spacing w:line="360" w:lineRule="auto"/>
        <w:rPr>
          <w:rFonts w:hint="eastAsia" w:ascii="宋体" w:hAnsi="宋体" w:eastAsia="宋体" w:cs="仿宋_GB2312"/>
          <w:color w:val="auto"/>
          <w:sz w:val="24"/>
        </w:rPr>
      </w:pPr>
    </w:p>
    <w:p w14:paraId="03FDA58B">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注：1. 法定代表人必须在授权委托书上亲笔签字或盖章，委托代理人必须在授权委托书上亲笔签字，</w:t>
      </w:r>
      <w:r>
        <w:rPr>
          <w:rFonts w:hint="eastAsia" w:ascii="宋体" w:hAnsi="宋体" w:eastAsia="宋体" w:cs="仿宋_GB2312"/>
          <w:b/>
          <w:color w:val="auto"/>
          <w:sz w:val="24"/>
          <w:lang w:bidi="ar"/>
        </w:rPr>
        <w:t>否则其响应文件按无效响应处理。</w:t>
      </w:r>
    </w:p>
    <w:p w14:paraId="6BA47E8D">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2.本授权委托书应由联合体牵头人的法定代表人按上述规定签署。</w:t>
      </w:r>
    </w:p>
    <w:p w14:paraId="0DD33585">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3037688">
      <w:pPr>
        <w:spacing w:line="360" w:lineRule="auto"/>
        <w:ind w:firstLine="480" w:firstLineChars="200"/>
        <w:jc w:val="left"/>
        <w:rPr>
          <w:rFonts w:hint="eastAsia" w:ascii="宋体" w:hAnsi="宋体" w:eastAsia="宋体" w:cs="仿宋_GB2312"/>
          <w:color w:val="auto"/>
          <w:sz w:val="24"/>
        </w:rPr>
      </w:pPr>
      <w:r>
        <w:rPr>
          <w:rFonts w:hint="eastAsia" w:ascii="宋体" w:hAnsi="宋体" w:eastAsia="宋体" w:cs="仿宋_GB2312"/>
          <w:color w:val="auto"/>
          <w:sz w:val="24"/>
          <w:lang w:bidi="ar"/>
        </w:rPr>
        <w:t>4.法人、其他组织竞标时“我方”是指“我单位”，自然人竞标时“我方”是指“本人”。</w:t>
      </w:r>
    </w:p>
    <w:p w14:paraId="4FADDF52">
      <w:pPr>
        <w:spacing w:line="360" w:lineRule="auto"/>
        <w:ind w:firstLine="420" w:firstLineChars="200"/>
        <w:jc w:val="left"/>
        <w:rPr>
          <w:rFonts w:hint="eastAsia" w:ascii="仿宋_GB2312" w:hAnsi="仿宋_GB2312" w:eastAsia="仿宋_GB2312" w:cs="仿宋_GB2312"/>
          <w:color w:val="auto"/>
          <w:szCs w:val="21"/>
        </w:rPr>
      </w:pPr>
    </w:p>
    <w:p w14:paraId="43618EB8">
      <w:pPr>
        <w:spacing w:line="520" w:lineRule="exact"/>
        <w:ind w:firstLine="640" w:firstLineChars="200"/>
        <w:jc w:val="left"/>
        <w:rPr>
          <w:rFonts w:hint="eastAsia" w:ascii="仿宋" w:hAnsi="仿宋" w:eastAsia="仿宋" w:cs="仿宋_GB2312"/>
          <w:b/>
          <w:color w:val="auto"/>
          <w:sz w:val="30"/>
          <w:szCs w:val="30"/>
        </w:rPr>
      </w:pPr>
      <w:r>
        <w:rPr>
          <w:rFonts w:hint="eastAsia" w:ascii="仿宋_GB2312" w:hAnsi="仿宋_GB2312" w:eastAsia="仿宋_GB2312" w:cs="仿宋_GB2312"/>
          <w:color w:val="auto"/>
          <w:sz w:val="32"/>
          <w:szCs w:val="32"/>
          <w:lang w:bidi="ar"/>
        </w:rPr>
        <w:br w:type="page"/>
      </w:r>
      <w:r>
        <w:rPr>
          <w:rFonts w:hint="eastAsia" w:ascii="仿宋" w:hAnsi="仿宋" w:eastAsia="仿宋" w:cs="仿宋_GB2312"/>
          <w:b/>
          <w:color w:val="auto"/>
          <w:sz w:val="30"/>
          <w:szCs w:val="30"/>
          <w:lang w:bidi="ar"/>
        </w:rPr>
        <w:t>四、商务条款偏离表</w:t>
      </w:r>
    </w:p>
    <w:p w14:paraId="2547C847">
      <w:pPr>
        <w:spacing w:line="5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商务条款偏离表</w:t>
      </w:r>
    </w:p>
    <w:p w14:paraId="0672C1BA">
      <w:pPr>
        <w:spacing w:line="520" w:lineRule="exact"/>
        <w:rPr>
          <w:rFonts w:hint="eastAsia" w:ascii="仿宋_GB2312" w:hAnsi="仿宋_GB2312" w:eastAsia="仿宋_GB2312" w:cs="仿宋_GB2312"/>
          <w:color w:val="auto"/>
          <w:sz w:val="32"/>
          <w:szCs w:val="32"/>
        </w:rPr>
      </w:pPr>
    </w:p>
    <w:p w14:paraId="4A82537B">
      <w:pPr>
        <w:spacing w:line="360" w:lineRule="auto"/>
        <w:rPr>
          <w:rFonts w:hint="eastAsia" w:ascii="宋体" w:hAnsi="宋体" w:cs="仿宋_GB2312"/>
          <w:color w:val="auto"/>
          <w:sz w:val="24"/>
          <w:u w:val="single"/>
        </w:rPr>
      </w:pPr>
      <w:r>
        <w:rPr>
          <w:rFonts w:hint="eastAsia" w:ascii="宋体" w:hAnsi="宋体" w:eastAsia="宋体" w:cs="仿宋_GB2312"/>
          <w:color w:val="auto"/>
          <w:sz w:val="24"/>
          <w:lang w:bidi="ar"/>
        </w:rPr>
        <w:t>采购项目编号：</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u w:val="single"/>
          <w:lang w:val="en-US" w:eastAsia="zh-CN" w:bidi="ar"/>
        </w:rPr>
        <w:t xml:space="preserve">            </w:t>
      </w:r>
      <w:r>
        <w:rPr>
          <w:rFonts w:hint="eastAsia" w:ascii="宋体" w:hAnsi="宋体" w:cs="仿宋_GB2312"/>
          <w:color w:val="auto"/>
          <w:sz w:val="24"/>
          <w:u w:val="single"/>
        </w:rPr>
        <w:t xml:space="preserve"> </w:t>
      </w:r>
    </w:p>
    <w:p w14:paraId="52BB3BDC">
      <w:pPr>
        <w:spacing w:line="360" w:lineRule="auto"/>
        <w:rPr>
          <w:rFonts w:hint="eastAsia" w:ascii="宋体" w:hAnsi="宋体" w:eastAsia="宋体" w:cs="仿宋_GB2312"/>
          <w:color w:val="auto"/>
          <w:sz w:val="24"/>
        </w:rPr>
      </w:pPr>
      <w:r>
        <w:rPr>
          <w:rFonts w:hint="eastAsia" w:ascii="宋体" w:hAnsi="宋体" w:eastAsia="宋体" w:cs="仿宋_GB2312"/>
          <w:color w:val="auto"/>
          <w:sz w:val="24"/>
          <w:lang w:bidi="ar"/>
        </w:rPr>
        <w:t>采购项目名称：</w:t>
      </w:r>
      <w:r>
        <w:rPr>
          <w:rFonts w:hint="eastAsia" w:ascii="宋体" w:hAnsi="宋体" w:eastAsia="宋体" w:cs="仿宋_GB2312"/>
          <w:color w:val="auto"/>
          <w:sz w:val="24"/>
          <w:u w:val="single"/>
          <w:lang w:bidi="ar"/>
        </w:rPr>
        <w:t xml:space="preserve"> </w:t>
      </w:r>
      <w:r>
        <w:rPr>
          <w:rFonts w:hint="eastAsia" w:ascii="宋体" w:hAnsi="宋体" w:eastAsia="宋体" w:cs="仿宋_GB2312"/>
          <w:color w:val="auto"/>
          <w:sz w:val="24"/>
          <w:u w:val="single"/>
          <w:lang w:eastAsia="zh-CN"/>
        </w:rPr>
        <w:t>南宁市武鸣区2025年第三批中央和自治区衔接推进乡村振兴补助资金基础设施建设项目（水利）</w:t>
      </w:r>
      <w:r>
        <w:rPr>
          <w:rFonts w:hint="eastAsia" w:ascii="宋体" w:hAnsi="宋体" w:eastAsia="宋体" w:cs="仿宋_GB2312"/>
          <w:color w:val="auto"/>
          <w:sz w:val="24"/>
          <w:u w:val="single"/>
          <w:lang w:bidi="ar"/>
        </w:rPr>
        <w:t xml:space="preserve"> </w:t>
      </w:r>
    </w:p>
    <w:p w14:paraId="518D1B0E">
      <w:pPr>
        <w:spacing w:line="360" w:lineRule="auto"/>
        <w:rPr>
          <w:rFonts w:hint="eastAsia" w:ascii="宋体" w:hAnsi="宋体" w:eastAsia="宋体" w:cs="仿宋_GB2312"/>
          <w:color w:val="auto"/>
          <w:sz w:val="24"/>
          <w:u w:val="single"/>
        </w:rPr>
      </w:pPr>
      <w:r>
        <w:rPr>
          <w:rFonts w:hint="eastAsia" w:ascii="宋体" w:hAnsi="宋体" w:eastAsia="宋体" w:cs="仿宋_GB2312"/>
          <w:color w:val="auto"/>
          <w:sz w:val="24"/>
          <w:lang w:bidi="ar"/>
        </w:rPr>
        <w:t>分标号</w:t>
      </w:r>
      <w:r>
        <w:rPr>
          <w:rFonts w:hint="eastAsia" w:ascii="宋体" w:hAnsi="宋体" w:eastAsia="宋体" w:cs="宋体"/>
          <w:color w:val="auto"/>
          <w:szCs w:val="21"/>
          <w:lang w:bidi="ar"/>
        </w:rPr>
        <w:t>（此处有分标时填写具体分标号，无分标时填写“无”）</w:t>
      </w:r>
      <w:r>
        <w:rPr>
          <w:rFonts w:hint="eastAsia" w:ascii="宋体" w:hAnsi="宋体" w:eastAsia="宋体" w:cs="仿宋_GB2312"/>
          <w:color w:val="auto"/>
          <w:sz w:val="24"/>
          <w:lang w:bidi="ar"/>
        </w:rPr>
        <w:t>：</w:t>
      </w:r>
      <w:r>
        <w:rPr>
          <w:rFonts w:hint="eastAsia" w:ascii="宋体" w:hAnsi="宋体" w:eastAsia="宋体" w:cs="仿宋_GB2312"/>
          <w:color w:val="auto"/>
          <w:sz w:val="24"/>
          <w:u w:val="single"/>
          <w:lang w:bidi="ar"/>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9BF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6338D85B">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项号</w:t>
            </w:r>
          </w:p>
        </w:tc>
        <w:tc>
          <w:tcPr>
            <w:tcW w:w="3926" w:type="dxa"/>
            <w:tcBorders>
              <w:top w:val="single" w:color="auto" w:sz="4" w:space="0"/>
              <w:left w:val="single" w:color="auto" w:sz="4" w:space="0"/>
              <w:bottom w:val="single" w:color="auto" w:sz="4" w:space="0"/>
              <w:right w:val="single" w:color="auto" w:sz="4" w:space="0"/>
            </w:tcBorders>
            <w:shd w:val="clear" w:color="auto" w:fill="auto"/>
            <w:vAlign w:val="center"/>
          </w:tcPr>
          <w:p w14:paraId="0B484F52">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shd w:val="clear" w:color="auto" w:fill="auto"/>
            <w:vAlign w:val="center"/>
          </w:tcPr>
          <w:p w14:paraId="6849CB15">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响应文件承诺的商务条款</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5ED2400">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偏离说明</w:t>
            </w:r>
          </w:p>
        </w:tc>
      </w:tr>
      <w:tr w14:paraId="70B5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5A26005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一</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48D77902">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3A8FA58B">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5C4CAA6A">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7BB5DB3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11F594C1">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2D5342E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FE31763">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5793619B">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6FC5A579">
            <w:pPr>
              <w:spacing w:line="300" w:lineRule="exact"/>
              <w:rPr>
                <w:rFonts w:hint="eastAsia" w:ascii="宋体" w:hAnsi="宋体" w:eastAsia="宋体" w:cs="宋体"/>
                <w:color w:val="auto"/>
                <w:szCs w:val="21"/>
              </w:rPr>
            </w:pPr>
          </w:p>
        </w:tc>
      </w:tr>
      <w:tr w14:paraId="6E91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5DCEB7A5">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二</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400FF3A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6C4C8AE6">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6C29499">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47796E08">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450CF656">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5F4889C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330D655A">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2B83261">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01B1AE30">
            <w:pPr>
              <w:spacing w:line="300" w:lineRule="exact"/>
              <w:rPr>
                <w:rFonts w:hint="eastAsia" w:ascii="宋体" w:hAnsi="宋体" w:eastAsia="宋体" w:cs="宋体"/>
                <w:color w:val="auto"/>
                <w:szCs w:val="21"/>
              </w:rPr>
            </w:pPr>
          </w:p>
        </w:tc>
      </w:tr>
      <w:tr w14:paraId="72E7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shd w:val="clear" w:color="auto" w:fill="auto"/>
          </w:tcPr>
          <w:p w14:paraId="0DD2957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926" w:type="dxa"/>
            <w:tcBorders>
              <w:top w:val="single" w:color="auto" w:sz="4" w:space="0"/>
              <w:left w:val="single" w:color="auto" w:sz="4" w:space="0"/>
              <w:bottom w:val="single" w:color="auto" w:sz="4" w:space="0"/>
              <w:right w:val="single" w:color="auto" w:sz="4" w:space="0"/>
            </w:tcBorders>
            <w:shd w:val="clear" w:color="auto" w:fill="auto"/>
          </w:tcPr>
          <w:p w14:paraId="3917A514">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122FBD2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52C13FE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0DF0E1EC">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589" w:type="dxa"/>
            <w:tcBorders>
              <w:top w:val="single" w:color="auto" w:sz="4" w:space="0"/>
              <w:left w:val="single" w:color="auto" w:sz="4" w:space="0"/>
              <w:bottom w:val="single" w:color="auto" w:sz="4" w:space="0"/>
              <w:right w:val="single" w:color="auto" w:sz="4" w:space="0"/>
            </w:tcBorders>
            <w:shd w:val="clear" w:color="auto" w:fill="auto"/>
          </w:tcPr>
          <w:p w14:paraId="75130924">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6B6DCB37">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2D23CE20">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0C7F7D2">
            <w:pPr>
              <w:spacing w:line="3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74" w:type="dxa"/>
            <w:tcBorders>
              <w:top w:val="single" w:color="auto" w:sz="4" w:space="0"/>
              <w:left w:val="single" w:color="auto" w:sz="4" w:space="0"/>
              <w:bottom w:val="single" w:color="auto" w:sz="4" w:space="0"/>
              <w:right w:val="single" w:color="auto" w:sz="4" w:space="0"/>
            </w:tcBorders>
            <w:shd w:val="clear" w:color="auto" w:fill="auto"/>
          </w:tcPr>
          <w:p w14:paraId="15F7162B">
            <w:pPr>
              <w:spacing w:line="300" w:lineRule="exact"/>
              <w:rPr>
                <w:rFonts w:hint="eastAsia" w:ascii="宋体" w:hAnsi="宋体" w:eastAsia="宋体" w:cs="宋体"/>
                <w:color w:val="auto"/>
                <w:szCs w:val="21"/>
              </w:rPr>
            </w:pPr>
          </w:p>
        </w:tc>
      </w:tr>
    </w:tbl>
    <w:p w14:paraId="1D21EDEE">
      <w:pPr>
        <w:pStyle w:val="15"/>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注：</w:t>
      </w:r>
    </w:p>
    <w:p w14:paraId="153D213F">
      <w:pPr>
        <w:pStyle w:val="15"/>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1.说明：应对照磋商文件“第二章 采购需求”中的商务条款逐条作出明确响应，并作出偏离说明。</w:t>
      </w:r>
    </w:p>
    <w:p w14:paraId="6579F6B3">
      <w:pPr>
        <w:pStyle w:val="15"/>
        <w:widowControl/>
        <w:spacing w:line="400" w:lineRule="exact"/>
        <w:ind w:firstLine="0" w:firstLineChars="0"/>
        <w:rPr>
          <w:rFonts w:ascii="宋体" w:hAnsi="宋体" w:eastAsia="宋体" w:cs="仿宋_GB2312"/>
          <w:color w:val="auto"/>
          <w:sz w:val="24"/>
          <w:szCs w:val="24"/>
        </w:rPr>
      </w:pPr>
      <w:r>
        <w:rPr>
          <w:rFonts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r>
        <w:rPr>
          <w:rFonts w:ascii="宋体" w:hAnsi="宋体" w:cs="仿宋_GB2312"/>
          <w:color w:val="auto"/>
          <w:sz w:val="24"/>
          <w:szCs w:val="24"/>
        </w:rPr>
        <w:t xml:space="preserve"> 当响应文件的</w:t>
      </w:r>
      <w:r>
        <w:rPr>
          <w:rFonts w:ascii="宋体" w:hAnsi="宋体" w:eastAsia="宋体" w:cs="仿宋_GB2312"/>
          <w:color w:val="auto"/>
          <w:sz w:val="24"/>
          <w:szCs w:val="24"/>
        </w:rPr>
        <w:t>商务内容低于竞争性磋商采购文件要求时，竞标人应当如实写明“负偏离”，否则视为虚假应标</w:t>
      </w:r>
    </w:p>
    <w:p w14:paraId="7CD50B1C">
      <w:pPr>
        <w:spacing w:line="400" w:lineRule="exact"/>
        <w:rPr>
          <w:rFonts w:hint="eastAsia" w:ascii="宋体" w:hAnsi="宋体" w:eastAsia="宋体" w:cs="仿宋_GB2312"/>
          <w:color w:val="auto"/>
          <w:kern w:val="0"/>
          <w:sz w:val="24"/>
        </w:rPr>
      </w:pPr>
      <w:r>
        <w:rPr>
          <w:rFonts w:hint="eastAsia" w:ascii="宋体" w:hAnsi="宋体" w:eastAsia="宋体" w:cs="仿宋_GB2312"/>
          <w:color w:val="auto"/>
          <w:kern w:val="0"/>
          <w:sz w:val="24"/>
          <w:lang w:bidi="ar"/>
        </w:rPr>
        <w:t>3.表格内容均需按要求填写，不得留空，否则按竞标无效处理。</w:t>
      </w:r>
    </w:p>
    <w:p w14:paraId="6ECEACDF">
      <w:pPr>
        <w:pStyle w:val="18"/>
        <w:widowControl/>
        <w:spacing w:line="400" w:lineRule="exact"/>
        <w:rPr>
          <w:rFonts w:hAnsi="宋体" w:cs="仿宋_GB2312"/>
          <w:color w:val="auto"/>
          <w:sz w:val="24"/>
        </w:rPr>
      </w:pPr>
      <w:r>
        <w:rPr>
          <w:rFonts w:hAnsi="宋体" w:cs="仿宋_GB2312"/>
          <w:color w:val="auto"/>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95E5D4E">
      <w:pPr>
        <w:spacing w:line="360" w:lineRule="auto"/>
        <w:ind w:firstLine="3840" w:firstLineChars="1600"/>
        <w:rPr>
          <w:rFonts w:hint="eastAsia" w:ascii="宋体" w:hAnsi="宋体" w:eastAsia="宋体" w:cs="仿宋_GB2312"/>
          <w:color w:val="auto"/>
          <w:sz w:val="24"/>
        </w:rPr>
      </w:pPr>
      <w:r>
        <w:rPr>
          <w:rFonts w:hint="eastAsia" w:ascii="仿宋_GB2312" w:hAnsi="仿宋" w:eastAsia="仿宋_GB2312" w:cs="仿宋_GB2312"/>
          <w:color w:val="auto"/>
          <w:kern w:val="0"/>
          <w:sz w:val="24"/>
          <w:lang w:bidi="ar"/>
        </w:rPr>
        <w:t>供应商名称（电子签章）：</w:t>
      </w:r>
    </w:p>
    <w:p w14:paraId="37C26A10">
      <w:pPr>
        <w:spacing w:line="360" w:lineRule="auto"/>
        <w:jc w:val="center"/>
        <w:rPr>
          <w:rFonts w:hint="eastAsia" w:ascii="宋体" w:hAnsi="宋体" w:eastAsia="宋体" w:cs="仿宋_GB2312"/>
          <w:b/>
          <w:color w:val="auto"/>
          <w:sz w:val="24"/>
        </w:rPr>
      </w:pPr>
      <w:r>
        <w:rPr>
          <w:rFonts w:hint="eastAsia" w:ascii="仿宋_GB2312" w:hAnsi="仿宋" w:eastAsia="仿宋_GB2312" w:cs="仿宋_GB2312"/>
          <w:color w:val="auto"/>
          <w:kern w:val="0"/>
          <w:sz w:val="24"/>
          <w:lang w:val="zh-CN" w:bidi="ar"/>
        </w:rPr>
        <w:t xml:space="preserve">                                                   日期：  年  月   日</w:t>
      </w:r>
    </w:p>
    <w:p w14:paraId="44EA2981">
      <w:pPr>
        <w:snapToGrid w:val="0"/>
        <w:spacing w:line="360" w:lineRule="auto"/>
        <w:ind w:firstLine="602" w:firstLineChars="200"/>
        <w:rPr>
          <w:rFonts w:hint="eastAsia" w:ascii="仿宋" w:hAnsi="仿宋" w:eastAsia="仿宋" w:cs="仿宋_GB2312"/>
          <w:b/>
          <w:color w:val="auto"/>
          <w:sz w:val="30"/>
          <w:szCs w:val="30"/>
          <w:lang w:bidi="ar"/>
        </w:rPr>
      </w:pPr>
    </w:p>
    <w:p w14:paraId="71D98E22">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lang w:bidi="ar"/>
        </w:rPr>
        <w:t>五、竞标人情况介绍</w:t>
      </w:r>
    </w:p>
    <w:p w14:paraId="7BEFD6E5">
      <w:pPr>
        <w:snapToGrid w:val="0"/>
        <w:spacing w:line="360" w:lineRule="auto"/>
        <w:ind w:firstLine="602" w:firstLineChars="200"/>
        <w:rPr>
          <w:rFonts w:hint="eastAsia" w:ascii="仿宋" w:hAnsi="仿宋" w:eastAsia="仿宋" w:cs="仿宋_GB2312"/>
          <w:b/>
          <w:color w:val="auto"/>
          <w:sz w:val="30"/>
          <w:szCs w:val="30"/>
        </w:rPr>
      </w:pPr>
    </w:p>
    <w:p w14:paraId="332B2054">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7254A34E">
      <w:pPr>
        <w:autoSpaceDE w:val="0"/>
        <w:autoSpaceDN w:val="0"/>
        <w:spacing w:line="360" w:lineRule="auto"/>
        <w:ind w:firstLine="6480" w:firstLineChars="270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67B40EFE">
      <w:pPr>
        <w:rPr>
          <w:rFonts w:hint="eastAsia" w:ascii="仿宋" w:hAnsi="仿宋" w:eastAsia="仿宋" w:cs="仿宋_GB2312"/>
          <w:b/>
          <w:color w:val="auto"/>
          <w:sz w:val="30"/>
          <w:szCs w:val="30"/>
          <w:highlight w:val="none"/>
          <w:lang w:bidi="ar"/>
        </w:rPr>
      </w:pPr>
      <w:r>
        <w:rPr>
          <w:rFonts w:hint="eastAsia" w:ascii="仿宋" w:hAnsi="仿宋" w:eastAsia="仿宋" w:cs="仿宋_GB2312"/>
          <w:b/>
          <w:color w:val="auto"/>
          <w:sz w:val="30"/>
          <w:szCs w:val="30"/>
          <w:highlight w:val="none"/>
          <w:lang w:bidi="ar"/>
        </w:rPr>
        <w:br w:type="page"/>
      </w:r>
    </w:p>
    <w:p w14:paraId="2CE58F53">
      <w:pPr>
        <w:numPr>
          <w:ilvl w:val="0"/>
          <w:numId w:val="5"/>
        </w:numPr>
        <w:snapToGrid w:val="0"/>
        <w:spacing w:before="156" w:beforeLines="50" w:after="50"/>
        <w:ind w:firstLine="602" w:firstLineChars="200"/>
        <w:rPr>
          <w:rFonts w:hint="eastAsia" w:ascii="仿宋" w:hAnsi="仿宋" w:eastAsia="仿宋" w:cs="仿宋_GB2312"/>
          <w:b/>
          <w:color w:val="auto"/>
          <w:sz w:val="30"/>
          <w:szCs w:val="30"/>
          <w:highlight w:val="none"/>
          <w:lang w:bidi="ar"/>
        </w:rPr>
      </w:pPr>
      <w:r>
        <w:rPr>
          <w:rFonts w:hint="eastAsia" w:ascii="仿宋" w:hAnsi="仿宋" w:eastAsia="仿宋" w:cs="仿宋_GB2312"/>
          <w:b/>
          <w:color w:val="auto"/>
          <w:sz w:val="30"/>
          <w:szCs w:val="30"/>
          <w:highlight w:val="none"/>
          <w:lang w:bidi="ar"/>
        </w:rPr>
        <w:t>供应商类似的业绩证明文件</w:t>
      </w:r>
    </w:p>
    <w:p w14:paraId="73869335">
      <w:pPr>
        <w:keepNext/>
        <w:keepLines/>
        <w:widowControl w:val="0"/>
        <w:spacing w:before="240" w:beforeLines="0" w:after="120" w:afterLines="0" w:line="240" w:lineRule="auto"/>
        <w:jc w:val="center"/>
        <w:outlineLvl w:val="2"/>
        <w:rPr>
          <w:rStyle w:val="32"/>
          <w:rFonts w:ascii="宋体" w:hAnsi="宋体" w:eastAsia="宋体" w:cs="Times New Roman"/>
          <w:b/>
          <w:color w:val="auto"/>
          <w:sz w:val="28"/>
          <w:szCs w:val="28"/>
          <w:lang w:val="en-US" w:eastAsia="zh-CN" w:bidi="ar-SA"/>
        </w:rPr>
      </w:pPr>
      <w:r>
        <w:rPr>
          <w:rStyle w:val="32"/>
          <w:rFonts w:ascii="宋体" w:hAnsi="宋体" w:eastAsia="宋体" w:cs="Times New Roman"/>
          <w:b/>
          <w:color w:val="auto"/>
          <w:sz w:val="28"/>
          <w:szCs w:val="28"/>
          <w:lang w:val="en-US" w:eastAsia="zh-CN" w:bidi="ar-SA"/>
        </w:rPr>
        <w:t>完成的类似项目情况表</w:t>
      </w:r>
    </w:p>
    <w:tbl>
      <w:tblPr>
        <w:tblStyle w:val="30"/>
        <w:tblW w:w="8352" w:type="dxa"/>
        <w:jc w:val="center"/>
        <w:tblLayout w:type="fixed"/>
        <w:tblCellMar>
          <w:top w:w="0" w:type="dxa"/>
          <w:left w:w="10" w:type="dxa"/>
          <w:bottom w:w="0" w:type="dxa"/>
          <w:right w:w="10" w:type="dxa"/>
        </w:tblCellMar>
      </w:tblPr>
      <w:tblGrid>
        <w:gridCol w:w="2275"/>
        <w:gridCol w:w="6077"/>
      </w:tblGrid>
      <w:tr w14:paraId="1849161A">
        <w:tblPrEx>
          <w:tblCellMar>
            <w:top w:w="0" w:type="dxa"/>
            <w:left w:w="10" w:type="dxa"/>
            <w:bottom w:w="0" w:type="dxa"/>
            <w:right w:w="10" w:type="dxa"/>
          </w:tblCellMar>
        </w:tblPrEx>
        <w:trPr>
          <w:trHeight w:val="571" w:hRule="exact"/>
          <w:jc w:val="center"/>
        </w:trPr>
        <w:tc>
          <w:tcPr>
            <w:tcW w:w="2275" w:type="dxa"/>
            <w:tcBorders>
              <w:top w:val="single" w:color="auto" w:sz="4" w:space="0"/>
              <w:left w:val="single" w:color="auto" w:sz="4" w:space="0"/>
            </w:tcBorders>
            <w:shd w:val="clear" w:color="auto" w:fill="FFFFFF"/>
            <w:noWrap w:val="0"/>
            <w:vAlign w:val="center"/>
          </w:tcPr>
          <w:p w14:paraId="1731D310">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项目名称</w:t>
            </w:r>
          </w:p>
        </w:tc>
        <w:tc>
          <w:tcPr>
            <w:tcW w:w="6077" w:type="dxa"/>
            <w:tcBorders>
              <w:top w:val="single" w:color="auto" w:sz="4" w:space="0"/>
              <w:left w:val="single" w:color="auto" w:sz="4" w:space="0"/>
              <w:right w:val="single" w:color="auto" w:sz="4" w:space="0"/>
            </w:tcBorders>
            <w:shd w:val="clear" w:color="auto" w:fill="FFFFFF"/>
            <w:noWrap w:val="0"/>
            <w:vAlign w:val="top"/>
          </w:tcPr>
          <w:p w14:paraId="323CC62F">
            <w:pPr>
              <w:widowControl w:val="0"/>
              <w:rPr>
                <w:rStyle w:val="32"/>
                <w:rFonts w:ascii="Times New Roman" w:hAnsi="Times New Roman" w:eastAsia="Times New Roman" w:cs="Times New Roman"/>
                <w:color w:val="auto"/>
                <w:sz w:val="24"/>
                <w:szCs w:val="24"/>
                <w:lang w:val="en-US" w:eastAsia="en-US" w:bidi="en-US"/>
              </w:rPr>
            </w:pPr>
          </w:p>
        </w:tc>
      </w:tr>
      <w:tr w14:paraId="3883DA81">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256445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项目所在地</w:t>
            </w:r>
          </w:p>
        </w:tc>
        <w:tc>
          <w:tcPr>
            <w:tcW w:w="6077" w:type="dxa"/>
            <w:tcBorders>
              <w:top w:val="single" w:color="auto" w:sz="4" w:space="0"/>
              <w:left w:val="single" w:color="auto" w:sz="4" w:space="0"/>
              <w:right w:val="single" w:color="auto" w:sz="4" w:space="0"/>
            </w:tcBorders>
            <w:shd w:val="clear" w:color="auto" w:fill="FFFFFF"/>
            <w:noWrap w:val="0"/>
            <w:vAlign w:val="top"/>
          </w:tcPr>
          <w:p w14:paraId="44D4ECA0">
            <w:pPr>
              <w:widowControl w:val="0"/>
              <w:rPr>
                <w:rStyle w:val="32"/>
                <w:rFonts w:ascii="Times New Roman" w:hAnsi="Times New Roman" w:eastAsia="Times New Roman" w:cs="Times New Roman"/>
                <w:color w:val="auto"/>
                <w:sz w:val="24"/>
                <w:szCs w:val="24"/>
                <w:lang w:val="en-US" w:eastAsia="en-US" w:bidi="en-US"/>
              </w:rPr>
            </w:pPr>
          </w:p>
        </w:tc>
      </w:tr>
      <w:tr w14:paraId="122069C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4493BAC4">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发包人名称</w:t>
            </w:r>
          </w:p>
        </w:tc>
        <w:tc>
          <w:tcPr>
            <w:tcW w:w="6077" w:type="dxa"/>
            <w:tcBorders>
              <w:top w:val="single" w:color="auto" w:sz="4" w:space="0"/>
              <w:left w:val="single" w:color="auto" w:sz="4" w:space="0"/>
              <w:right w:val="single" w:color="auto" w:sz="4" w:space="0"/>
            </w:tcBorders>
            <w:shd w:val="clear" w:color="auto" w:fill="FFFFFF"/>
            <w:noWrap w:val="0"/>
            <w:vAlign w:val="top"/>
          </w:tcPr>
          <w:p w14:paraId="2D3A90AB">
            <w:pPr>
              <w:widowControl w:val="0"/>
              <w:rPr>
                <w:rStyle w:val="32"/>
                <w:rFonts w:ascii="Times New Roman" w:hAnsi="Times New Roman" w:eastAsia="Times New Roman" w:cs="Times New Roman"/>
                <w:color w:val="auto"/>
                <w:sz w:val="24"/>
                <w:szCs w:val="24"/>
                <w:lang w:val="en-US" w:eastAsia="en-US" w:bidi="en-US"/>
              </w:rPr>
            </w:pPr>
          </w:p>
        </w:tc>
      </w:tr>
      <w:tr w14:paraId="5DAE4BD3">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175BE33">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发包人地址</w:t>
            </w:r>
          </w:p>
        </w:tc>
        <w:tc>
          <w:tcPr>
            <w:tcW w:w="6077" w:type="dxa"/>
            <w:tcBorders>
              <w:top w:val="single" w:color="auto" w:sz="4" w:space="0"/>
              <w:left w:val="single" w:color="auto" w:sz="4" w:space="0"/>
              <w:right w:val="single" w:color="auto" w:sz="4" w:space="0"/>
            </w:tcBorders>
            <w:shd w:val="clear" w:color="auto" w:fill="FFFFFF"/>
            <w:noWrap w:val="0"/>
            <w:vAlign w:val="top"/>
          </w:tcPr>
          <w:p w14:paraId="27235112">
            <w:pPr>
              <w:widowControl w:val="0"/>
              <w:rPr>
                <w:rStyle w:val="32"/>
                <w:rFonts w:ascii="Times New Roman" w:hAnsi="Times New Roman" w:eastAsia="Times New Roman" w:cs="Times New Roman"/>
                <w:color w:val="auto"/>
                <w:sz w:val="24"/>
                <w:szCs w:val="24"/>
                <w:lang w:val="en-US" w:eastAsia="en-US" w:bidi="en-US"/>
              </w:rPr>
            </w:pPr>
          </w:p>
        </w:tc>
      </w:tr>
      <w:tr w14:paraId="2F672CA2">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201DA11B">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发包人电话</w:t>
            </w:r>
          </w:p>
        </w:tc>
        <w:tc>
          <w:tcPr>
            <w:tcW w:w="6077" w:type="dxa"/>
            <w:tcBorders>
              <w:top w:val="single" w:color="auto" w:sz="4" w:space="0"/>
              <w:left w:val="single" w:color="auto" w:sz="4" w:space="0"/>
              <w:right w:val="single" w:color="auto" w:sz="4" w:space="0"/>
            </w:tcBorders>
            <w:shd w:val="clear" w:color="auto" w:fill="FFFFFF"/>
            <w:noWrap w:val="0"/>
            <w:vAlign w:val="top"/>
          </w:tcPr>
          <w:p w14:paraId="6533FEB3">
            <w:pPr>
              <w:widowControl w:val="0"/>
              <w:rPr>
                <w:rStyle w:val="32"/>
                <w:rFonts w:ascii="Times New Roman" w:hAnsi="Times New Roman" w:eastAsia="Times New Roman" w:cs="Times New Roman"/>
                <w:color w:val="auto"/>
                <w:sz w:val="24"/>
                <w:szCs w:val="24"/>
                <w:lang w:val="en-US" w:eastAsia="en-US" w:bidi="en-US"/>
              </w:rPr>
            </w:pPr>
          </w:p>
        </w:tc>
      </w:tr>
      <w:tr w14:paraId="14788C5E">
        <w:tblPrEx>
          <w:tblCellMar>
            <w:top w:w="0" w:type="dxa"/>
            <w:left w:w="10" w:type="dxa"/>
            <w:bottom w:w="0" w:type="dxa"/>
            <w:right w:w="10" w:type="dxa"/>
          </w:tblCellMar>
        </w:tblPrEx>
        <w:trPr>
          <w:trHeight w:val="571" w:hRule="exact"/>
          <w:jc w:val="center"/>
        </w:trPr>
        <w:tc>
          <w:tcPr>
            <w:tcW w:w="2275" w:type="dxa"/>
            <w:tcBorders>
              <w:top w:val="single" w:color="auto" w:sz="4" w:space="0"/>
              <w:left w:val="single" w:color="auto" w:sz="4" w:space="0"/>
            </w:tcBorders>
            <w:shd w:val="clear" w:color="auto" w:fill="FFFFFF"/>
            <w:noWrap w:val="0"/>
            <w:vAlign w:val="center"/>
          </w:tcPr>
          <w:p w14:paraId="6D03E8D3">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签约合同价</w:t>
            </w:r>
          </w:p>
        </w:tc>
        <w:tc>
          <w:tcPr>
            <w:tcW w:w="6077" w:type="dxa"/>
            <w:tcBorders>
              <w:top w:val="single" w:color="auto" w:sz="4" w:space="0"/>
              <w:left w:val="single" w:color="auto" w:sz="4" w:space="0"/>
              <w:right w:val="single" w:color="auto" w:sz="4" w:space="0"/>
            </w:tcBorders>
            <w:shd w:val="clear" w:color="auto" w:fill="FFFFFF"/>
            <w:noWrap w:val="0"/>
            <w:vAlign w:val="top"/>
          </w:tcPr>
          <w:p w14:paraId="3ADA3C96">
            <w:pPr>
              <w:widowControl w:val="0"/>
              <w:rPr>
                <w:rStyle w:val="32"/>
                <w:rFonts w:ascii="Times New Roman" w:hAnsi="Times New Roman" w:eastAsia="Times New Roman" w:cs="Times New Roman"/>
                <w:color w:val="auto"/>
                <w:sz w:val="24"/>
                <w:szCs w:val="24"/>
                <w:lang w:val="en-US" w:eastAsia="en-US" w:bidi="en-US"/>
              </w:rPr>
            </w:pPr>
          </w:p>
        </w:tc>
      </w:tr>
      <w:tr w14:paraId="3FBF1A38">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2A24B4EB">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开工日期</w:t>
            </w:r>
          </w:p>
        </w:tc>
        <w:tc>
          <w:tcPr>
            <w:tcW w:w="6077" w:type="dxa"/>
            <w:tcBorders>
              <w:top w:val="single" w:color="auto" w:sz="4" w:space="0"/>
              <w:left w:val="single" w:color="auto" w:sz="4" w:space="0"/>
              <w:right w:val="single" w:color="auto" w:sz="4" w:space="0"/>
            </w:tcBorders>
            <w:shd w:val="clear" w:color="auto" w:fill="FFFFFF"/>
            <w:noWrap w:val="0"/>
            <w:vAlign w:val="top"/>
          </w:tcPr>
          <w:p w14:paraId="2C956901">
            <w:pPr>
              <w:widowControl w:val="0"/>
              <w:rPr>
                <w:rStyle w:val="32"/>
                <w:rFonts w:ascii="Times New Roman" w:hAnsi="Times New Roman" w:eastAsia="Times New Roman" w:cs="Times New Roman"/>
                <w:color w:val="auto"/>
                <w:sz w:val="24"/>
                <w:szCs w:val="24"/>
                <w:lang w:val="en-US" w:eastAsia="en-US" w:bidi="en-US"/>
              </w:rPr>
            </w:pPr>
          </w:p>
        </w:tc>
      </w:tr>
      <w:tr w14:paraId="50995182">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29D32DE">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完工日期</w:t>
            </w:r>
          </w:p>
        </w:tc>
        <w:tc>
          <w:tcPr>
            <w:tcW w:w="6077" w:type="dxa"/>
            <w:tcBorders>
              <w:top w:val="single" w:color="auto" w:sz="4" w:space="0"/>
              <w:left w:val="single" w:color="auto" w:sz="4" w:space="0"/>
              <w:right w:val="single" w:color="auto" w:sz="4" w:space="0"/>
            </w:tcBorders>
            <w:shd w:val="clear" w:color="auto" w:fill="FFFFFF"/>
            <w:noWrap w:val="0"/>
            <w:vAlign w:val="top"/>
          </w:tcPr>
          <w:p w14:paraId="6108D32B">
            <w:pPr>
              <w:widowControl w:val="0"/>
              <w:rPr>
                <w:rStyle w:val="32"/>
                <w:rFonts w:ascii="Times New Roman" w:hAnsi="Times New Roman" w:eastAsia="Times New Roman" w:cs="Times New Roman"/>
                <w:color w:val="auto"/>
                <w:sz w:val="24"/>
                <w:szCs w:val="24"/>
                <w:lang w:val="en-US" w:eastAsia="en-US" w:bidi="en-US"/>
              </w:rPr>
            </w:pPr>
          </w:p>
        </w:tc>
      </w:tr>
      <w:tr w14:paraId="1CF53A8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311B89F8">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承担的工作</w:t>
            </w:r>
          </w:p>
        </w:tc>
        <w:tc>
          <w:tcPr>
            <w:tcW w:w="6077" w:type="dxa"/>
            <w:tcBorders>
              <w:top w:val="single" w:color="auto" w:sz="4" w:space="0"/>
              <w:left w:val="single" w:color="auto" w:sz="4" w:space="0"/>
              <w:right w:val="single" w:color="auto" w:sz="4" w:space="0"/>
            </w:tcBorders>
            <w:shd w:val="clear" w:color="auto" w:fill="FFFFFF"/>
            <w:noWrap w:val="0"/>
            <w:vAlign w:val="top"/>
          </w:tcPr>
          <w:p w14:paraId="0BE2C31F">
            <w:pPr>
              <w:widowControl w:val="0"/>
              <w:rPr>
                <w:rStyle w:val="32"/>
                <w:rFonts w:ascii="Times New Roman" w:hAnsi="Times New Roman" w:eastAsia="Times New Roman" w:cs="Times New Roman"/>
                <w:color w:val="auto"/>
                <w:sz w:val="24"/>
                <w:szCs w:val="24"/>
                <w:lang w:val="en-US" w:eastAsia="en-US" w:bidi="en-US"/>
              </w:rPr>
            </w:pPr>
          </w:p>
        </w:tc>
      </w:tr>
      <w:tr w14:paraId="443A989C">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086D4191">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工程质量</w:t>
            </w:r>
          </w:p>
        </w:tc>
        <w:tc>
          <w:tcPr>
            <w:tcW w:w="6077" w:type="dxa"/>
            <w:tcBorders>
              <w:top w:val="single" w:color="auto" w:sz="4" w:space="0"/>
              <w:left w:val="single" w:color="auto" w:sz="4" w:space="0"/>
              <w:right w:val="single" w:color="auto" w:sz="4" w:space="0"/>
            </w:tcBorders>
            <w:shd w:val="clear" w:color="auto" w:fill="FFFFFF"/>
            <w:noWrap w:val="0"/>
            <w:vAlign w:val="top"/>
          </w:tcPr>
          <w:p w14:paraId="6456596B">
            <w:pPr>
              <w:widowControl w:val="0"/>
              <w:rPr>
                <w:rStyle w:val="32"/>
                <w:rFonts w:ascii="Times New Roman" w:hAnsi="Times New Roman" w:eastAsia="Times New Roman" w:cs="Times New Roman"/>
                <w:color w:val="auto"/>
                <w:sz w:val="24"/>
                <w:szCs w:val="24"/>
                <w:lang w:val="en-US" w:eastAsia="en-US" w:bidi="en-US"/>
              </w:rPr>
            </w:pPr>
          </w:p>
        </w:tc>
      </w:tr>
      <w:tr w14:paraId="6152076B">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5CDA13B0">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项目经理</w:t>
            </w:r>
          </w:p>
        </w:tc>
        <w:tc>
          <w:tcPr>
            <w:tcW w:w="6077" w:type="dxa"/>
            <w:tcBorders>
              <w:top w:val="single" w:color="auto" w:sz="4" w:space="0"/>
              <w:left w:val="single" w:color="auto" w:sz="4" w:space="0"/>
              <w:right w:val="single" w:color="auto" w:sz="4" w:space="0"/>
            </w:tcBorders>
            <w:shd w:val="clear" w:color="auto" w:fill="FFFFFF"/>
            <w:noWrap w:val="0"/>
            <w:vAlign w:val="top"/>
          </w:tcPr>
          <w:p w14:paraId="6F72092F">
            <w:pPr>
              <w:widowControl w:val="0"/>
              <w:rPr>
                <w:rStyle w:val="32"/>
                <w:rFonts w:ascii="Times New Roman" w:hAnsi="Times New Roman" w:eastAsia="Times New Roman" w:cs="Times New Roman"/>
                <w:color w:val="auto"/>
                <w:sz w:val="24"/>
                <w:szCs w:val="24"/>
                <w:lang w:val="en-US" w:eastAsia="en-US" w:bidi="en-US"/>
              </w:rPr>
            </w:pPr>
          </w:p>
        </w:tc>
      </w:tr>
      <w:tr w14:paraId="63AB7197">
        <w:tblPrEx>
          <w:tblCellMar>
            <w:top w:w="0" w:type="dxa"/>
            <w:left w:w="10" w:type="dxa"/>
            <w:bottom w:w="0" w:type="dxa"/>
            <w:right w:w="10" w:type="dxa"/>
          </w:tblCellMar>
        </w:tblPrEx>
        <w:trPr>
          <w:trHeight w:val="566" w:hRule="exact"/>
          <w:jc w:val="center"/>
        </w:trPr>
        <w:tc>
          <w:tcPr>
            <w:tcW w:w="2275" w:type="dxa"/>
            <w:tcBorders>
              <w:top w:val="single" w:color="auto" w:sz="4" w:space="0"/>
              <w:left w:val="single" w:color="auto" w:sz="4" w:space="0"/>
            </w:tcBorders>
            <w:shd w:val="clear" w:color="auto" w:fill="FFFFFF"/>
            <w:noWrap w:val="0"/>
            <w:vAlign w:val="center"/>
          </w:tcPr>
          <w:p w14:paraId="02CDBDCD">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技术负责人</w:t>
            </w:r>
          </w:p>
        </w:tc>
        <w:tc>
          <w:tcPr>
            <w:tcW w:w="6077" w:type="dxa"/>
            <w:tcBorders>
              <w:top w:val="single" w:color="auto" w:sz="4" w:space="0"/>
              <w:left w:val="single" w:color="auto" w:sz="4" w:space="0"/>
              <w:right w:val="single" w:color="auto" w:sz="4" w:space="0"/>
            </w:tcBorders>
            <w:shd w:val="clear" w:color="auto" w:fill="FFFFFF"/>
            <w:noWrap w:val="0"/>
            <w:vAlign w:val="top"/>
          </w:tcPr>
          <w:p w14:paraId="2C014684">
            <w:pPr>
              <w:widowControl w:val="0"/>
              <w:rPr>
                <w:rStyle w:val="32"/>
                <w:rFonts w:ascii="Times New Roman" w:hAnsi="Times New Roman" w:eastAsia="Times New Roman" w:cs="Times New Roman"/>
                <w:color w:val="auto"/>
                <w:sz w:val="24"/>
                <w:szCs w:val="24"/>
                <w:lang w:val="en-US" w:eastAsia="en-US" w:bidi="en-US"/>
              </w:rPr>
            </w:pPr>
          </w:p>
        </w:tc>
      </w:tr>
      <w:tr w14:paraId="6A0EC32C">
        <w:tblPrEx>
          <w:tblCellMar>
            <w:top w:w="0" w:type="dxa"/>
            <w:left w:w="10" w:type="dxa"/>
            <w:bottom w:w="0" w:type="dxa"/>
            <w:right w:w="10" w:type="dxa"/>
          </w:tblCellMar>
        </w:tblPrEx>
        <w:trPr>
          <w:trHeight w:val="850" w:hRule="exact"/>
          <w:jc w:val="center"/>
        </w:trPr>
        <w:tc>
          <w:tcPr>
            <w:tcW w:w="2275" w:type="dxa"/>
            <w:tcBorders>
              <w:top w:val="single" w:color="auto" w:sz="4" w:space="0"/>
              <w:left w:val="single" w:color="auto" w:sz="4" w:space="0"/>
            </w:tcBorders>
            <w:shd w:val="clear" w:color="auto" w:fill="FFFFFF"/>
            <w:noWrap w:val="0"/>
            <w:vAlign w:val="center"/>
          </w:tcPr>
          <w:p w14:paraId="72D31483">
            <w:pPr>
              <w:widowControl w:val="0"/>
              <w:spacing w:line="266" w:lineRule="exact"/>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监理人和总监理工程师以及电话</w:t>
            </w:r>
          </w:p>
        </w:tc>
        <w:tc>
          <w:tcPr>
            <w:tcW w:w="6077" w:type="dxa"/>
            <w:tcBorders>
              <w:top w:val="single" w:color="auto" w:sz="4" w:space="0"/>
              <w:left w:val="single" w:color="auto" w:sz="4" w:space="0"/>
              <w:right w:val="single" w:color="auto" w:sz="4" w:space="0"/>
            </w:tcBorders>
            <w:shd w:val="clear" w:color="auto" w:fill="FFFFFF"/>
            <w:noWrap w:val="0"/>
            <w:vAlign w:val="top"/>
          </w:tcPr>
          <w:p w14:paraId="6D006199">
            <w:pPr>
              <w:widowControl w:val="0"/>
              <w:rPr>
                <w:rStyle w:val="32"/>
                <w:rFonts w:ascii="Times New Roman" w:hAnsi="Times New Roman" w:eastAsia="Times New Roman" w:cs="Times New Roman"/>
                <w:color w:val="auto"/>
                <w:sz w:val="24"/>
                <w:szCs w:val="24"/>
                <w:lang w:val="en-US" w:eastAsia="zh-CN" w:bidi="en-US"/>
              </w:rPr>
            </w:pPr>
          </w:p>
        </w:tc>
      </w:tr>
      <w:tr w14:paraId="47A719A2">
        <w:tblPrEx>
          <w:tblCellMar>
            <w:top w:w="0" w:type="dxa"/>
            <w:left w:w="10" w:type="dxa"/>
            <w:bottom w:w="0" w:type="dxa"/>
            <w:right w:w="10" w:type="dxa"/>
          </w:tblCellMar>
        </w:tblPrEx>
        <w:trPr>
          <w:trHeight w:val="1704" w:hRule="exact"/>
          <w:jc w:val="center"/>
        </w:trPr>
        <w:tc>
          <w:tcPr>
            <w:tcW w:w="2275" w:type="dxa"/>
            <w:tcBorders>
              <w:top w:val="single" w:color="auto" w:sz="4" w:space="0"/>
              <w:left w:val="single" w:color="auto" w:sz="4" w:space="0"/>
            </w:tcBorders>
            <w:shd w:val="clear" w:color="auto" w:fill="FFFFFF"/>
            <w:noWrap w:val="0"/>
            <w:vAlign w:val="center"/>
          </w:tcPr>
          <w:p w14:paraId="2FB5307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合同项目描述</w:t>
            </w:r>
          </w:p>
        </w:tc>
        <w:tc>
          <w:tcPr>
            <w:tcW w:w="6077" w:type="dxa"/>
            <w:tcBorders>
              <w:top w:val="single" w:color="auto" w:sz="4" w:space="0"/>
              <w:left w:val="single" w:color="auto" w:sz="4" w:space="0"/>
              <w:right w:val="single" w:color="auto" w:sz="4" w:space="0"/>
            </w:tcBorders>
            <w:shd w:val="clear" w:color="auto" w:fill="FFFFFF"/>
            <w:noWrap w:val="0"/>
            <w:vAlign w:val="top"/>
          </w:tcPr>
          <w:p w14:paraId="10CD8C93">
            <w:pPr>
              <w:widowControl w:val="0"/>
              <w:rPr>
                <w:rStyle w:val="32"/>
                <w:rFonts w:ascii="Times New Roman" w:hAnsi="Times New Roman" w:eastAsia="Times New Roman" w:cs="Times New Roman"/>
                <w:color w:val="auto"/>
                <w:sz w:val="24"/>
                <w:szCs w:val="24"/>
                <w:lang w:val="en-US" w:eastAsia="en-US" w:bidi="en-US"/>
              </w:rPr>
            </w:pPr>
          </w:p>
        </w:tc>
      </w:tr>
      <w:tr w14:paraId="283227D4">
        <w:tblPrEx>
          <w:tblCellMar>
            <w:top w:w="0" w:type="dxa"/>
            <w:left w:w="10" w:type="dxa"/>
            <w:bottom w:w="0" w:type="dxa"/>
            <w:right w:w="10" w:type="dxa"/>
          </w:tblCellMar>
        </w:tblPrEx>
        <w:trPr>
          <w:trHeight w:val="864" w:hRule="exact"/>
          <w:jc w:val="center"/>
        </w:trPr>
        <w:tc>
          <w:tcPr>
            <w:tcW w:w="2275" w:type="dxa"/>
            <w:tcBorders>
              <w:top w:val="single" w:color="auto" w:sz="4" w:space="0"/>
              <w:left w:val="single" w:color="auto" w:sz="4" w:space="0"/>
              <w:bottom w:val="single" w:color="auto" w:sz="4" w:space="0"/>
            </w:tcBorders>
            <w:shd w:val="clear" w:color="auto" w:fill="FFFFFF"/>
            <w:noWrap w:val="0"/>
            <w:vAlign w:val="center"/>
          </w:tcPr>
          <w:p w14:paraId="2698F993">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备注</w:t>
            </w:r>
          </w:p>
        </w:tc>
        <w:tc>
          <w:tcPr>
            <w:tcW w:w="60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A4B3F7">
            <w:pPr>
              <w:widowControl w:val="0"/>
              <w:spacing w:line="264" w:lineRule="exact"/>
              <w:ind w:firstLine="0"/>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合同项目描述内容至少包括项目概况、本合同在项目中的地位（部位、合同价格所占比例）和合同工程完工、竣工验收鉴定书有关验收结论。</w:t>
            </w:r>
          </w:p>
        </w:tc>
      </w:tr>
    </w:tbl>
    <w:p w14:paraId="5027ABDE">
      <w:pPr>
        <w:widowControl w:val="0"/>
        <w:spacing w:after="319" w:line="1" w:lineRule="exact"/>
        <w:rPr>
          <w:rStyle w:val="32"/>
          <w:rFonts w:ascii="Times New Roman" w:hAnsi="Times New Roman" w:eastAsia="Times New Roman" w:cs="Times New Roman"/>
          <w:color w:val="auto"/>
          <w:sz w:val="24"/>
          <w:szCs w:val="24"/>
          <w:lang w:val="en-US" w:eastAsia="zh-CN" w:bidi="en-US"/>
        </w:rPr>
      </w:pPr>
    </w:p>
    <w:p w14:paraId="5BA15BF5">
      <w:pPr>
        <w:widowControl w:val="0"/>
        <w:spacing w:after="200" w:line="334" w:lineRule="exact"/>
        <w:ind w:firstLine="420"/>
        <w:rPr>
          <w:rStyle w:val="32"/>
          <w:rFonts w:hint="eastAsia" w:ascii="Times New Roman" w:hAnsi="Times New Roman" w:eastAsia="宋体" w:cs="Times New Roman"/>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注：每个项目填写一张表（可扩展为多页），</w:t>
      </w:r>
      <w:r>
        <w:rPr>
          <w:rStyle w:val="32"/>
          <w:rFonts w:hint="eastAsia" w:ascii="Times New Roman" w:hAnsi="Times New Roman" w:eastAsia="宋体" w:cs="Times New Roman"/>
          <w:color w:val="auto"/>
          <w:sz w:val="24"/>
          <w:szCs w:val="24"/>
          <w:lang w:val="zh-CN" w:eastAsia="zh-CN" w:bidi="zh-CN"/>
        </w:rPr>
        <w:t>应附中标通知书或合同协议书</w:t>
      </w:r>
      <w:r>
        <w:rPr>
          <w:rStyle w:val="32"/>
          <w:rFonts w:hint="eastAsia" w:ascii="Times New Roman" w:hAnsi="Times New Roman" w:eastAsia="宋体" w:cs="Times New Roman"/>
          <w:color w:val="auto"/>
          <w:sz w:val="24"/>
          <w:szCs w:val="24"/>
          <w:lang w:val="en-US" w:eastAsia="zh-CN" w:bidi="zh-CN"/>
        </w:rPr>
        <w:t>或</w:t>
      </w:r>
      <w:r>
        <w:rPr>
          <w:rStyle w:val="32"/>
          <w:rFonts w:hint="eastAsia" w:ascii="Times New Roman" w:hAnsi="Times New Roman" w:eastAsia="宋体" w:cs="Times New Roman"/>
          <w:color w:val="auto"/>
          <w:sz w:val="24"/>
          <w:szCs w:val="24"/>
          <w:lang w:val="zh-CN" w:eastAsia="zh-CN" w:bidi="zh-CN"/>
        </w:rPr>
        <w:t>工程竣（完）工验收证明的扫描件。</w:t>
      </w:r>
    </w:p>
    <w:p w14:paraId="27173E83">
      <w:pPr>
        <w:widowControl w:val="0"/>
        <w:spacing w:after="200" w:line="334" w:lineRule="exact"/>
        <w:ind w:firstLine="420"/>
        <w:rPr>
          <w:rStyle w:val="32"/>
          <w:rFonts w:hint="eastAsia" w:ascii="Times New Roman" w:hAnsi="Times New Roman" w:eastAsia="宋体" w:cs="Times New Roman"/>
          <w:color w:val="auto"/>
          <w:sz w:val="24"/>
          <w:szCs w:val="24"/>
          <w:lang w:val="zh-CN" w:eastAsia="zh-CN" w:bidi="zh-CN"/>
        </w:rPr>
      </w:pPr>
    </w:p>
    <w:p w14:paraId="7CA57296">
      <w:pPr>
        <w:widowControl w:val="0"/>
        <w:spacing w:after="200" w:line="334" w:lineRule="exact"/>
        <w:ind w:firstLine="420"/>
        <w:rPr>
          <w:rStyle w:val="32"/>
          <w:rFonts w:hint="eastAsia" w:ascii="Times New Roman" w:hAnsi="Times New Roman" w:eastAsia="宋体" w:cs="Times New Roman"/>
          <w:color w:val="auto"/>
          <w:sz w:val="24"/>
          <w:szCs w:val="24"/>
          <w:lang w:val="en-US" w:eastAsia="zh-CN" w:bidi="zh-CN"/>
        </w:rPr>
      </w:pPr>
      <w:r>
        <w:rPr>
          <w:rStyle w:val="32"/>
          <w:rFonts w:hint="eastAsia" w:ascii="Times New Roman" w:hAnsi="Times New Roman" w:eastAsia="宋体" w:cs="Times New Roman"/>
          <w:color w:val="auto"/>
          <w:sz w:val="24"/>
          <w:szCs w:val="24"/>
          <w:lang w:val="en-US" w:eastAsia="zh-CN" w:bidi="zh-CN"/>
        </w:rPr>
        <w:t xml:space="preserve">                                          供应商名称（电子签章）：</w:t>
      </w:r>
    </w:p>
    <w:p w14:paraId="35A1EA9C">
      <w:pPr>
        <w:widowControl w:val="0"/>
        <w:spacing w:after="200" w:line="334" w:lineRule="exact"/>
        <w:ind w:firstLine="420"/>
        <w:rPr>
          <w:rStyle w:val="32"/>
          <w:rFonts w:hint="default" w:ascii="Times New Roman" w:hAnsi="Times New Roman" w:eastAsia="宋体" w:cs="Times New Roman"/>
          <w:color w:val="auto"/>
          <w:sz w:val="24"/>
          <w:szCs w:val="24"/>
          <w:lang w:val="en-US" w:eastAsia="zh-CN" w:bidi="zh-CN"/>
        </w:rPr>
      </w:pPr>
      <w:r>
        <w:rPr>
          <w:rStyle w:val="32"/>
          <w:rFonts w:hint="eastAsia" w:ascii="Times New Roman" w:hAnsi="Times New Roman" w:eastAsia="宋体" w:cs="Times New Roman"/>
          <w:color w:val="auto"/>
          <w:sz w:val="24"/>
          <w:szCs w:val="24"/>
          <w:lang w:val="en-US" w:eastAsia="zh-CN" w:bidi="zh-CN"/>
        </w:rPr>
        <w:t xml:space="preserve">                                         日期：  年  月   日</w:t>
      </w:r>
    </w:p>
    <w:p w14:paraId="24B7B6A8">
      <w:pPr>
        <w:snapToGrid w:val="0"/>
        <w:spacing w:line="360" w:lineRule="auto"/>
        <w:ind w:firstLine="602" w:firstLineChars="200"/>
        <w:rPr>
          <w:rFonts w:hint="eastAsia" w:ascii="仿宋" w:hAnsi="仿宋" w:eastAsia="仿宋" w:cs="仿宋_GB2312"/>
          <w:b/>
          <w:color w:val="auto"/>
          <w:sz w:val="30"/>
          <w:szCs w:val="30"/>
          <w:lang w:bidi="ar"/>
        </w:rPr>
      </w:pPr>
    </w:p>
    <w:p w14:paraId="180FA015">
      <w:pPr>
        <w:rPr>
          <w:rFonts w:hint="eastAsia" w:ascii="仿宋" w:hAnsi="仿宋" w:eastAsia="仿宋" w:cs="仿宋_GB2312"/>
          <w:b/>
          <w:color w:val="auto"/>
          <w:sz w:val="30"/>
          <w:szCs w:val="30"/>
          <w:lang w:bidi="ar"/>
        </w:rPr>
      </w:pPr>
      <w:r>
        <w:rPr>
          <w:rFonts w:hint="eastAsia" w:ascii="仿宋" w:hAnsi="仿宋" w:eastAsia="仿宋" w:cs="仿宋_GB2312"/>
          <w:b/>
          <w:color w:val="auto"/>
          <w:sz w:val="30"/>
          <w:szCs w:val="30"/>
          <w:lang w:bidi="ar"/>
        </w:rPr>
        <w:br w:type="page"/>
      </w:r>
    </w:p>
    <w:p w14:paraId="235BCD0E">
      <w:pPr>
        <w:snapToGrid w:val="0"/>
        <w:spacing w:line="360" w:lineRule="auto"/>
        <w:ind w:firstLine="602" w:firstLineChars="200"/>
        <w:rPr>
          <w:rFonts w:hint="eastAsia" w:ascii="仿宋" w:hAnsi="仿宋" w:eastAsia="仿宋" w:cs="仿宋_GB2312"/>
          <w:b/>
          <w:color w:val="auto"/>
          <w:sz w:val="30"/>
          <w:szCs w:val="30"/>
          <w:lang w:bidi="ar"/>
        </w:rPr>
        <w:sectPr>
          <w:pgSz w:w="11900" w:h="16839"/>
          <w:pgMar w:top="983" w:right="1620" w:bottom="679" w:left="1621" w:header="969" w:footer="502" w:gutter="0"/>
          <w:cols w:space="720" w:num="1"/>
        </w:sectPr>
      </w:pPr>
    </w:p>
    <w:p w14:paraId="04FC6C41">
      <w:pPr>
        <w:keepNext/>
        <w:keepLines/>
        <w:widowControl w:val="0"/>
        <w:spacing w:before="240" w:beforeLines="0" w:after="120" w:afterLines="0" w:line="240" w:lineRule="auto"/>
        <w:jc w:val="center"/>
        <w:outlineLvl w:val="2"/>
        <w:rPr>
          <w:rStyle w:val="32"/>
          <w:rFonts w:ascii="宋体" w:hAnsi="宋体" w:eastAsia="宋体" w:cs="Times New Roman"/>
          <w:b/>
          <w:color w:val="auto"/>
          <w:sz w:val="28"/>
          <w:szCs w:val="28"/>
          <w:lang w:val="en-US" w:eastAsia="zh-CN" w:bidi="ar-SA"/>
        </w:rPr>
      </w:pPr>
      <w:r>
        <w:rPr>
          <w:rStyle w:val="32"/>
          <w:rFonts w:ascii="宋体" w:hAnsi="宋体" w:eastAsia="宋体" w:cs="Times New Roman"/>
          <w:b/>
          <w:color w:val="auto"/>
          <w:sz w:val="28"/>
          <w:szCs w:val="28"/>
          <w:lang w:val="en-US" w:eastAsia="zh-CN" w:bidi="ar-SA"/>
        </w:rPr>
        <w:t>正在施工的和新承接的项目情况表</w:t>
      </w:r>
    </w:p>
    <w:tbl>
      <w:tblPr>
        <w:tblStyle w:val="30"/>
        <w:tblW w:w="0" w:type="auto"/>
        <w:jc w:val="center"/>
        <w:tblLayout w:type="fixed"/>
        <w:tblCellMar>
          <w:top w:w="0" w:type="dxa"/>
          <w:left w:w="10" w:type="dxa"/>
          <w:bottom w:w="0" w:type="dxa"/>
          <w:right w:w="10" w:type="dxa"/>
        </w:tblCellMar>
      </w:tblPr>
      <w:tblGrid>
        <w:gridCol w:w="2249"/>
        <w:gridCol w:w="6450"/>
      </w:tblGrid>
      <w:tr w14:paraId="130F34B0">
        <w:tblPrEx>
          <w:tblCellMar>
            <w:top w:w="0" w:type="dxa"/>
            <w:left w:w="10" w:type="dxa"/>
            <w:bottom w:w="0" w:type="dxa"/>
            <w:right w:w="10" w:type="dxa"/>
          </w:tblCellMar>
        </w:tblPrEx>
        <w:trPr>
          <w:trHeight w:val="571" w:hRule="exact"/>
          <w:jc w:val="center"/>
        </w:trPr>
        <w:tc>
          <w:tcPr>
            <w:tcW w:w="2249" w:type="dxa"/>
            <w:tcBorders>
              <w:top w:val="single" w:color="auto" w:sz="4" w:space="0"/>
              <w:left w:val="single" w:color="auto" w:sz="4" w:space="0"/>
            </w:tcBorders>
            <w:shd w:val="clear" w:color="auto" w:fill="FFFFFF"/>
            <w:noWrap w:val="0"/>
            <w:vAlign w:val="center"/>
          </w:tcPr>
          <w:p w14:paraId="6F9613F0">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项目名称</w:t>
            </w:r>
          </w:p>
        </w:tc>
        <w:tc>
          <w:tcPr>
            <w:tcW w:w="6450" w:type="dxa"/>
            <w:tcBorders>
              <w:top w:val="single" w:color="auto" w:sz="4" w:space="0"/>
              <w:left w:val="single" w:color="auto" w:sz="4" w:space="0"/>
              <w:right w:val="single" w:color="auto" w:sz="4" w:space="0"/>
            </w:tcBorders>
            <w:shd w:val="clear" w:color="auto" w:fill="FFFFFF"/>
            <w:noWrap w:val="0"/>
            <w:vAlign w:val="top"/>
          </w:tcPr>
          <w:p w14:paraId="2B856E1E">
            <w:pPr>
              <w:widowControl w:val="0"/>
              <w:rPr>
                <w:rStyle w:val="32"/>
                <w:rFonts w:ascii="Times New Roman" w:hAnsi="Times New Roman" w:eastAsia="Times New Roman" w:cs="Times New Roman"/>
                <w:color w:val="auto"/>
                <w:sz w:val="24"/>
                <w:szCs w:val="24"/>
                <w:lang w:val="en-US" w:eastAsia="en-US" w:bidi="en-US"/>
              </w:rPr>
            </w:pPr>
          </w:p>
        </w:tc>
      </w:tr>
      <w:tr w14:paraId="6E41F059">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6B776806">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项目所在地</w:t>
            </w:r>
          </w:p>
        </w:tc>
        <w:tc>
          <w:tcPr>
            <w:tcW w:w="6450" w:type="dxa"/>
            <w:tcBorders>
              <w:top w:val="single" w:color="auto" w:sz="4" w:space="0"/>
              <w:left w:val="single" w:color="auto" w:sz="4" w:space="0"/>
              <w:right w:val="single" w:color="auto" w:sz="4" w:space="0"/>
            </w:tcBorders>
            <w:shd w:val="clear" w:color="auto" w:fill="FFFFFF"/>
            <w:noWrap w:val="0"/>
            <w:vAlign w:val="top"/>
          </w:tcPr>
          <w:p w14:paraId="78FB9729">
            <w:pPr>
              <w:widowControl w:val="0"/>
              <w:rPr>
                <w:rStyle w:val="32"/>
                <w:rFonts w:ascii="Times New Roman" w:hAnsi="Times New Roman" w:eastAsia="Times New Roman" w:cs="Times New Roman"/>
                <w:color w:val="auto"/>
                <w:sz w:val="24"/>
                <w:szCs w:val="24"/>
                <w:lang w:val="en-US" w:eastAsia="en-US" w:bidi="en-US"/>
              </w:rPr>
            </w:pPr>
          </w:p>
        </w:tc>
      </w:tr>
      <w:tr w14:paraId="669E0348">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7D02BF5A">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发包人名称</w:t>
            </w:r>
          </w:p>
        </w:tc>
        <w:tc>
          <w:tcPr>
            <w:tcW w:w="6450" w:type="dxa"/>
            <w:tcBorders>
              <w:top w:val="single" w:color="auto" w:sz="4" w:space="0"/>
              <w:left w:val="single" w:color="auto" w:sz="4" w:space="0"/>
              <w:right w:val="single" w:color="auto" w:sz="4" w:space="0"/>
            </w:tcBorders>
            <w:shd w:val="clear" w:color="auto" w:fill="FFFFFF"/>
            <w:noWrap w:val="0"/>
            <w:vAlign w:val="top"/>
          </w:tcPr>
          <w:p w14:paraId="1340ACA3">
            <w:pPr>
              <w:widowControl w:val="0"/>
              <w:rPr>
                <w:rStyle w:val="32"/>
                <w:rFonts w:ascii="Times New Roman" w:hAnsi="Times New Roman" w:eastAsia="Times New Roman" w:cs="Times New Roman"/>
                <w:color w:val="auto"/>
                <w:sz w:val="24"/>
                <w:szCs w:val="24"/>
                <w:lang w:val="en-US" w:eastAsia="en-US" w:bidi="en-US"/>
              </w:rPr>
            </w:pPr>
          </w:p>
        </w:tc>
      </w:tr>
      <w:tr w14:paraId="28815359">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ED216CA">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发包人地址</w:t>
            </w:r>
          </w:p>
        </w:tc>
        <w:tc>
          <w:tcPr>
            <w:tcW w:w="6450" w:type="dxa"/>
            <w:tcBorders>
              <w:top w:val="single" w:color="auto" w:sz="4" w:space="0"/>
              <w:left w:val="single" w:color="auto" w:sz="4" w:space="0"/>
              <w:right w:val="single" w:color="auto" w:sz="4" w:space="0"/>
            </w:tcBorders>
            <w:shd w:val="clear" w:color="auto" w:fill="FFFFFF"/>
            <w:noWrap w:val="0"/>
            <w:vAlign w:val="top"/>
          </w:tcPr>
          <w:p w14:paraId="586265DF">
            <w:pPr>
              <w:widowControl w:val="0"/>
              <w:rPr>
                <w:rStyle w:val="32"/>
                <w:rFonts w:ascii="Times New Roman" w:hAnsi="Times New Roman" w:eastAsia="Times New Roman" w:cs="Times New Roman"/>
                <w:color w:val="auto"/>
                <w:sz w:val="24"/>
                <w:szCs w:val="24"/>
                <w:lang w:val="en-US" w:eastAsia="en-US" w:bidi="en-US"/>
              </w:rPr>
            </w:pPr>
          </w:p>
        </w:tc>
      </w:tr>
      <w:tr w14:paraId="5B562095">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490F8DB4">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发包人电话</w:t>
            </w:r>
          </w:p>
        </w:tc>
        <w:tc>
          <w:tcPr>
            <w:tcW w:w="6450" w:type="dxa"/>
            <w:tcBorders>
              <w:top w:val="single" w:color="auto" w:sz="4" w:space="0"/>
              <w:left w:val="single" w:color="auto" w:sz="4" w:space="0"/>
              <w:right w:val="single" w:color="auto" w:sz="4" w:space="0"/>
            </w:tcBorders>
            <w:shd w:val="clear" w:color="auto" w:fill="FFFFFF"/>
            <w:noWrap w:val="0"/>
            <w:vAlign w:val="top"/>
          </w:tcPr>
          <w:p w14:paraId="585DE34A">
            <w:pPr>
              <w:widowControl w:val="0"/>
              <w:rPr>
                <w:rStyle w:val="32"/>
                <w:rFonts w:ascii="Times New Roman" w:hAnsi="Times New Roman" w:eastAsia="Times New Roman" w:cs="Times New Roman"/>
                <w:color w:val="auto"/>
                <w:sz w:val="24"/>
                <w:szCs w:val="24"/>
                <w:lang w:val="en-US" w:eastAsia="en-US" w:bidi="en-US"/>
              </w:rPr>
            </w:pPr>
          </w:p>
        </w:tc>
      </w:tr>
      <w:tr w14:paraId="3F61594E">
        <w:tblPrEx>
          <w:tblCellMar>
            <w:top w:w="0" w:type="dxa"/>
            <w:left w:w="10" w:type="dxa"/>
            <w:bottom w:w="0" w:type="dxa"/>
            <w:right w:w="10" w:type="dxa"/>
          </w:tblCellMar>
        </w:tblPrEx>
        <w:trPr>
          <w:trHeight w:val="571" w:hRule="exact"/>
          <w:jc w:val="center"/>
        </w:trPr>
        <w:tc>
          <w:tcPr>
            <w:tcW w:w="2249" w:type="dxa"/>
            <w:tcBorders>
              <w:top w:val="single" w:color="auto" w:sz="4" w:space="0"/>
              <w:left w:val="single" w:color="auto" w:sz="4" w:space="0"/>
            </w:tcBorders>
            <w:shd w:val="clear" w:color="auto" w:fill="FFFFFF"/>
            <w:noWrap w:val="0"/>
            <w:vAlign w:val="center"/>
          </w:tcPr>
          <w:p w14:paraId="067DEBE4">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签约合同价</w:t>
            </w:r>
          </w:p>
        </w:tc>
        <w:tc>
          <w:tcPr>
            <w:tcW w:w="6450" w:type="dxa"/>
            <w:tcBorders>
              <w:top w:val="single" w:color="auto" w:sz="4" w:space="0"/>
              <w:left w:val="single" w:color="auto" w:sz="4" w:space="0"/>
              <w:right w:val="single" w:color="auto" w:sz="4" w:space="0"/>
            </w:tcBorders>
            <w:shd w:val="clear" w:color="auto" w:fill="FFFFFF"/>
            <w:noWrap w:val="0"/>
            <w:vAlign w:val="top"/>
          </w:tcPr>
          <w:p w14:paraId="7266A347">
            <w:pPr>
              <w:widowControl w:val="0"/>
              <w:rPr>
                <w:rStyle w:val="32"/>
                <w:rFonts w:ascii="Times New Roman" w:hAnsi="Times New Roman" w:eastAsia="Times New Roman" w:cs="Times New Roman"/>
                <w:color w:val="auto"/>
                <w:sz w:val="24"/>
                <w:szCs w:val="24"/>
                <w:lang w:val="en-US" w:eastAsia="en-US" w:bidi="en-US"/>
              </w:rPr>
            </w:pPr>
          </w:p>
        </w:tc>
      </w:tr>
      <w:tr w14:paraId="395C8EA2">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01470EF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开工日期</w:t>
            </w:r>
          </w:p>
        </w:tc>
        <w:tc>
          <w:tcPr>
            <w:tcW w:w="6450" w:type="dxa"/>
            <w:tcBorders>
              <w:top w:val="single" w:color="auto" w:sz="4" w:space="0"/>
              <w:left w:val="single" w:color="auto" w:sz="4" w:space="0"/>
              <w:right w:val="single" w:color="auto" w:sz="4" w:space="0"/>
            </w:tcBorders>
            <w:shd w:val="clear" w:color="auto" w:fill="FFFFFF"/>
            <w:noWrap w:val="0"/>
            <w:vAlign w:val="top"/>
          </w:tcPr>
          <w:p w14:paraId="28097090">
            <w:pPr>
              <w:widowControl w:val="0"/>
              <w:rPr>
                <w:rStyle w:val="32"/>
                <w:rFonts w:ascii="Times New Roman" w:hAnsi="Times New Roman" w:eastAsia="Times New Roman" w:cs="Times New Roman"/>
                <w:color w:val="auto"/>
                <w:sz w:val="24"/>
                <w:szCs w:val="24"/>
                <w:lang w:val="en-US" w:eastAsia="en-US" w:bidi="en-US"/>
              </w:rPr>
            </w:pPr>
          </w:p>
        </w:tc>
      </w:tr>
      <w:tr w14:paraId="6F180542">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00E41E8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计划竣工日期</w:t>
            </w:r>
          </w:p>
        </w:tc>
        <w:tc>
          <w:tcPr>
            <w:tcW w:w="6450" w:type="dxa"/>
            <w:tcBorders>
              <w:top w:val="single" w:color="auto" w:sz="4" w:space="0"/>
              <w:left w:val="single" w:color="auto" w:sz="4" w:space="0"/>
              <w:right w:val="single" w:color="auto" w:sz="4" w:space="0"/>
            </w:tcBorders>
            <w:shd w:val="clear" w:color="auto" w:fill="FFFFFF"/>
            <w:noWrap w:val="0"/>
            <w:vAlign w:val="top"/>
          </w:tcPr>
          <w:p w14:paraId="4D416971">
            <w:pPr>
              <w:widowControl w:val="0"/>
              <w:rPr>
                <w:rStyle w:val="32"/>
                <w:rFonts w:ascii="Times New Roman" w:hAnsi="Times New Roman" w:eastAsia="Times New Roman" w:cs="Times New Roman"/>
                <w:color w:val="auto"/>
                <w:sz w:val="24"/>
                <w:szCs w:val="24"/>
                <w:lang w:val="en-US" w:eastAsia="en-US" w:bidi="en-US"/>
              </w:rPr>
            </w:pPr>
          </w:p>
        </w:tc>
      </w:tr>
      <w:tr w14:paraId="0764CCDD">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43002D05">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承担的工作</w:t>
            </w:r>
          </w:p>
        </w:tc>
        <w:tc>
          <w:tcPr>
            <w:tcW w:w="6450" w:type="dxa"/>
            <w:tcBorders>
              <w:top w:val="single" w:color="auto" w:sz="4" w:space="0"/>
              <w:left w:val="single" w:color="auto" w:sz="4" w:space="0"/>
              <w:right w:val="single" w:color="auto" w:sz="4" w:space="0"/>
            </w:tcBorders>
            <w:shd w:val="clear" w:color="auto" w:fill="FFFFFF"/>
            <w:noWrap w:val="0"/>
            <w:vAlign w:val="top"/>
          </w:tcPr>
          <w:p w14:paraId="674FDF57">
            <w:pPr>
              <w:widowControl w:val="0"/>
              <w:rPr>
                <w:rStyle w:val="32"/>
                <w:rFonts w:ascii="Times New Roman" w:hAnsi="Times New Roman" w:eastAsia="Times New Roman" w:cs="Times New Roman"/>
                <w:color w:val="auto"/>
                <w:sz w:val="24"/>
                <w:szCs w:val="24"/>
                <w:lang w:val="en-US" w:eastAsia="en-US" w:bidi="en-US"/>
              </w:rPr>
            </w:pPr>
          </w:p>
        </w:tc>
      </w:tr>
      <w:tr w14:paraId="608C5F54">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543419A1">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工程质量</w:t>
            </w:r>
          </w:p>
        </w:tc>
        <w:tc>
          <w:tcPr>
            <w:tcW w:w="6450" w:type="dxa"/>
            <w:tcBorders>
              <w:top w:val="single" w:color="auto" w:sz="4" w:space="0"/>
              <w:left w:val="single" w:color="auto" w:sz="4" w:space="0"/>
              <w:right w:val="single" w:color="auto" w:sz="4" w:space="0"/>
            </w:tcBorders>
            <w:shd w:val="clear" w:color="auto" w:fill="FFFFFF"/>
            <w:noWrap w:val="0"/>
            <w:vAlign w:val="top"/>
          </w:tcPr>
          <w:p w14:paraId="7485E635">
            <w:pPr>
              <w:widowControl w:val="0"/>
              <w:rPr>
                <w:rStyle w:val="32"/>
                <w:rFonts w:ascii="Times New Roman" w:hAnsi="Times New Roman" w:eastAsia="Times New Roman" w:cs="Times New Roman"/>
                <w:color w:val="auto"/>
                <w:sz w:val="24"/>
                <w:szCs w:val="24"/>
                <w:lang w:val="en-US" w:eastAsia="en-US" w:bidi="en-US"/>
              </w:rPr>
            </w:pPr>
          </w:p>
        </w:tc>
      </w:tr>
      <w:tr w14:paraId="4C2D5B60">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D343EDA">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项目经理</w:t>
            </w:r>
          </w:p>
        </w:tc>
        <w:tc>
          <w:tcPr>
            <w:tcW w:w="6450" w:type="dxa"/>
            <w:tcBorders>
              <w:top w:val="single" w:color="auto" w:sz="4" w:space="0"/>
              <w:left w:val="single" w:color="auto" w:sz="4" w:space="0"/>
              <w:right w:val="single" w:color="auto" w:sz="4" w:space="0"/>
            </w:tcBorders>
            <w:shd w:val="clear" w:color="auto" w:fill="FFFFFF"/>
            <w:noWrap w:val="0"/>
            <w:vAlign w:val="top"/>
          </w:tcPr>
          <w:p w14:paraId="6E5907E4">
            <w:pPr>
              <w:widowControl w:val="0"/>
              <w:rPr>
                <w:rStyle w:val="32"/>
                <w:rFonts w:ascii="Times New Roman" w:hAnsi="Times New Roman" w:eastAsia="Times New Roman" w:cs="Times New Roman"/>
                <w:color w:val="auto"/>
                <w:sz w:val="24"/>
                <w:szCs w:val="24"/>
                <w:lang w:val="en-US" w:eastAsia="en-US" w:bidi="en-US"/>
              </w:rPr>
            </w:pPr>
          </w:p>
        </w:tc>
      </w:tr>
      <w:tr w14:paraId="0EC67898">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1DBE71A8">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技术负责人</w:t>
            </w:r>
          </w:p>
        </w:tc>
        <w:tc>
          <w:tcPr>
            <w:tcW w:w="6450" w:type="dxa"/>
            <w:tcBorders>
              <w:top w:val="single" w:color="auto" w:sz="4" w:space="0"/>
              <w:left w:val="single" w:color="auto" w:sz="4" w:space="0"/>
              <w:right w:val="single" w:color="auto" w:sz="4" w:space="0"/>
            </w:tcBorders>
            <w:shd w:val="clear" w:color="auto" w:fill="FFFFFF"/>
            <w:noWrap w:val="0"/>
            <w:vAlign w:val="top"/>
          </w:tcPr>
          <w:p w14:paraId="402BCC95">
            <w:pPr>
              <w:widowControl w:val="0"/>
              <w:rPr>
                <w:rStyle w:val="32"/>
                <w:rFonts w:ascii="Times New Roman" w:hAnsi="Times New Roman" w:eastAsia="Times New Roman" w:cs="Times New Roman"/>
                <w:color w:val="auto"/>
                <w:sz w:val="24"/>
                <w:szCs w:val="24"/>
                <w:lang w:val="en-US" w:eastAsia="en-US" w:bidi="en-US"/>
              </w:rPr>
            </w:pPr>
          </w:p>
        </w:tc>
      </w:tr>
      <w:tr w14:paraId="6F918835">
        <w:tblPrEx>
          <w:tblCellMar>
            <w:top w:w="0" w:type="dxa"/>
            <w:left w:w="10" w:type="dxa"/>
            <w:bottom w:w="0" w:type="dxa"/>
            <w:right w:w="10" w:type="dxa"/>
          </w:tblCellMar>
        </w:tblPrEx>
        <w:trPr>
          <w:trHeight w:val="566" w:hRule="exact"/>
          <w:jc w:val="center"/>
        </w:trPr>
        <w:tc>
          <w:tcPr>
            <w:tcW w:w="2249" w:type="dxa"/>
            <w:tcBorders>
              <w:top w:val="single" w:color="auto" w:sz="4" w:space="0"/>
              <w:left w:val="single" w:color="auto" w:sz="4" w:space="0"/>
            </w:tcBorders>
            <w:shd w:val="clear" w:color="auto" w:fill="FFFFFF"/>
            <w:noWrap w:val="0"/>
            <w:vAlign w:val="center"/>
          </w:tcPr>
          <w:p w14:paraId="7E15F108">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总监理工程师及电话</w:t>
            </w:r>
          </w:p>
        </w:tc>
        <w:tc>
          <w:tcPr>
            <w:tcW w:w="6450" w:type="dxa"/>
            <w:tcBorders>
              <w:top w:val="single" w:color="auto" w:sz="4" w:space="0"/>
              <w:left w:val="single" w:color="auto" w:sz="4" w:space="0"/>
              <w:right w:val="single" w:color="auto" w:sz="4" w:space="0"/>
            </w:tcBorders>
            <w:shd w:val="clear" w:color="auto" w:fill="FFFFFF"/>
            <w:noWrap w:val="0"/>
            <w:vAlign w:val="top"/>
          </w:tcPr>
          <w:p w14:paraId="6605D063">
            <w:pPr>
              <w:widowControl w:val="0"/>
              <w:rPr>
                <w:rStyle w:val="32"/>
                <w:rFonts w:ascii="Times New Roman" w:hAnsi="Times New Roman" w:eastAsia="Times New Roman" w:cs="Times New Roman"/>
                <w:color w:val="auto"/>
                <w:sz w:val="24"/>
                <w:szCs w:val="24"/>
                <w:lang w:val="en-US" w:eastAsia="en-US" w:bidi="en-US"/>
              </w:rPr>
            </w:pPr>
          </w:p>
        </w:tc>
      </w:tr>
      <w:tr w14:paraId="2BD26F68">
        <w:tblPrEx>
          <w:tblCellMar>
            <w:top w:w="0" w:type="dxa"/>
            <w:left w:w="10" w:type="dxa"/>
            <w:bottom w:w="0" w:type="dxa"/>
            <w:right w:w="10" w:type="dxa"/>
          </w:tblCellMar>
        </w:tblPrEx>
        <w:trPr>
          <w:trHeight w:val="1704" w:hRule="exact"/>
          <w:jc w:val="center"/>
        </w:trPr>
        <w:tc>
          <w:tcPr>
            <w:tcW w:w="2249" w:type="dxa"/>
            <w:tcBorders>
              <w:top w:val="single" w:color="auto" w:sz="4" w:space="0"/>
              <w:left w:val="single" w:color="auto" w:sz="4" w:space="0"/>
            </w:tcBorders>
            <w:shd w:val="clear" w:color="auto" w:fill="FFFFFF"/>
            <w:noWrap w:val="0"/>
            <w:vAlign w:val="center"/>
          </w:tcPr>
          <w:p w14:paraId="160902E9">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项目描述</w:t>
            </w:r>
          </w:p>
        </w:tc>
        <w:tc>
          <w:tcPr>
            <w:tcW w:w="6450" w:type="dxa"/>
            <w:tcBorders>
              <w:top w:val="single" w:color="auto" w:sz="4" w:space="0"/>
              <w:left w:val="single" w:color="auto" w:sz="4" w:space="0"/>
              <w:right w:val="single" w:color="auto" w:sz="4" w:space="0"/>
            </w:tcBorders>
            <w:shd w:val="clear" w:color="auto" w:fill="FFFFFF"/>
            <w:noWrap w:val="0"/>
            <w:vAlign w:val="top"/>
          </w:tcPr>
          <w:p w14:paraId="2E32151D">
            <w:pPr>
              <w:widowControl w:val="0"/>
              <w:rPr>
                <w:rStyle w:val="32"/>
                <w:rFonts w:ascii="Times New Roman" w:hAnsi="Times New Roman" w:eastAsia="Times New Roman" w:cs="Times New Roman"/>
                <w:color w:val="auto"/>
                <w:sz w:val="24"/>
                <w:szCs w:val="24"/>
                <w:lang w:val="en-US" w:eastAsia="en-US" w:bidi="en-US"/>
              </w:rPr>
            </w:pPr>
          </w:p>
        </w:tc>
      </w:tr>
      <w:tr w14:paraId="5FDD1BA7">
        <w:tblPrEx>
          <w:tblCellMar>
            <w:top w:w="0" w:type="dxa"/>
            <w:left w:w="10" w:type="dxa"/>
            <w:bottom w:w="0" w:type="dxa"/>
            <w:right w:w="10" w:type="dxa"/>
          </w:tblCellMar>
        </w:tblPrEx>
        <w:trPr>
          <w:trHeight w:val="864" w:hRule="exact"/>
          <w:jc w:val="center"/>
        </w:trPr>
        <w:tc>
          <w:tcPr>
            <w:tcW w:w="2249" w:type="dxa"/>
            <w:tcBorders>
              <w:top w:val="single" w:color="auto" w:sz="4" w:space="0"/>
              <w:left w:val="single" w:color="auto" w:sz="4" w:space="0"/>
              <w:bottom w:val="single" w:color="auto" w:sz="4" w:space="0"/>
            </w:tcBorders>
            <w:shd w:val="clear" w:color="auto" w:fill="FFFFFF"/>
            <w:noWrap w:val="0"/>
            <w:vAlign w:val="center"/>
          </w:tcPr>
          <w:p w14:paraId="39A2E7D1">
            <w:pPr>
              <w:widowControl w:val="0"/>
              <w:spacing w:line="240" w:lineRule="auto"/>
              <w:ind w:firstLine="0"/>
              <w:jc w:val="center"/>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备注</w:t>
            </w:r>
          </w:p>
        </w:tc>
        <w:tc>
          <w:tcPr>
            <w:tcW w:w="6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01D5F">
            <w:pPr>
              <w:widowControl w:val="0"/>
              <w:spacing w:line="266" w:lineRule="exact"/>
              <w:ind w:firstLine="0"/>
              <w:jc w:val="both"/>
              <w:rPr>
                <w:rStyle w:val="32"/>
                <w:rFonts w:ascii="宋体" w:hAnsi="宋体" w:eastAsia="宋体" w:cs="宋体"/>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合同项目描述内容至少包括项目概况、本合同在项目中的地位（部位、合同价格所占比例）。</w:t>
            </w:r>
          </w:p>
        </w:tc>
      </w:tr>
    </w:tbl>
    <w:p w14:paraId="01DEFE3F">
      <w:pPr>
        <w:widowControl w:val="0"/>
        <w:spacing w:after="319" w:line="1" w:lineRule="exact"/>
        <w:rPr>
          <w:rStyle w:val="32"/>
          <w:rFonts w:ascii="Times New Roman" w:hAnsi="Times New Roman" w:eastAsia="Times New Roman" w:cs="Times New Roman"/>
          <w:color w:val="auto"/>
          <w:sz w:val="24"/>
          <w:szCs w:val="24"/>
          <w:lang w:val="en-US" w:eastAsia="zh-CN" w:bidi="en-US"/>
        </w:rPr>
      </w:pPr>
    </w:p>
    <w:p w14:paraId="3FEA291B">
      <w:pPr>
        <w:spacing w:line="360" w:lineRule="auto"/>
        <w:rPr>
          <w:rStyle w:val="32"/>
          <w:rFonts w:hint="eastAsia" w:ascii="Times New Roman" w:hAnsi="Times New Roman" w:eastAsia="宋体" w:cs="Times New Roman"/>
          <w:color w:val="auto"/>
          <w:sz w:val="24"/>
          <w:szCs w:val="24"/>
          <w:lang w:val="zh-CN" w:eastAsia="zh-CN" w:bidi="zh-CN"/>
        </w:rPr>
      </w:pPr>
      <w:r>
        <w:rPr>
          <w:rStyle w:val="32"/>
          <w:rFonts w:ascii="Times New Roman" w:hAnsi="Times New Roman" w:eastAsia="宋体" w:cs="Times New Roman"/>
          <w:color w:val="auto"/>
          <w:sz w:val="24"/>
          <w:szCs w:val="24"/>
          <w:lang w:val="zh-CN" w:eastAsia="zh-CN" w:bidi="zh-CN"/>
        </w:rPr>
        <w:t>注：每个项目填写一张表（可扩展为多页），</w:t>
      </w:r>
      <w:r>
        <w:rPr>
          <w:rStyle w:val="32"/>
          <w:rFonts w:hint="eastAsia" w:ascii="Times New Roman" w:hAnsi="Times New Roman" w:eastAsia="宋体" w:cs="Times New Roman"/>
          <w:color w:val="auto"/>
          <w:sz w:val="24"/>
          <w:szCs w:val="24"/>
          <w:lang w:val="zh-CN" w:eastAsia="zh-CN" w:bidi="zh-CN"/>
        </w:rPr>
        <w:t>应附中标通知书或合同协议书的扫描件。</w:t>
      </w:r>
    </w:p>
    <w:p w14:paraId="06211C58">
      <w:pPr>
        <w:spacing w:line="360" w:lineRule="auto"/>
        <w:ind w:firstLine="3840" w:firstLineChars="1600"/>
        <w:rPr>
          <w:rStyle w:val="32"/>
          <w:rFonts w:hint="eastAsia" w:ascii="Times New Roman" w:hAnsi="Times New Roman" w:eastAsia="宋体" w:cs="Times New Roman"/>
          <w:color w:val="auto"/>
          <w:sz w:val="24"/>
          <w:szCs w:val="24"/>
          <w:lang w:val="zh-CN" w:eastAsia="zh-CN" w:bidi="zh-CN"/>
        </w:rPr>
      </w:pPr>
    </w:p>
    <w:p w14:paraId="4147C33E">
      <w:pPr>
        <w:spacing w:line="360" w:lineRule="auto"/>
        <w:ind w:firstLine="6000" w:firstLineChars="2500"/>
        <w:rPr>
          <w:rFonts w:hint="default" w:ascii="宋体" w:hAnsi="宋体" w:eastAsia="宋体" w:cs="宋体"/>
          <w:color w:val="auto"/>
          <w:sz w:val="24"/>
          <w:szCs w:val="24"/>
          <w:highlight w:val="none"/>
        </w:rPr>
      </w:pPr>
      <w:r>
        <w:rPr>
          <w:rFonts w:hint="default" w:ascii="宋体" w:hAnsi="宋体" w:eastAsia="宋体" w:cs="宋体"/>
          <w:color w:val="auto"/>
          <w:kern w:val="0"/>
          <w:sz w:val="24"/>
          <w:szCs w:val="24"/>
          <w:highlight w:val="none"/>
        </w:rPr>
        <w:t>供应商名称（电子签章）：</w:t>
      </w:r>
    </w:p>
    <w:p w14:paraId="382C8339">
      <w:pPr>
        <w:spacing w:line="360" w:lineRule="auto"/>
        <w:jc w:val="center"/>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 xml:space="preserve">                                                   日期：  年  月   日</w:t>
      </w:r>
    </w:p>
    <w:p w14:paraId="06E59C03">
      <w:pPr>
        <w:snapToGrid w:val="0"/>
        <w:spacing w:line="360" w:lineRule="auto"/>
        <w:ind w:firstLine="602" w:firstLineChars="200"/>
        <w:rPr>
          <w:rFonts w:hint="eastAsia" w:ascii="仿宋" w:hAnsi="仿宋" w:eastAsia="仿宋" w:cs="仿宋_GB2312"/>
          <w:b/>
          <w:color w:val="auto"/>
          <w:sz w:val="30"/>
          <w:szCs w:val="30"/>
          <w:lang w:bidi="ar"/>
        </w:rPr>
        <w:sectPr>
          <w:pgSz w:w="11900" w:h="16839"/>
          <w:pgMar w:top="983" w:right="1620" w:bottom="679" w:left="1621" w:header="969" w:footer="502" w:gutter="0"/>
          <w:cols w:space="720" w:num="1"/>
        </w:sectPr>
      </w:pPr>
    </w:p>
    <w:p w14:paraId="7AFCD497">
      <w:pPr>
        <w:snapToGrid w:val="0"/>
        <w:spacing w:line="360" w:lineRule="auto"/>
        <w:ind w:firstLine="602" w:firstLineChars="200"/>
        <w:rPr>
          <w:rFonts w:hint="eastAsia" w:ascii="仿宋_GB2312" w:hAnsi="仿宋_GB2312" w:eastAsia="仿宋_GB2312" w:cs="仿宋_GB2312"/>
          <w:color w:val="auto"/>
          <w:sz w:val="32"/>
          <w:szCs w:val="32"/>
        </w:rPr>
      </w:pPr>
      <w:r>
        <w:rPr>
          <w:rFonts w:hint="eastAsia" w:ascii="仿宋" w:hAnsi="仿宋" w:eastAsia="仿宋" w:cs="仿宋_GB2312"/>
          <w:b/>
          <w:color w:val="auto"/>
          <w:sz w:val="30"/>
          <w:szCs w:val="30"/>
          <w:lang w:bidi="ar"/>
        </w:rPr>
        <w:t>七、技术偏离表</w:t>
      </w:r>
    </w:p>
    <w:p w14:paraId="0057C740">
      <w:pPr>
        <w:spacing w:line="500" w:lineRule="exact"/>
        <w:jc w:val="center"/>
        <w:rPr>
          <w:rFonts w:hint="default" w:ascii="宋体" w:hAnsi="宋体" w:eastAsia="宋体" w:cs="宋体"/>
          <w:b/>
          <w:color w:val="auto"/>
          <w:sz w:val="30"/>
          <w:szCs w:val="30"/>
          <w:highlight w:val="none"/>
        </w:rPr>
      </w:pPr>
      <w:r>
        <w:rPr>
          <w:rFonts w:hint="default" w:ascii="宋体" w:hAnsi="宋体" w:eastAsia="宋体" w:cs="宋体"/>
          <w:b/>
          <w:color w:val="auto"/>
          <w:sz w:val="30"/>
          <w:szCs w:val="30"/>
          <w:highlight w:val="none"/>
        </w:rPr>
        <w:t>技术需求偏离表</w:t>
      </w:r>
    </w:p>
    <w:p w14:paraId="215EF0D1">
      <w:pPr>
        <w:spacing w:line="360" w:lineRule="auto"/>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采购项目编号：</w:t>
      </w:r>
      <w:r>
        <w:rPr>
          <w:rFonts w:hint="default" w:ascii="宋体" w:hAnsi="宋体" w:eastAsia="宋体" w:cs="宋体"/>
          <w:color w:val="auto"/>
          <w:sz w:val="24"/>
          <w:szCs w:val="24"/>
          <w:highlight w:val="none"/>
          <w:u w:val="single"/>
        </w:rPr>
        <w:t xml:space="preserve">                </w:t>
      </w:r>
    </w:p>
    <w:p w14:paraId="16DAD518">
      <w:pPr>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采购项目名称：</w:t>
      </w:r>
      <w:r>
        <w:rPr>
          <w:rFonts w:hint="default" w:ascii="宋体" w:hAnsi="宋体" w:eastAsia="宋体" w:cs="宋体"/>
          <w:color w:val="auto"/>
          <w:sz w:val="24"/>
          <w:szCs w:val="24"/>
          <w:highlight w:val="none"/>
          <w:u w:val="single"/>
        </w:rPr>
        <w:t xml:space="preserve">                 </w:t>
      </w:r>
    </w:p>
    <w:p w14:paraId="25C5E620">
      <w:pPr>
        <w:spacing w:line="360" w:lineRule="auto"/>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分标号</w:t>
      </w:r>
      <w:r>
        <w:rPr>
          <w:rFonts w:hint="default" w:ascii="宋体" w:hAnsi="宋体" w:eastAsia="宋体" w:cs="宋体"/>
          <w:color w:val="auto"/>
          <w:sz w:val="21"/>
          <w:szCs w:val="21"/>
          <w:highlight w:val="none"/>
        </w:rPr>
        <w:t>（此处有分标时填写具体分标号，无分标时填写“无”）</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u w:val="single"/>
        </w:rPr>
        <w:t xml:space="preserve">        </w:t>
      </w:r>
    </w:p>
    <w:p w14:paraId="5D7B42A3">
      <w:pPr>
        <w:pStyle w:val="28"/>
        <w:spacing w:line="360" w:lineRule="auto"/>
        <w:contextualSpacing/>
        <w:rPr>
          <w:rFonts w:hint="eastAsia" w:ascii="宋体" w:hAnsi="宋体" w:cs="宋体"/>
          <w:color w:val="auto"/>
        </w:rPr>
      </w:pPr>
    </w:p>
    <w:tbl>
      <w:tblPr>
        <w:tblStyle w:val="3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631"/>
        <w:gridCol w:w="3210"/>
        <w:gridCol w:w="1274"/>
      </w:tblGrid>
      <w:tr w14:paraId="56E9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C249481">
            <w:pPr>
              <w:spacing w:line="340" w:lineRule="exact"/>
              <w:jc w:val="center"/>
              <w:rPr>
                <w:rFonts w:hint="eastAsia" w:ascii="宋体" w:hAnsi="宋体" w:cs="宋体"/>
                <w:color w:val="auto"/>
                <w:sz w:val="24"/>
              </w:rPr>
            </w:pPr>
            <w:r>
              <w:rPr>
                <w:rFonts w:hint="eastAsia" w:ascii="宋体" w:hAnsi="宋体" w:cs="宋体"/>
                <w:color w:val="auto"/>
                <w:sz w:val="24"/>
              </w:rPr>
              <w:t>项号</w:t>
            </w:r>
          </w:p>
        </w:tc>
        <w:tc>
          <w:tcPr>
            <w:tcW w:w="3631" w:type="dxa"/>
            <w:tcBorders>
              <w:top w:val="single" w:color="auto" w:sz="4" w:space="0"/>
              <w:left w:val="single" w:color="auto" w:sz="4" w:space="0"/>
              <w:bottom w:val="single" w:color="auto" w:sz="4" w:space="0"/>
              <w:right w:val="single" w:color="auto" w:sz="4" w:space="0"/>
            </w:tcBorders>
            <w:noWrap w:val="0"/>
            <w:vAlign w:val="center"/>
          </w:tcPr>
          <w:p w14:paraId="1E950C93">
            <w:pPr>
              <w:spacing w:line="340" w:lineRule="exact"/>
              <w:jc w:val="center"/>
              <w:rPr>
                <w:rFonts w:hint="eastAsia" w:ascii="宋体" w:hAnsi="宋体" w:cs="宋体"/>
                <w:color w:val="auto"/>
                <w:sz w:val="24"/>
              </w:rPr>
            </w:pPr>
            <w:r>
              <w:rPr>
                <w:rFonts w:hint="eastAsia" w:ascii="宋体" w:hAnsi="宋体" w:cs="宋体"/>
                <w:color w:val="auto"/>
                <w:sz w:val="24"/>
              </w:rPr>
              <w:t>竞争性磋商文件采购需求</w:t>
            </w:r>
          </w:p>
        </w:tc>
        <w:tc>
          <w:tcPr>
            <w:tcW w:w="3210" w:type="dxa"/>
            <w:tcBorders>
              <w:top w:val="single" w:color="auto" w:sz="4" w:space="0"/>
              <w:left w:val="single" w:color="auto" w:sz="4" w:space="0"/>
              <w:bottom w:val="single" w:color="auto" w:sz="4" w:space="0"/>
              <w:right w:val="single" w:color="auto" w:sz="4" w:space="0"/>
            </w:tcBorders>
            <w:noWrap w:val="0"/>
            <w:vAlign w:val="center"/>
          </w:tcPr>
          <w:p w14:paraId="2C986A9B">
            <w:pPr>
              <w:spacing w:line="340" w:lineRule="exact"/>
              <w:jc w:val="center"/>
              <w:rPr>
                <w:rFonts w:hint="eastAsia" w:ascii="宋体" w:hAnsi="宋体" w:cs="宋体"/>
                <w:color w:val="auto"/>
                <w:sz w:val="24"/>
              </w:rPr>
            </w:pPr>
            <w:r>
              <w:rPr>
                <w:rFonts w:hint="eastAsia" w:ascii="宋体" w:hAnsi="宋体" w:cs="宋体"/>
                <w:color w:val="auto"/>
                <w:sz w:val="24"/>
              </w:rPr>
              <w:t>响应文件采购需求承诺</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D5386BB">
            <w:pPr>
              <w:spacing w:line="340" w:lineRule="exact"/>
              <w:jc w:val="center"/>
              <w:rPr>
                <w:rFonts w:hint="eastAsia" w:ascii="宋体" w:hAnsi="宋体" w:cs="宋体"/>
                <w:color w:val="auto"/>
                <w:sz w:val="24"/>
              </w:rPr>
            </w:pPr>
            <w:r>
              <w:rPr>
                <w:rFonts w:hint="eastAsia" w:ascii="宋体" w:hAnsi="宋体" w:cs="宋体"/>
                <w:color w:val="auto"/>
                <w:sz w:val="24"/>
              </w:rPr>
              <w:t>偏离说明</w:t>
            </w:r>
          </w:p>
        </w:tc>
      </w:tr>
      <w:tr w14:paraId="4F24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B4D010">
            <w:pPr>
              <w:spacing w:line="340" w:lineRule="exact"/>
              <w:jc w:val="center"/>
              <w:rPr>
                <w:rFonts w:hint="eastAsia" w:ascii="宋体" w:hAnsi="宋体" w:cs="宋体"/>
                <w:color w:val="auto"/>
                <w:sz w:val="24"/>
              </w:rPr>
            </w:pPr>
            <w:r>
              <w:rPr>
                <w:rFonts w:hint="eastAsia" w:ascii="宋体" w:hAnsi="宋体" w:cs="宋体"/>
                <w:color w:val="auto"/>
                <w:sz w:val="24"/>
              </w:rPr>
              <w:t>一</w:t>
            </w:r>
          </w:p>
        </w:tc>
        <w:tc>
          <w:tcPr>
            <w:tcW w:w="3631" w:type="dxa"/>
            <w:tcBorders>
              <w:top w:val="single" w:color="auto" w:sz="4" w:space="0"/>
              <w:left w:val="single" w:color="auto" w:sz="4" w:space="0"/>
              <w:bottom w:val="single" w:color="auto" w:sz="4" w:space="0"/>
              <w:right w:val="single" w:color="auto" w:sz="4" w:space="0"/>
            </w:tcBorders>
            <w:noWrap w:val="0"/>
            <w:vAlign w:val="top"/>
          </w:tcPr>
          <w:p w14:paraId="6DB12F45">
            <w:pPr>
              <w:spacing w:line="340" w:lineRule="exact"/>
              <w:rPr>
                <w:rFonts w:hint="eastAsia" w:ascii="宋体" w:hAnsi="宋体" w:cs="宋体"/>
                <w:color w:val="auto"/>
                <w:sz w:val="24"/>
              </w:rPr>
            </w:pPr>
            <w:r>
              <w:rPr>
                <w:rFonts w:hint="eastAsia" w:ascii="宋体" w:hAnsi="宋体" w:cs="宋体"/>
                <w:color w:val="auto"/>
                <w:sz w:val="24"/>
              </w:rPr>
              <w:t>1  ……</w:t>
            </w:r>
          </w:p>
          <w:p w14:paraId="3045A682">
            <w:pPr>
              <w:spacing w:line="340" w:lineRule="exact"/>
              <w:rPr>
                <w:rFonts w:hint="eastAsia" w:ascii="宋体" w:hAnsi="宋体" w:cs="宋体"/>
                <w:color w:val="auto"/>
                <w:sz w:val="24"/>
              </w:rPr>
            </w:pPr>
            <w:r>
              <w:rPr>
                <w:rFonts w:hint="eastAsia" w:ascii="宋体" w:hAnsi="宋体" w:cs="宋体"/>
                <w:color w:val="auto"/>
                <w:sz w:val="24"/>
              </w:rPr>
              <w:t>2  ……</w:t>
            </w:r>
          </w:p>
          <w:p w14:paraId="18F745AC">
            <w:pPr>
              <w:spacing w:line="340" w:lineRule="exact"/>
              <w:rPr>
                <w:rFonts w:hint="eastAsia" w:ascii="宋体" w:hAnsi="宋体" w:cs="宋体"/>
                <w:color w:val="auto"/>
                <w:sz w:val="24"/>
              </w:rPr>
            </w:pPr>
            <w:r>
              <w:rPr>
                <w:rFonts w:hint="eastAsia" w:ascii="宋体" w:hAnsi="宋体" w:cs="宋体"/>
                <w:color w:val="auto"/>
                <w:sz w:val="24"/>
              </w:rPr>
              <w:t>3  ……</w:t>
            </w:r>
          </w:p>
          <w:p w14:paraId="3504A2DE">
            <w:pPr>
              <w:spacing w:line="340" w:lineRule="exact"/>
              <w:rPr>
                <w:rFonts w:hint="eastAsia" w:ascii="宋体" w:hAnsi="宋体" w:cs="宋体"/>
                <w:color w:val="auto"/>
                <w:sz w:val="24"/>
              </w:rPr>
            </w:pPr>
            <w:r>
              <w:rPr>
                <w:rFonts w:hint="eastAsia" w:ascii="宋体" w:hAnsi="宋体" w:cs="宋体"/>
                <w:color w:val="auto"/>
                <w:sz w:val="24"/>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14:paraId="1D7224AE">
            <w:pPr>
              <w:spacing w:line="340" w:lineRule="exact"/>
              <w:rPr>
                <w:rFonts w:hint="eastAsia" w:ascii="宋体" w:hAnsi="宋体" w:cs="宋体"/>
                <w:color w:val="auto"/>
                <w:sz w:val="24"/>
              </w:rPr>
            </w:pPr>
            <w:r>
              <w:rPr>
                <w:rFonts w:hint="eastAsia" w:ascii="宋体" w:hAnsi="宋体" w:cs="宋体"/>
                <w:color w:val="auto"/>
                <w:sz w:val="24"/>
              </w:rPr>
              <w:t>1  ……</w:t>
            </w:r>
          </w:p>
          <w:p w14:paraId="5DC17392">
            <w:pPr>
              <w:spacing w:line="340" w:lineRule="exact"/>
              <w:rPr>
                <w:rFonts w:hint="eastAsia" w:ascii="宋体" w:hAnsi="宋体" w:cs="宋体"/>
                <w:color w:val="auto"/>
                <w:sz w:val="24"/>
              </w:rPr>
            </w:pPr>
            <w:r>
              <w:rPr>
                <w:rFonts w:hint="eastAsia" w:ascii="宋体" w:hAnsi="宋体" w:cs="宋体"/>
                <w:color w:val="auto"/>
                <w:sz w:val="24"/>
              </w:rPr>
              <w:t>2  ……</w:t>
            </w:r>
          </w:p>
          <w:p w14:paraId="3CF472D9">
            <w:pPr>
              <w:spacing w:line="340" w:lineRule="exact"/>
              <w:rPr>
                <w:rFonts w:hint="eastAsia" w:ascii="宋体" w:hAnsi="宋体" w:cs="宋体"/>
                <w:color w:val="auto"/>
                <w:sz w:val="24"/>
              </w:rPr>
            </w:pPr>
            <w:r>
              <w:rPr>
                <w:rFonts w:hint="eastAsia" w:ascii="宋体" w:hAnsi="宋体" w:cs="宋体"/>
                <w:color w:val="auto"/>
                <w:sz w:val="24"/>
              </w:rPr>
              <w:t>3  ……</w:t>
            </w:r>
          </w:p>
          <w:p w14:paraId="247250A0">
            <w:pPr>
              <w:spacing w:line="340" w:lineRule="exact"/>
              <w:rPr>
                <w:rFonts w:hint="eastAsia" w:ascii="宋体" w:hAnsi="宋体" w:cs="宋体"/>
                <w:color w:val="auto"/>
                <w:sz w:val="24"/>
              </w:rPr>
            </w:pPr>
            <w:r>
              <w:rPr>
                <w:rFonts w:hint="eastAsia" w:ascii="宋体" w:hAnsi="宋体" w:cs="宋体"/>
                <w:color w:val="auto"/>
                <w:sz w:val="24"/>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BD2806E">
            <w:pPr>
              <w:spacing w:line="300" w:lineRule="exact"/>
              <w:rPr>
                <w:rFonts w:hint="eastAsia" w:ascii="宋体" w:hAnsi="宋体" w:cs="宋体"/>
                <w:color w:val="auto"/>
                <w:sz w:val="24"/>
              </w:rPr>
            </w:pPr>
          </w:p>
        </w:tc>
      </w:tr>
      <w:tr w14:paraId="6FBB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6E3AA83">
            <w:pPr>
              <w:spacing w:line="340" w:lineRule="exact"/>
              <w:jc w:val="center"/>
              <w:rPr>
                <w:rFonts w:hint="eastAsia" w:ascii="宋体" w:hAnsi="宋体" w:cs="宋体"/>
                <w:color w:val="auto"/>
                <w:sz w:val="24"/>
              </w:rPr>
            </w:pPr>
            <w:r>
              <w:rPr>
                <w:rFonts w:hint="eastAsia" w:ascii="宋体" w:hAnsi="宋体" w:cs="宋体"/>
                <w:color w:val="auto"/>
                <w:sz w:val="24"/>
              </w:rPr>
              <w:t>二</w:t>
            </w:r>
          </w:p>
        </w:tc>
        <w:tc>
          <w:tcPr>
            <w:tcW w:w="3631" w:type="dxa"/>
            <w:tcBorders>
              <w:top w:val="single" w:color="auto" w:sz="4" w:space="0"/>
              <w:left w:val="single" w:color="auto" w:sz="4" w:space="0"/>
              <w:bottom w:val="single" w:color="auto" w:sz="4" w:space="0"/>
              <w:right w:val="single" w:color="auto" w:sz="4" w:space="0"/>
            </w:tcBorders>
            <w:noWrap w:val="0"/>
            <w:vAlign w:val="top"/>
          </w:tcPr>
          <w:p w14:paraId="033AD585">
            <w:pPr>
              <w:spacing w:line="340" w:lineRule="exact"/>
              <w:rPr>
                <w:rFonts w:hint="eastAsia" w:ascii="宋体" w:hAnsi="宋体" w:cs="宋体"/>
                <w:color w:val="auto"/>
                <w:sz w:val="24"/>
              </w:rPr>
            </w:pPr>
            <w:r>
              <w:rPr>
                <w:rFonts w:hint="eastAsia" w:ascii="宋体" w:hAnsi="宋体" w:cs="宋体"/>
                <w:color w:val="auto"/>
                <w:sz w:val="24"/>
              </w:rPr>
              <w:t>1  ……</w:t>
            </w:r>
          </w:p>
          <w:p w14:paraId="5ECA8DDF">
            <w:pPr>
              <w:spacing w:line="340" w:lineRule="exact"/>
              <w:rPr>
                <w:rFonts w:hint="eastAsia" w:ascii="宋体" w:hAnsi="宋体" w:cs="宋体"/>
                <w:color w:val="auto"/>
                <w:sz w:val="24"/>
              </w:rPr>
            </w:pPr>
            <w:r>
              <w:rPr>
                <w:rFonts w:hint="eastAsia" w:ascii="宋体" w:hAnsi="宋体" w:cs="宋体"/>
                <w:color w:val="auto"/>
                <w:sz w:val="24"/>
              </w:rPr>
              <w:t>2  ……</w:t>
            </w:r>
          </w:p>
          <w:p w14:paraId="1F789683">
            <w:pPr>
              <w:spacing w:line="340" w:lineRule="exact"/>
              <w:rPr>
                <w:rFonts w:hint="eastAsia" w:ascii="宋体" w:hAnsi="宋体" w:cs="宋体"/>
                <w:color w:val="auto"/>
                <w:sz w:val="24"/>
              </w:rPr>
            </w:pPr>
            <w:r>
              <w:rPr>
                <w:rFonts w:hint="eastAsia" w:ascii="宋体" w:hAnsi="宋体" w:cs="宋体"/>
                <w:color w:val="auto"/>
                <w:sz w:val="24"/>
              </w:rPr>
              <w:t>3  ……</w:t>
            </w:r>
          </w:p>
          <w:p w14:paraId="2AFAD65E">
            <w:pPr>
              <w:spacing w:line="340" w:lineRule="exact"/>
              <w:rPr>
                <w:rFonts w:hint="eastAsia" w:ascii="宋体" w:hAnsi="宋体" w:cs="宋体"/>
                <w:color w:val="auto"/>
                <w:sz w:val="24"/>
              </w:rPr>
            </w:pPr>
            <w:r>
              <w:rPr>
                <w:rFonts w:hint="eastAsia" w:ascii="宋体" w:hAnsi="宋体" w:cs="宋体"/>
                <w:color w:val="auto"/>
                <w:sz w:val="24"/>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14:paraId="2860AAE4">
            <w:pPr>
              <w:spacing w:line="340" w:lineRule="exact"/>
              <w:rPr>
                <w:rFonts w:hint="eastAsia" w:ascii="宋体" w:hAnsi="宋体" w:cs="宋体"/>
                <w:color w:val="auto"/>
                <w:sz w:val="24"/>
              </w:rPr>
            </w:pPr>
            <w:r>
              <w:rPr>
                <w:rFonts w:hint="eastAsia" w:ascii="宋体" w:hAnsi="宋体" w:cs="宋体"/>
                <w:color w:val="auto"/>
                <w:sz w:val="24"/>
              </w:rPr>
              <w:t>1  ……</w:t>
            </w:r>
          </w:p>
          <w:p w14:paraId="72F203C3">
            <w:pPr>
              <w:spacing w:line="340" w:lineRule="exact"/>
              <w:rPr>
                <w:rFonts w:hint="eastAsia" w:ascii="宋体" w:hAnsi="宋体" w:cs="宋体"/>
                <w:color w:val="auto"/>
                <w:sz w:val="24"/>
              </w:rPr>
            </w:pPr>
            <w:r>
              <w:rPr>
                <w:rFonts w:hint="eastAsia" w:ascii="宋体" w:hAnsi="宋体" w:cs="宋体"/>
                <w:color w:val="auto"/>
                <w:sz w:val="24"/>
              </w:rPr>
              <w:t>2  ……</w:t>
            </w:r>
          </w:p>
          <w:p w14:paraId="2D53914E">
            <w:pPr>
              <w:spacing w:line="340" w:lineRule="exact"/>
              <w:rPr>
                <w:rFonts w:hint="eastAsia" w:ascii="宋体" w:hAnsi="宋体" w:cs="宋体"/>
                <w:color w:val="auto"/>
                <w:sz w:val="24"/>
              </w:rPr>
            </w:pPr>
            <w:r>
              <w:rPr>
                <w:rFonts w:hint="eastAsia" w:ascii="宋体" w:hAnsi="宋体" w:cs="宋体"/>
                <w:color w:val="auto"/>
                <w:sz w:val="24"/>
              </w:rPr>
              <w:t>3  ……</w:t>
            </w:r>
          </w:p>
          <w:p w14:paraId="32BEF555">
            <w:pPr>
              <w:spacing w:line="340" w:lineRule="exact"/>
              <w:rPr>
                <w:rFonts w:hint="eastAsia" w:ascii="宋体" w:hAnsi="宋体" w:cs="宋体"/>
                <w:color w:val="auto"/>
                <w:sz w:val="24"/>
              </w:rPr>
            </w:pPr>
            <w:r>
              <w:rPr>
                <w:rFonts w:hint="eastAsia" w:ascii="宋体" w:hAnsi="宋体" w:cs="宋体"/>
                <w:color w:val="auto"/>
                <w:sz w:val="24"/>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A88CDC">
            <w:pPr>
              <w:spacing w:line="300" w:lineRule="exact"/>
              <w:rPr>
                <w:rFonts w:hint="eastAsia" w:ascii="宋体" w:hAnsi="宋体" w:cs="宋体"/>
                <w:color w:val="auto"/>
                <w:sz w:val="24"/>
              </w:rPr>
            </w:pPr>
          </w:p>
        </w:tc>
      </w:tr>
      <w:tr w14:paraId="218E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EB8A7D0">
            <w:pPr>
              <w:spacing w:line="340" w:lineRule="exact"/>
              <w:rPr>
                <w:rFonts w:hint="eastAsia" w:ascii="宋体" w:hAnsi="宋体" w:cs="宋体"/>
                <w:color w:val="auto"/>
                <w:sz w:val="24"/>
              </w:rPr>
            </w:pPr>
            <w:r>
              <w:rPr>
                <w:rFonts w:hint="eastAsia" w:ascii="宋体" w:hAnsi="宋体" w:cs="宋体"/>
                <w:color w:val="auto"/>
                <w:sz w:val="24"/>
              </w:rPr>
              <w:t>...</w:t>
            </w:r>
          </w:p>
        </w:tc>
        <w:tc>
          <w:tcPr>
            <w:tcW w:w="3631" w:type="dxa"/>
            <w:tcBorders>
              <w:top w:val="single" w:color="auto" w:sz="4" w:space="0"/>
              <w:left w:val="single" w:color="auto" w:sz="4" w:space="0"/>
              <w:bottom w:val="single" w:color="auto" w:sz="4" w:space="0"/>
              <w:right w:val="single" w:color="auto" w:sz="4" w:space="0"/>
            </w:tcBorders>
            <w:noWrap w:val="0"/>
            <w:vAlign w:val="top"/>
          </w:tcPr>
          <w:p w14:paraId="5F4C064F">
            <w:pPr>
              <w:spacing w:line="340" w:lineRule="exact"/>
              <w:rPr>
                <w:rFonts w:hint="eastAsia" w:ascii="宋体" w:hAnsi="宋体" w:cs="宋体"/>
                <w:color w:val="auto"/>
                <w:sz w:val="24"/>
              </w:rPr>
            </w:pPr>
            <w:r>
              <w:rPr>
                <w:rFonts w:hint="eastAsia" w:ascii="宋体" w:hAnsi="宋体" w:cs="宋体"/>
                <w:color w:val="auto"/>
                <w:sz w:val="24"/>
              </w:rPr>
              <w:t>1  ……</w:t>
            </w:r>
          </w:p>
          <w:p w14:paraId="4B14CF4F">
            <w:pPr>
              <w:spacing w:line="340" w:lineRule="exact"/>
              <w:rPr>
                <w:rFonts w:hint="eastAsia" w:ascii="宋体" w:hAnsi="宋体" w:cs="宋体"/>
                <w:color w:val="auto"/>
                <w:sz w:val="24"/>
              </w:rPr>
            </w:pPr>
            <w:r>
              <w:rPr>
                <w:rFonts w:hint="eastAsia" w:ascii="宋体" w:hAnsi="宋体" w:cs="宋体"/>
                <w:color w:val="auto"/>
                <w:sz w:val="24"/>
              </w:rPr>
              <w:t>2  ……</w:t>
            </w:r>
          </w:p>
          <w:p w14:paraId="1D2603EF">
            <w:pPr>
              <w:spacing w:line="340" w:lineRule="exact"/>
              <w:rPr>
                <w:rFonts w:hint="eastAsia" w:ascii="宋体" w:hAnsi="宋体" w:cs="宋体"/>
                <w:color w:val="auto"/>
                <w:sz w:val="24"/>
              </w:rPr>
            </w:pPr>
            <w:r>
              <w:rPr>
                <w:rFonts w:hint="eastAsia" w:ascii="宋体" w:hAnsi="宋体" w:cs="宋体"/>
                <w:color w:val="auto"/>
                <w:sz w:val="24"/>
              </w:rPr>
              <w:t>3  ……</w:t>
            </w:r>
          </w:p>
          <w:p w14:paraId="2E5BA68C">
            <w:pPr>
              <w:spacing w:line="340" w:lineRule="exact"/>
              <w:rPr>
                <w:rFonts w:hint="eastAsia" w:ascii="宋体" w:hAnsi="宋体" w:cs="宋体"/>
                <w:color w:val="auto"/>
                <w:sz w:val="24"/>
              </w:rPr>
            </w:pPr>
            <w:r>
              <w:rPr>
                <w:rFonts w:hint="eastAsia" w:ascii="宋体" w:hAnsi="宋体" w:cs="宋体"/>
                <w:color w:val="auto"/>
                <w:sz w:val="24"/>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14:paraId="4327A1A0">
            <w:pPr>
              <w:spacing w:line="340" w:lineRule="exact"/>
              <w:rPr>
                <w:rFonts w:hint="eastAsia" w:ascii="宋体" w:hAnsi="宋体" w:cs="宋体"/>
                <w:color w:val="auto"/>
                <w:sz w:val="24"/>
              </w:rPr>
            </w:pPr>
            <w:r>
              <w:rPr>
                <w:rFonts w:hint="eastAsia" w:ascii="宋体" w:hAnsi="宋体" w:cs="宋体"/>
                <w:color w:val="auto"/>
                <w:sz w:val="24"/>
              </w:rPr>
              <w:t>1  ……</w:t>
            </w:r>
          </w:p>
          <w:p w14:paraId="68D84CBF">
            <w:pPr>
              <w:spacing w:line="340" w:lineRule="exact"/>
              <w:rPr>
                <w:rFonts w:hint="eastAsia" w:ascii="宋体" w:hAnsi="宋体" w:cs="宋体"/>
                <w:color w:val="auto"/>
                <w:sz w:val="24"/>
              </w:rPr>
            </w:pPr>
            <w:r>
              <w:rPr>
                <w:rFonts w:hint="eastAsia" w:ascii="宋体" w:hAnsi="宋体" w:cs="宋体"/>
                <w:color w:val="auto"/>
                <w:sz w:val="24"/>
              </w:rPr>
              <w:t>2  ……</w:t>
            </w:r>
          </w:p>
          <w:p w14:paraId="15778B07">
            <w:pPr>
              <w:spacing w:line="340" w:lineRule="exact"/>
              <w:rPr>
                <w:rFonts w:hint="eastAsia" w:ascii="宋体" w:hAnsi="宋体" w:cs="宋体"/>
                <w:color w:val="auto"/>
                <w:sz w:val="24"/>
              </w:rPr>
            </w:pPr>
            <w:r>
              <w:rPr>
                <w:rFonts w:hint="eastAsia" w:ascii="宋体" w:hAnsi="宋体" w:cs="宋体"/>
                <w:color w:val="auto"/>
                <w:sz w:val="24"/>
              </w:rPr>
              <w:t>3  ……</w:t>
            </w:r>
          </w:p>
          <w:p w14:paraId="2195257C">
            <w:pPr>
              <w:spacing w:line="340" w:lineRule="exact"/>
              <w:rPr>
                <w:rFonts w:hint="eastAsia" w:ascii="宋体" w:hAnsi="宋体" w:cs="宋体"/>
                <w:color w:val="auto"/>
                <w:sz w:val="24"/>
              </w:rPr>
            </w:pPr>
            <w:r>
              <w:rPr>
                <w:rFonts w:hint="eastAsia" w:ascii="宋体" w:hAnsi="宋体" w:cs="宋体"/>
                <w:color w:val="auto"/>
                <w:sz w:val="24"/>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65DF9C5">
            <w:pPr>
              <w:spacing w:line="300" w:lineRule="exact"/>
              <w:rPr>
                <w:rFonts w:hint="eastAsia" w:ascii="宋体" w:hAnsi="宋体" w:cs="宋体"/>
                <w:color w:val="auto"/>
                <w:sz w:val="24"/>
              </w:rPr>
            </w:pPr>
          </w:p>
        </w:tc>
      </w:tr>
    </w:tbl>
    <w:p w14:paraId="6DCFBE3A">
      <w:pPr>
        <w:pStyle w:val="28"/>
        <w:spacing w:line="360" w:lineRule="auto"/>
        <w:contextualSpacing/>
        <w:rPr>
          <w:rFonts w:hint="eastAsia" w:ascii="宋体" w:hAnsi="宋体" w:cs="宋体"/>
          <w:color w:val="auto"/>
          <w:sz w:val="21"/>
          <w:szCs w:val="21"/>
        </w:rPr>
      </w:pPr>
    </w:p>
    <w:p w14:paraId="543BE528">
      <w:pPr>
        <w:pStyle w:val="13"/>
        <w:spacing w:after="0" w:line="360" w:lineRule="exact"/>
        <w:ind w:left="840" w:hanging="420"/>
        <w:contextualSpacing/>
        <w:rPr>
          <w:rFonts w:hint="eastAsia" w:ascii="宋体" w:hAnsi="宋体" w:cs="宋体"/>
          <w:color w:val="auto"/>
          <w:kern w:val="0"/>
          <w:sz w:val="21"/>
          <w:szCs w:val="21"/>
        </w:rPr>
      </w:pPr>
      <w:r>
        <w:rPr>
          <w:rFonts w:hint="eastAsia" w:ascii="宋体" w:hAnsi="宋体" w:cs="宋体"/>
          <w:color w:val="auto"/>
          <w:kern w:val="0"/>
          <w:sz w:val="21"/>
          <w:szCs w:val="21"/>
        </w:rPr>
        <w:t>注：</w:t>
      </w:r>
    </w:p>
    <w:p w14:paraId="546E16FA">
      <w:pPr>
        <w:pStyle w:val="15"/>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1.说明：应对照磋商文件“第二章”中“采购需求”的采购清单及技术参数条款逐条作出明确响应，并作出偏离说明。</w:t>
      </w:r>
    </w:p>
    <w:p w14:paraId="054DF53E">
      <w:pPr>
        <w:pStyle w:val="15"/>
        <w:spacing w:line="360" w:lineRule="exact"/>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339060D2">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3.表格内容均需按要求填写并盖章，不得留空，否则按竞标无效处理。</w:t>
      </w:r>
    </w:p>
    <w:p w14:paraId="34550994">
      <w:pPr>
        <w:snapToGrid w:val="0"/>
        <w:spacing w:line="360" w:lineRule="auto"/>
        <w:ind w:firstLine="602" w:firstLineChars="200"/>
        <w:rPr>
          <w:rFonts w:hint="eastAsia" w:ascii="仿宋" w:hAnsi="仿宋" w:eastAsia="仿宋" w:cs="仿宋_GB2312"/>
          <w:b/>
          <w:color w:val="auto"/>
          <w:sz w:val="30"/>
          <w:szCs w:val="30"/>
        </w:rPr>
      </w:pPr>
    </w:p>
    <w:p w14:paraId="5939673C">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643CD180">
      <w:pPr>
        <w:autoSpaceDE w:val="0"/>
        <w:autoSpaceDN w:val="0"/>
        <w:spacing w:line="360" w:lineRule="auto"/>
        <w:ind w:firstLine="6480" w:firstLineChars="2700"/>
        <w:rPr>
          <w:rFonts w:hint="eastAsia" w:ascii="仿宋_GB2312" w:hAnsi="仿宋" w:eastAsia="仿宋_GB2312" w:cs="仿宋_GB2312"/>
          <w:b/>
          <w:bCs/>
          <w:color w:val="auto"/>
          <w:sz w:val="24"/>
        </w:rPr>
      </w:pPr>
      <w:r>
        <w:rPr>
          <w:rFonts w:hint="eastAsia" w:ascii="仿宋_GB2312" w:hAnsi="仿宋" w:eastAsia="仿宋_GB2312" w:cs="仿宋_GB2312"/>
          <w:color w:val="auto"/>
          <w:kern w:val="0"/>
          <w:sz w:val="24"/>
          <w:lang w:val="zh-CN" w:bidi="ar"/>
        </w:rPr>
        <w:t>日期：  年  月   日</w:t>
      </w:r>
    </w:p>
    <w:p w14:paraId="5530F212">
      <w:pPr>
        <w:adjustRightInd w:val="0"/>
        <w:snapToGrid w:val="0"/>
        <w:spacing w:line="520" w:lineRule="exact"/>
        <w:jc w:val="center"/>
        <w:rPr>
          <w:rFonts w:hint="eastAsia" w:ascii="方正小标宋简体" w:hAnsi="方正小标宋简体" w:eastAsia="方正小标宋简体" w:cs="方正小标宋简体"/>
          <w:bCs/>
          <w:color w:val="auto"/>
          <w:sz w:val="44"/>
          <w:szCs w:val="44"/>
        </w:rPr>
      </w:pPr>
    </w:p>
    <w:p w14:paraId="3EB67460">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770A1466">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388FE9C9">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4CA3CB45">
      <w:pPr>
        <w:keepNext w:val="0"/>
        <w:keepLines w:val="0"/>
        <w:pageBreakBefore/>
        <w:widowControl w:val="0"/>
        <w:kinsoku/>
        <w:wordWrap/>
        <w:overflowPunct/>
        <w:topLinePunct w:val="0"/>
        <w:autoSpaceDE/>
        <w:autoSpaceDN/>
        <w:bidi w:val="0"/>
        <w:adjustRightInd/>
        <w:snapToGrid/>
        <w:jc w:val="left"/>
        <w:textAlignment w:val="auto"/>
        <w:rPr>
          <w:rFonts w:hint="default" w:ascii="宋体" w:hAnsi="宋体" w:eastAsia="宋体" w:cs="宋体"/>
          <w:b/>
          <w:color w:val="auto"/>
          <w:sz w:val="32"/>
          <w:szCs w:val="24"/>
          <w:highlight w:val="none"/>
        </w:rPr>
      </w:pPr>
      <w:r>
        <w:rPr>
          <w:rFonts w:hint="eastAsia" w:ascii="宋体" w:hAnsi="宋体" w:eastAsia="宋体" w:cs="宋体"/>
          <w:b/>
          <w:color w:val="auto"/>
          <w:sz w:val="32"/>
          <w:szCs w:val="24"/>
          <w:highlight w:val="none"/>
          <w:lang w:eastAsia="zh-CN"/>
        </w:rPr>
        <w:t>八、</w:t>
      </w:r>
      <w:r>
        <w:rPr>
          <w:rFonts w:hint="default" w:ascii="宋体" w:hAnsi="宋体" w:eastAsia="宋体" w:cs="宋体"/>
          <w:b/>
          <w:color w:val="auto"/>
          <w:sz w:val="32"/>
          <w:szCs w:val="24"/>
          <w:highlight w:val="none"/>
        </w:rPr>
        <w:t>项目经理简历表</w:t>
      </w:r>
    </w:p>
    <w:p w14:paraId="582D1392">
      <w:pPr>
        <w:jc w:val="center"/>
        <w:rPr>
          <w:rFonts w:hint="default" w:ascii="宋体" w:hAnsi="宋体" w:eastAsia="宋体" w:cs="宋体"/>
          <w:color w:val="auto"/>
          <w:sz w:val="21"/>
          <w:szCs w:val="24"/>
          <w:highlight w:val="none"/>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5"/>
        <w:gridCol w:w="1878"/>
        <w:gridCol w:w="1317"/>
        <w:gridCol w:w="1403"/>
        <w:gridCol w:w="1060"/>
        <w:gridCol w:w="1670"/>
      </w:tblGrid>
      <w:tr w14:paraId="2A42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020062">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A82CEC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D3F0A3">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性别</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C0BEA9B">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991242">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年龄</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666BB2A">
            <w:pPr>
              <w:jc w:val="center"/>
              <w:rPr>
                <w:rFonts w:hint="default" w:ascii="宋体" w:hAnsi="宋体" w:eastAsia="宋体" w:cs="宋体"/>
                <w:color w:val="auto"/>
                <w:sz w:val="24"/>
                <w:szCs w:val="24"/>
                <w:highlight w:val="none"/>
              </w:rPr>
            </w:pPr>
          </w:p>
        </w:tc>
      </w:tr>
      <w:tr w14:paraId="3C22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E893AF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F693F2B">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8EA9E1A">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47BC3E7">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1F88756">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学历</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1DD4F5E">
            <w:pPr>
              <w:jc w:val="center"/>
              <w:rPr>
                <w:rFonts w:hint="default" w:ascii="宋体" w:hAnsi="宋体" w:eastAsia="宋体" w:cs="宋体"/>
                <w:color w:val="auto"/>
                <w:sz w:val="24"/>
                <w:szCs w:val="24"/>
                <w:highlight w:val="none"/>
              </w:rPr>
            </w:pPr>
          </w:p>
        </w:tc>
      </w:tr>
      <w:tr w14:paraId="730B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BA316C">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参加工作时间</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025D555">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809B6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从事项目经理（或建造师）年限</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56B87B8">
            <w:pPr>
              <w:jc w:val="center"/>
              <w:rPr>
                <w:rFonts w:hint="default" w:ascii="宋体" w:hAnsi="宋体" w:eastAsia="宋体" w:cs="宋体"/>
                <w:color w:val="auto"/>
                <w:sz w:val="24"/>
                <w:szCs w:val="24"/>
                <w:highlight w:val="none"/>
              </w:rPr>
            </w:pPr>
          </w:p>
        </w:tc>
        <w:tc>
          <w:tcPr>
            <w:tcW w:w="106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2C20DF">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资质等级</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A9B1500">
            <w:pPr>
              <w:jc w:val="center"/>
              <w:rPr>
                <w:rFonts w:hint="default" w:ascii="宋体" w:hAnsi="宋体" w:eastAsia="宋体" w:cs="宋体"/>
                <w:color w:val="auto"/>
                <w:sz w:val="24"/>
                <w:szCs w:val="24"/>
                <w:highlight w:val="none"/>
              </w:rPr>
            </w:pPr>
          </w:p>
        </w:tc>
      </w:tr>
      <w:tr w14:paraId="579F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448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269C2F">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拟在本工程中担任的工作和职务</w:t>
            </w:r>
          </w:p>
        </w:tc>
        <w:tc>
          <w:tcPr>
            <w:tcW w:w="413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E747F0A">
            <w:pPr>
              <w:jc w:val="center"/>
              <w:rPr>
                <w:rFonts w:hint="default" w:ascii="宋体" w:hAnsi="宋体" w:eastAsia="宋体" w:cs="宋体"/>
                <w:color w:val="auto"/>
                <w:sz w:val="24"/>
                <w:szCs w:val="24"/>
                <w:highlight w:val="none"/>
              </w:rPr>
            </w:pPr>
          </w:p>
        </w:tc>
      </w:tr>
      <w:tr w14:paraId="1966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2C2374A">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已 完 工 程 项 目 情 况</w:t>
            </w:r>
          </w:p>
        </w:tc>
      </w:tr>
      <w:tr w14:paraId="7DBE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E7B711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建设单位</w:t>
            </w: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755FE2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项目名称</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588AA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建筑规模</w:t>
            </w: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FC63E1B">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开竣工日期</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36D1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质量等级</w:t>
            </w:r>
          </w:p>
        </w:tc>
      </w:tr>
      <w:tr w14:paraId="26CF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945F93D">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CEF9106">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9E24801">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E7A7F33">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42DE08E">
            <w:pPr>
              <w:jc w:val="center"/>
              <w:rPr>
                <w:rFonts w:hint="default" w:ascii="宋体" w:hAnsi="宋体" w:eastAsia="宋体" w:cs="宋体"/>
                <w:color w:val="auto"/>
                <w:sz w:val="24"/>
                <w:szCs w:val="24"/>
                <w:highlight w:val="none"/>
              </w:rPr>
            </w:pPr>
          </w:p>
        </w:tc>
      </w:tr>
      <w:tr w14:paraId="3FAF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AA6930">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E2A8098">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8C390E">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2BF8721">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6140E11">
            <w:pPr>
              <w:jc w:val="center"/>
              <w:rPr>
                <w:rFonts w:hint="default" w:ascii="宋体" w:hAnsi="宋体" w:eastAsia="宋体" w:cs="宋体"/>
                <w:color w:val="auto"/>
                <w:sz w:val="24"/>
                <w:szCs w:val="24"/>
                <w:highlight w:val="none"/>
              </w:rPr>
            </w:pPr>
          </w:p>
        </w:tc>
      </w:tr>
      <w:tr w14:paraId="62B6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D050D8">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40C8EA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A3DCB59">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E8CB3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3BC0CEE">
            <w:pPr>
              <w:jc w:val="center"/>
              <w:rPr>
                <w:rFonts w:hint="default" w:ascii="宋体" w:hAnsi="宋体" w:eastAsia="宋体" w:cs="宋体"/>
                <w:color w:val="auto"/>
                <w:sz w:val="24"/>
                <w:szCs w:val="24"/>
                <w:highlight w:val="none"/>
              </w:rPr>
            </w:pPr>
          </w:p>
        </w:tc>
      </w:tr>
      <w:tr w14:paraId="5565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52C7200">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909C9FA">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60417B8">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D2EA545">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E521572">
            <w:pPr>
              <w:jc w:val="center"/>
              <w:rPr>
                <w:rFonts w:hint="default" w:ascii="宋体" w:hAnsi="宋体" w:eastAsia="宋体" w:cs="宋体"/>
                <w:color w:val="auto"/>
                <w:sz w:val="24"/>
                <w:szCs w:val="24"/>
                <w:highlight w:val="none"/>
              </w:rPr>
            </w:pPr>
          </w:p>
        </w:tc>
      </w:tr>
      <w:tr w14:paraId="6AB4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3EA1603">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FDC217">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B02135A">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E216FB3">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895247C">
            <w:pPr>
              <w:jc w:val="center"/>
              <w:rPr>
                <w:rFonts w:hint="default" w:ascii="宋体" w:hAnsi="宋体" w:eastAsia="宋体" w:cs="宋体"/>
                <w:color w:val="auto"/>
                <w:sz w:val="24"/>
                <w:szCs w:val="24"/>
                <w:highlight w:val="none"/>
              </w:rPr>
            </w:pPr>
          </w:p>
        </w:tc>
      </w:tr>
      <w:tr w14:paraId="4F0D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F5DA687">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CE5E583">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3572FC">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E0CDABC">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1E66B20">
            <w:pPr>
              <w:jc w:val="center"/>
              <w:rPr>
                <w:rFonts w:hint="default" w:ascii="宋体" w:hAnsi="宋体" w:eastAsia="宋体" w:cs="宋体"/>
                <w:color w:val="auto"/>
                <w:sz w:val="24"/>
                <w:szCs w:val="24"/>
                <w:highlight w:val="none"/>
              </w:rPr>
            </w:pPr>
          </w:p>
        </w:tc>
      </w:tr>
      <w:tr w14:paraId="6E09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7A59386">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FFF781D">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0636DF1">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6CE96B2">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7ED0F92">
            <w:pPr>
              <w:jc w:val="center"/>
              <w:rPr>
                <w:rFonts w:hint="default" w:ascii="宋体" w:hAnsi="宋体" w:eastAsia="宋体" w:cs="宋体"/>
                <w:color w:val="auto"/>
                <w:sz w:val="24"/>
                <w:szCs w:val="24"/>
                <w:highlight w:val="none"/>
              </w:rPr>
            </w:pPr>
          </w:p>
        </w:tc>
      </w:tr>
      <w:tr w14:paraId="5B5F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46CFB0C">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EEE781">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994845">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1041759">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5CAD75B">
            <w:pPr>
              <w:jc w:val="center"/>
              <w:rPr>
                <w:rFonts w:hint="default" w:ascii="宋体" w:hAnsi="宋体" w:eastAsia="宋体" w:cs="宋体"/>
                <w:color w:val="auto"/>
                <w:sz w:val="24"/>
                <w:szCs w:val="24"/>
                <w:highlight w:val="none"/>
              </w:rPr>
            </w:pPr>
          </w:p>
        </w:tc>
      </w:tr>
      <w:tr w14:paraId="0ED9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0CA0FA">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1BAEEF3">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D125C96">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46D7BE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C48F754">
            <w:pPr>
              <w:jc w:val="center"/>
              <w:rPr>
                <w:rFonts w:hint="default" w:ascii="宋体" w:hAnsi="宋体" w:eastAsia="宋体" w:cs="宋体"/>
                <w:color w:val="auto"/>
                <w:sz w:val="24"/>
                <w:szCs w:val="24"/>
                <w:highlight w:val="none"/>
              </w:rPr>
            </w:pPr>
          </w:p>
        </w:tc>
      </w:tr>
      <w:tr w14:paraId="15F4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D9E0EAF">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CEFB564">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2EC7DDF">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83024DB">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1C76711">
            <w:pPr>
              <w:jc w:val="center"/>
              <w:rPr>
                <w:rFonts w:hint="default" w:ascii="宋体" w:hAnsi="宋体" w:eastAsia="宋体" w:cs="宋体"/>
                <w:color w:val="auto"/>
                <w:sz w:val="24"/>
                <w:szCs w:val="24"/>
                <w:highlight w:val="none"/>
              </w:rPr>
            </w:pPr>
          </w:p>
        </w:tc>
      </w:tr>
      <w:tr w14:paraId="10F7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98E5901">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23FDCB2">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7B2C9AF">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392B97">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32BAC26">
            <w:pPr>
              <w:jc w:val="center"/>
              <w:rPr>
                <w:rFonts w:hint="default" w:ascii="宋体" w:hAnsi="宋体" w:eastAsia="宋体" w:cs="宋体"/>
                <w:color w:val="auto"/>
                <w:sz w:val="24"/>
                <w:szCs w:val="24"/>
                <w:highlight w:val="none"/>
              </w:rPr>
            </w:pPr>
          </w:p>
        </w:tc>
      </w:tr>
      <w:tr w14:paraId="721E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28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F7DFAC4">
            <w:pPr>
              <w:jc w:val="center"/>
              <w:rPr>
                <w:rFonts w:hint="default" w:ascii="宋体" w:hAnsi="宋体" w:eastAsia="宋体" w:cs="宋体"/>
                <w:color w:val="auto"/>
                <w:sz w:val="24"/>
                <w:szCs w:val="24"/>
                <w:highlight w:val="none"/>
              </w:rPr>
            </w:pPr>
          </w:p>
        </w:tc>
        <w:tc>
          <w:tcPr>
            <w:tcW w:w="187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4667E5">
            <w:pPr>
              <w:jc w:val="center"/>
              <w:rPr>
                <w:rFonts w:hint="default" w:ascii="宋体" w:hAnsi="宋体" w:eastAsia="宋体" w:cs="宋体"/>
                <w:color w:val="auto"/>
                <w:sz w:val="24"/>
                <w:szCs w:val="24"/>
                <w:highlight w:val="none"/>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F7C550">
            <w:pPr>
              <w:jc w:val="center"/>
              <w:rPr>
                <w:rFonts w:hint="default" w:ascii="宋体" w:hAnsi="宋体" w:eastAsia="宋体" w:cs="宋体"/>
                <w:color w:val="auto"/>
                <w:sz w:val="24"/>
                <w:szCs w:val="24"/>
                <w:highlight w:val="none"/>
              </w:rPr>
            </w:pPr>
          </w:p>
        </w:tc>
        <w:tc>
          <w:tcPr>
            <w:tcW w:w="246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37CD78EA">
            <w:pPr>
              <w:jc w:val="center"/>
              <w:rPr>
                <w:rFonts w:hint="default" w:ascii="宋体" w:hAnsi="宋体" w:eastAsia="宋体" w:cs="宋体"/>
                <w:color w:val="auto"/>
                <w:sz w:val="24"/>
                <w:szCs w:val="24"/>
                <w:highlight w:val="none"/>
              </w:rPr>
            </w:pP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5D7FE99">
            <w:pPr>
              <w:jc w:val="center"/>
              <w:rPr>
                <w:rFonts w:hint="default" w:ascii="宋体" w:hAnsi="宋体" w:eastAsia="宋体" w:cs="宋体"/>
                <w:color w:val="auto"/>
                <w:sz w:val="24"/>
                <w:szCs w:val="24"/>
                <w:highlight w:val="none"/>
              </w:rPr>
            </w:pPr>
          </w:p>
        </w:tc>
      </w:tr>
    </w:tbl>
    <w:p w14:paraId="540303A3">
      <w:pPr>
        <w:rPr>
          <w:rFonts w:hint="default" w:ascii="宋体" w:hAnsi="宋体" w:eastAsia="宋体" w:cs="宋体"/>
          <w:color w:val="auto"/>
          <w:sz w:val="21"/>
          <w:szCs w:val="20"/>
          <w:highlight w:val="none"/>
        </w:rPr>
      </w:pPr>
    </w:p>
    <w:p w14:paraId="43FA14BE">
      <w:pPr>
        <w:rPr>
          <w:rFonts w:hint="default" w:ascii="宋体" w:hAnsi="宋体" w:eastAsia="宋体" w:cs="宋体"/>
          <w:b/>
          <w:color w:val="auto"/>
          <w:sz w:val="21"/>
          <w:szCs w:val="24"/>
          <w:highlight w:val="none"/>
        </w:rPr>
      </w:pPr>
      <w:r>
        <w:rPr>
          <w:rFonts w:hint="default" w:ascii="宋体" w:hAnsi="宋体" w:eastAsia="宋体" w:cs="宋体"/>
          <w:color w:val="auto"/>
          <w:sz w:val="21"/>
          <w:szCs w:val="24"/>
          <w:highlight w:val="none"/>
        </w:rPr>
        <w:t xml:space="preserve"> </w:t>
      </w:r>
      <w:r>
        <w:rPr>
          <w:rFonts w:hint="default" w:ascii="宋体" w:hAnsi="宋体" w:eastAsia="宋体" w:cs="宋体"/>
          <w:b/>
          <w:color w:val="auto"/>
          <w:sz w:val="21"/>
          <w:szCs w:val="24"/>
          <w:highlight w:val="none"/>
        </w:rPr>
        <w:t>备注：1. 附以上人员的资格证件等相关证明材料扫描件，以及供应商认为需要增加的其他证明材料扫描件，以上扫描件均须加盖供应商电子签章。</w:t>
      </w:r>
    </w:p>
    <w:p w14:paraId="5C89A5A1">
      <w:pPr>
        <w:rPr>
          <w:rFonts w:hint="default" w:ascii="宋体" w:hAnsi="宋体" w:eastAsia="宋体" w:cs="宋体"/>
          <w:b/>
          <w:color w:val="auto"/>
          <w:sz w:val="21"/>
          <w:szCs w:val="24"/>
          <w:highlight w:val="none"/>
        </w:rPr>
      </w:pPr>
    </w:p>
    <w:p w14:paraId="53674656">
      <w:pPr>
        <w:rPr>
          <w:rFonts w:hint="default" w:ascii="宋体" w:hAnsi="宋体" w:eastAsia="宋体" w:cs="宋体"/>
          <w:b/>
          <w:color w:val="auto"/>
          <w:sz w:val="21"/>
          <w:szCs w:val="24"/>
          <w:highlight w:val="none"/>
        </w:rPr>
      </w:pPr>
    </w:p>
    <w:p w14:paraId="18ADB182">
      <w:pPr>
        <w:rPr>
          <w:rFonts w:hint="default" w:ascii="宋体" w:hAnsi="宋体" w:eastAsia="宋体" w:cs="宋体"/>
          <w:b/>
          <w:color w:val="auto"/>
          <w:sz w:val="21"/>
          <w:szCs w:val="24"/>
          <w:highlight w:val="none"/>
        </w:rPr>
      </w:pPr>
    </w:p>
    <w:p w14:paraId="57F4FBED">
      <w:pPr>
        <w:rPr>
          <w:rFonts w:hint="default" w:ascii="宋体" w:hAnsi="宋体" w:eastAsia="宋体" w:cs="宋体"/>
          <w:b/>
          <w:color w:val="auto"/>
          <w:sz w:val="21"/>
          <w:szCs w:val="24"/>
          <w:highlight w:val="none"/>
        </w:rPr>
      </w:pPr>
    </w:p>
    <w:p w14:paraId="7B319F32">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供应商名称（电子签章）：</w:t>
      </w:r>
    </w:p>
    <w:p w14:paraId="5C8D728B">
      <w:pPr>
        <w:autoSpaceDE w:val="0"/>
        <w:autoSpaceDN w:val="0"/>
        <w:spacing w:line="360" w:lineRule="auto"/>
        <w:ind w:firstLine="6480" w:firstLineChars="2700"/>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日期：  年  月   日</w:t>
      </w:r>
    </w:p>
    <w:p w14:paraId="221514D5">
      <w:pPr>
        <w:autoSpaceDE w:val="0"/>
        <w:autoSpaceDN w:val="0"/>
        <w:spacing w:line="360" w:lineRule="auto"/>
        <w:ind w:left="4335" w:leftChars="1950" w:hanging="240" w:hangingChars="100"/>
        <w:rPr>
          <w:rFonts w:hint="default" w:ascii="仿宋_GB2312" w:hAnsi="仿宋" w:eastAsia="仿宋_GB2312" w:cs="仿宋_GB2312"/>
          <w:color w:val="auto"/>
          <w:kern w:val="0"/>
          <w:sz w:val="24"/>
          <w:lang w:val="en-US" w:eastAsia="zh-CN" w:bidi="ar"/>
        </w:rPr>
      </w:pPr>
    </w:p>
    <w:p w14:paraId="2448C0F8">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224C9CC9">
      <w:pPr>
        <w:autoSpaceDE w:val="0"/>
        <w:autoSpaceDN w:val="0"/>
        <w:spacing w:line="360" w:lineRule="auto"/>
        <w:ind w:left="4335" w:leftChars="1950" w:hanging="240" w:hangingChars="100"/>
        <w:rPr>
          <w:rFonts w:hint="eastAsia" w:ascii="仿宋_GB2312" w:hAnsi="仿宋" w:eastAsia="仿宋_GB2312" w:cs="仿宋_GB2312"/>
          <w:color w:val="auto"/>
          <w:kern w:val="0"/>
          <w:sz w:val="24"/>
          <w:lang w:bidi="ar"/>
        </w:rPr>
      </w:pPr>
    </w:p>
    <w:p w14:paraId="23F28498">
      <w:pPr>
        <w:spacing w:line="500" w:lineRule="exact"/>
        <w:rPr>
          <w:rFonts w:hint="eastAsia" w:ascii="仿宋_GB2312" w:hAnsi="仿宋_GB2312" w:eastAsia="仿宋_GB2312" w:cs="仿宋_GB2312"/>
          <w:color w:val="auto"/>
          <w:sz w:val="32"/>
          <w:szCs w:val="32"/>
        </w:rPr>
      </w:pPr>
    </w:p>
    <w:p w14:paraId="38B041ED">
      <w:pPr>
        <w:rPr>
          <w:rFonts w:hint="default" w:ascii="宋体" w:hAnsi="宋体" w:eastAsia="宋体" w:cs="宋体"/>
          <w:b/>
          <w:color w:val="auto"/>
          <w:sz w:val="32"/>
          <w:szCs w:val="24"/>
          <w:highlight w:val="none"/>
        </w:rPr>
      </w:pPr>
      <w:r>
        <w:rPr>
          <w:rFonts w:hint="eastAsia" w:ascii="仿宋" w:hAnsi="仿宋" w:eastAsia="仿宋" w:cs="仿宋_GB2312"/>
          <w:b/>
          <w:color w:val="auto"/>
          <w:sz w:val="30"/>
          <w:szCs w:val="30"/>
          <w:lang w:bidi="ar"/>
        </w:rPr>
        <w:t>九、</w:t>
      </w:r>
      <w:bookmarkStart w:id="78" w:name="_Toc173579006"/>
      <w:bookmarkStart w:id="79" w:name="_Toc389065364"/>
      <w:bookmarkStart w:id="80" w:name="_Toc251052200"/>
      <w:bookmarkStart w:id="81" w:name="_Toc172364026"/>
      <w:bookmarkStart w:id="82" w:name="_Toc153274948"/>
      <w:r>
        <w:rPr>
          <w:rFonts w:hint="default" w:ascii="宋体" w:hAnsi="宋体" w:eastAsia="宋体" w:cs="宋体"/>
          <w:b/>
          <w:color w:val="auto"/>
          <w:sz w:val="32"/>
          <w:szCs w:val="24"/>
          <w:highlight w:val="none"/>
        </w:rPr>
        <w:t>主要施工管理人员表</w:t>
      </w:r>
    </w:p>
    <w:p w14:paraId="0C7E8434">
      <w:pPr>
        <w:jc w:val="center"/>
        <w:rPr>
          <w:rFonts w:hint="default" w:ascii="宋体" w:hAnsi="宋体" w:eastAsia="宋体" w:cs="宋体"/>
          <w:color w:val="auto"/>
          <w:sz w:val="21"/>
          <w:szCs w:val="24"/>
          <w:highlight w:val="none"/>
        </w:rPr>
      </w:pPr>
    </w:p>
    <w:tbl>
      <w:tblPr>
        <w:tblStyle w:val="30"/>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5"/>
        <w:gridCol w:w="1155"/>
        <w:gridCol w:w="1155"/>
        <w:gridCol w:w="1155"/>
        <w:gridCol w:w="4010"/>
      </w:tblGrid>
      <w:tr w14:paraId="180D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D2EBC7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B22164">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BA61C09">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19F8F1D">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2674B3E">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现任职务及资格经历</w:t>
            </w:r>
          </w:p>
        </w:tc>
      </w:tr>
      <w:tr w14:paraId="688F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87F997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050749F">
            <w:pPr>
              <w:jc w:val="cente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E2AB08F">
            <w:pPr>
              <w:jc w:val="cente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6EFBD80">
            <w:pPr>
              <w:jc w:val="cente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1075BA3D">
            <w:pPr>
              <w:jc w:val="center"/>
              <w:rPr>
                <w:rFonts w:hint="default" w:ascii="宋体" w:hAnsi="宋体" w:eastAsia="宋体" w:cs="宋体"/>
                <w:color w:val="auto"/>
                <w:sz w:val="24"/>
                <w:szCs w:val="24"/>
                <w:highlight w:val="none"/>
              </w:rPr>
            </w:pPr>
          </w:p>
        </w:tc>
      </w:tr>
      <w:tr w14:paraId="3946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8BEC18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A507DF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A80FFC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DDA4B3">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E4867A7">
            <w:pPr>
              <w:rPr>
                <w:rFonts w:hint="default" w:ascii="宋体" w:hAnsi="宋体" w:eastAsia="宋体" w:cs="宋体"/>
                <w:color w:val="auto"/>
                <w:sz w:val="24"/>
                <w:szCs w:val="24"/>
                <w:highlight w:val="none"/>
              </w:rPr>
            </w:pPr>
          </w:p>
        </w:tc>
      </w:tr>
      <w:tr w14:paraId="43DA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197A51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080E5B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468497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D1C0EC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83E6DAC">
            <w:pPr>
              <w:rPr>
                <w:rFonts w:hint="default" w:ascii="宋体" w:hAnsi="宋体" w:eastAsia="宋体" w:cs="宋体"/>
                <w:color w:val="auto"/>
                <w:sz w:val="24"/>
                <w:szCs w:val="24"/>
                <w:highlight w:val="none"/>
              </w:rPr>
            </w:pPr>
          </w:p>
        </w:tc>
      </w:tr>
      <w:tr w14:paraId="7C85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666C18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36ADC0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EF79E8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9CF7054">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40AE135">
            <w:pPr>
              <w:rPr>
                <w:rFonts w:hint="default" w:ascii="宋体" w:hAnsi="宋体" w:eastAsia="宋体" w:cs="宋体"/>
                <w:color w:val="auto"/>
                <w:sz w:val="24"/>
                <w:szCs w:val="24"/>
                <w:highlight w:val="none"/>
              </w:rPr>
            </w:pPr>
          </w:p>
        </w:tc>
      </w:tr>
      <w:tr w14:paraId="11DF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BCED39">
            <w:pPr>
              <w:ind w:firstLine="377"/>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FAA9D3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25B7C69">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673517">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192F2A4">
            <w:pPr>
              <w:rPr>
                <w:rFonts w:hint="default" w:ascii="宋体" w:hAnsi="宋体" w:eastAsia="宋体" w:cs="宋体"/>
                <w:color w:val="auto"/>
                <w:sz w:val="24"/>
                <w:szCs w:val="24"/>
                <w:highlight w:val="none"/>
              </w:rPr>
            </w:pPr>
          </w:p>
        </w:tc>
      </w:tr>
      <w:tr w14:paraId="4817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B7F4E3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FE469C">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FE0C98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ADED7F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54071E4">
            <w:pPr>
              <w:rPr>
                <w:rFonts w:hint="default" w:ascii="宋体" w:hAnsi="宋体" w:eastAsia="宋体" w:cs="宋体"/>
                <w:color w:val="auto"/>
                <w:sz w:val="24"/>
                <w:szCs w:val="24"/>
                <w:highlight w:val="none"/>
              </w:rPr>
            </w:pPr>
          </w:p>
        </w:tc>
      </w:tr>
      <w:tr w14:paraId="517D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D08D0A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95D93E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3F752A4">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33F2BC4">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389435C">
            <w:pPr>
              <w:rPr>
                <w:rFonts w:hint="default" w:ascii="宋体" w:hAnsi="宋体" w:eastAsia="宋体" w:cs="宋体"/>
                <w:color w:val="auto"/>
                <w:sz w:val="24"/>
                <w:szCs w:val="24"/>
                <w:highlight w:val="none"/>
              </w:rPr>
            </w:pPr>
          </w:p>
        </w:tc>
      </w:tr>
      <w:tr w14:paraId="1B9C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038D6F0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1B39CF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06DDF5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FF71E8E">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C2A20D">
            <w:pPr>
              <w:rPr>
                <w:rFonts w:hint="default" w:ascii="宋体" w:hAnsi="宋体" w:eastAsia="宋体" w:cs="宋体"/>
                <w:color w:val="auto"/>
                <w:sz w:val="24"/>
                <w:szCs w:val="24"/>
                <w:highlight w:val="none"/>
              </w:rPr>
            </w:pPr>
          </w:p>
        </w:tc>
      </w:tr>
      <w:tr w14:paraId="396F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70FBA155">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6D6AED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D3E83A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9073E1D">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523E95D">
            <w:pPr>
              <w:rPr>
                <w:rFonts w:hint="default" w:ascii="宋体" w:hAnsi="宋体" w:eastAsia="宋体" w:cs="宋体"/>
                <w:color w:val="auto"/>
                <w:sz w:val="24"/>
                <w:szCs w:val="24"/>
                <w:highlight w:val="none"/>
              </w:rPr>
            </w:pPr>
          </w:p>
        </w:tc>
      </w:tr>
      <w:tr w14:paraId="3054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B10529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CD73A8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B73E63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EC35C8E">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C3E8513">
            <w:pPr>
              <w:rPr>
                <w:rFonts w:hint="default" w:ascii="宋体" w:hAnsi="宋体" w:eastAsia="宋体" w:cs="宋体"/>
                <w:color w:val="auto"/>
                <w:sz w:val="24"/>
                <w:szCs w:val="24"/>
                <w:highlight w:val="none"/>
              </w:rPr>
            </w:pPr>
          </w:p>
        </w:tc>
      </w:tr>
      <w:tr w14:paraId="230E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4357D35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B93AAAC">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5CFF1CB">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88BB8AA">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2304B81">
            <w:pPr>
              <w:rPr>
                <w:rFonts w:hint="default" w:ascii="宋体" w:hAnsi="宋体" w:eastAsia="宋体" w:cs="宋体"/>
                <w:color w:val="auto"/>
                <w:sz w:val="24"/>
                <w:szCs w:val="24"/>
                <w:highlight w:val="none"/>
              </w:rPr>
            </w:pPr>
          </w:p>
        </w:tc>
      </w:tr>
      <w:tr w14:paraId="1C90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2618C72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2BAB6E6">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D5673C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64C40F7">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E3F1FBA">
            <w:pPr>
              <w:rPr>
                <w:rFonts w:hint="default" w:ascii="宋体" w:hAnsi="宋体" w:eastAsia="宋体" w:cs="宋体"/>
                <w:color w:val="auto"/>
                <w:sz w:val="24"/>
                <w:szCs w:val="24"/>
                <w:highlight w:val="none"/>
              </w:rPr>
            </w:pPr>
          </w:p>
        </w:tc>
      </w:tr>
      <w:tr w14:paraId="62D3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67A1183E">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20FEA0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C1CE6ED">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54D169C">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E04E675">
            <w:pPr>
              <w:rPr>
                <w:rFonts w:hint="default" w:ascii="宋体" w:hAnsi="宋体" w:eastAsia="宋体" w:cs="宋体"/>
                <w:color w:val="auto"/>
                <w:sz w:val="24"/>
                <w:szCs w:val="24"/>
                <w:highlight w:val="none"/>
              </w:rPr>
            </w:pPr>
          </w:p>
        </w:tc>
      </w:tr>
      <w:tr w14:paraId="1FCE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14:paraId="51C80F77">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F1B8DD5">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67BAC13">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477C8F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8CF91B4">
            <w:pPr>
              <w:rPr>
                <w:rFonts w:hint="default" w:ascii="宋体" w:hAnsi="宋体" w:eastAsia="宋体" w:cs="宋体"/>
                <w:color w:val="auto"/>
                <w:sz w:val="24"/>
                <w:szCs w:val="24"/>
                <w:highlight w:val="none"/>
              </w:rPr>
            </w:pPr>
          </w:p>
        </w:tc>
      </w:tr>
      <w:tr w14:paraId="6E8C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8CC05E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69FE1E0">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E38BE9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6934923">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8991AA0">
            <w:pPr>
              <w:rPr>
                <w:rFonts w:hint="default" w:ascii="宋体" w:hAnsi="宋体" w:eastAsia="宋体" w:cs="宋体"/>
                <w:color w:val="auto"/>
                <w:sz w:val="24"/>
                <w:szCs w:val="24"/>
                <w:highlight w:val="none"/>
              </w:rPr>
            </w:pPr>
          </w:p>
        </w:tc>
      </w:tr>
      <w:tr w14:paraId="75B6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98009ED">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353896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F75A77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3386E00">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2320AF">
            <w:pPr>
              <w:rPr>
                <w:rFonts w:hint="default" w:ascii="宋体" w:hAnsi="宋体" w:eastAsia="宋体" w:cs="宋体"/>
                <w:color w:val="auto"/>
                <w:sz w:val="24"/>
                <w:szCs w:val="24"/>
                <w:highlight w:val="none"/>
              </w:rPr>
            </w:pPr>
          </w:p>
        </w:tc>
      </w:tr>
      <w:tr w14:paraId="2108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925D87A">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4D33801">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48C096F">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EC42CF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BBCE71A">
            <w:pPr>
              <w:rPr>
                <w:rFonts w:hint="default" w:ascii="宋体" w:hAnsi="宋体" w:eastAsia="宋体" w:cs="宋体"/>
                <w:color w:val="auto"/>
                <w:sz w:val="24"/>
                <w:szCs w:val="24"/>
                <w:highlight w:val="none"/>
              </w:rPr>
            </w:pPr>
          </w:p>
        </w:tc>
      </w:tr>
      <w:tr w14:paraId="1AD2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7723E4B">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550DE988">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0F52D22">
            <w:pPr>
              <w:rPr>
                <w:rFonts w:hint="default" w:ascii="宋体" w:hAnsi="宋体" w:eastAsia="宋体" w:cs="宋体"/>
                <w:color w:val="auto"/>
                <w:sz w:val="24"/>
                <w:szCs w:val="24"/>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346A84F">
            <w:pPr>
              <w:rPr>
                <w:rFonts w:hint="default" w:ascii="宋体" w:hAnsi="宋体" w:eastAsia="宋体" w:cs="宋体"/>
                <w:color w:val="auto"/>
                <w:sz w:val="24"/>
                <w:szCs w:val="24"/>
                <w:highlight w:val="none"/>
              </w:rPr>
            </w:pPr>
          </w:p>
        </w:tc>
        <w:tc>
          <w:tcPr>
            <w:tcW w:w="401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3C93FC3">
            <w:pPr>
              <w:rPr>
                <w:rFonts w:hint="default" w:ascii="宋体" w:hAnsi="宋体" w:eastAsia="宋体" w:cs="宋体"/>
                <w:color w:val="auto"/>
                <w:sz w:val="24"/>
                <w:szCs w:val="24"/>
                <w:highlight w:val="none"/>
              </w:rPr>
            </w:pPr>
          </w:p>
        </w:tc>
      </w:tr>
    </w:tbl>
    <w:p w14:paraId="5E4B0171">
      <w:pPr>
        <w:spacing w:line="440" w:lineRule="exact"/>
        <w:jc w:val="left"/>
        <w:rPr>
          <w:rFonts w:hint="default" w:ascii="宋体" w:hAnsi="宋体" w:eastAsia="宋体" w:cs="宋体"/>
          <w:color w:val="auto"/>
          <w:sz w:val="24"/>
          <w:szCs w:val="24"/>
          <w:highlight w:val="none"/>
        </w:rPr>
      </w:pPr>
    </w:p>
    <w:p w14:paraId="1C25ADE5">
      <w:pPr>
        <w:spacing w:line="440" w:lineRule="exact"/>
        <w:jc w:val="left"/>
        <w:rPr>
          <w:rFonts w:hint="default" w:ascii="宋体" w:hAnsi="宋体" w:eastAsia="宋体" w:cs="宋体"/>
          <w:b/>
          <w:color w:val="auto"/>
          <w:sz w:val="48"/>
          <w:szCs w:val="24"/>
          <w:highlight w:val="none"/>
        </w:rPr>
      </w:pPr>
      <w:r>
        <w:rPr>
          <w:rFonts w:hint="default" w:ascii="宋体" w:hAnsi="宋体" w:eastAsia="宋体" w:cs="宋体"/>
          <w:color w:val="auto"/>
          <w:sz w:val="24"/>
          <w:szCs w:val="24"/>
          <w:highlight w:val="none"/>
        </w:rPr>
        <w:t>备注：按采购文件要求附以上各岗位人员资格证件等证明材料扫描件，以及供应商认为需要增加的其他证明材料扫描件，以上扫描件须加盖供应商电子签章。</w:t>
      </w:r>
    </w:p>
    <w:p w14:paraId="6F87E7F3">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p>
    <w:p w14:paraId="280BBF22">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供应商名称（电子签章）：</w:t>
      </w:r>
    </w:p>
    <w:p w14:paraId="12379ACB">
      <w:pPr>
        <w:spacing w:before="101" w:line="480" w:lineRule="auto"/>
        <w:ind w:firstLine="480" w:firstLineChars="200"/>
        <w:jc w:val="right"/>
        <w:outlineLvl w:val="1"/>
        <w:rPr>
          <w:rFonts w:hint="eastAsia" w:ascii="宋体" w:hAnsi="宋体" w:cs="宋体"/>
          <w:b/>
          <w:bCs/>
          <w:color w:val="auto"/>
          <w:szCs w:val="21"/>
          <w:lang w:val="zh-CN" w:bidi="zh-CN"/>
        </w:rPr>
      </w:pPr>
      <w:bookmarkStart w:id="83" w:name="_Toc11572"/>
      <w:bookmarkStart w:id="84" w:name="_Toc28202"/>
      <w:r>
        <w:rPr>
          <w:rFonts w:hint="eastAsia" w:ascii="宋体" w:hAnsi="宋体" w:cs="宋体"/>
          <w:color w:val="auto"/>
          <w:kern w:val="0"/>
          <w:sz w:val="24"/>
          <w:lang w:val="zh-CN"/>
        </w:rPr>
        <w:t>日期：  年  月   日</w:t>
      </w:r>
      <w:bookmarkEnd w:id="83"/>
      <w:bookmarkEnd w:id="84"/>
    </w:p>
    <w:p w14:paraId="16868AC3">
      <w:pPr>
        <w:spacing w:line="480" w:lineRule="auto"/>
        <w:rPr>
          <w:rFonts w:hint="eastAsia" w:ascii="宋体" w:hAnsi="宋体" w:cs="宋体"/>
          <w:b/>
          <w:bCs/>
          <w:color w:val="auto"/>
          <w:szCs w:val="21"/>
          <w:lang w:val="zh-CN" w:bidi="zh-CN"/>
        </w:rPr>
        <w:sectPr>
          <w:pgSz w:w="11900" w:h="16839"/>
          <w:pgMar w:top="983" w:right="1620" w:bottom="679" w:left="1621" w:header="969" w:footer="502" w:gutter="0"/>
          <w:cols w:space="720" w:num="1"/>
        </w:sectPr>
      </w:pPr>
    </w:p>
    <w:bookmarkEnd w:id="78"/>
    <w:bookmarkEnd w:id="79"/>
    <w:bookmarkEnd w:id="80"/>
    <w:bookmarkEnd w:id="81"/>
    <w:bookmarkEnd w:id="82"/>
    <w:p w14:paraId="52CC9B80">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p>
    <w:p w14:paraId="2BEF8D80">
      <w:pPr>
        <w:numPr>
          <w:ilvl w:val="0"/>
          <w:numId w:val="0"/>
        </w:numPr>
        <w:spacing w:line="600" w:lineRule="exact"/>
        <w:ind w:left="210"/>
        <w:jc w:val="left"/>
        <w:rPr>
          <w:rFonts w:hint="default" w:ascii="宋体" w:hAnsi="宋体" w:eastAsia="宋体" w:cs="宋体"/>
          <w:b/>
          <w:color w:val="auto"/>
          <w:sz w:val="32"/>
          <w:szCs w:val="24"/>
          <w:highlight w:val="none"/>
        </w:rPr>
      </w:pPr>
      <w:r>
        <w:rPr>
          <w:rFonts w:hint="eastAsia" w:ascii="宋体" w:hAnsi="宋体" w:cs="宋体"/>
          <w:b/>
          <w:color w:val="auto"/>
          <w:sz w:val="30"/>
          <w:szCs w:val="30"/>
        </w:rPr>
        <w:t>十、</w:t>
      </w:r>
      <w:r>
        <w:rPr>
          <w:rFonts w:hint="default" w:ascii="宋体" w:hAnsi="宋体" w:eastAsia="宋体" w:cs="宋体"/>
          <w:b/>
          <w:color w:val="auto"/>
          <w:sz w:val="32"/>
          <w:szCs w:val="24"/>
          <w:highlight w:val="none"/>
        </w:rPr>
        <w:t>项目经理未在其他在施建设工程项目中任职的承诺函</w:t>
      </w:r>
    </w:p>
    <w:p w14:paraId="21ECD04F">
      <w:pPr>
        <w:numPr>
          <w:ilvl w:val="0"/>
          <w:numId w:val="0"/>
        </w:numPr>
        <w:spacing w:line="600" w:lineRule="exact"/>
        <w:jc w:val="center"/>
        <w:rPr>
          <w:rFonts w:hint="default" w:ascii="宋体" w:hAnsi="宋体" w:eastAsia="宋体" w:cs="宋体"/>
          <w:b/>
          <w:color w:val="auto"/>
          <w:sz w:val="32"/>
          <w:szCs w:val="24"/>
          <w:highlight w:val="none"/>
        </w:rPr>
      </w:pPr>
      <w:r>
        <w:rPr>
          <w:rFonts w:hint="default" w:ascii="宋体" w:hAnsi="宋体" w:eastAsia="宋体" w:cs="宋体"/>
          <w:b/>
          <w:color w:val="auto"/>
          <w:sz w:val="32"/>
          <w:szCs w:val="24"/>
          <w:highlight w:val="none"/>
        </w:rPr>
        <w:t>（格式自拟）</w:t>
      </w:r>
    </w:p>
    <w:p w14:paraId="3F05A552">
      <w:pPr>
        <w:pStyle w:val="14"/>
        <w:rPr>
          <w:rFonts w:hint="default" w:ascii="宋体" w:hAnsi="宋体" w:eastAsia="宋体" w:cs="宋体"/>
          <w:b/>
          <w:color w:val="auto"/>
          <w:sz w:val="32"/>
          <w:szCs w:val="24"/>
          <w:highlight w:val="none"/>
        </w:rPr>
      </w:pPr>
    </w:p>
    <w:p w14:paraId="7FC56A4A">
      <w:pPr>
        <w:pStyle w:val="14"/>
        <w:spacing w:line="480" w:lineRule="exact"/>
        <w:rPr>
          <w:rFonts w:hint="default" w:ascii="宋体" w:hAnsi="宋体" w:eastAsia="宋体" w:cs="宋体"/>
          <w:b/>
          <w:color w:val="auto"/>
          <w:sz w:val="32"/>
          <w:szCs w:val="24"/>
          <w:highlight w:val="none"/>
        </w:rPr>
      </w:pPr>
    </w:p>
    <w:p w14:paraId="1E01EB43">
      <w:pPr>
        <w:pStyle w:val="27"/>
        <w:spacing w:line="480" w:lineRule="exact"/>
        <w:ind w:firstLine="4620" w:firstLineChars="2200"/>
        <w:rPr>
          <w:rFonts w:hint="default" w:ascii="宋体" w:eastAsia="宋体"/>
          <w:color w:val="auto"/>
          <w:sz w:val="21"/>
          <w:szCs w:val="24"/>
          <w:highlight w:val="none"/>
        </w:rPr>
      </w:pPr>
      <w:r>
        <w:rPr>
          <w:rFonts w:hint="default" w:ascii="宋体" w:eastAsia="宋体"/>
          <w:color w:val="auto"/>
          <w:sz w:val="21"/>
          <w:szCs w:val="24"/>
          <w:highlight w:val="none"/>
        </w:rPr>
        <w:t>供应商名称（电子签章）：</w:t>
      </w:r>
    </w:p>
    <w:p w14:paraId="7F516489">
      <w:pPr>
        <w:pStyle w:val="27"/>
        <w:spacing w:line="480" w:lineRule="exact"/>
        <w:ind w:firstLine="4830" w:firstLineChars="2300"/>
        <w:rPr>
          <w:rFonts w:hint="default" w:ascii="宋体" w:eastAsia="宋体"/>
          <w:color w:val="auto"/>
          <w:sz w:val="21"/>
          <w:szCs w:val="24"/>
          <w:highlight w:val="none"/>
        </w:rPr>
      </w:pPr>
      <w:r>
        <w:rPr>
          <w:rFonts w:hint="default" w:ascii="宋体" w:eastAsia="宋体"/>
          <w:color w:val="auto"/>
          <w:sz w:val="21"/>
          <w:szCs w:val="24"/>
          <w:highlight w:val="none"/>
        </w:rPr>
        <w:t>日期：  年  月   日</w:t>
      </w:r>
    </w:p>
    <w:p w14:paraId="5E7581CA">
      <w:pPr>
        <w:pStyle w:val="102"/>
        <w:spacing w:line="360" w:lineRule="auto"/>
        <w:rPr>
          <w:rFonts w:hint="eastAsia" w:ascii="宋体" w:hAnsi="宋体" w:cs="Arial"/>
          <w:b/>
          <w:color w:val="auto"/>
        </w:rPr>
      </w:pPr>
    </w:p>
    <w:p w14:paraId="2184354A">
      <w:pPr>
        <w:snapToGrid w:val="0"/>
        <w:spacing w:line="360" w:lineRule="auto"/>
        <w:rPr>
          <w:rFonts w:hint="eastAsia" w:ascii="宋体" w:hAnsi="宋体" w:cs="宋体"/>
          <w:b/>
          <w:color w:val="auto"/>
          <w:sz w:val="30"/>
          <w:szCs w:val="30"/>
        </w:rPr>
      </w:pPr>
    </w:p>
    <w:p w14:paraId="665B632B">
      <w:pPr>
        <w:snapToGrid w:val="0"/>
        <w:spacing w:line="360" w:lineRule="auto"/>
        <w:rPr>
          <w:rFonts w:hint="eastAsia" w:ascii="宋体" w:hAnsi="宋体" w:cs="宋体"/>
          <w:b/>
          <w:color w:val="auto"/>
          <w:sz w:val="30"/>
          <w:szCs w:val="30"/>
        </w:rPr>
      </w:pPr>
    </w:p>
    <w:p w14:paraId="29ACB81D">
      <w:pPr>
        <w:pageBreakBefore/>
        <w:numPr>
          <w:ilvl w:val="0"/>
          <w:numId w:val="0"/>
        </w:numPr>
        <w:spacing w:line="560" w:lineRule="exact"/>
        <w:jc w:val="left"/>
        <w:rPr>
          <w:rFonts w:hint="default" w:ascii="宋体" w:hAnsi="宋体" w:eastAsia="宋体" w:cs="宋体"/>
          <w:b/>
          <w:color w:val="auto"/>
          <w:sz w:val="36"/>
          <w:szCs w:val="24"/>
          <w:highlight w:val="none"/>
        </w:rPr>
      </w:pPr>
      <w:r>
        <w:rPr>
          <w:rFonts w:hint="eastAsia" w:ascii="宋体" w:hAnsi="宋体" w:cs="宋体"/>
          <w:b/>
          <w:color w:val="auto"/>
          <w:sz w:val="30"/>
          <w:szCs w:val="30"/>
        </w:rPr>
        <w:t>十一、</w:t>
      </w:r>
      <w:r>
        <w:rPr>
          <w:rFonts w:hint="default" w:ascii="宋体" w:hAnsi="宋体" w:eastAsia="宋体" w:cs="宋体"/>
          <w:b/>
          <w:color w:val="auto"/>
          <w:sz w:val="36"/>
          <w:szCs w:val="24"/>
          <w:highlight w:val="none"/>
        </w:rPr>
        <w:t>安全员未在其他在施建设工程项目中任专职安全员的承诺函（格式自拟）</w:t>
      </w:r>
    </w:p>
    <w:p w14:paraId="2116070A">
      <w:pPr>
        <w:pStyle w:val="14"/>
        <w:numPr>
          <w:ilvl w:val="0"/>
          <w:numId w:val="0"/>
        </w:numPr>
        <w:rPr>
          <w:rFonts w:hint="eastAsia"/>
          <w:color w:val="auto"/>
          <w:sz w:val="21"/>
          <w:szCs w:val="24"/>
          <w:highlight w:val="none"/>
        </w:rPr>
      </w:pPr>
    </w:p>
    <w:p w14:paraId="15E5067A">
      <w:pPr>
        <w:pStyle w:val="27"/>
        <w:rPr>
          <w:rFonts w:hint="eastAsia"/>
          <w:color w:val="auto"/>
          <w:sz w:val="21"/>
          <w:szCs w:val="24"/>
          <w:highlight w:val="none"/>
        </w:rPr>
      </w:pPr>
    </w:p>
    <w:p w14:paraId="0DEACE97">
      <w:pPr>
        <w:pStyle w:val="27"/>
        <w:rPr>
          <w:rFonts w:hint="eastAsia"/>
          <w:color w:val="auto"/>
          <w:sz w:val="21"/>
          <w:szCs w:val="24"/>
          <w:highlight w:val="none"/>
        </w:rPr>
      </w:pPr>
    </w:p>
    <w:p w14:paraId="08919634">
      <w:pPr>
        <w:pStyle w:val="27"/>
        <w:spacing w:line="480" w:lineRule="exact"/>
        <w:ind w:firstLine="4620" w:firstLineChars="2200"/>
        <w:rPr>
          <w:rFonts w:hint="default" w:ascii="宋体" w:eastAsia="宋体"/>
          <w:color w:val="auto"/>
          <w:sz w:val="21"/>
          <w:szCs w:val="24"/>
          <w:highlight w:val="none"/>
        </w:rPr>
      </w:pPr>
      <w:r>
        <w:rPr>
          <w:rFonts w:hint="default" w:ascii="宋体" w:eastAsia="宋体"/>
          <w:color w:val="auto"/>
          <w:sz w:val="21"/>
          <w:szCs w:val="24"/>
          <w:highlight w:val="none"/>
        </w:rPr>
        <w:t>供应商名称（电子签章）：</w:t>
      </w:r>
    </w:p>
    <w:p w14:paraId="7F393908">
      <w:pPr>
        <w:pStyle w:val="27"/>
        <w:spacing w:line="480" w:lineRule="exact"/>
        <w:ind w:firstLine="4830" w:firstLineChars="2300"/>
        <w:rPr>
          <w:rFonts w:hint="default" w:ascii="宋体" w:eastAsia="宋体"/>
          <w:color w:val="auto"/>
          <w:sz w:val="21"/>
          <w:szCs w:val="24"/>
          <w:highlight w:val="none"/>
        </w:rPr>
      </w:pPr>
      <w:r>
        <w:rPr>
          <w:rFonts w:hint="default" w:ascii="宋体" w:eastAsia="宋体"/>
          <w:color w:val="auto"/>
          <w:sz w:val="21"/>
          <w:szCs w:val="24"/>
          <w:highlight w:val="none"/>
        </w:rPr>
        <w:t>日期：  年  月   日</w:t>
      </w:r>
    </w:p>
    <w:p w14:paraId="42538DD9">
      <w:pPr>
        <w:rPr>
          <w:rFonts w:hint="eastAsia"/>
          <w:color w:val="auto"/>
          <w:sz w:val="21"/>
          <w:szCs w:val="24"/>
          <w:highlight w:val="none"/>
        </w:rPr>
      </w:pPr>
    </w:p>
    <w:p w14:paraId="1476BF2D">
      <w:pPr>
        <w:jc w:val="right"/>
        <w:rPr>
          <w:rFonts w:hint="eastAsia" w:ascii="宋体" w:hAnsi="宋体" w:cs="宋体"/>
          <w:color w:val="auto"/>
          <w:kern w:val="0"/>
          <w:sz w:val="24"/>
          <w:lang w:val="zh-CN"/>
        </w:rPr>
      </w:pPr>
    </w:p>
    <w:p w14:paraId="740C3DD3">
      <w:pPr>
        <w:pageBreakBefore/>
        <w:numPr>
          <w:ilvl w:val="0"/>
          <w:numId w:val="0"/>
        </w:numPr>
        <w:spacing w:line="560" w:lineRule="exact"/>
        <w:jc w:val="left"/>
        <w:rPr>
          <w:rFonts w:hint="default" w:ascii="宋体" w:hAnsi="宋体" w:eastAsia="宋体" w:cs="宋体"/>
          <w:b/>
          <w:color w:val="auto"/>
          <w:sz w:val="36"/>
          <w:szCs w:val="24"/>
          <w:highlight w:val="none"/>
        </w:rPr>
      </w:pPr>
      <w:r>
        <w:rPr>
          <w:rFonts w:hint="default" w:ascii="宋体" w:hAnsi="宋体" w:eastAsia="宋体" w:cs="宋体"/>
          <w:b/>
          <w:color w:val="auto"/>
          <w:sz w:val="36"/>
          <w:szCs w:val="24"/>
          <w:highlight w:val="none"/>
        </w:rPr>
        <w:t>十二 、农民工工资保证金的交纳与使用的承诺书</w:t>
      </w:r>
    </w:p>
    <w:p w14:paraId="3C8AE22C">
      <w:pPr>
        <w:spacing w:line="357" w:lineRule="atLeast"/>
        <w:jc w:val="center"/>
        <w:textAlignment w:val="baseline"/>
        <w:rPr>
          <w:rFonts w:hint="default" w:ascii="宋体" w:eastAsia="宋体"/>
          <w:color w:val="auto"/>
          <w:sz w:val="21"/>
          <w:szCs w:val="24"/>
          <w:highlight w:val="none"/>
          <w:u w:val="none" w:color="000000"/>
        </w:rPr>
      </w:pPr>
    </w:p>
    <w:p w14:paraId="39CFC6FB">
      <w:pPr>
        <w:widowControl/>
        <w:spacing w:line="440" w:lineRule="exact"/>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致：</w:t>
      </w:r>
      <w:r>
        <w:rPr>
          <w:rFonts w:hint="default" w:ascii="宋体" w:hAnsi="宋体" w:eastAsia="宋体" w:cs="宋体"/>
          <w:color w:val="auto"/>
          <w:kern w:val="0"/>
          <w:sz w:val="24"/>
          <w:szCs w:val="24"/>
          <w:highlight w:val="none"/>
          <w:u w:val="single" w:color="auto"/>
        </w:rPr>
        <w:t xml:space="preserve">        </w:t>
      </w:r>
      <w:r>
        <w:rPr>
          <w:rFonts w:hint="default" w:ascii="宋体" w:hAnsi="宋体" w:eastAsia="宋体" w:cs="宋体"/>
          <w:color w:val="auto"/>
          <w:kern w:val="0"/>
          <w:sz w:val="24"/>
          <w:szCs w:val="24"/>
          <w:highlight w:val="none"/>
          <w:u w:val="none" w:color="000000"/>
        </w:rPr>
        <w:t xml:space="preserve">（采购人名称）  </w:t>
      </w:r>
    </w:p>
    <w:p w14:paraId="79992024">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根据《关于建立交通行业农民工工资保证金制度的通知》（桂劳社发﹝2007﹞147号）、《关于明确农民工工资保证金制度有关问题的通知》（桂薪联发﹝2016﹞2号），在</w:t>
      </w:r>
      <w:r>
        <w:rPr>
          <w:rFonts w:hint="default" w:ascii="宋体" w:hAnsi="宋体" w:eastAsia="宋体" w:cs="宋体"/>
          <w:color w:val="auto"/>
          <w:kern w:val="0"/>
          <w:sz w:val="24"/>
          <w:szCs w:val="24"/>
          <w:highlight w:val="none"/>
          <w:u w:val="single" w:color="auto"/>
        </w:rPr>
        <w:t xml:space="preserve">        （项目名称）</w:t>
      </w:r>
      <w:r>
        <w:rPr>
          <w:rFonts w:hint="default" w:ascii="宋体" w:hAnsi="宋体" w:eastAsia="宋体" w:cs="宋体"/>
          <w:color w:val="auto"/>
          <w:kern w:val="0"/>
          <w:sz w:val="24"/>
          <w:szCs w:val="24"/>
          <w:highlight w:val="none"/>
          <w:u w:val="none" w:color="000000"/>
        </w:rPr>
        <w:t>施工的竞标中，我单位对农民工工资的支付作出以下郑重承诺：</w:t>
      </w:r>
    </w:p>
    <w:p w14:paraId="4DCBC7A8">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（一）我单位在本项目响应文件递交截止时间</w:t>
      </w:r>
      <w:r>
        <w:rPr>
          <w:rFonts w:hint="default" w:ascii="宋体" w:hAnsi="宋体" w:eastAsia="宋体" w:cs="宋体"/>
          <w:color w:val="auto"/>
          <w:kern w:val="0"/>
          <w:sz w:val="24"/>
          <w:szCs w:val="24"/>
          <w:highlight w:val="none"/>
          <w:u w:val="single" w:color="000000"/>
        </w:rPr>
        <w:t xml:space="preserve">      年    月   日</w:t>
      </w:r>
      <w:r>
        <w:rPr>
          <w:rFonts w:hint="default" w:ascii="宋体" w:hAnsi="宋体" w:eastAsia="宋体" w:cs="宋体"/>
          <w:color w:val="auto"/>
          <w:kern w:val="0"/>
          <w:sz w:val="24"/>
          <w:szCs w:val="24"/>
          <w:highlight w:val="none"/>
          <w:u w:val="none" w:color="000000"/>
        </w:rPr>
        <w:t>（开标日）前所承建的工程项目，不存在拖欠或克扣农民工工资的行为。</w:t>
      </w:r>
    </w:p>
    <w:p w14:paraId="1B350429">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60C204CA">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（三）在项目实施过程中，若出现成交价与结算价不一致时，以实际结算金额按采购文件规定的计算额度存入农民工工资保证金。</w:t>
      </w:r>
    </w:p>
    <w:p w14:paraId="308C0F7F">
      <w:pPr>
        <w:widowControl/>
        <w:spacing w:line="440" w:lineRule="exact"/>
        <w:ind w:firstLine="480" w:firstLineChars="200"/>
        <w:textAlignment w:val="baseline"/>
        <w:rPr>
          <w:rFonts w:hint="default" w:ascii="宋体" w:hAnsi="宋体" w:eastAsia="宋体" w:cs="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（四）我单位向建设单位承诺依法足额支付农民工工资，一旦我单位（包含我单位的分包商）承建的</w:t>
      </w:r>
      <w:r>
        <w:rPr>
          <w:rFonts w:hint="default" w:ascii="宋体" w:hAnsi="宋体" w:eastAsia="宋体" w:cs="宋体"/>
          <w:color w:val="auto"/>
          <w:kern w:val="0"/>
          <w:sz w:val="24"/>
          <w:szCs w:val="24"/>
          <w:highlight w:val="none"/>
          <w:u w:val="single" w:color="auto"/>
        </w:rPr>
        <w:t xml:space="preserve">      （</w:t>
      </w:r>
      <w:r>
        <w:rPr>
          <w:rFonts w:hint="default" w:ascii="宋体" w:hAnsi="宋体" w:eastAsia="宋体" w:cs="宋体"/>
          <w:color w:val="auto"/>
          <w:kern w:val="0"/>
          <w:sz w:val="24"/>
          <w:szCs w:val="24"/>
          <w:highlight w:val="none"/>
          <w:u w:val="single" w:color="000000"/>
        </w:rPr>
        <w:t xml:space="preserve">项目名称）     </w:t>
      </w:r>
      <w:r>
        <w:rPr>
          <w:rFonts w:hint="default" w:ascii="宋体" w:hAnsi="宋体" w:eastAsia="宋体" w:cs="宋体"/>
          <w:color w:val="auto"/>
          <w:kern w:val="0"/>
          <w:sz w:val="24"/>
          <w:szCs w:val="24"/>
          <w:highlight w:val="none"/>
          <w:u w:val="none" w:color="000000"/>
        </w:rPr>
        <w:t>施工出现拖欠农民工工资情况的，可由劳动保障、交通主管部门（或授权机构）及建设单位根据相关规定从其农民工工资保证金中先予支取。</w:t>
      </w:r>
    </w:p>
    <w:p w14:paraId="54284674">
      <w:pPr>
        <w:widowControl/>
        <w:spacing w:line="440" w:lineRule="exact"/>
        <w:ind w:left="-10" w:firstLine="520" w:firstLineChars="217"/>
        <w:jc w:val="left"/>
        <w:textAlignment w:val="baseline"/>
        <w:rPr>
          <w:rFonts w:hint="default" w:ascii="宋体" w:hAnsi="宋体" w:eastAsia="宋体"/>
          <w:color w:val="auto"/>
          <w:kern w:val="0"/>
          <w:sz w:val="24"/>
          <w:szCs w:val="24"/>
          <w:highlight w:val="none"/>
          <w:u w:val="none" w:color="000000"/>
        </w:rPr>
      </w:pPr>
      <w:r>
        <w:rPr>
          <w:rFonts w:hint="default" w:ascii="宋体" w:hAnsi="宋体" w:eastAsia="宋体" w:cs="宋体"/>
          <w:color w:val="auto"/>
          <w:kern w:val="0"/>
          <w:sz w:val="24"/>
          <w:szCs w:val="24"/>
          <w:highlight w:val="none"/>
          <w:u w:val="none" w:color="000000"/>
        </w:rPr>
        <w:t>（五）其它未尽事宜按《关于建立交通行业农民工工资保证金制度的通知》（桂劳社发﹝2007﹞147号）、《关于明确农民工工资保证金制度有关问题的通知》（桂薪联发﹝2016﹞2号）的有关规定执行、《关于印发广西壮族自治区公路管理局公路工程建设农民工管理实施细则（修订）的通知》(桂路工程发[2014]300号)等有关规定执行。</w:t>
      </w:r>
    </w:p>
    <w:p w14:paraId="5455232F">
      <w:pPr>
        <w:widowControl/>
        <w:spacing w:line="440" w:lineRule="exact"/>
        <w:ind w:left="-10" w:firstLine="520" w:firstLineChars="217"/>
        <w:jc w:val="left"/>
        <w:textAlignment w:val="baseline"/>
        <w:rPr>
          <w:rFonts w:hint="default" w:ascii="宋体" w:hAnsi="宋体" w:eastAsia="宋体" w:cs="宋体"/>
          <w:color w:val="auto"/>
          <w:kern w:val="0"/>
          <w:sz w:val="24"/>
          <w:szCs w:val="24"/>
          <w:highlight w:val="none"/>
          <w:u w:val="none" w:color="000000"/>
        </w:rPr>
      </w:pPr>
    </w:p>
    <w:p w14:paraId="44FA0B37">
      <w:pPr>
        <w:pStyle w:val="14"/>
        <w:rPr>
          <w:rFonts w:hint="default" w:ascii="宋体" w:eastAsia="宋体"/>
          <w:color w:val="auto"/>
          <w:sz w:val="24"/>
          <w:szCs w:val="24"/>
          <w:highlight w:val="none"/>
        </w:rPr>
      </w:pPr>
    </w:p>
    <w:p w14:paraId="60F26E59">
      <w:pPr>
        <w:widowControl/>
        <w:spacing w:line="440" w:lineRule="exact"/>
        <w:ind w:firstLine="3960" w:firstLineChars="1650"/>
        <w:textAlignment w:val="baseline"/>
        <w:rPr>
          <w:rFonts w:hint="default" w:ascii="宋体" w:eastAsia="宋体"/>
          <w:color w:val="auto"/>
          <w:kern w:val="0"/>
          <w:sz w:val="24"/>
          <w:szCs w:val="24"/>
          <w:highlight w:val="none"/>
          <w:u w:val="none" w:color="000000"/>
        </w:rPr>
      </w:pPr>
      <w:r>
        <w:rPr>
          <w:rFonts w:hint="default" w:ascii="宋体" w:eastAsia="宋体"/>
          <w:color w:val="auto"/>
          <w:kern w:val="0"/>
          <w:sz w:val="24"/>
          <w:szCs w:val="24"/>
          <w:highlight w:val="none"/>
          <w:u w:val="none" w:color="000000"/>
        </w:rPr>
        <w:t>供应商名称（电子签章）：</w:t>
      </w:r>
    </w:p>
    <w:p w14:paraId="0CA1C65D">
      <w:pPr>
        <w:widowControl/>
        <w:spacing w:line="440" w:lineRule="exact"/>
        <w:ind w:firstLine="3960" w:firstLineChars="1650"/>
        <w:textAlignment w:val="baseline"/>
        <w:rPr>
          <w:rFonts w:hint="default" w:ascii="宋体" w:eastAsia="宋体"/>
          <w:color w:val="auto"/>
          <w:kern w:val="0"/>
          <w:sz w:val="24"/>
          <w:szCs w:val="24"/>
          <w:highlight w:val="none"/>
          <w:u w:val="none" w:color="000000"/>
        </w:rPr>
      </w:pPr>
      <w:r>
        <w:rPr>
          <w:rFonts w:hint="default" w:ascii="宋体" w:eastAsia="宋体"/>
          <w:color w:val="auto"/>
          <w:kern w:val="0"/>
          <w:sz w:val="24"/>
          <w:szCs w:val="24"/>
          <w:highlight w:val="none"/>
          <w:u w:val="none" w:color="000000"/>
        </w:rPr>
        <w:t>日期：  年  月   日</w:t>
      </w:r>
    </w:p>
    <w:p w14:paraId="4B66FF3F">
      <w:pPr>
        <w:pageBreakBefore/>
        <w:numPr>
          <w:ilvl w:val="0"/>
          <w:numId w:val="0"/>
        </w:numPr>
        <w:spacing w:line="560" w:lineRule="exact"/>
        <w:jc w:val="left"/>
        <w:rPr>
          <w:rFonts w:hint="eastAsia" w:ascii="宋体" w:hAnsi="宋体" w:eastAsia="宋体" w:cs="宋体"/>
          <w:b/>
          <w:color w:val="auto"/>
          <w:sz w:val="36"/>
          <w:szCs w:val="24"/>
          <w:highlight w:val="none"/>
          <w:lang w:eastAsia="zh-CN"/>
        </w:rPr>
      </w:pPr>
      <w:r>
        <w:rPr>
          <w:rFonts w:hint="eastAsia" w:ascii="宋体" w:hAnsi="宋体" w:eastAsia="宋体" w:cs="宋体"/>
          <w:b/>
          <w:color w:val="auto"/>
          <w:sz w:val="36"/>
          <w:szCs w:val="24"/>
          <w:highlight w:val="none"/>
        </w:rPr>
        <w:t>十三、</w:t>
      </w:r>
      <w:r>
        <w:rPr>
          <w:rFonts w:hint="default" w:ascii="宋体" w:hAnsi="宋体" w:eastAsia="宋体" w:cs="宋体"/>
          <w:b/>
          <w:color w:val="auto"/>
          <w:sz w:val="36"/>
          <w:szCs w:val="24"/>
          <w:highlight w:val="none"/>
          <w:lang w:eastAsia="zh-CN"/>
        </w:rPr>
        <w:t>施工组织设计</w:t>
      </w:r>
    </w:p>
    <w:p w14:paraId="0395051F">
      <w:pPr>
        <w:pStyle w:val="119"/>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lang w:val="en-US"/>
        </w:rPr>
      </w:pPr>
      <w:bookmarkStart w:id="85" w:name="bookmark2220"/>
      <w:bookmarkEnd w:id="85"/>
    </w:p>
    <w:p w14:paraId="2A830543">
      <w:pPr>
        <w:pStyle w:val="119"/>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r>
        <w:rPr>
          <w:rStyle w:val="32"/>
          <w:rFonts w:hint="eastAsia" w:ascii="Times New Roman" w:hAnsi="Times New Roman" w:eastAsia="Times New Roman" w:cs="Times New Roman"/>
          <w:color w:val="auto"/>
          <w:sz w:val="24"/>
          <w:szCs w:val="24"/>
          <w:highlight w:val="none"/>
          <w:lang w:val="en-US"/>
        </w:rPr>
        <w:t>1.</w:t>
      </w:r>
      <w:r>
        <w:rPr>
          <w:rStyle w:val="32"/>
          <w:rFonts w:hint="eastAsia" w:ascii="Times New Roman" w:hAnsi="Times New Roman" w:eastAsia="宋体" w:cs="Times New Roman"/>
          <w:color w:val="auto"/>
          <w:sz w:val="24"/>
          <w:szCs w:val="24"/>
          <w:highlight w:val="none"/>
          <w:lang w:val="en-US" w:eastAsia="zh-CN"/>
        </w:rPr>
        <w:t>竞</w:t>
      </w:r>
      <w:r>
        <w:rPr>
          <w:rStyle w:val="32"/>
          <w:rFonts w:hint="default" w:hAnsi="Times New Roman" w:cs="Times New Roman"/>
          <w:color w:val="auto"/>
          <w:sz w:val="24"/>
          <w:szCs w:val="24"/>
          <w:highlight w:val="none"/>
        </w:rPr>
        <w:t>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777A2CDC">
      <w:pPr>
        <w:pStyle w:val="119"/>
        <w:spacing w:beforeLines="0" w:afterLines="0" w:line="360" w:lineRule="exact"/>
        <w:ind w:firstLine="44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施工组织设计应附的文字说明如下(不限于，仅供参考)：</w:t>
      </w:r>
    </w:p>
    <w:p w14:paraId="43D0553E">
      <w:pPr>
        <w:pStyle w:val="11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6" w:name="bookmark2221"/>
      <w:bookmarkEnd w:id="86"/>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1</w:t>
      </w:r>
      <w:r>
        <w:rPr>
          <w:rStyle w:val="32"/>
          <w:rFonts w:hint="default" w:hAnsi="Times New Roman" w:cs="Times New Roman"/>
          <w:color w:val="auto"/>
          <w:sz w:val="24"/>
          <w:szCs w:val="24"/>
          <w:highlight w:val="none"/>
        </w:rPr>
        <w:t>）施工方案与技术措施；</w:t>
      </w:r>
    </w:p>
    <w:p w14:paraId="18946E06">
      <w:pPr>
        <w:pStyle w:val="11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7" w:name="bookmark2222"/>
      <w:bookmarkEnd w:id="87"/>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2</w:t>
      </w:r>
      <w:r>
        <w:rPr>
          <w:rStyle w:val="32"/>
          <w:rFonts w:hint="default" w:hAnsi="Times New Roman" w:cs="Times New Roman"/>
          <w:color w:val="auto"/>
          <w:sz w:val="24"/>
          <w:szCs w:val="24"/>
          <w:highlight w:val="none"/>
        </w:rPr>
        <w:t>）质量管理体系与措施；</w:t>
      </w:r>
    </w:p>
    <w:p w14:paraId="0120E495">
      <w:pPr>
        <w:pStyle w:val="11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8" w:name="bookmark2223"/>
      <w:bookmarkEnd w:id="88"/>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3</w:t>
      </w:r>
      <w:r>
        <w:rPr>
          <w:rStyle w:val="32"/>
          <w:rFonts w:hint="default" w:hAnsi="Times New Roman" w:cs="Times New Roman"/>
          <w:color w:val="auto"/>
          <w:sz w:val="24"/>
          <w:szCs w:val="24"/>
          <w:highlight w:val="none"/>
        </w:rPr>
        <w:t>）安全管理体系与措施；</w:t>
      </w:r>
    </w:p>
    <w:p w14:paraId="3915A10A">
      <w:pPr>
        <w:pStyle w:val="11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89" w:name="bookmark2224"/>
      <w:bookmarkEnd w:id="89"/>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4</w:t>
      </w:r>
      <w:r>
        <w:rPr>
          <w:rStyle w:val="32"/>
          <w:rFonts w:hint="default" w:hAnsi="Times New Roman" w:cs="Times New Roman"/>
          <w:color w:val="auto"/>
          <w:sz w:val="24"/>
          <w:szCs w:val="24"/>
          <w:highlight w:val="none"/>
        </w:rPr>
        <w:t>）环境保护管理体系与措施；</w:t>
      </w:r>
    </w:p>
    <w:p w14:paraId="7662FC16">
      <w:pPr>
        <w:pStyle w:val="119"/>
        <w:tabs>
          <w:tab w:val="left" w:pos="923"/>
        </w:tabs>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90" w:name="bookmark2225"/>
      <w:bookmarkEnd w:id="90"/>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5</w:t>
      </w:r>
      <w:r>
        <w:rPr>
          <w:rStyle w:val="32"/>
          <w:rFonts w:hint="default" w:hAnsi="Times New Roman" w:cs="Times New Roman"/>
          <w:color w:val="auto"/>
          <w:sz w:val="24"/>
          <w:szCs w:val="24"/>
          <w:highlight w:val="none"/>
        </w:rPr>
        <w:t>）工程进度计划与措施；</w:t>
      </w:r>
    </w:p>
    <w:p w14:paraId="0B66DCDB">
      <w:pPr>
        <w:pStyle w:val="119"/>
        <w:tabs>
          <w:tab w:val="left" w:pos="923"/>
        </w:tabs>
        <w:spacing w:beforeLines="0" w:after="32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rPr>
      </w:pPr>
      <w:bookmarkStart w:id="91" w:name="bookmark2226"/>
      <w:bookmarkEnd w:id="91"/>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6</w:t>
      </w:r>
      <w:r>
        <w:rPr>
          <w:rStyle w:val="32"/>
          <w:rFonts w:hint="default" w:hAnsi="Times New Roman" w:cs="Times New Roman"/>
          <w:color w:val="auto"/>
          <w:sz w:val="24"/>
          <w:szCs w:val="24"/>
          <w:highlight w:val="none"/>
        </w:rPr>
        <w:t>）资源配备计划；</w:t>
      </w:r>
    </w:p>
    <w:p w14:paraId="172569C6">
      <w:pPr>
        <w:pStyle w:val="119"/>
        <w:tabs>
          <w:tab w:val="left" w:pos="923"/>
        </w:tabs>
        <w:spacing w:beforeLines="0" w:after="32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lang w:val="en-US"/>
        </w:rPr>
      </w:pPr>
      <w:r>
        <w:rPr>
          <w:rStyle w:val="32"/>
          <w:rFonts w:hint="eastAsia" w:ascii="Times New Roman" w:hAnsi="Times New Roman" w:eastAsia="Times New Roman" w:cs="Times New Roman"/>
          <w:color w:val="auto"/>
          <w:sz w:val="24"/>
          <w:szCs w:val="24"/>
          <w:highlight w:val="none"/>
          <w:lang w:val="en-US"/>
        </w:rPr>
        <w:t>......</w:t>
      </w:r>
    </w:p>
    <w:p w14:paraId="34D5D2B5">
      <w:pPr>
        <w:pStyle w:val="119"/>
        <w:spacing w:beforeLines="0" w:afterLines="0" w:line="360" w:lineRule="exact"/>
        <w:ind w:firstLine="480" w:firstLineChars="200"/>
        <w:jc w:val="both"/>
        <w:rPr>
          <w:rStyle w:val="32"/>
          <w:rFonts w:hint="eastAsia" w:ascii="Times New Roman" w:hAnsi="Times New Roman" w:eastAsia="Times New Roman" w:cs="Times New Roman"/>
          <w:color w:val="auto"/>
          <w:sz w:val="24"/>
          <w:szCs w:val="24"/>
          <w:highlight w:val="none"/>
          <w:lang w:val="en-US"/>
        </w:rPr>
      </w:pPr>
      <w:bookmarkStart w:id="92" w:name="bookmark2227"/>
      <w:bookmarkEnd w:id="92"/>
      <w:r>
        <w:rPr>
          <w:rStyle w:val="32"/>
          <w:rFonts w:hint="eastAsia" w:ascii="Times New Roman" w:hAnsi="Times New Roman" w:eastAsia="Times New Roman" w:cs="Times New Roman"/>
          <w:color w:val="auto"/>
          <w:sz w:val="24"/>
          <w:szCs w:val="24"/>
          <w:highlight w:val="none"/>
          <w:lang w:val="en-US"/>
        </w:rPr>
        <w:t>2.</w:t>
      </w:r>
      <w:r>
        <w:rPr>
          <w:rStyle w:val="32"/>
          <w:rFonts w:hint="default" w:hAnsi="Times New Roman" w:cs="Times New Roman"/>
          <w:color w:val="auto"/>
          <w:sz w:val="24"/>
          <w:szCs w:val="24"/>
          <w:highlight w:val="none"/>
          <w:lang w:val="en-US"/>
        </w:rPr>
        <w:t>施工组织设计除采用文字表述外宜附下列图表，图表及格式要求附后。</w:t>
      </w:r>
    </w:p>
    <w:p w14:paraId="47781A2C">
      <w:pPr>
        <w:pStyle w:val="119"/>
        <w:spacing w:beforeLines="0" w:afterLines="0" w:line="360" w:lineRule="exact"/>
        <w:ind w:left="440" w:firstLine="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7</w:t>
      </w:r>
      <w:r>
        <w:rPr>
          <w:rStyle w:val="32"/>
          <w:rFonts w:hint="default" w:hAnsi="Times New Roman" w:cs="Times New Roman"/>
          <w:color w:val="auto"/>
          <w:sz w:val="24"/>
          <w:szCs w:val="24"/>
          <w:highlight w:val="none"/>
          <w:lang w:val="en-US"/>
        </w:rPr>
        <w:t>）</w:t>
      </w:r>
      <w:r>
        <w:rPr>
          <w:rStyle w:val="32"/>
          <w:rFonts w:hint="default" w:hAnsi="Times New Roman" w:cs="Times New Roman"/>
          <w:color w:val="auto"/>
          <w:sz w:val="24"/>
          <w:szCs w:val="24"/>
          <w:highlight w:val="none"/>
        </w:rPr>
        <w:t>拟投入本合同工程的主要施工设备表</w:t>
      </w:r>
    </w:p>
    <w:p w14:paraId="3C14EFA6">
      <w:pPr>
        <w:pStyle w:val="11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8</w:t>
      </w:r>
      <w:r>
        <w:rPr>
          <w:rStyle w:val="32"/>
          <w:rFonts w:hint="default" w:hAnsi="Times New Roman" w:cs="Times New Roman"/>
          <w:color w:val="auto"/>
          <w:sz w:val="24"/>
          <w:szCs w:val="24"/>
          <w:highlight w:val="none"/>
          <w:lang w:val="en-US"/>
        </w:rPr>
        <w:t>）</w:t>
      </w:r>
      <w:r>
        <w:rPr>
          <w:rStyle w:val="32"/>
          <w:rFonts w:hint="default" w:hAnsi="Times New Roman" w:cs="Times New Roman"/>
          <w:color w:val="auto"/>
          <w:sz w:val="24"/>
          <w:szCs w:val="24"/>
          <w:highlight w:val="none"/>
        </w:rPr>
        <w:t>拟投入本合同工程的试验和检测仪器设备表</w:t>
      </w:r>
    </w:p>
    <w:p w14:paraId="779E82ED">
      <w:pPr>
        <w:pStyle w:val="11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9</w:t>
      </w:r>
      <w:r>
        <w:rPr>
          <w:rStyle w:val="32"/>
          <w:rFonts w:hint="default" w:hAnsi="Times New Roman" w:cs="Times New Roman"/>
          <w:color w:val="auto"/>
          <w:sz w:val="24"/>
          <w:szCs w:val="24"/>
          <w:highlight w:val="none"/>
          <w:lang w:val="en-US"/>
        </w:rPr>
        <w:t>）</w:t>
      </w:r>
      <w:r>
        <w:rPr>
          <w:rStyle w:val="32"/>
          <w:rFonts w:hint="default" w:hAnsi="Times New Roman" w:cs="Times New Roman"/>
          <w:color w:val="auto"/>
          <w:sz w:val="24"/>
          <w:szCs w:val="24"/>
          <w:highlight w:val="none"/>
        </w:rPr>
        <w:t>拟投入本合同工程的劳动力计划表</w:t>
      </w:r>
    </w:p>
    <w:p w14:paraId="32D83A64">
      <w:pPr>
        <w:pStyle w:val="11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rPr>
        <w:t>（</w:t>
      </w:r>
      <w:r>
        <w:rPr>
          <w:rStyle w:val="32"/>
          <w:rFonts w:hint="eastAsia" w:ascii="Times New Roman" w:hAnsi="Times New Roman" w:eastAsia="Times New Roman" w:cs="Times New Roman"/>
          <w:color w:val="auto"/>
          <w:sz w:val="24"/>
          <w:szCs w:val="24"/>
          <w:highlight w:val="none"/>
          <w:lang w:val="en-US"/>
        </w:rPr>
        <w:t>10</w:t>
      </w:r>
      <w:r>
        <w:rPr>
          <w:rStyle w:val="32"/>
          <w:rFonts w:hint="default" w:hAnsi="Times New Roman" w:cs="Times New Roman"/>
          <w:color w:val="auto"/>
          <w:sz w:val="24"/>
          <w:szCs w:val="24"/>
          <w:highlight w:val="none"/>
          <w:lang w:val="en-US"/>
        </w:rPr>
        <w:t>）</w:t>
      </w:r>
      <w:r>
        <w:rPr>
          <w:rStyle w:val="32"/>
          <w:rFonts w:hint="default" w:hAnsi="Times New Roman" w:cs="Times New Roman"/>
          <w:color w:val="auto"/>
          <w:sz w:val="24"/>
          <w:szCs w:val="24"/>
          <w:highlight w:val="none"/>
        </w:rPr>
        <w:t>拟投入本合同工程的材料进场计划表</w:t>
      </w:r>
    </w:p>
    <w:p w14:paraId="180113DB">
      <w:pPr>
        <w:pStyle w:val="11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lang w:val="en-US"/>
        </w:rPr>
        <w:t>（11）</w:t>
      </w:r>
      <w:r>
        <w:rPr>
          <w:rStyle w:val="32"/>
          <w:rFonts w:hint="default" w:hAnsi="Times New Roman" w:cs="Times New Roman"/>
          <w:color w:val="auto"/>
          <w:sz w:val="24"/>
          <w:szCs w:val="24"/>
          <w:highlight w:val="none"/>
        </w:rPr>
        <w:t>计划开工日期、完工日期和施工进度网络图(或横递图)</w:t>
      </w:r>
    </w:p>
    <w:p w14:paraId="3B7D09EA">
      <w:pPr>
        <w:pStyle w:val="119"/>
        <w:spacing w:beforeLines="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lang w:val="en-US"/>
        </w:rPr>
        <w:t>（12）</w:t>
      </w:r>
      <w:r>
        <w:rPr>
          <w:rStyle w:val="32"/>
          <w:rFonts w:hint="default" w:hAnsi="Times New Roman" w:cs="Times New Roman"/>
          <w:color w:val="auto"/>
          <w:sz w:val="24"/>
          <w:szCs w:val="24"/>
          <w:highlight w:val="none"/>
        </w:rPr>
        <w:t>平面图</w:t>
      </w:r>
    </w:p>
    <w:p w14:paraId="21C08FF9">
      <w:pPr>
        <w:pStyle w:val="119"/>
        <w:spacing w:beforeLines="0" w:after="160" w:afterLines="0" w:line="360" w:lineRule="exact"/>
        <w:ind w:firstLine="420"/>
        <w:jc w:val="both"/>
        <w:rPr>
          <w:rStyle w:val="32"/>
          <w:rFonts w:hint="eastAsia" w:ascii="Times New Roman" w:hAnsi="Times New Roman" w:eastAsia="Times New Roman" w:cs="Times New Roman"/>
          <w:color w:val="auto"/>
          <w:sz w:val="24"/>
          <w:szCs w:val="24"/>
          <w:highlight w:val="none"/>
        </w:rPr>
      </w:pPr>
      <w:r>
        <w:rPr>
          <w:rStyle w:val="32"/>
          <w:rFonts w:hint="default" w:hAnsi="Times New Roman" w:cs="Times New Roman"/>
          <w:color w:val="auto"/>
          <w:sz w:val="24"/>
          <w:szCs w:val="24"/>
          <w:highlight w:val="none"/>
          <w:lang w:val="en-US"/>
        </w:rPr>
        <w:t>（13）</w:t>
      </w:r>
      <w:r>
        <w:rPr>
          <w:rStyle w:val="32"/>
          <w:rFonts w:hint="default" w:hAnsi="Times New Roman" w:cs="Times New Roman"/>
          <w:color w:val="auto"/>
          <w:sz w:val="24"/>
          <w:szCs w:val="24"/>
          <w:highlight w:val="none"/>
        </w:rPr>
        <w:t>临时用地表</w:t>
      </w:r>
      <w:bookmarkStart w:id="93" w:name="bookmark2228"/>
      <w:bookmarkStart w:id="94" w:name="bookmark2229"/>
      <w:bookmarkStart w:id="95" w:name="bookmark2230"/>
    </w:p>
    <w:p w14:paraId="0FF70523">
      <w:pPr>
        <w:pStyle w:val="119"/>
        <w:spacing w:beforeLines="0" w:after="160" w:afterLines="0" w:line="360" w:lineRule="exact"/>
        <w:ind w:firstLine="420"/>
        <w:jc w:val="both"/>
        <w:rPr>
          <w:rStyle w:val="32"/>
          <w:rFonts w:hint="eastAsia" w:ascii="Times New Roman" w:hAnsi="Times New Roman" w:eastAsia="Times New Roman" w:cs="Times New Roman"/>
          <w:color w:val="auto"/>
          <w:sz w:val="24"/>
          <w:szCs w:val="24"/>
          <w:highlight w:val="none"/>
        </w:rPr>
      </w:pPr>
    </w:p>
    <w:p w14:paraId="241AC582">
      <w:pPr>
        <w:pStyle w:val="119"/>
        <w:spacing w:beforeLines="0" w:afterLines="0" w:line="360" w:lineRule="exact"/>
        <w:ind w:firstLine="480" w:firstLineChars="200"/>
        <w:jc w:val="both"/>
        <w:rPr>
          <w:rStyle w:val="32"/>
          <w:rFonts w:hint="eastAsia" w:ascii="Times New Roman" w:hAnsi="Times New Roman" w:eastAsia="Times New Roman" w:cs="Times New Roman"/>
          <w:b/>
          <w:bCs/>
          <w:color w:val="auto"/>
          <w:sz w:val="24"/>
          <w:szCs w:val="24"/>
          <w:highlight w:val="none"/>
        </w:rPr>
      </w:pPr>
      <w:r>
        <w:rPr>
          <w:rStyle w:val="32"/>
          <w:rFonts w:hint="eastAsia" w:ascii="Times New Roman" w:hAnsi="Times New Roman" w:eastAsia="Times New Roman" w:cs="Times New Roman"/>
          <w:b/>
          <w:bCs/>
          <w:color w:val="auto"/>
          <w:sz w:val="24"/>
          <w:szCs w:val="24"/>
          <w:highlight w:val="none"/>
          <w:lang w:val="en-US"/>
        </w:rPr>
        <w:t>3.</w:t>
      </w:r>
      <w:r>
        <w:rPr>
          <w:rStyle w:val="32"/>
          <w:rFonts w:hint="default" w:hAnsi="Times New Roman" w:cs="Times New Roman"/>
          <w:b/>
          <w:bCs/>
          <w:color w:val="auto"/>
          <w:sz w:val="24"/>
          <w:szCs w:val="24"/>
          <w:highlight w:val="none"/>
          <w:lang w:val="en-US"/>
        </w:rPr>
        <w:t>本节对施工组织设计的编制要求仅供投标人参考，不作为评标时否决投标的直接因素。</w:t>
      </w:r>
    </w:p>
    <w:p w14:paraId="3B7A059C">
      <w:pPr>
        <w:pStyle w:val="118"/>
        <w:spacing w:beforeLines="0" w:afterLines="0"/>
        <w:rPr>
          <w:rStyle w:val="32"/>
          <w:rFonts w:hint="default" w:ascii="宋体" w:hAnsi="宋体" w:eastAsia="宋体" w:cs="宋体"/>
          <w:b/>
          <w:color w:val="auto"/>
          <w:sz w:val="28"/>
          <w:szCs w:val="28"/>
          <w:highlight w:val="none"/>
          <w:lang w:eastAsia="zh-CN"/>
        </w:rPr>
      </w:pPr>
      <w:r>
        <w:rPr>
          <w:rStyle w:val="32"/>
          <w:rFonts w:hint="default"/>
          <w:color w:val="auto"/>
          <w:sz w:val="24"/>
          <w:szCs w:val="24"/>
          <w:highlight w:val="none"/>
          <w:lang w:eastAsia="zh-CN"/>
        </w:rPr>
        <w:br w:type="page"/>
      </w:r>
      <w:r>
        <w:rPr>
          <w:rStyle w:val="32"/>
          <w:rFonts w:hint="default" w:ascii="宋体" w:hAnsi="宋体" w:eastAsia="宋体" w:cs="宋体"/>
          <w:b/>
          <w:color w:val="auto"/>
          <w:sz w:val="28"/>
          <w:szCs w:val="28"/>
          <w:highlight w:val="none"/>
          <w:lang w:eastAsia="zh-CN"/>
        </w:rPr>
        <w:t>附件一：拟投入本合同的主要施工设备表</w:t>
      </w:r>
      <w:bookmarkEnd w:id="93"/>
      <w:bookmarkEnd w:id="94"/>
      <w:bookmarkEnd w:id="95"/>
    </w:p>
    <w:p w14:paraId="37445880">
      <w:pPr>
        <w:pStyle w:val="118"/>
        <w:spacing w:beforeLines="0" w:afterLines="0"/>
        <w:rPr>
          <w:rStyle w:val="32"/>
          <w:rFonts w:hint="default"/>
          <w:color w:val="auto"/>
          <w:sz w:val="24"/>
          <w:szCs w:val="24"/>
          <w:highlight w:val="none"/>
          <w:lang w:eastAsia="zh-CN"/>
        </w:rPr>
      </w:pPr>
    </w:p>
    <w:p w14:paraId="1D12494E">
      <w:pPr>
        <w:pStyle w:val="118"/>
        <w:spacing w:beforeLines="0" w:afterLines="0"/>
        <w:jc w:val="center"/>
        <w:rPr>
          <w:rStyle w:val="32"/>
          <w:rFonts w:hint="default" w:ascii="宋体" w:hAnsi="宋体" w:eastAsia="宋体" w:cs="宋体"/>
          <w:b/>
          <w:color w:val="auto"/>
          <w:sz w:val="24"/>
          <w:szCs w:val="24"/>
          <w:highlight w:val="none"/>
          <w:lang w:eastAsia="zh-CN"/>
        </w:rPr>
      </w:pPr>
      <w:bookmarkStart w:id="96" w:name="_Toc19570"/>
      <w:bookmarkStart w:id="97" w:name="bookmark2231"/>
      <w:bookmarkStart w:id="98" w:name="bookmark2233"/>
      <w:bookmarkStart w:id="99" w:name="bookmark2232"/>
      <w:bookmarkStart w:id="100" w:name="_Toc13379"/>
      <w:r>
        <w:rPr>
          <w:rStyle w:val="32"/>
          <w:rFonts w:hint="default" w:ascii="宋体" w:hAnsi="宋体" w:eastAsia="宋体" w:cs="宋体"/>
          <w:b/>
          <w:color w:val="auto"/>
          <w:sz w:val="24"/>
          <w:szCs w:val="24"/>
          <w:highlight w:val="none"/>
          <w:lang w:eastAsia="zh-CN"/>
        </w:rPr>
        <w:t>拟投入本合同的主要施工设备表</w:t>
      </w:r>
      <w:bookmarkEnd w:id="96"/>
      <w:bookmarkEnd w:id="97"/>
      <w:bookmarkEnd w:id="98"/>
      <w:bookmarkEnd w:id="99"/>
      <w:bookmarkEnd w:id="100"/>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93"/>
        <w:gridCol w:w="1133"/>
        <w:gridCol w:w="864"/>
        <w:gridCol w:w="869"/>
        <w:gridCol w:w="864"/>
        <w:gridCol w:w="991"/>
        <w:gridCol w:w="737"/>
        <w:gridCol w:w="864"/>
        <w:gridCol w:w="864"/>
        <w:gridCol w:w="874"/>
      </w:tblGrid>
      <w:tr w14:paraId="7421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center"/>
          </w:tcPr>
          <w:p w14:paraId="3E246021">
            <w:pPr>
              <w:pStyle w:val="120"/>
              <w:spacing w:beforeLines="0" w:afterLines="0" w:line="264" w:lineRule="exact"/>
              <w:ind w:firstLine="0"/>
              <w:jc w:val="center"/>
              <w:rPr>
                <w:rStyle w:val="32"/>
                <w:rFonts w:hint="default"/>
                <w:color w:val="auto"/>
                <w:sz w:val="24"/>
                <w:szCs w:val="20"/>
                <w:highlight w:val="none"/>
              </w:rPr>
            </w:pPr>
            <w:r>
              <w:rPr>
                <w:rStyle w:val="32"/>
                <w:rFonts w:hint="default"/>
                <w:color w:val="auto"/>
                <w:sz w:val="24"/>
                <w:szCs w:val="20"/>
                <w:highlight w:val="none"/>
              </w:rPr>
              <w:t>序 号</w:t>
            </w:r>
          </w:p>
        </w:tc>
        <w:tc>
          <w:tcPr>
            <w:tcW w:w="1133" w:type="dxa"/>
            <w:tcBorders>
              <w:top w:val="single" w:color="auto" w:sz="4" w:space="0"/>
              <w:left w:val="single" w:color="auto" w:sz="4" w:space="0"/>
              <w:bottom w:val="nil"/>
              <w:right w:val="nil"/>
              <w:tl2br w:val="nil"/>
              <w:tr2bl w:val="nil"/>
            </w:tcBorders>
            <w:shd w:val="clear" w:color="auto" w:fill="FFFFFF"/>
            <w:noWrap w:val="0"/>
            <w:vAlign w:val="center"/>
          </w:tcPr>
          <w:p w14:paraId="4B9F15DA">
            <w:pPr>
              <w:pStyle w:val="120"/>
              <w:spacing w:beforeLines="0" w:afterLines="0" w:line="269" w:lineRule="exact"/>
              <w:ind w:left="180" w:firstLine="0"/>
              <w:jc w:val="center"/>
              <w:rPr>
                <w:rStyle w:val="32"/>
                <w:rFonts w:hint="default"/>
                <w:color w:val="auto"/>
                <w:sz w:val="24"/>
                <w:szCs w:val="20"/>
                <w:highlight w:val="none"/>
              </w:rPr>
            </w:pPr>
            <w:r>
              <w:rPr>
                <w:rStyle w:val="32"/>
                <w:rFonts w:hint="default"/>
                <w:color w:val="auto"/>
                <w:sz w:val="24"/>
                <w:szCs w:val="20"/>
                <w:highlight w:val="none"/>
              </w:rPr>
              <w:t>施工机械</w:t>
            </w:r>
          </w:p>
          <w:p w14:paraId="2CBE7760">
            <w:pPr>
              <w:pStyle w:val="120"/>
              <w:spacing w:beforeLines="0" w:afterLines="0" w:line="269" w:lineRule="exact"/>
              <w:ind w:left="180" w:firstLine="0"/>
              <w:jc w:val="center"/>
              <w:rPr>
                <w:rStyle w:val="32"/>
                <w:rFonts w:hint="default"/>
                <w:color w:val="auto"/>
                <w:sz w:val="24"/>
                <w:szCs w:val="20"/>
                <w:highlight w:val="none"/>
              </w:rPr>
            </w:pPr>
            <w:r>
              <w:rPr>
                <w:rStyle w:val="32"/>
                <w:rFonts w:hint="default"/>
                <w:color w:val="auto"/>
                <w:sz w:val="24"/>
                <w:szCs w:val="20"/>
                <w:highlight w:val="none"/>
              </w:rPr>
              <w:t>名 称</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06BD9DCC">
            <w:pPr>
              <w:pStyle w:val="120"/>
              <w:spacing w:beforeLines="0" w:after="6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型号</w:t>
            </w:r>
          </w:p>
          <w:p w14:paraId="4395EB3B">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规格</w:t>
            </w:r>
          </w:p>
        </w:tc>
        <w:tc>
          <w:tcPr>
            <w:tcW w:w="869" w:type="dxa"/>
            <w:tcBorders>
              <w:top w:val="single" w:color="auto" w:sz="4" w:space="0"/>
              <w:left w:val="single" w:color="auto" w:sz="4" w:space="0"/>
              <w:bottom w:val="nil"/>
              <w:right w:val="nil"/>
              <w:tl2br w:val="nil"/>
              <w:tr2bl w:val="nil"/>
            </w:tcBorders>
            <w:shd w:val="clear" w:color="auto" w:fill="FFFFFF"/>
            <w:noWrap w:val="0"/>
            <w:vAlign w:val="center"/>
          </w:tcPr>
          <w:p w14:paraId="3C92F988">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数量</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7162B993">
            <w:pPr>
              <w:pStyle w:val="120"/>
              <w:spacing w:beforeLines="0" w:afterLines="0" w:line="266" w:lineRule="exact"/>
              <w:ind w:firstLine="0"/>
              <w:jc w:val="center"/>
              <w:rPr>
                <w:rStyle w:val="32"/>
                <w:rFonts w:hint="default"/>
                <w:color w:val="auto"/>
                <w:sz w:val="24"/>
                <w:szCs w:val="20"/>
                <w:highlight w:val="none"/>
              </w:rPr>
            </w:pPr>
            <w:r>
              <w:rPr>
                <w:rStyle w:val="32"/>
                <w:rFonts w:hint="default"/>
                <w:color w:val="auto"/>
                <w:sz w:val="24"/>
                <w:szCs w:val="20"/>
                <w:highlight w:val="none"/>
              </w:rPr>
              <w:t>制造 年份</w:t>
            </w:r>
          </w:p>
        </w:tc>
        <w:tc>
          <w:tcPr>
            <w:tcW w:w="991" w:type="dxa"/>
            <w:tcBorders>
              <w:top w:val="single" w:color="auto" w:sz="4" w:space="0"/>
              <w:left w:val="single" w:color="auto" w:sz="4" w:space="0"/>
              <w:bottom w:val="nil"/>
              <w:right w:val="nil"/>
              <w:tl2br w:val="nil"/>
              <w:tr2bl w:val="nil"/>
            </w:tcBorders>
            <w:shd w:val="clear" w:color="auto" w:fill="FFFFFF"/>
            <w:noWrap w:val="0"/>
            <w:vAlign w:val="center"/>
          </w:tcPr>
          <w:p w14:paraId="25F37DCD">
            <w:pPr>
              <w:pStyle w:val="120"/>
              <w:spacing w:beforeLines="0" w:afterLines="0" w:line="265" w:lineRule="exact"/>
              <w:ind w:firstLine="0"/>
              <w:jc w:val="center"/>
              <w:rPr>
                <w:rStyle w:val="32"/>
                <w:rFonts w:hint="default"/>
                <w:color w:val="auto"/>
                <w:sz w:val="24"/>
                <w:szCs w:val="20"/>
                <w:highlight w:val="none"/>
              </w:rPr>
            </w:pPr>
            <w:r>
              <w:rPr>
                <w:rStyle w:val="32"/>
                <w:rFonts w:hint="default"/>
                <w:color w:val="auto"/>
                <w:sz w:val="24"/>
                <w:szCs w:val="20"/>
                <w:highlight w:val="none"/>
              </w:rPr>
              <w:t xml:space="preserve">额定功率 </w:t>
            </w:r>
            <w:r>
              <w:rPr>
                <w:rStyle w:val="32"/>
                <w:rFonts w:hint="eastAsia" w:ascii="Times New Roman" w:hAnsi="Times New Roman" w:eastAsia="Times New Roman" w:cs="Times New Roman"/>
                <w:color w:val="auto"/>
                <w:sz w:val="24"/>
                <w:szCs w:val="24"/>
                <w:highlight w:val="none"/>
                <w:lang w:val="en-US" w:bidi="en-US"/>
              </w:rPr>
              <w:t>（KW）</w:t>
            </w:r>
            <w:r>
              <w:rPr>
                <w:rStyle w:val="32"/>
                <w:rFonts w:hint="default"/>
                <w:color w:val="auto"/>
                <w:sz w:val="24"/>
                <w:szCs w:val="20"/>
                <w:highlight w:val="none"/>
              </w:rPr>
              <w:t>或 生产能力</w:t>
            </w:r>
          </w:p>
        </w:tc>
        <w:tc>
          <w:tcPr>
            <w:tcW w:w="737" w:type="dxa"/>
            <w:tcBorders>
              <w:top w:val="single" w:color="auto" w:sz="4" w:space="0"/>
              <w:left w:val="single" w:color="auto" w:sz="4" w:space="0"/>
              <w:bottom w:val="nil"/>
              <w:right w:val="nil"/>
              <w:tl2br w:val="nil"/>
              <w:tr2bl w:val="nil"/>
            </w:tcBorders>
            <w:shd w:val="clear" w:color="auto" w:fill="FFFFFF"/>
            <w:noWrap w:val="0"/>
            <w:vAlign w:val="center"/>
          </w:tcPr>
          <w:p w14:paraId="776691F0">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现在何处</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6E5CFEC1">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进场时间</w:t>
            </w:r>
          </w:p>
        </w:tc>
        <w:tc>
          <w:tcPr>
            <w:tcW w:w="864" w:type="dxa"/>
            <w:tcBorders>
              <w:top w:val="single" w:color="auto" w:sz="4" w:space="0"/>
              <w:left w:val="single" w:color="auto" w:sz="4" w:space="0"/>
              <w:bottom w:val="nil"/>
              <w:right w:val="nil"/>
              <w:tl2br w:val="nil"/>
              <w:tr2bl w:val="nil"/>
            </w:tcBorders>
            <w:shd w:val="clear" w:color="auto" w:fill="FFFFFF"/>
            <w:noWrap w:val="0"/>
            <w:vAlign w:val="center"/>
          </w:tcPr>
          <w:p w14:paraId="62D1018F">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退场时间</w:t>
            </w: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9BBF92D">
            <w:pPr>
              <w:pStyle w:val="120"/>
              <w:spacing w:beforeLines="0" w:afterLines="0" w:line="257" w:lineRule="exact"/>
              <w:ind w:firstLine="0"/>
              <w:jc w:val="center"/>
              <w:rPr>
                <w:rStyle w:val="32"/>
                <w:rFonts w:hint="default"/>
                <w:color w:val="auto"/>
                <w:sz w:val="24"/>
                <w:szCs w:val="20"/>
                <w:highlight w:val="none"/>
              </w:rPr>
            </w:pPr>
            <w:r>
              <w:rPr>
                <w:rStyle w:val="32"/>
                <w:rFonts w:hint="default"/>
                <w:color w:val="auto"/>
                <w:sz w:val="24"/>
                <w:szCs w:val="20"/>
                <w:highlight w:val="none"/>
              </w:rPr>
              <w:t>用于施工 部位</w:t>
            </w:r>
          </w:p>
        </w:tc>
      </w:tr>
      <w:tr w14:paraId="3237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1B2C2575">
            <w:pPr>
              <w:pStyle w:val="118"/>
              <w:spacing w:beforeLines="0" w:afterLines="0"/>
              <w:rPr>
                <w:rStyle w:val="32"/>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5D427CD4">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0C440248">
            <w:pPr>
              <w:pStyle w:val="118"/>
              <w:spacing w:beforeLines="0" w:afterLines="0"/>
              <w:rPr>
                <w:rStyle w:val="32"/>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3FC883F0">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3A0BF518">
            <w:pPr>
              <w:pStyle w:val="118"/>
              <w:spacing w:beforeLines="0" w:afterLines="0"/>
              <w:rPr>
                <w:rStyle w:val="32"/>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958C367">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CE49F98">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6EE3EEE9">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4271A0D7">
            <w:pPr>
              <w:pStyle w:val="118"/>
              <w:spacing w:beforeLines="0" w:afterLines="0"/>
              <w:rPr>
                <w:rStyle w:val="32"/>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0794700">
            <w:pPr>
              <w:pStyle w:val="118"/>
              <w:spacing w:beforeLines="0" w:afterLines="0"/>
              <w:rPr>
                <w:rStyle w:val="32"/>
                <w:rFonts w:hint="default"/>
                <w:color w:val="auto"/>
                <w:sz w:val="24"/>
                <w:szCs w:val="24"/>
                <w:highlight w:val="none"/>
              </w:rPr>
            </w:pPr>
          </w:p>
        </w:tc>
      </w:tr>
      <w:tr w14:paraId="4FA7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4529E0DD">
            <w:pPr>
              <w:pStyle w:val="118"/>
              <w:spacing w:beforeLines="0" w:afterLines="0"/>
              <w:rPr>
                <w:rStyle w:val="32"/>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0EB12F40">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38FE68E7">
            <w:pPr>
              <w:pStyle w:val="118"/>
              <w:spacing w:beforeLines="0" w:afterLines="0"/>
              <w:rPr>
                <w:rStyle w:val="32"/>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15FF32F7">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74F357B">
            <w:pPr>
              <w:pStyle w:val="118"/>
              <w:spacing w:beforeLines="0" w:afterLines="0"/>
              <w:rPr>
                <w:rStyle w:val="32"/>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282B3540">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4C2E00E">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533B1490">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423C80D">
            <w:pPr>
              <w:pStyle w:val="118"/>
              <w:spacing w:beforeLines="0" w:afterLines="0"/>
              <w:rPr>
                <w:rStyle w:val="32"/>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3396DCB">
            <w:pPr>
              <w:pStyle w:val="118"/>
              <w:spacing w:beforeLines="0" w:afterLines="0"/>
              <w:rPr>
                <w:rStyle w:val="32"/>
                <w:rFonts w:hint="default"/>
                <w:color w:val="auto"/>
                <w:sz w:val="24"/>
                <w:szCs w:val="24"/>
                <w:highlight w:val="none"/>
              </w:rPr>
            </w:pPr>
          </w:p>
        </w:tc>
      </w:tr>
      <w:tr w14:paraId="26F8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14172F55">
            <w:pPr>
              <w:pStyle w:val="118"/>
              <w:spacing w:beforeLines="0" w:afterLines="0"/>
              <w:rPr>
                <w:rStyle w:val="32"/>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25434E1C">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6EC4C08">
            <w:pPr>
              <w:pStyle w:val="118"/>
              <w:spacing w:beforeLines="0" w:afterLines="0"/>
              <w:rPr>
                <w:rStyle w:val="32"/>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1B5D3DC8">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53E1F31">
            <w:pPr>
              <w:pStyle w:val="118"/>
              <w:spacing w:beforeLines="0" w:afterLines="0"/>
              <w:rPr>
                <w:rStyle w:val="32"/>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EC21301">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5C32AE8">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2D928124">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40B19542">
            <w:pPr>
              <w:pStyle w:val="118"/>
              <w:spacing w:beforeLines="0" w:afterLines="0"/>
              <w:rPr>
                <w:rStyle w:val="32"/>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4A828FB">
            <w:pPr>
              <w:pStyle w:val="118"/>
              <w:spacing w:beforeLines="0" w:afterLines="0"/>
              <w:rPr>
                <w:rStyle w:val="32"/>
                <w:rFonts w:hint="default"/>
                <w:color w:val="auto"/>
                <w:sz w:val="24"/>
                <w:szCs w:val="24"/>
                <w:highlight w:val="none"/>
              </w:rPr>
            </w:pPr>
          </w:p>
        </w:tc>
      </w:tr>
      <w:tr w14:paraId="2878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bottom w:val="nil"/>
              <w:right w:val="nil"/>
              <w:tl2br w:val="nil"/>
              <w:tr2bl w:val="nil"/>
            </w:tcBorders>
            <w:shd w:val="clear" w:color="auto" w:fill="FFFFFF"/>
            <w:noWrap w:val="0"/>
            <w:vAlign w:val="top"/>
          </w:tcPr>
          <w:p w14:paraId="00E9CD17">
            <w:pPr>
              <w:pStyle w:val="118"/>
              <w:spacing w:beforeLines="0" w:afterLines="0"/>
              <w:rPr>
                <w:rStyle w:val="32"/>
                <w:rFonts w:hint="default"/>
                <w:color w:val="auto"/>
                <w:sz w:val="24"/>
                <w:szCs w:val="24"/>
                <w:highlight w:val="none"/>
              </w:rPr>
            </w:pPr>
          </w:p>
        </w:tc>
        <w:tc>
          <w:tcPr>
            <w:tcW w:w="1133" w:type="dxa"/>
            <w:tcBorders>
              <w:top w:val="single" w:color="auto" w:sz="4" w:space="0"/>
              <w:left w:val="single" w:color="auto" w:sz="4" w:space="0"/>
              <w:bottom w:val="nil"/>
              <w:right w:val="nil"/>
              <w:tl2br w:val="nil"/>
              <w:tr2bl w:val="nil"/>
            </w:tcBorders>
            <w:shd w:val="clear" w:color="auto" w:fill="FFFFFF"/>
            <w:noWrap w:val="0"/>
            <w:vAlign w:val="top"/>
          </w:tcPr>
          <w:p w14:paraId="081B8845">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49033EE">
            <w:pPr>
              <w:pStyle w:val="118"/>
              <w:spacing w:beforeLines="0" w:afterLines="0"/>
              <w:rPr>
                <w:rStyle w:val="32"/>
                <w:rFonts w:hint="default"/>
                <w:color w:val="auto"/>
                <w:sz w:val="24"/>
                <w:szCs w:val="24"/>
                <w:highlight w:val="none"/>
              </w:rPr>
            </w:pPr>
          </w:p>
        </w:tc>
        <w:tc>
          <w:tcPr>
            <w:tcW w:w="869" w:type="dxa"/>
            <w:tcBorders>
              <w:top w:val="single" w:color="auto" w:sz="4" w:space="0"/>
              <w:left w:val="single" w:color="auto" w:sz="4" w:space="0"/>
              <w:bottom w:val="nil"/>
              <w:right w:val="nil"/>
              <w:tl2br w:val="nil"/>
              <w:tr2bl w:val="nil"/>
            </w:tcBorders>
            <w:shd w:val="clear" w:color="auto" w:fill="FFFFFF"/>
            <w:noWrap w:val="0"/>
            <w:vAlign w:val="top"/>
          </w:tcPr>
          <w:p w14:paraId="67D80894">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7A637E06">
            <w:pPr>
              <w:pStyle w:val="118"/>
              <w:spacing w:beforeLines="0" w:afterLines="0"/>
              <w:rPr>
                <w:rStyle w:val="32"/>
                <w:rFonts w:hint="default"/>
                <w:color w:val="auto"/>
                <w:sz w:val="24"/>
                <w:szCs w:val="24"/>
                <w:highlight w:val="none"/>
              </w:rPr>
            </w:pPr>
          </w:p>
        </w:tc>
        <w:tc>
          <w:tcPr>
            <w:tcW w:w="991" w:type="dxa"/>
            <w:tcBorders>
              <w:top w:val="single" w:color="auto" w:sz="4" w:space="0"/>
              <w:left w:val="single" w:color="auto" w:sz="4" w:space="0"/>
              <w:bottom w:val="nil"/>
              <w:right w:val="nil"/>
              <w:tl2br w:val="nil"/>
              <w:tr2bl w:val="nil"/>
            </w:tcBorders>
            <w:shd w:val="clear" w:color="auto" w:fill="FFFFFF"/>
            <w:noWrap w:val="0"/>
            <w:vAlign w:val="top"/>
          </w:tcPr>
          <w:p w14:paraId="33BBFD5C">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C2EE781">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AF328BA">
            <w:pPr>
              <w:pStyle w:val="118"/>
              <w:spacing w:beforeLines="0" w:afterLines="0"/>
              <w:rPr>
                <w:rStyle w:val="32"/>
                <w:rFonts w:hint="default"/>
                <w:color w:val="auto"/>
                <w:sz w:val="24"/>
                <w:szCs w:val="24"/>
                <w:highlight w:val="none"/>
              </w:rPr>
            </w:pPr>
          </w:p>
        </w:tc>
        <w:tc>
          <w:tcPr>
            <w:tcW w:w="864" w:type="dxa"/>
            <w:tcBorders>
              <w:top w:val="single" w:color="auto" w:sz="4" w:space="0"/>
              <w:left w:val="single" w:color="auto" w:sz="4" w:space="0"/>
              <w:bottom w:val="nil"/>
              <w:right w:val="nil"/>
              <w:tl2br w:val="nil"/>
              <w:tr2bl w:val="nil"/>
            </w:tcBorders>
            <w:shd w:val="clear" w:color="auto" w:fill="FFFFFF"/>
            <w:noWrap w:val="0"/>
            <w:vAlign w:val="top"/>
          </w:tcPr>
          <w:p w14:paraId="1BE51B0A">
            <w:pPr>
              <w:pStyle w:val="118"/>
              <w:spacing w:beforeLines="0" w:afterLines="0"/>
              <w:rPr>
                <w:rStyle w:val="32"/>
                <w:rFonts w:hint="default"/>
                <w:color w:val="auto"/>
                <w:sz w:val="24"/>
                <w:szCs w:val="24"/>
                <w:highlight w:val="none"/>
              </w:rPr>
            </w:pPr>
          </w:p>
        </w:tc>
        <w:tc>
          <w:tcPr>
            <w:tcW w:w="874"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9D6196F">
            <w:pPr>
              <w:pStyle w:val="118"/>
              <w:spacing w:beforeLines="0" w:afterLines="0"/>
              <w:rPr>
                <w:rStyle w:val="32"/>
                <w:rFonts w:hint="default"/>
                <w:color w:val="auto"/>
                <w:sz w:val="24"/>
                <w:szCs w:val="24"/>
                <w:highlight w:val="none"/>
              </w:rPr>
            </w:pPr>
          </w:p>
        </w:tc>
      </w:tr>
      <w:tr w14:paraId="6AA7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583BB9C">
            <w:pPr>
              <w:pStyle w:val="118"/>
              <w:spacing w:beforeLines="0" w:afterLines="0"/>
              <w:rPr>
                <w:rStyle w:val="32"/>
                <w:rFonts w:hint="default"/>
                <w:color w:val="auto"/>
                <w:sz w:val="10"/>
                <w:szCs w:val="24"/>
                <w:highlight w:val="none"/>
              </w:rPr>
            </w:pPr>
          </w:p>
        </w:tc>
        <w:tc>
          <w:tcPr>
            <w:tcW w:w="113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7B963430">
            <w:pPr>
              <w:pStyle w:val="118"/>
              <w:spacing w:beforeLines="0" w:afterLines="0"/>
              <w:rPr>
                <w:rStyle w:val="32"/>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D1634B2">
            <w:pPr>
              <w:pStyle w:val="118"/>
              <w:spacing w:beforeLines="0" w:afterLines="0"/>
              <w:rPr>
                <w:rStyle w:val="32"/>
                <w:rFonts w:hint="default"/>
                <w:color w:val="auto"/>
                <w:sz w:val="10"/>
                <w:szCs w:val="24"/>
                <w:highlight w:val="none"/>
              </w:rPr>
            </w:pPr>
          </w:p>
        </w:tc>
        <w:tc>
          <w:tcPr>
            <w:tcW w:w="869"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4EB3A05">
            <w:pPr>
              <w:pStyle w:val="118"/>
              <w:spacing w:beforeLines="0" w:afterLines="0"/>
              <w:rPr>
                <w:rStyle w:val="32"/>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A425839">
            <w:pPr>
              <w:pStyle w:val="118"/>
              <w:spacing w:beforeLines="0" w:afterLines="0"/>
              <w:rPr>
                <w:rStyle w:val="32"/>
                <w:rFonts w:hint="default"/>
                <w:color w:val="auto"/>
                <w:sz w:val="10"/>
                <w:szCs w:val="24"/>
                <w:highlight w:val="none"/>
              </w:rPr>
            </w:pPr>
          </w:p>
        </w:tc>
        <w:tc>
          <w:tcPr>
            <w:tcW w:w="991"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867B97F">
            <w:pPr>
              <w:pStyle w:val="118"/>
              <w:spacing w:beforeLines="0" w:afterLines="0"/>
              <w:rPr>
                <w:rStyle w:val="32"/>
                <w:rFonts w:hint="default"/>
                <w:color w:val="auto"/>
                <w:sz w:val="10"/>
                <w:szCs w:val="24"/>
                <w:highlight w:val="none"/>
              </w:rPr>
            </w:pPr>
          </w:p>
        </w:tc>
        <w:tc>
          <w:tcPr>
            <w:tcW w:w="73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429F404">
            <w:pPr>
              <w:pStyle w:val="118"/>
              <w:spacing w:beforeLines="0" w:afterLines="0"/>
              <w:rPr>
                <w:rStyle w:val="32"/>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6AB8424">
            <w:pPr>
              <w:pStyle w:val="118"/>
              <w:spacing w:beforeLines="0" w:afterLines="0"/>
              <w:rPr>
                <w:rStyle w:val="32"/>
                <w:rFonts w:hint="default"/>
                <w:color w:val="auto"/>
                <w:sz w:val="10"/>
                <w:szCs w:val="24"/>
                <w:highlight w:val="none"/>
              </w:rPr>
            </w:pPr>
          </w:p>
        </w:tc>
        <w:tc>
          <w:tcPr>
            <w:tcW w:w="864"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92E4005">
            <w:pPr>
              <w:pStyle w:val="118"/>
              <w:spacing w:beforeLines="0" w:afterLines="0"/>
              <w:rPr>
                <w:rStyle w:val="32"/>
                <w:rFonts w:hint="default"/>
                <w:color w:val="auto"/>
                <w:sz w:val="10"/>
                <w:szCs w:val="24"/>
                <w:highlight w:val="none"/>
              </w:rPr>
            </w:pPr>
          </w:p>
        </w:tc>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72E1AAC2">
            <w:pPr>
              <w:pStyle w:val="118"/>
              <w:spacing w:beforeLines="0" w:afterLines="0"/>
              <w:rPr>
                <w:rStyle w:val="32"/>
                <w:rFonts w:hint="default"/>
                <w:color w:val="auto"/>
                <w:sz w:val="10"/>
                <w:szCs w:val="24"/>
                <w:highlight w:val="none"/>
              </w:rPr>
            </w:pPr>
          </w:p>
        </w:tc>
      </w:tr>
    </w:tbl>
    <w:p w14:paraId="4112C920">
      <w:pPr>
        <w:pStyle w:val="118"/>
        <w:spacing w:beforeLines="0" w:afterLines="0"/>
        <w:rPr>
          <w:rStyle w:val="32"/>
          <w:rFonts w:hint="default" w:ascii="宋体" w:eastAsia="宋体"/>
          <w:color w:val="auto"/>
          <w:sz w:val="24"/>
          <w:szCs w:val="24"/>
          <w:highlight w:val="none"/>
        </w:rPr>
      </w:pPr>
    </w:p>
    <w:p w14:paraId="5999EADB">
      <w:pPr>
        <w:pStyle w:val="118"/>
        <w:spacing w:beforeLines="0" w:afterLines="0"/>
        <w:rPr>
          <w:rStyle w:val="32"/>
          <w:rFonts w:hint="default" w:ascii="宋体" w:hAnsi="宋体" w:eastAsia="宋体" w:cs="宋体"/>
          <w:b/>
          <w:color w:val="auto"/>
          <w:sz w:val="28"/>
          <w:szCs w:val="28"/>
          <w:highlight w:val="none"/>
          <w:lang w:eastAsia="zh-CN"/>
        </w:rPr>
      </w:pPr>
      <w:bookmarkStart w:id="101" w:name="_Toc27417"/>
      <w:bookmarkStart w:id="102" w:name="_Toc3373"/>
      <w:bookmarkStart w:id="103" w:name="bookmark2236"/>
      <w:bookmarkStart w:id="104" w:name="bookmark2235"/>
      <w:bookmarkStart w:id="105" w:name="bookmark2234"/>
    </w:p>
    <w:p w14:paraId="40C8CEE3">
      <w:pPr>
        <w:pStyle w:val="118"/>
        <w:spacing w:beforeLines="0" w:afterLines="0"/>
        <w:rPr>
          <w:rStyle w:val="32"/>
          <w:rFonts w:hint="default" w:ascii="宋体" w:hAnsi="宋体" w:eastAsia="宋体" w:cs="宋体"/>
          <w:b/>
          <w:color w:val="auto"/>
          <w:sz w:val="28"/>
          <w:szCs w:val="28"/>
          <w:highlight w:val="none"/>
          <w:lang w:eastAsia="zh-CN"/>
        </w:rPr>
      </w:pPr>
    </w:p>
    <w:p w14:paraId="53EC3E45">
      <w:pPr>
        <w:pStyle w:val="118"/>
        <w:spacing w:beforeLines="0" w:afterLines="0"/>
        <w:rPr>
          <w:rStyle w:val="32"/>
          <w:rFonts w:hint="default" w:ascii="宋体" w:hAnsi="宋体" w:eastAsia="宋体" w:cs="宋体"/>
          <w:b/>
          <w:color w:val="auto"/>
          <w:sz w:val="28"/>
          <w:szCs w:val="28"/>
          <w:highlight w:val="none"/>
          <w:lang w:eastAsia="zh-CN"/>
        </w:rPr>
      </w:pPr>
      <w:r>
        <w:rPr>
          <w:rStyle w:val="32"/>
          <w:rFonts w:hint="default" w:ascii="宋体" w:hAnsi="宋体" w:eastAsia="宋体" w:cs="宋体"/>
          <w:b/>
          <w:color w:val="auto"/>
          <w:sz w:val="28"/>
          <w:szCs w:val="28"/>
          <w:highlight w:val="none"/>
          <w:lang w:eastAsia="zh-CN"/>
        </w:rPr>
        <w:t>附件二：拟投入本合同工程的试验和检测仪器设备表</w:t>
      </w:r>
      <w:bookmarkEnd w:id="101"/>
    </w:p>
    <w:p w14:paraId="4E71ABE5">
      <w:pPr>
        <w:pStyle w:val="118"/>
        <w:spacing w:beforeLines="0" w:afterLines="0"/>
        <w:rPr>
          <w:rStyle w:val="32"/>
          <w:rFonts w:hint="default"/>
          <w:color w:val="auto"/>
          <w:sz w:val="24"/>
          <w:szCs w:val="24"/>
          <w:highlight w:val="none"/>
          <w:lang w:eastAsia="zh-CN"/>
        </w:rPr>
      </w:pPr>
    </w:p>
    <w:p w14:paraId="505CD938">
      <w:pPr>
        <w:pStyle w:val="118"/>
        <w:spacing w:beforeLines="0" w:afterLines="0"/>
        <w:jc w:val="center"/>
        <w:rPr>
          <w:rStyle w:val="32"/>
          <w:rFonts w:hint="default" w:ascii="宋体" w:hAnsi="宋体" w:eastAsia="宋体" w:cs="宋体"/>
          <w:b/>
          <w:color w:val="auto"/>
          <w:sz w:val="24"/>
          <w:szCs w:val="24"/>
          <w:highlight w:val="none"/>
          <w:lang w:eastAsia="zh-CN"/>
        </w:rPr>
      </w:pPr>
      <w:bookmarkStart w:id="106" w:name="_Toc24555"/>
      <w:r>
        <w:rPr>
          <w:rStyle w:val="32"/>
          <w:rFonts w:hint="default" w:ascii="宋体" w:hAnsi="宋体" w:eastAsia="宋体" w:cs="宋体"/>
          <w:b/>
          <w:color w:val="auto"/>
          <w:sz w:val="24"/>
          <w:szCs w:val="24"/>
          <w:highlight w:val="none"/>
          <w:lang w:eastAsia="zh-CN"/>
        </w:rPr>
        <w:t>拟投入本合同工程的试验和检测仪器设备表</w:t>
      </w:r>
      <w:bookmarkEnd w:id="102"/>
      <w:bookmarkEnd w:id="103"/>
      <w:bookmarkEnd w:id="104"/>
      <w:bookmarkEnd w:id="105"/>
      <w:bookmarkEnd w:id="106"/>
    </w:p>
    <w:tbl>
      <w:tblPr>
        <w:tblStyle w:val="30"/>
        <w:tblW w:w="8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18D6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center"/>
          </w:tcPr>
          <w:p w14:paraId="3E177F94">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序号</w:t>
            </w:r>
          </w:p>
        </w:tc>
        <w:tc>
          <w:tcPr>
            <w:tcW w:w="1416" w:type="dxa"/>
            <w:tcBorders>
              <w:top w:val="single" w:color="auto" w:sz="4" w:space="0"/>
              <w:left w:val="single" w:color="auto" w:sz="4" w:space="0"/>
              <w:bottom w:val="nil"/>
              <w:right w:val="nil"/>
              <w:tl2br w:val="nil"/>
              <w:tr2bl w:val="nil"/>
            </w:tcBorders>
            <w:shd w:val="clear" w:color="auto" w:fill="FFFFFF"/>
            <w:noWrap w:val="0"/>
            <w:vAlign w:val="center"/>
          </w:tcPr>
          <w:p w14:paraId="05DEB4C7">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仪器设备名称</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62948BF7">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型号规格</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F9CD574">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数量</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0410270">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国别产地</w:t>
            </w: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77B3A140">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制造年份</w:t>
            </w: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2C9584F6">
            <w:pPr>
              <w:pStyle w:val="120"/>
              <w:spacing w:beforeLines="0" w:afterLines="0" w:line="264" w:lineRule="exact"/>
              <w:ind w:firstLine="0"/>
              <w:jc w:val="center"/>
              <w:rPr>
                <w:rStyle w:val="32"/>
                <w:rFonts w:hint="default"/>
                <w:color w:val="auto"/>
                <w:sz w:val="24"/>
                <w:szCs w:val="20"/>
                <w:highlight w:val="none"/>
              </w:rPr>
            </w:pPr>
            <w:r>
              <w:rPr>
                <w:rStyle w:val="32"/>
                <w:rFonts w:hint="default"/>
                <w:color w:val="auto"/>
                <w:sz w:val="24"/>
                <w:szCs w:val="20"/>
                <w:highlight w:val="none"/>
              </w:rPr>
              <w:t>己使用</w:t>
            </w:r>
          </w:p>
          <w:p w14:paraId="7215E9A2">
            <w:pPr>
              <w:pStyle w:val="120"/>
              <w:spacing w:beforeLines="0" w:afterLines="0" w:line="264" w:lineRule="exact"/>
              <w:ind w:firstLine="0"/>
              <w:jc w:val="center"/>
              <w:rPr>
                <w:rStyle w:val="32"/>
                <w:rFonts w:hint="default"/>
                <w:color w:val="auto"/>
                <w:sz w:val="24"/>
                <w:szCs w:val="20"/>
                <w:highlight w:val="none"/>
              </w:rPr>
            </w:pPr>
            <w:r>
              <w:rPr>
                <w:rStyle w:val="32"/>
                <w:rFonts w:hint="default"/>
                <w:color w:val="auto"/>
                <w:sz w:val="24"/>
                <w:szCs w:val="20"/>
                <w:highlight w:val="none"/>
              </w:rPr>
              <w:t>台时数</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B6CD79D">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用途</w:t>
            </w: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0CF20BF">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备注</w:t>
            </w:r>
          </w:p>
        </w:tc>
      </w:tr>
      <w:tr w14:paraId="3885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6113C7E2">
            <w:pPr>
              <w:pStyle w:val="118"/>
              <w:spacing w:beforeLines="0" w:afterLines="0"/>
              <w:rPr>
                <w:rStyle w:val="32"/>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3484C1E3">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C261B4F">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6B9B0281">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4CD959C0">
            <w:pPr>
              <w:pStyle w:val="118"/>
              <w:spacing w:beforeLines="0" w:afterLines="0"/>
              <w:rPr>
                <w:rStyle w:val="32"/>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75E645F0">
            <w:pPr>
              <w:pStyle w:val="118"/>
              <w:spacing w:beforeLines="0" w:afterLines="0"/>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4D95422C">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34C378D8">
            <w:pPr>
              <w:pStyle w:val="118"/>
              <w:spacing w:beforeLines="0" w:afterLines="0"/>
              <w:rPr>
                <w:rStyle w:val="32"/>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D60A5CC">
            <w:pPr>
              <w:pStyle w:val="118"/>
              <w:spacing w:beforeLines="0" w:afterLines="0"/>
              <w:rPr>
                <w:rStyle w:val="32"/>
                <w:rFonts w:hint="default"/>
                <w:color w:val="auto"/>
                <w:sz w:val="24"/>
                <w:szCs w:val="24"/>
                <w:highlight w:val="none"/>
              </w:rPr>
            </w:pPr>
          </w:p>
        </w:tc>
      </w:tr>
      <w:tr w14:paraId="5138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084DFE17">
            <w:pPr>
              <w:pStyle w:val="118"/>
              <w:spacing w:beforeLines="0" w:afterLines="0"/>
              <w:rPr>
                <w:rStyle w:val="32"/>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512D5B95">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46F08E2">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280D33EC">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2553568B">
            <w:pPr>
              <w:pStyle w:val="118"/>
              <w:spacing w:beforeLines="0" w:afterLines="0"/>
              <w:rPr>
                <w:rStyle w:val="32"/>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3ADD4CC4">
            <w:pPr>
              <w:pStyle w:val="118"/>
              <w:spacing w:beforeLines="0" w:afterLines="0"/>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75594AEE">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3F9F70A8">
            <w:pPr>
              <w:pStyle w:val="118"/>
              <w:spacing w:beforeLines="0" w:afterLines="0"/>
              <w:rPr>
                <w:rStyle w:val="32"/>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BA05873">
            <w:pPr>
              <w:pStyle w:val="118"/>
              <w:spacing w:beforeLines="0" w:afterLines="0"/>
              <w:rPr>
                <w:rStyle w:val="32"/>
                <w:rFonts w:hint="default"/>
                <w:color w:val="auto"/>
                <w:sz w:val="24"/>
                <w:szCs w:val="24"/>
                <w:highlight w:val="none"/>
              </w:rPr>
            </w:pPr>
          </w:p>
        </w:tc>
      </w:tr>
      <w:tr w14:paraId="71CD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bottom w:val="nil"/>
              <w:right w:val="nil"/>
              <w:tl2br w:val="nil"/>
              <w:tr2bl w:val="nil"/>
            </w:tcBorders>
            <w:shd w:val="clear" w:color="auto" w:fill="FFFFFF"/>
            <w:noWrap w:val="0"/>
            <w:vAlign w:val="top"/>
          </w:tcPr>
          <w:p w14:paraId="2D3DEFC1">
            <w:pPr>
              <w:pStyle w:val="118"/>
              <w:spacing w:beforeLines="0" w:afterLines="0"/>
              <w:rPr>
                <w:rStyle w:val="32"/>
                <w:rFonts w:hint="default"/>
                <w:color w:val="auto"/>
                <w:sz w:val="24"/>
                <w:szCs w:val="24"/>
                <w:highlight w:val="none"/>
              </w:rPr>
            </w:pPr>
          </w:p>
        </w:tc>
        <w:tc>
          <w:tcPr>
            <w:tcW w:w="1416" w:type="dxa"/>
            <w:tcBorders>
              <w:top w:val="single" w:color="auto" w:sz="4" w:space="0"/>
              <w:left w:val="single" w:color="auto" w:sz="4" w:space="0"/>
              <w:bottom w:val="nil"/>
              <w:right w:val="nil"/>
              <w:tl2br w:val="nil"/>
              <w:tr2bl w:val="nil"/>
            </w:tcBorders>
            <w:shd w:val="clear" w:color="auto" w:fill="FFFFFF"/>
            <w:noWrap w:val="0"/>
            <w:vAlign w:val="top"/>
          </w:tcPr>
          <w:p w14:paraId="7DE2C0A4">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1F439C6F">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7BD00AA7">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5255963C">
            <w:pPr>
              <w:pStyle w:val="118"/>
              <w:spacing w:beforeLines="0" w:afterLines="0"/>
              <w:rPr>
                <w:rStyle w:val="32"/>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top"/>
          </w:tcPr>
          <w:p w14:paraId="3311C8C5">
            <w:pPr>
              <w:pStyle w:val="118"/>
              <w:spacing w:beforeLines="0" w:afterLines="0"/>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top"/>
          </w:tcPr>
          <w:p w14:paraId="505E18F6">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top"/>
          </w:tcPr>
          <w:p w14:paraId="66A9A3C0">
            <w:pPr>
              <w:pStyle w:val="118"/>
              <w:spacing w:beforeLines="0" w:afterLines="0"/>
              <w:rPr>
                <w:rStyle w:val="32"/>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F3A9E64">
            <w:pPr>
              <w:pStyle w:val="118"/>
              <w:spacing w:beforeLines="0" w:afterLines="0"/>
              <w:rPr>
                <w:rStyle w:val="32"/>
                <w:rFonts w:hint="default"/>
                <w:color w:val="auto"/>
                <w:sz w:val="24"/>
                <w:szCs w:val="24"/>
                <w:highlight w:val="none"/>
              </w:rPr>
            </w:pPr>
          </w:p>
        </w:tc>
      </w:tr>
      <w:tr w14:paraId="6367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C98257F">
            <w:pPr>
              <w:pStyle w:val="118"/>
              <w:spacing w:beforeLines="0" w:afterLines="0"/>
              <w:rPr>
                <w:rStyle w:val="32"/>
                <w:rFonts w:hint="default"/>
                <w:color w:val="auto"/>
                <w:sz w:val="24"/>
                <w:szCs w:val="24"/>
                <w:highlight w:val="none"/>
              </w:rPr>
            </w:pPr>
          </w:p>
        </w:tc>
        <w:tc>
          <w:tcPr>
            <w:tcW w:w="1416"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3F1741F5">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0722B77D">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47FF8CB">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55DC93E">
            <w:pPr>
              <w:pStyle w:val="118"/>
              <w:spacing w:beforeLines="0" w:afterLines="0"/>
              <w:rPr>
                <w:rStyle w:val="32"/>
                <w:rFonts w:hint="default"/>
                <w:color w:val="auto"/>
                <w:sz w:val="24"/>
                <w:szCs w:val="24"/>
                <w:highlight w:val="none"/>
              </w:rPr>
            </w:pPr>
          </w:p>
        </w:tc>
        <w:tc>
          <w:tcPr>
            <w:tcW w:w="912"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B27B908">
            <w:pPr>
              <w:pStyle w:val="118"/>
              <w:spacing w:beforeLines="0" w:afterLines="0"/>
              <w:rPr>
                <w:rStyle w:val="32"/>
                <w:rFonts w:hint="default"/>
                <w:color w:val="auto"/>
                <w:sz w:val="24"/>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27043EA8">
            <w:pPr>
              <w:pStyle w:val="118"/>
              <w:spacing w:beforeLines="0" w:afterLines="0"/>
              <w:rPr>
                <w:rStyle w:val="32"/>
                <w:rFonts w:hint="default"/>
                <w:color w:val="auto"/>
                <w:sz w:val="24"/>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84707BC">
            <w:pPr>
              <w:pStyle w:val="118"/>
              <w:spacing w:beforeLines="0" w:afterLines="0"/>
              <w:rPr>
                <w:rStyle w:val="32"/>
                <w:rFonts w:hint="default"/>
                <w:color w:val="auto"/>
                <w:sz w:val="24"/>
                <w:szCs w:val="24"/>
                <w:highlight w:val="none"/>
              </w:rPr>
            </w:pPr>
          </w:p>
        </w:tc>
        <w:tc>
          <w:tcPr>
            <w:tcW w:w="9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410847B6">
            <w:pPr>
              <w:pStyle w:val="118"/>
              <w:spacing w:beforeLines="0" w:afterLines="0"/>
              <w:rPr>
                <w:rStyle w:val="32"/>
                <w:rFonts w:hint="default"/>
                <w:color w:val="auto"/>
                <w:sz w:val="24"/>
                <w:szCs w:val="24"/>
                <w:highlight w:val="none"/>
              </w:rPr>
            </w:pPr>
          </w:p>
        </w:tc>
      </w:tr>
    </w:tbl>
    <w:p w14:paraId="47236E28">
      <w:pPr>
        <w:pStyle w:val="118"/>
        <w:spacing w:beforeLines="0" w:afterLines="0"/>
        <w:rPr>
          <w:rStyle w:val="32"/>
          <w:rFonts w:hint="default"/>
          <w:color w:val="auto"/>
          <w:sz w:val="24"/>
          <w:szCs w:val="24"/>
          <w:highlight w:val="none"/>
        </w:rPr>
      </w:pPr>
    </w:p>
    <w:p w14:paraId="462430B4">
      <w:pPr>
        <w:pStyle w:val="118"/>
        <w:spacing w:beforeLines="0" w:afterLines="0"/>
        <w:rPr>
          <w:rStyle w:val="32"/>
          <w:rFonts w:hint="default"/>
          <w:color w:val="auto"/>
          <w:sz w:val="24"/>
          <w:szCs w:val="24"/>
          <w:highlight w:val="none"/>
        </w:rPr>
      </w:pPr>
      <w:r>
        <w:rPr>
          <w:rStyle w:val="32"/>
          <w:rFonts w:hint="default"/>
          <w:color w:val="auto"/>
          <w:sz w:val="24"/>
          <w:szCs w:val="24"/>
          <w:highlight w:val="none"/>
        </w:rPr>
        <w:br w:type="page"/>
      </w:r>
    </w:p>
    <w:p w14:paraId="369D1A78">
      <w:pPr>
        <w:pStyle w:val="118"/>
        <w:spacing w:beforeLines="0" w:afterLines="0"/>
        <w:rPr>
          <w:rStyle w:val="32"/>
          <w:rFonts w:hint="default" w:ascii="宋体" w:hAnsi="宋体" w:eastAsia="宋体" w:cs="宋体"/>
          <w:b/>
          <w:color w:val="auto"/>
          <w:sz w:val="28"/>
          <w:szCs w:val="28"/>
          <w:highlight w:val="none"/>
          <w:lang w:eastAsia="zh-CN"/>
        </w:rPr>
      </w:pPr>
      <w:bookmarkStart w:id="107" w:name="bookmark2237"/>
      <w:bookmarkStart w:id="108" w:name="bookmark2239"/>
      <w:bookmarkStart w:id="109" w:name="bookmark2238"/>
      <w:r>
        <w:rPr>
          <w:rStyle w:val="32"/>
          <w:rFonts w:hint="default" w:ascii="宋体" w:hAnsi="宋体" w:eastAsia="宋体" w:cs="宋体"/>
          <w:b/>
          <w:color w:val="auto"/>
          <w:sz w:val="28"/>
          <w:szCs w:val="28"/>
          <w:highlight w:val="none"/>
          <w:lang w:eastAsia="zh-CN"/>
        </w:rPr>
        <w:t>附件三：拟投入本合同工程的劳动力计划表</w:t>
      </w:r>
      <w:bookmarkEnd w:id="107"/>
      <w:bookmarkEnd w:id="108"/>
      <w:bookmarkEnd w:id="109"/>
    </w:p>
    <w:p w14:paraId="43315C0E">
      <w:pPr>
        <w:pStyle w:val="118"/>
        <w:spacing w:beforeLines="0" w:afterLines="0"/>
        <w:rPr>
          <w:rStyle w:val="32"/>
          <w:rFonts w:hint="default" w:ascii="宋体" w:hAnsi="宋体" w:eastAsia="宋体" w:cs="宋体"/>
          <w:b/>
          <w:color w:val="auto"/>
          <w:sz w:val="20"/>
          <w:szCs w:val="20"/>
          <w:highlight w:val="none"/>
          <w:lang w:eastAsia="zh-CN"/>
        </w:rPr>
      </w:pPr>
    </w:p>
    <w:p w14:paraId="29F0B238">
      <w:pPr>
        <w:pStyle w:val="118"/>
        <w:spacing w:beforeLines="0" w:afterLines="0"/>
        <w:jc w:val="center"/>
        <w:rPr>
          <w:rStyle w:val="32"/>
          <w:rFonts w:hint="default" w:ascii="宋体" w:hAnsi="宋体" w:eastAsia="宋体" w:cs="宋体"/>
          <w:b/>
          <w:color w:val="auto"/>
          <w:sz w:val="24"/>
          <w:szCs w:val="24"/>
          <w:highlight w:val="none"/>
          <w:lang w:eastAsia="zh-CN"/>
        </w:rPr>
      </w:pPr>
      <w:bookmarkStart w:id="110" w:name="_Toc26872"/>
      <w:bookmarkStart w:id="111" w:name="bookmark2240"/>
      <w:bookmarkStart w:id="112" w:name="_Toc30824"/>
      <w:bookmarkStart w:id="113" w:name="bookmark2241"/>
      <w:bookmarkStart w:id="114" w:name="bookmark2242"/>
      <w:r>
        <w:rPr>
          <w:rStyle w:val="32"/>
          <w:rFonts w:hint="default" w:ascii="宋体" w:hAnsi="宋体" w:eastAsia="宋体" w:cs="宋体"/>
          <w:b/>
          <w:color w:val="auto"/>
          <w:sz w:val="24"/>
          <w:szCs w:val="24"/>
          <w:highlight w:val="none"/>
          <w:lang w:eastAsia="zh-CN"/>
        </w:rPr>
        <w:t>拟投入本合同工程的劳动力计划表</w:t>
      </w:r>
      <w:bookmarkEnd w:id="110"/>
      <w:bookmarkEnd w:id="111"/>
      <w:bookmarkEnd w:id="112"/>
      <w:bookmarkEnd w:id="113"/>
      <w:bookmarkEnd w:id="114"/>
    </w:p>
    <w:p w14:paraId="59837CFA">
      <w:pPr>
        <w:pStyle w:val="118"/>
        <w:spacing w:beforeLines="0" w:afterLines="0"/>
        <w:jc w:val="center"/>
        <w:rPr>
          <w:rStyle w:val="32"/>
          <w:rFonts w:hint="default"/>
          <w:b/>
          <w:color w:val="auto"/>
          <w:sz w:val="24"/>
          <w:szCs w:val="24"/>
          <w:highlight w:val="none"/>
          <w:lang w:eastAsia="zh-CN"/>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50"/>
        <w:gridCol w:w="1586"/>
        <w:gridCol w:w="737"/>
        <w:gridCol w:w="737"/>
        <w:gridCol w:w="737"/>
        <w:gridCol w:w="737"/>
        <w:gridCol w:w="737"/>
        <w:gridCol w:w="947"/>
        <w:gridCol w:w="1328"/>
      </w:tblGrid>
      <w:tr w14:paraId="1A30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436" w:type="dxa"/>
            <w:gridSpan w:val="2"/>
            <w:vMerge w:val="restart"/>
            <w:tcBorders>
              <w:top w:val="single" w:color="auto" w:sz="4" w:space="0"/>
              <w:left w:val="single" w:color="auto" w:sz="4" w:space="0"/>
              <w:bottom w:val="nil"/>
              <w:right w:val="nil"/>
              <w:tl2br w:val="nil"/>
              <w:tr2bl w:val="nil"/>
            </w:tcBorders>
            <w:shd w:val="clear" w:color="auto" w:fill="FFFFFF"/>
            <w:noWrap w:val="0"/>
            <w:vAlign w:val="center"/>
          </w:tcPr>
          <w:p w14:paraId="11C557AF">
            <w:pPr>
              <w:pStyle w:val="120"/>
              <w:spacing w:beforeLines="0" w:afterLines="0" w:line="266" w:lineRule="exact"/>
              <w:ind w:firstLine="1780" w:firstLineChars="989"/>
              <w:rPr>
                <w:rStyle w:val="32"/>
                <w:rFonts w:hint="default"/>
                <w:color w:val="auto"/>
                <w:sz w:val="24"/>
                <w:szCs w:val="20"/>
                <w:highlight w:val="none"/>
              </w:rPr>
            </w:pPr>
            <w:r>
              <w:rPr>
                <w:rFonts w:hint="default"/>
                <w:color w:val="auto"/>
                <w:sz w:val="18"/>
                <w:szCs w:val="18"/>
                <w:highlight w:val="none"/>
                <w:lang w:bidi="mn-Mong-CN"/>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1270</wp:posOffset>
                      </wp:positionV>
                      <wp:extent cx="1494790" cy="508000"/>
                      <wp:effectExtent l="1270" t="4445" r="8890" b="20955"/>
                      <wp:wrapNone/>
                      <wp:docPr id="12" name="直接箭头连接符 12"/>
                      <wp:cNvGraphicFramePr/>
                      <a:graphic xmlns:a="http://schemas.openxmlformats.org/drawingml/2006/main">
                        <a:graphicData uri="http://schemas.microsoft.com/office/word/2010/wordprocessingShape">
                          <wps:wsp>
                            <wps:cNvCnPr/>
                            <wps:spPr>
                              <a:xfrm>
                                <a:off x="0" y="0"/>
                                <a:ext cx="1494790" cy="508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15pt;margin-top:0.1pt;height:40pt;width:117.7pt;z-index:251661312;mso-width-relative:page;mso-height-relative:page;" filled="f" stroked="t" coordsize="21600,21600" o:gfxdata="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N0tKbUAAAABQEAAA8AAAAAAAAAAQAgAAAAIgAAAGRy&#10;cy9kb3ducmV2LnhtbFBLAQIUABQAAAAIAIdO4kBxmUz8CQIAAAEEAAAOAAAAAAAAAAEAIAAAACMB&#10;AABkcnMvZTJvRG9jLnhtbFBLBQYAAAAABgAGAFkBAACeBQAAAAA=&#10;">
                      <v:fill on="f" focussize="0,0"/>
                      <v:stroke color="#000000" joinstyle="round"/>
                      <v:imagedata o:title=""/>
                      <o:lock v:ext="edit" aspectratio="f"/>
                    </v:shape>
                  </w:pict>
                </mc:Fallback>
              </mc:AlternateContent>
            </w:r>
            <w:r>
              <w:rPr>
                <w:rFonts w:hint="default"/>
                <w:color w:val="auto"/>
                <w:sz w:val="24"/>
                <w:szCs w:val="24"/>
                <w:highlight w:val="none"/>
                <w:lang w:val="en-US" w:bidi="mn-Mong-CN"/>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-8255</wp:posOffset>
                      </wp:positionV>
                      <wp:extent cx="901065" cy="728345"/>
                      <wp:effectExtent l="3175" t="3810" r="10160" b="10795"/>
                      <wp:wrapNone/>
                      <wp:docPr id="13" name="直接箭头连接符 13"/>
                      <wp:cNvGraphicFramePr/>
                      <a:graphic xmlns:a="http://schemas.openxmlformats.org/drawingml/2006/main">
                        <a:graphicData uri="http://schemas.microsoft.com/office/word/2010/wordprocessingShape">
                          <wps:wsp>
                            <wps:cNvCnPr/>
                            <wps:spPr>
                              <a:xfrm>
                                <a:off x="0" y="0"/>
                                <a:ext cx="901065" cy="72834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pt;margin-top:-0.65pt;height:57.35pt;width:70.95pt;z-index:251662336;mso-width-relative:page;mso-height-relative:page;" filled="f" stroked="t" coordsize="21600,21600" o:gfxdata="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JKRUvYAAAACQEAAA8AAAAAAAAAAQAgAAAAIgAAAGRy&#10;cy9kb3ducmV2LnhtbFBLAQIUABQAAAAIAIdO4kCVLE0fBQIAAAAEAAAOAAAAAAAAAAEAIAAAACcB&#10;AABkcnMvZTJvRG9jLnhtbFBLBQYAAAAABgAGAFkBAACeBQAAAAA=&#10;">
                      <v:fill on="f" focussize="0,0"/>
                      <v:stroke color="#000000" joinstyle="round"/>
                      <v:imagedata o:title=""/>
                      <o:lock v:ext="edit" aspectratio="f"/>
                    </v:shape>
                  </w:pict>
                </mc:Fallback>
              </mc:AlternateContent>
            </w:r>
            <w:r>
              <w:rPr>
                <w:rStyle w:val="32"/>
                <w:rFonts w:hint="default"/>
                <w:color w:val="auto"/>
                <w:sz w:val="24"/>
                <w:szCs w:val="20"/>
                <w:highlight w:val="none"/>
              </w:rPr>
              <w:t xml:space="preserve">工种 </w:t>
            </w:r>
          </w:p>
          <w:p w14:paraId="7DAF48AB">
            <w:pPr>
              <w:pStyle w:val="120"/>
              <w:spacing w:beforeLines="0" w:afterLines="0" w:line="266" w:lineRule="exact"/>
              <w:ind w:firstLine="936" w:firstLineChars="390"/>
              <w:rPr>
                <w:rStyle w:val="32"/>
                <w:rFonts w:hint="default"/>
                <w:color w:val="auto"/>
                <w:sz w:val="24"/>
                <w:szCs w:val="20"/>
                <w:highlight w:val="none"/>
              </w:rPr>
            </w:pPr>
          </w:p>
          <w:p w14:paraId="2D98A3B1">
            <w:pPr>
              <w:pStyle w:val="120"/>
              <w:spacing w:beforeLines="0" w:afterLines="0" w:line="266" w:lineRule="exact"/>
              <w:ind w:firstLine="1176" w:firstLineChars="490"/>
              <w:rPr>
                <w:rStyle w:val="32"/>
                <w:rFonts w:hint="default"/>
                <w:color w:val="auto"/>
                <w:sz w:val="24"/>
                <w:szCs w:val="20"/>
                <w:highlight w:val="none"/>
              </w:rPr>
            </w:pPr>
            <w:r>
              <w:rPr>
                <w:rStyle w:val="32"/>
                <w:rFonts w:hint="default"/>
                <w:color w:val="auto"/>
                <w:sz w:val="24"/>
                <w:szCs w:val="20"/>
                <w:highlight w:val="none"/>
              </w:rPr>
              <w:t>人数</w:t>
            </w:r>
          </w:p>
          <w:p w14:paraId="0DFA11EA">
            <w:pPr>
              <w:pStyle w:val="120"/>
              <w:spacing w:beforeLines="0" w:afterLines="0" w:line="266" w:lineRule="exact"/>
              <w:ind w:firstLine="180"/>
              <w:rPr>
                <w:rStyle w:val="32"/>
                <w:rFonts w:hint="default"/>
                <w:color w:val="auto"/>
                <w:sz w:val="24"/>
                <w:szCs w:val="20"/>
                <w:highlight w:val="none"/>
              </w:rPr>
            </w:pPr>
            <w:r>
              <w:rPr>
                <w:rStyle w:val="32"/>
                <w:rFonts w:hint="default"/>
                <w:color w:val="auto"/>
                <w:sz w:val="24"/>
                <w:szCs w:val="20"/>
                <w:highlight w:val="none"/>
              </w:rPr>
              <w:t>时间</w:t>
            </w: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70A3C414">
            <w:pPr>
              <w:pStyle w:val="118"/>
              <w:spacing w:beforeLines="0" w:afterLines="0"/>
              <w:rPr>
                <w:rStyle w:val="32"/>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7C32209F">
            <w:pPr>
              <w:pStyle w:val="118"/>
              <w:spacing w:beforeLines="0" w:afterLines="0"/>
              <w:rPr>
                <w:rStyle w:val="32"/>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14B4D315">
            <w:pPr>
              <w:pStyle w:val="118"/>
              <w:spacing w:beforeLines="0" w:afterLines="0"/>
              <w:rPr>
                <w:rStyle w:val="32"/>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6E9C33FE">
            <w:pPr>
              <w:pStyle w:val="118"/>
              <w:spacing w:beforeLines="0" w:afterLines="0"/>
              <w:rPr>
                <w:rStyle w:val="32"/>
                <w:rFonts w:hint="default"/>
                <w:color w:val="auto"/>
                <w:sz w:val="24"/>
                <w:szCs w:val="24"/>
                <w:highlight w:val="none"/>
              </w:rPr>
            </w:pPr>
          </w:p>
        </w:tc>
        <w:tc>
          <w:tcPr>
            <w:tcW w:w="737" w:type="dxa"/>
            <w:vMerge w:val="restart"/>
            <w:tcBorders>
              <w:top w:val="single" w:color="auto" w:sz="4" w:space="0"/>
              <w:left w:val="single" w:color="auto" w:sz="4" w:space="0"/>
              <w:bottom w:val="nil"/>
              <w:right w:val="nil"/>
              <w:tl2br w:val="nil"/>
              <w:tr2bl w:val="nil"/>
            </w:tcBorders>
            <w:shd w:val="clear" w:color="auto" w:fill="FFFFFF"/>
            <w:noWrap w:val="0"/>
            <w:vAlign w:val="top"/>
          </w:tcPr>
          <w:p w14:paraId="110ED738">
            <w:pPr>
              <w:pStyle w:val="118"/>
              <w:spacing w:beforeLines="0" w:afterLines="0"/>
              <w:rPr>
                <w:rStyle w:val="32"/>
                <w:rFonts w:hint="default"/>
                <w:color w:val="auto"/>
                <w:sz w:val="24"/>
                <w:szCs w:val="24"/>
                <w:highlight w:val="none"/>
              </w:rPr>
            </w:pPr>
          </w:p>
        </w:tc>
        <w:tc>
          <w:tcPr>
            <w:tcW w:w="2275"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7655731">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合 计</w:t>
            </w:r>
          </w:p>
        </w:tc>
      </w:tr>
      <w:tr w14:paraId="4993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436" w:type="dxa"/>
            <w:gridSpan w:val="2"/>
            <w:vMerge w:val="continue"/>
            <w:tcBorders>
              <w:top w:val="nil"/>
              <w:left w:val="single" w:color="auto" w:sz="4" w:space="0"/>
              <w:bottom w:val="nil"/>
              <w:right w:val="nil"/>
              <w:tl2br w:val="nil"/>
              <w:tr2bl w:val="nil"/>
            </w:tcBorders>
            <w:shd w:val="clear" w:color="auto" w:fill="FFFFFF"/>
            <w:noWrap w:val="0"/>
            <w:vAlign w:val="center"/>
          </w:tcPr>
          <w:p w14:paraId="12F83797">
            <w:pPr>
              <w:pStyle w:val="11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2AF6378B">
            <w:pPr>
              <w:pStyle w:val="11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51AE10EC">
            <w:pPr>
              <w:pStyle w:val="11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23FA879E">
            <w:pPr>
              <w:pStyle w:val="11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7A8F6DA2">
            <w:pPr>
              <w:pStyle w:val="118"/>
              <w:spacing w:beforeLines="0" w:afterLines="0"/>
              <w:rPr>
                <w:rStyle w:val="32"/>
                <w:rFonts w:hint="default"/>
                <w:color w:val="auto"/>
                <w:sz w:val="24"/>
                <w:szCs w:val="24"/>
                <w:highlight w:val="none"/>
              </w:rPr>
            </w:pPr>
          </w:p>
        </w:tc>
        <w:tc>
          <w:tcPr>
            <w:tcW w:w="737" w:type="dxa"/>
            <w:vMerge w:val="continue"/>
            <w:tcBorders>
              <w:top w:val="nil"/>
              <w:left w:val="single" w:color="auto" w:sz="4" w:space="0"/>
              <w:bottom w:val="nil"/>
              <w:right w:val="nil"/>
              <w:tl2br w:val="nil"/>
              <w:tr2bl w:val="nil"/>
            </w:tcBorders>
            <w:shd w:val="clear" w:color="auto" w:fill="FFFFFF"/>
            <w:noWrap w:val="0"/>
            <w:vAlign w:val="top"/>
          </w:tcPr>
          <w:p w14:paraId="462F50E2">
            <w:pPr>
              <w:pStyle w:val="11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center"/>
          </w:tcPr>
          <w:p w14:paraId="244CC7A4">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人数</w:t>
            </w: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285D133">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人工工日数</w:t>
            </w:r>
          </w:p>
        </w:tc>
      </w:tr>
      <w:tr w14:paraId="51EC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30459D20">
            <w:pPr>
              <w:pStyle w:val="120"/>
              <w:spacing w:beforeLines="0" w:afterLines="0" w:line="240" w:lineRule="auto"/>
              <w:rPr>
                <w:rStyle w:val="32"/>
                <w:rFonts w:hint="default"/>
                <w:color w:val="auto"/>
                <w:sz w:val="24"/>
                <w:szCs w:val="20"/>
                <w:highlight w:val="none"/>
              </w:rPr>
            </w:pPr>
            <w:r>
              <w:rPr>
                <w:rStyle w:val="32"/>
                <w:rFonts w:hint="default"/>
                <w:color w:val="auto"/>
                <w:sz w:val="24"/>
                <w:szCs w:val="20"/>
                <w:highlight w:val="none"/>
              </w:rPr>
              <w:t>年</w:t>
            </w: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3201B84A">
            <w:pPr>
              <w:pStyle w:val="12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7EAEC9D">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82FAA49">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03ADE3D">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258B928">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49C5895">
            <w:pPr>
              <w:pStyle w:val="11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3764016">
            <w:pPr>
              <w:pStyle w:val="11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642B1B6">
            <w:pPr>
              <w:pStyle w:val="118"/>
              <w:spacing w:beforeLines="0" w:afterLines="0"/>
              <w:jc w:val="center"/>
              <w:rPr>
                <w:rStyle w:val="32"/>
                <w:rFonts w:hint="default"/>
                <w:color w:val="auto"/>
                <w:sz w:val="24"/>
                <w:szCs w:val="24"/>
                <w:highlight w:val="none"/>
              </w:rPr>
            </w:pPr>
          </w:p>
        </w:tc>
      </w:tr>
      <w:tr w14:paraId="57E2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5276B321">
            <w:pPr>
              <w:pStyle w:val="11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74A638A9">
            <w:pPr>
              <w:pStyle w:val="12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C59ACC2">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2E14F97">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B8921AF">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000F040">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10279D6">
            <w:pPr>
              <w:pStyle w:val="11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8C1C18C">
            <w:pPr>
              <w:pStyle w:val="11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F963EB2">
            <w:pPr>
              <w:pStyle w:val="118"/>
              <w:spacing w:beforeLines="0" w:afterLines="0"/>
              <w:jc w:val="center"/>
              <w:rPr>
                <w:rStyle w:val="32"/>
                <w:rFonts w:hint="default"/>
                <w:color w:val="auto"/>
                <w:sz w:val="24"/>
                <w:szCs w:val="24"/>
                <w:highlight w:val="none"/>
              </w:rPr>
            </w:pPr>
          </w:p>
        </w:tc>
      </w:tr>
      <w:tr w14:paraId="7F08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1AE86750">
            <w:pPr>
              <w:pStyle w:val="11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B942CCE">
            <w:pPr>
              <w:pStyle w:val="12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BCAF3F0">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02C32C9">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06D790A">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A6B9EF6">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7C236DC">
            <w:pPr>
              <w:pStyle w:val="11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794DF2FF">
            <w:pPr>
              <w:pStyle w:val="11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7F44801">
            <w:pPr>
              <w:pStyle w:val="118"/>
              <w:spacing w:beforeLines="0" w:afterLines="0"/>
              <w:rPr>
                <w:rStyle w:val="32"/>
                <w:rFonts w:hint="default"/>
                <w:color w:val="auto"/>
                <w:sz w:val="24"/>
                <w:szCs w:val="24"/>
                <w:highlight w:val="none"/>
              </w:rPr>
            </w:pPr>
          </w:p>
        </w:tc>
      </w:tr>
      <w:tr w14:paraId="16BD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7DFCAE8B">
            <w:pPr>
              <w:pStyle w:val="11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263FE6F5">
            <w:pPr>
              <w:pStyle w:val="12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6BA03C6">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9D434EE">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3C94D1E">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CDADA18">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5A426F2">
            <w:pPr>
              <w:pStyle w:val="11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44FDB5F5">
            <w:pPr>
              <w:pStyle w:val="11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213D7AF">
            <w:pPr>
              <w:pStyle w:val="118"/>
              <w:spacing w:beforeLines="0" w:afterLines="0"/>
              <w:rPr>
                <w:rStyle w:val="32"/>
                <w:rFonts w:hint="default"/>
                <w:color w:val="auto"/>
                <w:sz w:val="24"/>
                <w:szCs w:val="24"/>
                <w:highlight w:val="none"/>
              </w:rPr>
            </w:pPr>
          </w:p>
        </w:tc>
      </w:tr>
      <w:tr w14:paraId="0FB9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7945CFCB">
            <w:pPr>
              <w:pStyle w:val="11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D0C4211">
            <w:pPr>
              <w:pStyle w:val="12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D21D763">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FE247B5">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35678127">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C152768">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2BFC928">
            <w:pPr>
              <w:pStyle w:val="11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2D0BB0C0">
            <w:pPr>
              <w:pStyle w:val="11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05494611">
            <w:pPr>
              <w:pStyle w:val="118"/>
              <w:spacing w:beforeLines="0" w:afterLines="0"/>
              <w:rPr>
                <w:rStyle w:val="32"/>
                <w:rFonts w:hint="default"/>
                <w:color w:val="auto"/>
                <w:sz w:val="24"/>
                <w:szCs w:val="24"/>
                <w:highlight w:val="none"/>
              </w:rPr>
            </w:pPr>
          </w:p>
        </w:tc>
      </w:tr>
      <w:tr w14:paraId="61C0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49D4DAE9">
            <w:pPr>
              <w:pStyle w:val="11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4B38CBB4">
            <w:pPr>
              <w:pStyle w:val="120"/>
              <w:spacing w:beforeLines="0" w:afterLines="0" w:line="240" w:lineRule="auto"/>
              <w:ind w:left="1120" w:firstLine="0"/>
              <w:rPr>
                <w:rStyle w:val="32"/>
                <w:rFonts w:hint="default"/>
                <w:color w:val="auto"/>
                <w:sz w:val="24"/>
                <w:szCs w:val="20"/>
                <w:highlight w:val="none"/>
              </w:rPr>
            </w:pPr>
            <w:r>
              <w:rPr>
                <w:rStyle w:val="32"/>
                <w:rFonts w:hint="default"/>
                <w:color w:val="auto"/>
                <w:sz w:val="24"/>
                <w:szCs w:val="20"/>
                <w:highlight w:val="none"/>
              </w:rPr>
              <w:t>月</w:t>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7B637E3E">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38AB1BD">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68D17F8">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5CD1F0D8">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0C6A17EA">
            <w:pPr>
              <w:pStyle w:val="11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0550BC44">
            <w:pPr>
              <w:pStyle w:val="11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0FB2C92D">
            <w:pPr>
              <w:pStyle w:val="118"/>
              <w:spacing w:beforeLines="0" w:afterLines="0"/>
              <w:rPr>
                <w:rStyle w:val="32"/>
                <w:rFonts w:hint="default"/>
                <w:color w:val="auto"/>
                <w:sz w:val="24"/>
                <w:szCs w:val="24"/>
                <w:highlight w:val="none"/>
              </w:rPr>
            </w:pPr>
          </w:p>
        </w:tc>
      </w:tr>
      <w:tr w14:paraId="642E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1" w:hRule="exact"/>
          <w:jc w:val="center"/>
        </w:trPr>
        <w:tc>
          <w:tcPr>
            <w:tcW w:w="850" w:type="dxa"/>
            <w:vMerge w:val="continue"/>
            <w:tcBorders>
              <w:top w:val="nil"/>
              <w:left w:val="single" w:color="auto" w:sz="4" w:space="0"/>
              <w:bottom w:val="nil"/>
              <w:right w:val="nil"/>
              <w:tl2br w:val="nil"/>
              <w:tr2bl w:val="nil"/>
            </w:tcBorders>
            <w:shd w:val="clear" w:color="auto" w:fill="FFFFFF"/>
            <w:noWrap w:val="0"/>
            <w:vAlign w:val="center"/>
          </w:tcPr>
          <w:p w14:paraId="2761F460">
            <w:pPr>
              <w:pStyle w:val="118"/>
              <w:spacing w:beforeLines="0" w:afterLines="0"/>
              <w:rPr>
                <w:rStyle w:val="32"/>
                <w:rFonts w:hint="default"/>
                <w:color w:val="auto"/>
                <w:sz w:val="24"/>
                <w:szCs w:val="24"/>
                <w:highlight w:val="none"/>
              </w:rPr>
            </w:pPr>
          </w:p>
        </w:tc>
        <w:tc>
          <w:tcPr>
            <w:tcW w:w="1586" w:type="dxa"/>
            <w:tcBorders>
              <w:top w:val="single" w:color="auto" w:sz="4" w:space="0"/>
              <w:left w:val="single" w:color="auto" w:sz="4" w:space="0"/>
              <w:bottom w:val="nil"/>
              <w:right w:val="nil"/>
              <w:tl2br w:val="nil"/>
              <w:tr2bl w:val="nil"/>
            </w:tcBorders>
            <w:shd w:val="clear" w:color="auto" w:fill="FFFFFF"/>
            <w:noWrap w:val="0"/>
            <w:vAlign w:val="center"/>
          </w:tcPr>
          <w:p w14:paraId="65AEC0C8">
            <w:pPr>
              <w:pStyle w:val="120"/>
              <w:tabs>
                <w:tab w:val="left" w:leader="dot" w:pos="326"/>
              </w:tabs>
              <w:spacing w:beforeLines="0" w:afterLines="0" w:line="240" w:lineRule="auto"/>
              <w:ind w:firstLine="0"/>
              <w:jc w:val="right"/>
              <w:rPr>
                <w:rStyle w:val="32"/>
                <w:rFonts w:hint="default"/>
                <w:color w:val="auto"/>
                <w:sz w:val="24"/>
                <w:szCs w:val="20"/>
                <w:highlight w:val="none"/>
              </w:rPr>
            </w:pPr>
            <w:r>
              <w:rPr>
                <w:rStyle w:val="32"/>
                <w:rFonts w:hint="default" w:ascii="Arial" w:hAnsi="Arial" w:cs="Arial"/>
                <w:color w:val="auto"/>
                <w:sz w:val="24"/>
                <w:szCs w:val="24"/>
                <w:highlight w:val="none"/>
                <w:lang w:val="en-US" w:eastAsia="en-US" w:bidi="en-US"/>
              </w:rPr>
              <w:tab/>
            </w: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4C914625">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038E533">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2CAD8EE5">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1671C4CA">
            <w:pPr>
              <w:pStyle w:val="118"/>
              <w:spacing w:beforeLines="0" w:afterLines="0"/>
              <w:rPr>
                <w:rStyle w:val="32"/>
                <w:rFonts w:hint="default"/>
                <w:color w:val="auto"/>
                <w:sz w:val="24"/>
                <w:szCs w:val="24"/>
                <w:highlight w:val="none"/>
              </w:rPr>
            </w:pPr>
          </w:p>
        </w:tc>
        <w:tc>
          <w:tcPr>
            <w:tcW w:w="737" w:type="dxa"/>
            <w:tcBorders>
              <w:top w:val="single" w:color="auto" w:sz="4" w:space="0"/>
              <w:left w:val="single" w:color="auto" w:sz="4" w:space="0"/>
              <w:bottom w:val="nil"/>
              <w:right w:val="nil"/>
              <w:tl2br w:val="nil"/>
              <w:tr2bl w:val="nil"/>
            </w:tcBorders>
            <w:shd w:val="clear" w:color="auto" w:fill="FFFFFF"/>
            <w:noWrap w:val="0"/>
            <w:vAlign w:val="top"/>
          </w:tcPr>
          <w:p w14:paraId="63F3AD23">
            <w:pPr>
              <w:pStyle w:val="118"/>
              <w:spacing w:beforeLines="0" w:afterLines="0"/>
              <w:rPr>
                <w:rStyle w:val="32"/>
                <w:rFonts w:hint="default"/>
                <w:color w:val="auto"/>
                <w:sz w:val="24"/>
                <w:szCs w:val="24"/>
                <w:highlight w:val="none"/>
              </w:rPr>
            </w:pPr>
          </w:p>
        </w:tc>
        <w:tc>
          <w:tcPr>
            <w:tcW w:w="947" w:type="dxa"/>
            <w:tcBorders>
              <w:top w:val="single" w:color="auto" w:sz="4" w:space="0"/>
              <w:left w:val="single" w:color="auto" w:sz="4" w:space="0"/>
              <w:bottom w:val="nil"/>
              <w:right w:val="nil"/>
              <w:tl2br w:val="nil"/>
              <w:tr2bl w:val="nil"/>
            </w:tcBorders>
            <w:shd w:val="clear" w:color="auto" w:fill="FFFFFF"/>
            <w:noWrap w:val="0"/>
            <w:vAlign w:val="top"/>
          </w:tcPr>
          <w:p w14:paraId="3C3BA632">
            <w:pPr>
              <w:pStyle w:val="11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058A8F1">
            <w:pPr>
              <w:pStyle w:val="118"/>
              <w:spacing w:beforeLines="0" w:afterLines="0"/>
              <w:rPr>
                <w:rStyle w:val="32"/>
                <w:rFonts w:hint="default"/>
                <w:color w:val="auto"/>
                <w:sz w:val="24"/>
                <w:szCs w:val="24"/>
                <w:highlight w:val="none"/>
              </w:rPr>
            </w:pPr>
          </w:p>
        </w:tc>
      </w:tr>
      <w:tr w14:paraId="0198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6121" w:type="dxa"/>
            <w:gridSpan w:val="7"/>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E657F32">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总 计</w:t>
            </w:r>
          </w:p>
        </w:tc>
        <w:tc>
          <w:tcPr>
            <w:tcW w:w="947"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25D89C9">
            <w:pPr>
              <w:pStyle w:val="118"/>
              <w:spacing w:beforeLines="0" w:afterLines="0"/>
              <w:rPr>
                <w:rStyle w:val="32"/>
                <w:rFonts w:hint="default"/>
                <w:color w:val="auto"/>
                <w:sz w:val="24"/>
                <w:szCs w:val="24"/>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08482C55">
            <w:pPr>
              <w:pStyle w:val="118"/>
              <w:spacing w:beforeLines="0" w:afterLines="0"/>
              <w:rPr>
                <w:rStyle w:val="32"/>
                <w:rFonts w:hint="default"/>
                <w:color w:val="auto"/>
                <w:sz w:val="24"/>
                <w:szCs w:val="24"/>
                <w:highlight w:val="none"/>
              </w:rPr>
            </w:pPr>
          </w:p>
        </w:tc>
      </w:tr>
    </w:tbl>
    <w:p w14:paraId="2050893A">
      <w:pPr>
        <w:pStyle w:val="118"/>
        <w:spacing w:beforeLines="0" w:after="299" w:afterLines="0" w:line="1" w:lineRule="exact"/>
        <w:rPr>
          <w:rStyle w:val="32"/>
          <w:rFonts w:hint="default"/>
          <w:color w:val="auto"/>
          <w:sz w:val="24"/>
          <w:szCs w:val="24"/>
          <w:highlight w:val="none"/>
        </w:rPr>
      </w:pPr>
    </w:p>
    <w:p w14:paraId="17CFFDC5">
      <w:pPr>
        <w:pStyle w:val="119"/>
        <w:tabs>
          <w:tab w:val="left" w:pos="847"/>
          <w:tab w:val="left" w:leader="underscore" w:pos="850"/>
          <w:tab w:val="left" w:leader="underscore" w:pos="1906"/>
          <w:tab w:val="left" w:pos="1908"/>
          <w:tab w:val="left" w:pos="2964"/>
        </w:tabs>
        <w:spacing w:beforeLines="0" w:after="420" w:afterLines="0" w:line="350" w:lineRule="exact"/>
        <w:ind w:firstLine="0"/>
        <w:rPr>
          <w:rStyle w:val="32"/>
          <w:rFonts w:hint="default"/>
          <w:b/>
          <w:color w:val="auto"/>
          <w:sz w:val="28"/>
          <w:szCs w:val="20"/>
          <w:highlight w:val="none"/>
          <w:lang w:val="en-US" w:bidi="en-US"/>
        </w:rPr>
      </w:pPr>
      <w:bookmarkStart w:id="115" w:name="bookmark2245"/>
      <w:bookmarkStart w:id="116" w:name="bookmark2244"/>
      <w:bookmarkStart w:id="117" w:name="bookmark2243"/>
    </w:p>
    <w:p w14:paraId="773D87B2">
      <w:pPr>
        <w:pStyle w:val="119"/>
        <w:tabs>
          <w:tab w:val="left" w:pos="847"/>
          <w:tab w:val="left" w:leader="underscore" w:pos="850"/>
          <w:tab w:val="left" w:leader="underscore" w:pos="1906"/>
          <w:tab w:val="left" w:pos="1908"/>
          <w:tab w:val="left" w:pos="2964"/>
        </w:tabs>
        <w:spacing w:beforeLines="0" w:after="420" w:afterLines="0" w:line="350" w:lineRule="exact"/>
        <w:ind w:firstLine="0"/>
        <w:rPr>
          <w:rStyle w:val="32"/>
          <w:rFonts w:hint="default"/>
          <w:b/>
          <w:color w:val="auto"/>
          <w:sz w:val="28"/>
          <w:szCs w:val="20"/>
          <w:highlight w:val="none"/>
          <w:lang w:val="en-US" w:bidi="en-US"/>
        </w:rPr>
      </w:pPr>
    </w:p>
    <w:p w14:paraId="0635CF20">
      <w:pPr>
        <w:pStyle w:val="119"/>
        <w:tabs>
          <w:tab w:val="left" w:pos="847"/>
          <w:tab w:val="left" w:leader="underscore" w:pos="850"/>
          <w:tab w:val="left" w:leader="underscore" w:pos="1906"/>
          <w:tab w:val="left" w:pos="1908"/>
          <w:tab w:val="left" w:pos="2964"/>
        </w:tabs>
        <w:spacing w:beforeLines="0" w:after="420" w:afterLines="0" w:line="350" w:lineRule="exact"/>
        <w:ind w:firstLine="0"/>
        <w:rPr>
          <w:rStyle w:val="32"/>
          <w:rFonts w:hint="default"/>
          <w:b/>
          <w:color w:val="auto"/>
          <w:sz w:val="28"/>
          <w:szCs w:val="20"/>
          <w:highlight w:val="none"/>
        </w:rPr>
      </w:pPr>
      <w:r>
        <w:rPr>
          <w:rStyle w:val="32"/>
          <w:rFonts w:hint="default"/>
          <w:b/>
          <w:color w:val="auto"/>
          <w:sz w:val="28"/>
          <w:szCs w:val="20"/>
          <w:highlight w:val="none"/>
          <w:lang w:val="en-US" w:bidi="en-US"/>
        </w:rPr>
        <w:t>附件四：拟投入本合同工程的材料进场计划表</w:t>
      </w:r>
      <w:bookmarkEnd w:id="115"/>
      <w:bookmarkEnd w:id="116"/>
      <w:bookmarkEnd w:id="117"/>
    </w:p>
    <w:p w14:paraId="563CA7D5">
      <w:pPr>
        <w:pStyle w:val="118"/>
        <w:spacing w:beforeLines="0" w:afterLines="0"/>
        <w:jc w:val="center"/>
        <w:rPr>
          <w:rStyle w:val="32"/>
          <w:rFonts w:hint="default" w:ascii="宋体" w:hAnsi="宋体" w:eastAsia="宋体" w:cs="宋体"/>
          <w:b/>
          <w:color w:val="auto"/>
          <w:sz w:val="24"/>
          <w:szCs w:val="24"/>
          <w:highlight w:val="none"/>
          <w:lang w:eastAsia="zh-CN"/>
        </w:rPr>
      </w:pPr>
      <w:bookmarkStart w:id="118" w:name="_Toc16851"/>
      <w:bookmarkStart w:id="119" w:name="bookmark2248"/>
      <w:bookmarkStart w:id="120" w:name="bookmark2247"/>
      <w:bookmarkStart w:id="121" w:name="_Toc16708"/>
      <w:bookmarkStart w:id="122" w:name="bookmark2246"/>
      <w:r>
        <w:rPr>
          <w:rStyle w:val="32"/>
          <w:rFonts w:hint="default" w:ascii="宋体" w:hAnsi="宋体" w:eastAsia="宋体" w:cs="宋体"/>
          <w:b/>
          <w:color w:val="auto"/>
          <w:sz w:val="24"/>
          <w:szCs w:val="24"/>
          <w:highlight w:val="none"/>
          <w:lang w:eastAsia="zh-CN"/>
        </w:rPr>
        <w:t>拟投入本合同工程的材料进场计划表</w:t>
      </w:r>
      <w:bookmarkEnd w:id="118"/>
      <w:bookmarkEnd w:id="119"/>
      <w:bookmarkEnd w:id="120"/>
      <w:bookmarkEnd w:id="121"/>
      <w:bookmarkEnd w:id="122"/>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1DAD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34D59CA7">
            <w:pPr>
              <w:pStyle w:val="12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名称</w:t>
            </w:r>
          </w:p>
        </w:tc>
        <w:tc>
          <w:tcPr>
            <w:tcW w:w="902"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5A6C644E">
            <w:pPr>
              <w:pStyle w:val="12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规格</w:t>
            </w:r>
          </w:p>
        </w:tc>
        <w:tc>
          <w:tcPr>
            <w:tcW w:w="907"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6A3DED74">
            <w:pPr>
              <w:pStyle w:val="120"/>
              <w:spacing w:beforeLines="0" w:afterLines="0" w:line="269" w:lineRule="exact"/>
              <w:ind w:firstLine="0"/>
              <w:jc w:val="center"/>
              <w:rPr>
                <w:rStyle w:val="32"/>
                <w:rFonts w:hint="default"/>
                <w:color w:val="auto"/>
                <w:sz w:val="24"/>
                <w:szCs w:val="24"/>
                <w:highlight w:val="none"/>
              </w:rPr>
            </w:pPr>
            <w:r>
              <w:rPr>
                <w:rStyle w:val="32"/>
                <w:rFonts w:hint="default"/>
                <w:color w:val="auto"/>
                <w:sz w:val="24"/>
                <w:szCs w:val="24"/>
                <w:highlight w:val="none"/>
              </w:rPr>
              <w:t>计量</w:t>
            </w:r>
          </w:p>
          <w:p w14:paraId="34887780">
            <w:pPr>
              <w:pStyle w:val="120"/>
              <w:spacing w:beforeLines="0" w:afterLines="0" w:line="269" w:lineRule="exact"/>
              <w:ind w:firstLine="0"/>
              <w:jc w:val="center"/>
              <w:rPr>
                <w:rStyle w:val="32"/>
                <w:rFonts w:hint="default"/>
                <w:color w:val="auto"/>
                <w:sz w:val="24"/>
                <w:szCs w:val="24"/>
                <w:highlight w:val="none"/>
              </w:rPr>
            </w:pPr>
            <w:r>
              <w:rPr>
                <w:rStyle w:val="32"/>
                <w:rFonts w:hint="default"/>
                <w:color w:val="auto"/>
                <w:sz w:val="24"/>
                <w:szCs w:val="24"/>
                <w:highlight w:val="none"/>
              </w:rPr>
              <w:t>单位</w:t>
            </w:r>
          </w:p>
        </w:tc>
        <w:tc>
          <w:tcPr>
            <w:tcW w:w="4535" w:type="dxa"/>
            <w:gridSpan w:val="5"/>
            <w:tcBorders>
              <w:top w:val="single" w:color="auto" w:sz="4" w:space="0"/>
              <w:left w:val="single" w:color="auto" w:sz="4" w:space="0"/>
              <w:bottom w:val="nil"/>
              <w:right w:val="nil"/>
              <w:tl2br w:val="nil"/>
              <w:tr2bl w:val="nil"/>
            </w:tcBorders>
            <w:shd w:val="clear" w:color="auto" w:fill="FFFFFF"/>
            <w:noWrap w:val="0"/>
            <w:vAlign w:val="center"/>
          </w:tcPr>
          <w:p w14:paraId="66EF1EBC">
            <w:pPr>
              <w:pStyle w:val="12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数 量</w:t>
            </w:r>
          </w:p>
        </w:tc>
        <w:tc>
          <w:tcPr>
            <w:tcW w:w="917" w:type="dxa"/>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3F76A96">
            <w:pPr>
              <w:pStyle w:val="12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备注</w:t>
            </w:r>
          </w:p>
        </w:tc>
      </w:tr>
      <w:tr w14:paraId="3F69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vMerge w:val="continue"/>
            <w:tcBorders>
              <w:top w:val="nil"/>
              <w:left w:val="single" w:color="auto" w:sz="4" w:space="0"/>
              <w:bottom w:val="nil"/>
              <w:right w:val="nil"/>
              <w:tl2br w:val="nil"/>
              <w:tr2bl w:val="nil"/>
            </w:tcBorders>
            <w:shd w:val="clear" w:color="auto" w:fill="FFFFFF"/>
            <w:noWrap w:val="0"/>
            <w:vAlign w:val="center"/>
          </w:tcPr>
          <w:p w14:paraId="335C336A">
            <w:pPr>
              <w:pStyle w:val="118"/>
              <w:spacing w:beforeLines="0" w:afterLines="0"/>
              <w:jc w:val="center"/>
              <w:rPr>
                <w:rStyle w:val="32"/>
                <w:rFonts w:hint="default"/>
                <w:color w:val="auto"/>
                <w:sz w:val="24"/>
                <w:szCs w:val="24"/>
                <w:highlight w:val="none"/>
              </w:rPr>
            </w:pPr>
          </w:p>
        </w:tc>
        <w:tc>
          <w:tcPr>
            <w:tcW w:w="902" w:type="dxa"/>
            <w:vMerge w:val="continue"/>
            <w:tcBorders>
              <w:top w:val="nil"/>
              <w:left w:val="single" w:color="auto" w:sz="4" w:space="0"/>
              <w:bottom w:val="nil"/>
              <w:right w:val="nil"/>
              <w:tl2br w:val="nil"/>
              <w:tr2bl w:val="nil"/>
            </w:tcBorders>
            <w:shd w:val="clear" w:color="auto" w:fill="FFFFFF"/>
            <w:noWrap w:val="0"/>
            <w:vAlign w:val="center"/>
          </w:tcPr>
          <w:p w14:paraId="6C3A44A2">
            <w:pPr>
              <w:pStyle w:val="118"/>
              <w:spacing w:beforeLines="0" w:afterLines="0"/>
              <w:jc w:val="center"/>
              <w:rPr>
                <w:rStyle w:val="32"/>
                <w:rFonts w:hint="default"/>
                <w:color w:val="auto"/>
                <w:sz w:val="24"/>
                <w:szCs w:val="24"/>
                <w:highlight w:val="none"/>
              </w:rPr>
            </w:pPr>
          </w:p>
        </w:tc>
        <w:tc>
          <w:tcPr>
            <w:tcW w:w="907" w:type="dxa"/>
            <w:vMerge w:val="continue"/>
            <w:tcBorders>
              <w:top w:val="nil"/>
              <w:left w:val="single" w:color="auto" w:sz="4" w:space="0"/>
              <w:bottom w:val="nil"/>
              <w:right w:val="nil"/>
              <w:tl2br w:val="nil"/>
              <w:tr2bl w:val="nil"/>
            </w:tcBorders>
            <w:shd w:val="clear" w:color="auto" w:fill="FFFFFF"/>
            <w:noWrap w:val="0"/>
            <w:vAlign w:val="center"/>
          </w:tcPr>
          <w:p w14:paraId="47C90159">
            <w:pPr>
              <w:pStyle w:val="11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025594C5">
            <w:pPr>
              <w:pStyle w:val="12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总量</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C90C893">
            <w:pPr>
              <w:pStyle w:val="12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月</w:t>
            </w: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31E1AED6">
            <w:pPr>
              <w:pStyle w:val="12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月</w:t>
            </w: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4D7A847D">
            <w:pPr>
              <w:pStyle w:val="120"/>
              <w:spacing w:beforeLines="0" w:afterLines="0" w:line="240" w:lineRule="auto"/>
              <w:ind w:firstLine="0"/>
              <w:jc w:val="center"/>
              <w:rPr>
                <w:rStyle w:val="32"/>
                <w:rFonts w:hint="default"/>
                <w:color w:val="auto"/>
                <w:sz w:val="24"/>
                <w:szCs w:val="24"/>
                <w:highlight w:val="none"/>
              </w:rPr>
            </w:pPr>
            <w:r>
              <w:rPr>
                <w:rStyle w:val="32"/>
                <w:rFonts w:hint="default"/>
                <w:color w:val="auto"/>
                <w:sz w:val="24"/>
                <w:szCs w:val="24"/>
                <w:highlight w:val="none"/>
              </w:rPr>
              <w:t>月</w:t>
            </w: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08CC465">
            <w:pPr>
              <w:pStyle w:val="120"/>
              <w:spacing w:beforeLines="0" w:afterLines="0" w:line="240" w:lineRule="auto"/>
              <w:ind w:right="380" w:firstLine="0"/>
              <w:jc w:val="center"/>
              <w:rPr>
                <w:rStyle w:val="32"/>
                <w:rFonts w:hint="default"/>
                <w:color w:val="auto"/>
                <w:sz w:val="24"/>
                <w:szCs w:val="24"/>
                <w:highlight w:val="none"/>
              </w:rPr>
            </w:pPr>
            <w:r>
              <w:rPr>
                <w:rStyle w:val="32"/>
                <w:rFonts w:hint="default"/>
                <w:color w:val="auto"/>
                <w:sz w:val="24"/>
                <w:szCs w:val="24"/>
                <w:highlight w:val="none"/>
              </w:rPr>
              <w:t>月</w:t>
            </w:r>
          </w:p>
        </w:tc>
        <w:tc>
          <w:tcPr>
            <w:tcW w:w="917" w:type="dxa"/>
            <w:vMerge w:val="continue"/>
            <w:tcBorders>
              <w:top w:val="nil"/>
              <w:left w:val="single" w:color="auto" w:sz="4" w:space="0"/>
              <w:bottom w:val="nil"/>
              <w:right w:val="single" w:color="auto" w:sz="4" w:space="0"/>
              <w:tl2br w:val="nil"/>
              <w:tr2bl w:val="nil"/>
            </w:tcBorders>
            <w:shd w:val="clear" w:color="auto" w:fill="FFFFFF"/>
            <w:noWrap w:val="0"/>
            <w:vAlign w:val="center"/>
          </w:tcPr>
          <w:p w14:paraId="58A7FCB7">
            <w:pPr>
              <w:pStyle w:val="118"/>
              <w:spacing w:beforeLines="0" w:afterLines="0"/>
              <w:jc w:val="center"/>
              <w:rPr>
                <w:rStyle w:val="32"/>
                <w:rFonts w:hint="default"/>
                <w:color w:val="auto"/>
                <w:sz w:val="24"/>
                <w:szCs w:val="24"/>
                <w:highlight w:val="none"/>
              </w:rPr>
            </w:pPr>
          </w:p>
        </w:tc>
      </w:tr>
      <w:tr w14:paraId="3A87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7A42D379">
            <w:pPr>
              <w:pStyle w:val="118"/>
              <w:spacing w:beforeLines="0" w:afterLines="0"/>
              <w:jc w:val="center"/>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2082380C">
            <w:pPr>
              <w:pStyle w:val="11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10A89ED3">
            <w:pPr>
              <w:pStyle w:val="11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2EC7BE2">
            <w:pPr>
              <w:pStyle w:val="11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53D76F8">
            <w:pPr>
              <w:pStyle w:val="118"/>
              <w:spacing w:beforeLines="0" w:afterLines="0"/>
              <w:jc w:val="center"/>
              <w:rPr>
                <w:rStyle w:val="32"/>
                <w:rFonts w:hint="default"/>
                <w:color w:val="auto"/>
                <w:sz w:val="24"/>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28D2F7C6">
            <w:pPr>
              <w:pStyle w:val="118"/>
              <w:spacing w:beforeLines="0" w:afterLines="0"/>
              <w:jc w:val="center"/>
              <w:rPr>
                <w:rStyle w:val="32"/>
                <w:rFonts w:hint="default"/>
                <w:color w:val="auto"/>
                <w:sz w:val="24"/>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3C452453">
            <w:pPr>
              <w:pStyle w:val="118"/>
              <w:spacing w:beforeLines="0" w:afterLines="0"/>
              <w:jc w:val="center"/>
              <w:rPr>
                <w:rStyle w:val="32"/>
                <w:rFonts w:hint="default"/>
                <w:color w:val="auto"/>
                <w:sz w:val="24"/>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B182582">
            <w:pPr>
              <w:pStyle w:val="118"/>
              <w:spacing w:beforeLines="0" w:afterLines="0"/>
              <w:jc w:val="center"/>
              <w:rPr>
                <w:rStyle w:val="32"/>
                <w:rFonts w:hint="default"/>
                <w:color w:val="auto"/>
                <w:sz w:val="24"/>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0CDF047">
            <w:pPr>
              <w:pStyle w:val="118"/>
              <w:spacing w:beforeLines="0" w:afterLines="0"/>
              <w:jc w:val="center"/>
              <w:rPr>
                <w:rStyle w:val="32"/>
                <w:rFonts w:hint="default"/>
                <w:color w:val="auto"/>
                <w:sz w:val="24"/>
                <w:szCs w:val="24"/>
                <w:highlight w:val="none"/>
              </w:rPr>
            </w:pPr>
          </w:p>
        </w:tc>
      </w:tr>
      <w:tr w14:paraId="07E1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3CD00A8E">
            <w:pPr>
              <w:pStyle w:val="11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5219A946">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B4F21AE">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56869A3F">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41B65216">
            <w:pPr>
              <w:pStyle w:val="118"/>
              <w:spacing w:beforeLines="0" w:afterLines="0"/>
              <w:jc w:val="center"/>
              <w:rPr>
                <w:rStyle w:val="32"/>
                <w:rFonts w:hint="default"/>
                <w:color w:val="auto"/>
                <w:sz w:val="18"/>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2151AE71">
            <w:pPr>
              <w:pStyle w:val="11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1908E029">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65544156">
            <w:pPr>
              <w:pStyle w:val="118"/>
              <w:spacing w:beforeLines="0" w:afterLines="0"/>
              <w:jc w:val="center"/>
              <w:rPr>
                <w:rStyle w:val="32"/>
                <w:rFonts w:hint="default"/>
                <w:color w:val="auto"/>
                <w:sz w:val="18"/>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FC6E123">
            <w:pPr>
              <w:pStyle w:val="118"/>
              <w:spacing w:beforeLines="0" w:afterLines="0"/>
              <w:jc w:val="center"/>
              <w:rPr>
                <w:rStyle w:val="32"/>
                <w:rFonts w:hint="default"/>
                <w:color w:val="auto"/>
                <w:sz w:val="18"/>
                <w:szCs w:val="24"/>
                <w:highlight w:val="none"/>
              </w:rPr>
            </w:pPr>
          </w:p>
        </w:tc>
      </w:tr>
      <w:tr w14:paraId="13D4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bottom w:val="nil"/>
              <w:right w:val="nil"/>
              <w:tl2br w:val="nil"/>
              <w:tr2bl w:val="nil"/>
            </w:tcBorders>
            <w:shd w:val="clear" w:color="auto" w:fill="FFFFFF"/>
            <w:noWrap w:val="0"/>
            <w:vAlign w:val="center"/>
          </w:tcPr>
          <w:p w14:paraId="7D089EF6">
            <w:pPr>
              <w:pStyle w:val="11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73989AD7">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3A4B99C6">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06AEF5CC">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72C72742">
            <w:pPr>
              <w:pStyle w:val="118"/>
              <w:spacing w:beforeLines="0" w:afterLines="0"/>
              <w:jc w:val="center"/>
              <w:rPr>
                <w:rStyle w:val="32"/>
                <w:rFonts w:hint="default"/>
                <w:color w:val="auto"/>
                <w:sz w:val="18"/>
                <w:szCs w:val="24"/>
                <w:highlight w:val="none"/>
              </w:rPr>
            </w:pPr>
          </w:p>
        </w:tc>
        <w:tc>
          <w:tcPr>
            <w:tcW w:w="912" w:type="dxa"/>
            <w:tcBorders>
              <w:top w:val="single" w:color="auto" w:sz="4" w:space="0"/>
              <w:left w:val="single" w:color="auto" w:sz="4" w:space="0"/>
              <w:bottom w:val="nil"/>
              <w:right w:val="nil"/>
              <w:tl2br w:val="nil"/>
              <w:tr2bl w:val="nil"/>
            </w:tcBorders>
            <w:shd w:val="clear" w:color="auto" w:fill="FFFFFF"/>
            <w:noWrap w:val="0"/>
            <w:vAlign w:val="center"/>
          </w:tcPr>
          <w:p w14:paraId="1A7B2D56">
            <w:pPr>
              <w:pStyle w:val="11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nil"/>
              <w:right w:val="nil"/>
              <w:tl2br w:val="nil"/>
              <w:tr2bl w:val="nil"/>
            </w:tcBorders>
            <w:shd w:val="clear" w:color="auto" w:fill="FFFFFF"/>
            <w:noWrap w:val="0"/>
            <w:vAlign w:val="center"/>
          </w:tcPr>
          <w:p w14:paraId="7F8AF675">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nil"/>
              <w:right w:val="nil"/>
              <w:tl2br w:val="nil"/>
              <w:tr2bl w:val="nil"/>
            </w:tcBorders>
            <w:shd w:val="clear" w:color="auto" w:fill="FFFFFF"/>
            <w:noWrap w:val="0"/>
            <w:vAlign w:val="center"/>
          </w:tcPr>
          <w:p w14:paraId="3A06D307">
            <w:pPr>
              <w:pStyle w:val="118"/>
              <w:spacing w:beforeLines="0" w:afterLines="0"/>
              <w:jc w:val="center"/>
              <w:rPr>
                <w:rStyle w:val="32"/>
                <w:rFonts w:hint="default"/>
                <w:color w:val="auto"/>
                <w:sz w:val="18"/>
                <w:szCs w:val="24"/>
                <w:highlight w:val="none"/>
              </w:rPr>
            </w:pPr>
          </w:p>
        </w:tc>
        <w:tc>
          <w:tcPr>
            <w:tcW w:w="917"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7494171">
            <w:pPr>
              <w:pStyle w:val="118"/>
              <w:spacing w:beforeLines="0" w:afterLines="0"/>
              <w:jc w:val="center"/>
              <w:rPr>
                <w:rStyle w:val="32"/>
                <w:rFonts w:hint="default"/>
                <w:color w:val="auto"/>
                <w:sz w:val="18"/>
                <w:szCs w:val="24"/>
                <w:highlight w:val="none"/>
              </w:rPr>
            </w:pPr>
          </w:p>
        </w:tc>
      </w:tr>
      <w:tr w14:paraId="29E8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AF62755">
            <w:pPr>
              <w:pStyle w:val="11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CE7907A">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D11B8BA">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043BDE25">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7EE4F213">
            <w:pPr>
              <w:pStyle w:val="118"/>
              <w:spacing w:beforeLines="0" w:afterLines="0"/>
              <w:jc w:val="center"/>
              <w:rPr>
                <w:rStyle w:val="32"/>
                <w:rFonts w:hint="default"/>
                <w:color w:val="auto"/>
                <w:sz w:val="18"/>
                <w:szCs w:val="24"/>
                <w:highlight w:val="none"/>
              </w:rPr>
            </w:pPr>
          </w:p>
        </w:tc>
        <w:tc>
          <w:tcPr>
            <w:tcW w:w="91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08357FA">
            <w:pPr>
              <w:pStyle w:val="118"/>
              <w:spacing w:beforeLines="0" w:afterLines="0"/>
              <w:jc w:val="center"/>
              <w:rPr>
                <w:rStyle w:val="32"/>
                <w:rFonts w:hint="default"/>
                <w:color w:val="auto"/>
                <w:sz w:val="18"/>
                <w:szCs w:val="24"/>
                <w:highlight w:val="none"/>
              </w:rPr>
            </w:pPr>
          </w:p>
        </w:tc>
        <w:tc>
          <w:tcPr>
            <w:tcW w:w="902"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A0124DF">
            <w:pPr>
              <w:pStyle w:val="118"/>
              <w:spacing w:beforeLines="0" w:afterLines="0"/>
              <w:jc w:val="center"/>
              <w:rPr>
                <w:rStyle w:val="32"/>
                <w:rFonts w:hint="default"/>
                <w:color w:val="auto"/>
                <w:sz w:val="18"/>
                <w:szCs w:val="24"/>
                <w:highlight w:val="none"/>
              </w:rPr>
            </w:pPr>
          </w:p>
        </w:tc>
        <w:tc>
          <w:tcPr>
            <w:tcW w:w="907"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2B5A80C7">
            <w:pPr>
              <w:pStyle w:val="118"/>
              <w:spacing w:beforeLines="0" w:afterLines="0"/>
              <w:jc w:val="center"/>
              <w:rPr>
                <w:rStyle w:val="32"/>
                <w:rFonts w:hint="default"/>
                <w:color w:val="auto"/>
                <w:sz w:val="18"/>
                <w:szCs w:val="24"/>
                <w:highlight w:val="none"/>
              </w:rPr>
            </w:pPr>
          </w:p>
        </w:tc>
        <w:tc>
          <w:tcPr>
            <w:tcW w:w="9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C6D643A">
            <w:pPr>
              <w:pStyle w:val="118"/>
              <w:spacing w:beforeLines="0" w:afterLines="0"/>
              <w:jc w:val="center"/>
              <w:rPr>
                <w:rStyle w:val="32"/>
                <w:rFonts w:hint="default"/>
                <w:color w:val="auto"/>
                <w:sz w:val="18"/>
                <w:szCs w:val="24"/>
                <w:highlight w:val="none"/>
              </w:rPr>
            </w:pPr>
          </w:p>
        </w:tc>
      </w:tr>
    </w:tbl>
    <w:p w14:paraId="25363EF9">
      <w:pPr>
        <w:pStyle w:val="118"/>
        <w:spacing w:beforeLines="0" w:afterLines="0"/>
        <w:rPr>
          <w:rStyle w:val="32"/>
          <w:rFonts w:hint="default"/>
          <w:color w:val="auto"/>
          <w:sz w:val="24"/>
          <w:szCs w:val="24"/>
          <w:highlight w:val="none"/>
        </w:rPr>
      </w:pPr>
    </w:p>
    <w:p w14:paraId="34EE8366">
      <w:pPr>
        <w:pStyle w:val="118"/>
        <w:spacing w:beforeLines="0" w:afterLines="0"/>
        <w:rPr>
          <w:rStyle w:val="32"/>
          <w:rFonts w:hint="default"/>
          <w:color w:val="auto"/>
          <w:sz w:val="24"/>
          <w:szCs w:val="24"/>
          <w:highlight w:val="none"/>
        </w:rPr>
      </w:pPr>
      <w:r>
        <w:rPr>
          <w:rStyle w:val="32"/>
          <w:rFonts w:hint="default"/>
          <w:color w:val="auto"/>
          <w:sz w:val="24"/>
          <w:szCs w:val="24"/>
          <w:highlight w:val="none"/>
        </w:rPr>
        <w:br w:type="page"/>
      </w:r>
    </w:p>
    <w:p w14:paraId="190041C1">
      <w:pPr>
        <w:pStyle w:val="119"/>
        <w:tabs>
          <w:tab w:val="left" w:pos="847"/>
          <w:tab w:val="left" w:leader="underscore" w:pos="850"/>
          <w:tab w:val="left" w:leader="underscore" w:pos="1906"/>
          <w:tab w:val="left" w:pos="1908"/>
          <w:tab w:val="left" w:pos="2964"/>
        </w:tabs>
        <w:spacing w:beforeLines="0" w:after="420" w:afterLines="0" w:line="350" w:lineRule="exact"/>
        <w:ind w:firstLine="0"/>
        <w:rPr>
          <w:rStyle w:val="32"/>
          <w:rFonts w:hint="default"/>
          <w:b/>
          <w:color w:val="auto"/>
          <w:sz w:val="28"/>
          <w:szCs w:val="20"/>
          <w:highlight w:val="none"/>
          <w:lang w:val="en-US" w:bidi="en-US"/>
        </w:rPr>
      </w:pPr>
      <w:bookmarkStart w:id="123" w:name="bookmark2250"/>
      <w:bookmarkStart w:id="124" w:name="bookmark2251"/>
      <w:bookmarkStart w:id="125" w:name="bookmark2249"/>
      <w:r>
        <w:rPr>
          <w:rStyle w:val="32"/>
          <w:rFonts w:hint="default"/>
          <w:b/>
          <w:color w:val="auto"/>
          <w:sz w:val="28"/>
          <w:szCs w:val="20"/>
          <w:highlight w:val="none"/>
          <w:lang w:val="en-US" w:bidi="en-US"/>
        </w:rPr>
        <w:t>附件五：计划开工日期、完工日期和施工进度网络图（或横道图）</w:t>
      </w:r>
      <w:bookmarkEnd w:id="123"/>
      <w:bookmarkEnd w:id="124"/>
      <w:bookmarkEnd w:id="125"/>
    </w:p>
    <w:p w14:paraId="6FDABFFF">
      <w:pPr>
        <w:pStyle w:val="118"/>
        <w:spacing w:beforeLines="0" w:afterLines="0"/>
        <w:jc w:val="center"/>
        <w:rPr>
          <w:rStyle w:val="32"/>
          <w:rFonts w:hint="default" w:ascii="宋体" w:hAnsi="宋体" w:eastAsia="宋体" w:cs="宋体"/>
          <w:b/>
          <w:color w:val="auto"/>
          <w:sz w:val="24"/>
          <w:szCs w:val="24"/>
          <w:highlight w:val="none"/>
          <w:lang w:eastAsia="zh-CN"/>
        </w:rPr>
      </w:pPr>
      <w:bookmarkStart w:id="126" w:name="_Toc24573"/>
      <w:bookmarkStart w:id="127" w:name="_Toc2597"/>
      <w:bookmarkStart w:id="128" w:name="bookmark2252"/>
      <w:bookmarkStart w:id="129" w:name="bookmark2254"/>
      <w:bookmarkStart w:id="130" w:name="bookmark2253"/>
      <w:r>
        <w:rPr>
          <w:rStyle w:val="32"/>
          <w:rFonts w:hint="default" w:ascii="宋体" w:hAnsi="宋体" w:eastAsia="宋体" w:cs="宋体"/>
          <w:b/>
          <w:color w:val="auto"/>
          <w:sz w:val="24"/>
          <w:szCs w:val="24"/>
          <w:highlight w:val="none"/>
          <w:lang w:eastAsia="zh-CN"/>
        </w:rPr>
        <w:t>计划开工日期、完工日期和施工进度网络图（或横道图）</w:t>
      </w:r>
      <w:bookmarkEnd w:id="126"/>
      <w:bookmarkEnd w:id="127"/>
      <w:bookmarkEnd w:id="128"/>
      <w:bookmarkEnd w:id="129"/>
      <w:bookmarkEnd w:id="130"/>
    </w:p>
    <w:p w14:paraId="5C8E2374">
      <w:pPr>
        <w:pStyle w:val="118"/>
        <w:spacing w:beforeLines="0" w:afterLines="0"/>
        <w:jc w:val="center"/>
        <w:rPr>
          <w:rStyle w:val="32"/>
          <w:rFonts w:hint="default"/>
          <w:b/>
          <w:color w:val="auto"/>
          <w:sz w:val="24"/>
          <w:szCs w:val="24"/>
          <w:highlight w:val="none"/>
          <w:lang w:eastAsia="zh-CN"/>
        </w:rPr>
      </w:pPr>
    </w:p>
    <w:p w14:paraId="7278344D">
      <w:pPr>
        <w:pStyle w:val="119"/>
        <w:numPr>
          <w:ilvl w:val="0"/>
          <w:numId w:val="6"/>
        </w:numPr>
        <w:tabs>
          <w:tab w:val="left" w:pos="747"/>
        </w:tabs>
        <w:spacing w:beforeLines="0" w:after="120" w:afterLines="0" w:line="343" w:lineRule="exact"/>
        <w:ind w:firstLine="420"/>
        <w:jc w:val="both"/>
        <w:rPr>
          <w:rStyle w:val="32"/>
          <w:rFonts w:hint="default"/>
          <w:color w:val="auto"/>
          <w:sz w:val="24"/>
          <w:szCs w:val="20"/>
          <w:highlight w:val="none"/>
        </w:rPr>
      </w:pPr>
      <w:bookmarkStart w:id="131" w:name="bookmark2255"/>
      <w:bookmarkEnd w:id="131"/>
      <w:r>
        <w:rPr>
          <w:rStyle w:val="32"/>
          <w:rFonts w:hint="default"/>
          <w:color w:val="auto"/>
          <w:sz w:val="24"/>
          <w:szCs w:val="20"/>
          <w:highlight w:val="none"/>
        </w:rPr>
        <w:t>投标人应递交施工进度网络图或施工进度表，说明按招标文件要求的计划工期进行施工的各个关键日期。</w:t>
      </w:r>
    </w:p>
    <w:p w14:paraId="417D5BD1">
      <w:pPr>
        <w:pStyle w:val="119"/>
        <w:tabs>
          <w:tab w:val="left" w:pos="754"/>
        </w:tabs>
        <w:spacing w:beforeLines="0" w:after="500" w:afterLines="0"/>
        <w:rPr>
          <w:rStyle w:val="32"/>
          <w:rFonts w:hint="default"/>
          <w:color w:val="auto"/>
          <w:sz w:val="24"/>
          <w:szCs w:val="20"/>
          <w:highlight w:val="none"/>
        </w:rPr>
      </w:pPr>
      <w:bookmarkStart w:id="132" w:name="bookmark2256"/>
      <w:bookmarkEnd w:id="132"/>
      <w:r>
        <w:rPr>
          <w:rStyle w:val="32"/>
          <w:rFonts w:hint="default"/>
          <w:color w:val="auto"/>
          <w:sz w:val="24"/>
          <w:szCs w:val="20"/>
          <w:highlight w:val="none"/>
        </w:rPr>
        <w:t>施工进度表可采用网络图（或横道图）表示。</w:t>
      </w:r>
      <w:bookmarkStart w:id="133" w:name="bookmark2257"/>
      <w:bookmarkStart w:id="134" w:name="bookmark2258"/>
      <w:bookmarkStart w:id="135" w:name="bookmark2259"/>
    </w:p>
    <w:p w14:paraId="216BA22F">
      <w:pPr>
        <w:pStyle w:val="119"/>
        <w:tabs>
          <w:tab w:val="left" w:pos="754"/>
        </w:tabs>
        <w:spacing w:beforeLines="0" w:after="500" w:afterLines="0"/>
        <w:ind w:firstLine="0"/>
        <w:rPr>
          <w:rStyle w:val="32"/>
          <w:rFonts w:hint="default"/>
          <w:b/>
          <w:color w:val="auto"/>
          <w:sz w:val="28"/>
          <w:szCs w:val="24"/>
          <w:highlight w:val="none"/>
          <w:lang w:eastAsia="zh-CN"/>
        </w:rPr>
      </w:pPr>
      <w:r>
        <w:rPr>
          <w:rStyle w:val="32"/>
          <w:rFonts w:hint="default" w:ascii="宋体" w:hAnsi="宋体" w:eastAsia="宋体" w:cs="宋体"/>
          <w:b/>
          <w:color w:val="auto"/>
          <w:sz w:val="28"/>
          <w:szCs w:val="28"/>
          <w:highlight w:val="none"/>
          <w:lang w:eastAsia="zh-CN"/>
        </w:rPr>
        <w:t>附件六：施工总平面图</w:t>
      </w:r>
      <w:bookmarkEnd w:id="133"/>
      <w:bookmarkEnd w:id="134"/>
      <w:bookmarkEnd w:id="135"/>
    </w:p>
    <w:p w14:paraId="3F6B0B17">
      <w:pPr>
        <w:pStyle w:val="118"/>
        <w:spacing w:beforeLines="0" w:afterLines="0"/>
        <w:jc w:val="center"/>
        <w:rPr>
          <w:rStyle w:val="32"/>
          <w:rFonts w:hint="default" w:ascii="宋体" w:hAnsi="宋体" w:eastAsia="宋体" w:cs="宋体"/>
          <w:b/>
          <w:color w:val="auto"/>
          <w:sz w:val="24"/>
          <w:szCs w:val="24"/>
          <w:highlight w:val="none"/>
          <w:lang w:eastAsia="zh-CN"/>
        </w:rPr>
      </w:pPr>
      <w:bookmarkStart w:id="136" w:name="bookmark2261"/>
      <w:bookmarkStart w:id="137" w:name="bookmark2260"/>
      <w:bookmarkStart w:id="138" w:name="bookmark2262"/>
      <w:bookmarkStart w:id="139" w:name="_Toc30163"/>
      <w:bookmarkStart w:id="140" w:name="_Toc768"/>
      <w:r>
        <w:rPr>
          <w:rStyle w:val="32"/>
          <w:rFonts w:hint="default" w:ascii="宋体" w:hAnsi="宋体" w:eastAsia="宋体" w:cs="宋体"/>
          <w:b/>
          <w:color w:val="auto"/>
          <w:sz w:val="24"/>
          <w:szCs w:val="24"/>
          <w:highlight w:val="none"/>
          <w:lang w:eastAsia="zh-CN"/>
        </w:rPr>
        <w:t>施工总平面图</w:t>
      </w:r>
      <w:bookmarkEnd w:id="136"/>
      <w:bookmarkEnd w:id="137"/>
      <w:bookmarkEnd w:id="138"/>
      <w:bookmarkEnd w:id="139"/>
      <w:bookmarkEnd w:id="140"/>
    </w:p>
    <w:p w14:paraId="60938D37">
      <w:pPr>
        <w:pStyle w:val="118"/>
        <w:spacing w:beforeLines="0" w:afterLines="0"/>
        <w:jc w:val="center"/>
        <w:rPr>
          <w:rStyle w:val="32"/>
          <w:rFonts w:hint="default"/>
          <w:b/>
          <w:color w:val="auto"/>
          <w:sz w:val="24"/>
          <w:szCs w:val="24"/>
          <w:highlight w:val="none"/>
          <w:lang w:eastAsia="zh-CN"/>
        </w:rPr>
      </w:pPr>
    </w:p>
    <w:p w14:paraId="707BEDEA">
      <w:pPr>
        <w:pStyle w:val="119"/>
        <w:spacing w:beforeLines="0" w:after="560" w:afterLines="0" w:line="350" w:lineRule="exact"/>
        <w:ind w:firstLine="420"/>
        <w:jc w:val="both"/>
        <w:rPr>
          <w:rStyle w:val="32"/>
          <w:rFonts w:hint="default"/>
          <w:color w:val="auto"/>
          <w:sz w:val="24"/>
          <w:szCs w:val="24"/>
          <w:highlight w:val="none"/>
        </w:rPr>
      </w:pPr>
      <w:r>
        <w:rPr>
          <w:rStyle w:val="32"/>
          <w:rFonts w:hint="default"/>
          <w:color w:val="auto"/>
          <w:sz w:val="24"/>
          <w:szCs w:val="24"/>
          <w:highlight w:val="none"/>
        </w:rPr>
        <w:t>投标人应递交一份施工总平面图，绘出现场临时设施布置图及表并附文字说明，说明临时设施、加工车间、现场办公、设备及仓储、供电、供水、卫生、生活、道路、消防等设施的情况和布置。</w:t>
      </w:r>
    </w:p>
    <w:p w14:paraId="44675B81">
      <w:pPr>
        <w:pStyle w:val="119"/>
        <w:spacing w:beforeLines="0" w:after="560" w:afterLines="0" w:line="350" w:lineRule="exact"/>
        <w:ind w:firstLine="420"/>
        <w:jc w:val="both"/>
        <w:rPr>
          <w:rStyle w:val="32"/>
          <w:rFonts w:hint="default"/>
          <w:color w:val="auto"/>
          <w:sz w:val="24"/>
          <w:szCs w:val="24"/>
          <w:highlight w:val="none"/>
        </w:rPr>
      </w:pPr>
      <w:r>
        <w:rPr>
          <w:rStyle w:val="32"/>
          <w:rFonts w:hint="default"/>
          <w:color w:val="auto"/>
          <w:sz w:val="24"/>
          <w:szCs w:val="24"/>
          <w:highlight w:val="none"/>
        </w:rPr>
        <w:t>其他</w:t>
      </w:r>
      <w:bookmarkStart w:id="141" w:name="bookmark2265"/>
      <w:bookmarkStart w:id="142" w:name="bookmark2263"/>
      <w:bookmarkStart w:id="143" w:name="bookmark2264"/>
    </w:p>
    <w:p w14:paraId="12F7821E">
      <w:pPr>
        <w:pStyle w:val="119"/>
        <w:spacing w:beforeLines="0" w:after="560" w:afterLines="0" w:line="350" w:lineRule="exact"/>
        <w:ind w:firstLine="420"/>
        <w:jc w:val="both"/>
        <w:rPr>
          <w:rStyle w:val="32"/>
          <w:rFonts w:hint="default"/>
          <w:b/>
          <w:color w:val="auto"/>
          <w:sz w:val="28"/>
          <w:szCs w:val="20"/>
          <w:highlight w:val="none"/>
        </w:rPr>
      </w:pPr>
      <w:r>
        <w:rPr>
          <w:rStyle w:val="32"/>
          <w:rFonts w:hint="default"/>
          <w:b/>
          <w:color w:val="auto"/>
          <w:sz w:val="28"/>
          <w:szCs w:val="20"/>
          <w:highlight w:val="none"/>
          <w:lang w:val="en-US"/>
        </w:rPr>
        <w:t>附件七：</w:t>
      </w:r>
      <w:r>
        <w:rPr>
          <w:rStyle w:val="32"/>
          <w:rFonts w:hint="default"/>
          <w:b/>
          <w:color w:val="auto"/>
          <w:sz w:val="28"/>
          <w:szCs w:val="20"/>
          <w:highlight w:val="none"/>
        </w:rPr>
        <w:t>临时用地表</w:t>
      </w:r>
      <w:bookmarkEnd w:id="141"/>
      <w:bookmarkEnd w:id="142"/>
      <w:bookmarkEnd w:id="143"/>
    </w:p>
    <w:p w14:paraId="10A2AFE2">
      <w:pPr>
        <w:pStyle w:val="118"/>
        <w:spacing w:beforeLines="0" w:afterLines="0"/>
        <w:jc w:val="center"/>
        <w:rPr>
          <w:rStyle w:val="32"/>
          <w:rFonts w:hint="default" w:ascii="宋体" w:hAnsi="宋体" w:eastAsia="宋体" w:cs="宋体"/>
          <w:b/>
          <w:color w:val="auto"/>
          <w:sz w:val="24"/>
          <w:szCs w:val="24"/>
          <w:highlight w:val="none"/>
          <w:lang w:eastAsia="zh-CN"/>
        </w:rPr>
      </w:pPr>
      <w:bookmarkStart w:id="144" w:name="_Toc3522"/>
      <w:bookmarkStart w:id="145" w:name="bookmark2267"/>
      <w:bookmarkStart w:id="146" w:name="bookmark2266"/>
      <w:bookmarkStart w:id="147" w:name="_Toc31330"/>
      <w:bookmarkStart w:id="148" w:name="bookmark2268"/>
      <w:r>
        <w:rPr>
          <w:rStyle w:val="32"/>
          <w:rFonts w:hint="default" w:ascii="宋体" w:hAnsi="宋体" w:eastAsia="宋体" w:cs="宋体"/>
          <w:b/>
          <w:color w:val="auto"/>
          <w:sz w:val="24"/>
          <w:szCs w:val="24"/>
          <w:highlight w:val="none"/>
          <w:lang w:eastAsia="zh-CN"/>
        </w:rPr>
        <w:t>临时用地表</w:t>
      </w:r>
      <w:bookmarkEnd w:id="144"/>
      <w:bookmarkEnd w:id="145"/>
      <w:bookmarkEnd w:id="146"/>
      <w:bookmarkEnd w:id="147"/>
      <w:bookmarkEnd w:id="148"/>
    </w:p>
    <w:p w14:paraId="0BD403D3">
      <w:pPr>
        <w:pStyle w:val="118"/>
        <w:spacing w:beforeLines="0" w:afterLines="0"/>
        <w:jc w:val="center"/>
        <w:rPr>
          <w:rStyle w:val="32"/>
          <w:rFonts w:hint="default"/>
          <w:b/>
          <w:color w:val="auto"/>
          <w:sz w:val="24"/>
          <w:szCs w:val="24"/>
          <w:highlight w:val="none"/>
          <w:lang w:eastAsia="zh-CN"/>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093"/>
        <w:gridCol w:w="2083"/>
        <w:gridCol w:w="2083"/>
        <w:gridCol w:w="2093"/>
      </w:tblGrid>
      <w:tr w14:paraId="2ADA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center"/>
          </w:tcPr>
          <w:p w14:paraId="01B160E5">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用途</w:t>
            </w:r>
          </w:p>
        </w:tc>
        <w:tc>
          <w:tcPr>
            <w:tcW w:w="2083" w:type="dxa"/>
            <w:tcBorders>
              <w:top w:val="single" w:color="auto" w:sz="4" w:space="0"/>
              <w:left w:val="single" w:color="auto" w:sz="4" w:space="0"/>
              <w:bottom w:val="nil"/>
              <w:right w:val="nil"/>
              <w:tl2br w:val="nil"/>
              <w:tr2bl w:val="nil"/>
            </w:tcBorders>
            <w:shd w:val="clear" w:color="auto" w:fill="FFFFFF"/>
            <w:noWrap w:val="0"/>
            <w:vAlign w:val="center"/>
          </w:tcPr>
          <w:p w14:paraId="23568D53">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面积（</w:t>
            </w:r>
            <w:r>
              <w:rPr>
                <w:rStyle w:val="32"/>
                <w:rFonts w:hint="default"/>
                <w:color w:val="auto"/>
                <w:sz w:val="24"/>
                <w:szCs w:val="20"/>
                <w:highlight w:val="none"/>
                <w:lang w:bidi="en-US"/>
              </w:rPr>
              <w:t>m</w:t>
            </w:r>
            <w:r>
              <w:rPr>
                <w:rStyle w:val="32"/>
                <w:rFonts w:hint="default"/>
                <w:color w:val="auto"/>
                <w:sz w:val="24"/>
                <w:szCs w:val="20"/>
                <w:highlight w:val="none"/>
                <w:vertAlign w:val="superscript"/>
                <w:lang w:bidi="en-US"/>
              </w:rPr>
              <w:t>2</w:t>
            </w:r>
            <w:r>
              <w:rPr>
                <w:rStyle w:val="32"/>
                <w:rFonts w:hint="default"/>
                <w:color w:val="auto"/>
                <w:sz w:val="24"/>
                <w:szCs w:val="20"/>
                <w:highlight w:val="none"/>
              </w:rPr>
              <w:t>）</w:t>
            </w:r>
          </w:p>
        </w:tc>
        <w:tc>
          <w:tcPr>
            <w:tcW w:w="2083" w:type="dxa"/>
            <w:tcBorders>
              <w:top w:val="single" w:color="auto" w:sz="4" w:space="0"/>
              <w:left w:val="single" w:color="auto" w:sz="4" w:space="0"/>
              <w:bottom w:val="nil"/>
              <w:right w:val="nil"/>
              <w:tl2br w:val="nil"/>
              <w:tr2bl w:val="nil"/>
            </w:tcBorders>
            <w:shd w:val="clear" w:color="auto" w:fill="FFFFFF"/>
            <w:noWrap w:val="0"/>
            <w:vAlign w:val="center"/>
          </w:tcPr>
          <w:p w14:paraId="3CC88C60">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位置</w:t>
            </w: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488E0BC">
            <w:pPr>
              <w:pStyle w:val="120"/>
              <w:spacing w:beforeLines="0" w:afterLines="0" w:line="240" w:lineRule="auto"/>
              <w:ind w:firstLine="0"/>
              <w:jc w:val="center"/>
              <w:rPr>
                <w:rStyle w:val="32"/>
                <w:rFonts w:hint="default"/>
                <w:color w:val="auto"/>
                <w:sz w:val="24"/>
                <w:szCs w:val="20"/>
                <w:highlight w:val="none"/>
              </w:rPr>
            </w:pPr>
            <w:r>
              <w:rPr>
                <w:rStyle w:val="32"/>
                <w:rFonts w:hint="default"/>
                <w:color w:val="auto"/>
                <w:sz w:val="24"/>
                <w:szCs w:val="20"/>
                <w:highlight w:val="none"/>
              </w:rPr>
              <w:t>需用时间</w:t>
            </w:r>
          </w:p>
        </w:tc>
      </w:tr>
      <w:tr w14:paraId="5D15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1CF322DA">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146CF94D">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631CFC81">
            <w:pPr>
              <w:pStyle w:val="11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9848876">
            <w:pPr>
              <w:pStyle w:val="118"/>
              <w:spacing w:beforeLines="0" w:afterLines="0"/>
              <w:rPr>
                <w:rStyle w:val="32"/>
                <w:rFonts w:hint="default"/>
                <w:color w:val="auto"/>
                <w:sz w:val="24"/>
                <w:szCs w:val="24"/>
                <w:highlight w:val="none"/>
              </w:rPr>
            </w:pPr>
          </w:p>
        </w:tc>
      </w:tr>
      <w:tr w14:paraId="11D1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335F151C">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4D5B0B8">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4910BBC">
            <w:pPr>
              <w:pStyle w:val="11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781C1A3">
            <w:pPr>
              <w:pStyle w:val="118"/>
              <w:spacing w:beforeLines="0" w:afterLines="0"/>
              <w:rPr>
                <w:rStyle w:val="32"/>
                <w:rFonts w:hint="default"/>
                <w:color w:val="auto"/>
                <w:sz w:val="24"/>
                <w:szCs w:val="24"/>
                <w:highlight w:val="none"/>
              </w:rPr>
            </w:pPr>
          </w:p>
        </w:tc>
      </w:tr>
      <w:tr w14:paraId="0E11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341B0791">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6337DFB8">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7A65ABB1">
            <w:pPr>
              <w:pStyle w:val="11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5DBEABE">
            <w:pPr>
              <w:pStyle w:val="118"/>
              <w:spacing w:beforeLines="0" w:afterLines="0"/>
              <w:rPr>
                <w:rStyle w:val="32"/>
                <w:rFonts w:hint="default"/>
                <w:color w:val="auto"/>
                <w:sz w:val="24"/>
                <w:szCs w:val="24"/>
                <w:highlight w:val="none"/>
              </w:rPr>
            </w:pPr>
          </w:p>
        </w:tc>
      </w:tr>
      <w:tr w14:paraId="2C02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66C0CF7E">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0C163C8F">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485E4757">
            <w:pPr>
              <w:pStyle w:val="11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D0E7378">
            <w:pPr>
              <w:pStyle w:val="118"/>
              <w:spacing w:beforeLines="0" w:afterLines="0"/>
              <w:rPr>
                <w:rStyle w:val="32"/>
                <w:rFonts w:hint="default"/>
                <w:color w:val="auto"/>
                <w:sz w:val="24"/>
                <w:szCs w:val="24"/>
                <w:highlight w:val="none"/>
              </w:rPr>
            </w:pPr>
          </w:p>
        </w:tc>
      </w:tr>
      <w:tr w14:paraId="1471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bottom w:val="nil"/>
              <w:right w:val="nil"/>
              <w:tl2br w:val="nil"/>
              <w:tr2bl w:val="nil"/>
            </w:tcBorders>
            <w:shd w:val="clear" w:color="auto" w:fill="FFFFFF"/>
            <w:noWrap w:val="0"/>
            <w:vAlign w:val="top"/>
          </w:tcPr>
          <w:p w14:paraId="19E340B5">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33C720F1">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nil"/>
              <w:right w:val="nil"/>
              <w:tl2br w:val="nil"/>
              <w:tr2bl w:val="nil"/>
            </w:tcBorders>
            <w:shd w:val="clear" w:color="auto" w:fill="FFFFFF"/>
            <w:noWrap w:val="0"/>
            <w:vAlign w:val="top"/>
          </w:tcPr>
          <w:p w14:paraId="35F9DE11">
            <w:pPr>
              <w:pStyle w:val="11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21B98B9A">
            <w:pPr>
              <w:pStyle w:val="118"/>
              <w:spacing w:beforeLines="0" w:afterLines="0"/>
              <w:rPr>
                <w:rStyle w:val="32"/>
                <w:rFonts w:hint="default"/>
                <w:color w:val="auto"/>
                <w:sz w:val="24"/>
                <w:szCs w:val="24"/>
                <w:highlight w:val="none"/>
              </w:rPr>
            </w:pPr>
          </w:p>
        </w:tc>
      </w:tr>
      <w:tr w14:paraId="7EC0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56D4E433">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61A863B">
            <w:pPr>
              <w:pStyle w:val="118"/>
              <w:spacing w:beforeLines="0" w:afterLines="0"/>
              <w:rPr>
                <w:rStyle w:val="32"/>
                <w:rFonts w:hint="default"/>
                <w:color w:val="auto"/>
                <w:sz w:val="24"/>
                <w:szCs w:val="24"/>
                <w:highlight w:val="none"/>
              </w:rPr>
            </w:pPr>
          </w:p>
        </w:tc>
        <w:tc>
          <w:tcPr>
            <w:tcW w:w="2083"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10CF3702">
            <w:pPr>
              <w:pStyle w:val="118"/>
              <w:spacing w:beforeLines="0" w:afterLines="0"/>
              <w:rPr>
                <w:rStyle w:val="32"/>
                <w:rFonts w:hint="default"/>
                <w:color w:val="auto"/>
                <w:sz w:val="24"/>
                <w:szCs w:val="24"/>
                <w:highlight w:val="none"/>
              </w:rPr>
            </w:pPr>
          </w:p>
        </w:tc>
        <w:tc>
          <w:tcPr>
            <w:tcW w:w="20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09680E01">
            <w:pPr>
              <w:pStyle w:val="118"/>
              <w:spacing w:beforeLines="0" w:afterLines="0"/>
              <w:rPr>
                <w:rStyle w:val="32"/>
                <w:rFonts w:hint="default"/>
                <w:color w:val="auto"/>
                <w:sz w:val="24"/>
                <w:szCs w:val="24"/>
                <w:highlight w:val="none"/>
              </w:rPr>
            </w:pPr>
          </w:p>
        </w:tc>
      </w:tr>
    </w:tbl>
    <w:p w14:paraId="76FD3B66">
      <w:pPr>
        <w:pageBreakBefore/>
        <w:spacing w:line="440" w:lineRule="exact"/>
        <w:jc w:val="left"/>
        <w:rPr>
          <w:rFonts w:hint="default" w:ascii="宋体" w:hAnsi="宋体" w:eastAsia="宋体" w:cs="宋体"/>
          <w:b/>
          <w:color w:val="auto"/>
          <w:sz w:val="36"/>
          <w:szCs w:val="24"/>
          <w:highlight w:val="none"/>
        </w:rPr>
      </w:pPr>
      <w:r>
        <w:rPr>
          <w:rFonts w:hint="default" w:ascii="宋体" w:hAnsi="宋体" w:eastAsia="宋体" w:cs="宋体"/>
          <w:b/>
          <w:color w:val="auto"/>
          <w:sz w:val="36"/>
          <w:szCs w:val="24"/>
          <w:highlight w:val="none"/>
        </w:rPr>
        <w:t>十四、按本竞争性磋商文件规定提交的其它资料。</w:t>
      </w:r>
    </w:p>
    <w:p w14:paraId="11186089">
      <w:pPr>
        <w:spacing w:line="440" w:lineRule="exact"/>
        <w:jc w:val="center"/>
        <w:rPr>
          <w:rFonts w:hint="default" w:ascii="宋体" w:hAnsi="宋体" w:eastAsia="宋体" w:cs="宋体"/>
          <w:b/>
          <w:color w:val="auto"/>
          <w:sz w:val="48"/>
          <w:szCs w:val="24"/>
          <w:highlight w:val="none"/>
        </w:rPr>
      </w:pPr>
    </w:p>
    <w:p w14:paraId="546CF40C">
      <w:pPr>
        <w:spacing w:line="520" w:lineRule="exact"/>
        <w:ind w:firstLine="602" w:firstLineChars="200"/>
        <w:jc w:val="left"/>
        <w:rPr>
          <w:rFonts w:hint="default" w:ascii="宋体" w:hAnsi="宋体" w:eastAsia="宋体" w:cs="宋体"/>
          <w:b/>
          <w:color w:val="auto"/>
          <w:sz w:val="30"/>
          <w:szCs w:val="30"/>
          <w:highlight w:val="none"/>
        </w:rPr>
      </w:pPr>
    </w:p>
    <w:p w14:paraId="782824BA">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p>
    <w:p w14:paraId="25D6F80A">
      <w:pPr>
        <w:autoSpaceDE w:val="0"/>
        <w:autoSpaceDN w:val="0"/>
        <w:spacing w:line="360" w:lineRule="auto"/>
        <w:ind w:left="4335" w:leftChars="1950" w:hanging="240" w:hangingChars="100"/>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供应商名称（电子签章）：</w:t>
      </w:r>
    </w:p>
    <w:p w14:paraId="733BBFF4">
      <w:pPr>
        <w:autoSpaceDE w:val="0"/>
        <w:autoSpaceDN w:val="0"/>
        <w:spacing w:line="360" w:lineRule="auto"/>
        <w:ind w:firstLine="6480" w:firstLineChars="2700"/>
        <w:rPr>
          <w:rFonts w:hint="default"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lang w:val="zh-CN"/>
        </w:rPr>
        <w:t>日期：  年  月   日</w:t>
      </w:r>
    </w:p>
    <w:p w14:paraId="0481A43D">
      <w:pPr>
        <w:snapToGrid w:val="0"/>
        <w:spacing w:line="360" w:lineRule="auto"/>
        <w:ind w:firstLine="482" w:firstLineChars="200"/>
        <w:rPr>
          <w:rFonts w:hint="default" w:ascii="宋体" w:hAnsi="宋体" w:eastAsia="宋体" w:cs="宋体"/>
          <w:b/>
          <w:color w:val="auto"/>
          <w:sz w:val="24"/>
          <w:szCs w:val="24"/>
          <w:highlight w:val="none"/>
        </w:rPr>
        <w:sectPr>
          <w:headerReference r:id="rId4" w:type="default"/>
          <w:footerReference r:id="rId5" w:type="default"/>
          <w:pgSz w:w="11910" w:h="16840"/>
          <w:pgMar w:top="1340" w:right="1500" w:bottom="280" w:left="1680" w:header="720" w:footer="720" w:gutter="0"/>
          <w:lnNumType w:countBy="0" w:distance="360"/>
          <w:cols w:space="720" w:num="1"/>
        </w:sectPr>
      </w:pPr>
    </w:p>
    <w:p w14:paraId="412A51F9">
      <w:pPr>
        <w:autoSpaceDE w:val="0"/>
        <w:autoSpaceDN w:val="0"/>
        <w:spacing w:line="360" w:lineRule="auto"/>
        <w:ind w:firstLine="6505" w:firstLineChars="2700"/>
        <w:rPr>
          <w:rFonts w:hint="eastAsia" w:ascii="仿宋_GB2312" w:hAnsi="仿宋" w:eastAsia="仿宋_GB2312" w:cs="仿宋_GB2312"/>
          <w:b/>
          <w:bCs/>
          <w:color w:val="auto"/>
          <w:sz w:val="24"/>
        </w:rPr>
      </w:pPr>
    </w:p>
    <w:p w14:paraId="57C3CBE9">
      <w:pPr>
        <w:pStyle w:val="3"/>
        <w:widowControl/>
        <w:jc w:val="center"/>
        <w:rPr>
          <w:rFonts w:hint="eastAsia" w:ascii="宋体" w:hAnsi="宋体" w:eastAsia="宋体" w:cs="宋体"/>
          <w:color w:val="auto"/>
        </w:rPr>
      </w:pPr>
      <w:bookmarkStart w:id="149" w:name="_Toc15918"/>
      <w:bookmarkStart w:id="150" w:name="_Toc80205941"/>
      <w:r>
        <w:rPr>
          <w:rFonts w:hint="eastAsia" w:ascii="宋体" w:hAnsi="宋体" w:eastAsia="宋体" w:cs="宋体"/>
          <w:color w:val="auto"/>
        </w:rPr>
        <w:t>第四节 报价文件格式</w:t>
      </w:r>
      <w:bookmarkEnd w:id="149"/>
      <w:bookmarkEnd w:id="150"/>
    </w:p>
    <w:p w14:paraId="66A0C033">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lang w:bidi="ar"/>
        </w:rPr>
        <w:t xml:space="preserve">                                                    </w:t>
      </w:r>
      <w:r>
        <w:rPr>
          <w:rFonts w:hint="eastAsia" w:ascii="宋体" w:hAnsi="宋体" w:eastAsia="宋体" w:cs="宋体"/>
          <w:bCs/>
          <w:color w:val="auto"/>
          <w:lang w:bidi="ar"/>
        </w:rPr>
        <w:t>全流程电子文件</w:t>
      </w:r>
    </w:p>
    <w:p w14:paraId="6B89376D">
      <w:pPr>
        <w:snapToGrid w:val="0"/>
        <w:spacing w:before="156" w:beforeLines="50" w:after="50"/>
        <w:rPr>
          <w:rFonts w:hint="eastAsia" w:ascii="宋体" w:hAnsi="宋体" w:eastAsia="宋体" w:cs="宋体"/>
          <w:color w:val="auto"/>
          <w:sz w:val="24"/>
          <w:szCs w:val="20"/>
        </w:rPr>
      </w:pPr>
    </w:p>
    <w:p w14:paraId="0B9DE017">
      <w:pPr>
        <w:snapToGrid w:val="0"/>
        <w:spacing w:before="156" w:beforeLines="50" w:after="50"/>
        <w:rPr>
          <w:rFonts w:hint="eastAsia" w:ascii="宋体" w:hAnsi="宋体" w:eastAsia="宋体" w:cs="宋体"/>
          <w:color w:val="auto"/>
          <w:sz w:val="24"/>
          <w:szCs w:val="20"/>
        </w:rPr>
      </w:pPr>
    </w:p>
    <w:p w14:paraId="043F1898">
      <w:pPr>
        <w:snapToGrid w:val="0"/>
        <w:spacing w:before="156" w:beforeLines="50" w:after="50"/>
        <w:rPr>
          <w:rFonts w:hint="eastAsia" w:ascii="宋体" w:hAnsi="宋体" w:eastAsia="宋体" w:cs="宋体"/>
          <w:color w:val="auto"/>
          <w:sz w:val="24"/>
          <w:szCs w:val="20"/>
        </w:rPr>
      </w:pPr>
    </w:p>
    <w:p w14:paraId="747A5E13">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bidi="ar"/>
        </w:rPr>
        <w:t>报  价  文  件（封面）</w:t>
      </w:r>
    </w:p>
    <w:p w14:paraId="7E98CB29">
      <w:pPr>
        <w:snapToGrid w:val="0"/>
        <w:spacing w:before="156" w:beforeLines="50" w:after="50"/>
        <w:rPr>
          <w:rFonts w:hint="eastAsia" w:ascii="宋体" w:hAnsi="宋体" w:eastAsia="宋体" w:cs="宋体"/>
          <w:bCs/>
          <w:color w:val="auto"/>
          <w:sz w:val="24"/>
          <w:szCs w:val="20"/>
        </w:rPr>
      </w:pPr>
    </w:p>
    <w:p w14:paraId="62054AFA">
      <w:pPr>
        <w:snapToGrid w:val="0"/>
        <w:spacing w:before="156" w:beforeLines="50" w:after="50"/>
        <w:rPr>
          <w:rFonts w:hint="eastAsia" w:ascii="宋体" w:hAnsi="宋体" w:eastAsia="宋体" w:cs="宋体"/>
          <w:bCs/>
          <w:color w:val="auto"/>
          <w:sz w:val="24"/>
          <w:szCs w:val="20"/>
        </w:rPr>
      </w:pPr>
    </w:p>
    <w:p w14:paraId="1708667E">
      <w:pPr>
        <w:snapToGrid w:val="0"/>
        <w:spacing w:before="156" w:beforeLines="50" w:after="50"/>
        <w:rPr>
          <w:rFonts w:hint="eastAsia" w:ascii="宋体" w:hAnsi="宋体" w:eastAsia="宋体" w:cs="宋体"/>
          <w:bCs/>
          <w:color w:val="auto"/>
          <w:sz w:val="24"/>
          <w:szCs w:val="20"/>
        </w:rPr>
      </w:pPr>
    </w:p>
    <w:p w14:paraId="654E07FD">
      <w:pPr>
        <w:snapToGrid w:val="0"/>
        <w:spacing w:before="156" w:beforeLines="50" w:after="50"/>
        <w:rPr>
          <w:rFonts w:hint="eastAsia" w:ascii="宋体" w:hAnsi="宋体" w:eastAsia="宋体" w:cs="宋体"/>
          <w:bCs/>
          <w:color w:val="auto"/>
          <w:sz w:val="24"/>
          <w:szCs w:val="20"/>
        </w:rPr>
      </w:pPr>
    </w:p>
    <w:p w14:paraId="73A9C809">
      <w:pPr>
        <w:snapToGrid w:val="0"/>
        <w:spacing w:before="156" w:beforeLines="50" w:after="50"/>
        <w:rPr>
          <w:rFonts w:hint="eastAsia" w:ascii="宋体" w:hAnsi="宋体" w:eastAsia="宋体" w:cs="宋体"/>
          <w:bCs/>
          <w:color w:val="auto"/>
          <w:sz w:val="24"/>
          <w:szCs w:val="20"/>
        </w:rPr>
      </w:pPr>
    </w:p>
    <w:p w14:paraId="11AD00ED">
      <w:pPr>
        <w:snapToGrid w:val="0"/>
        <w:spacing w:before="156" w:beforeLines="50" w:after="50"/>
        <w:ind w:firstLine="640" w:firstLineChars="200"/>
        <w:rPr>
          <w:rFonts w:hint="eastAsia" w:ascii="宋体" w:hAnsi="宋体" w:cs="仿宋_GB2312" w:eastAsiaTheme="minorEastAsia"/>
          <w:bCs/>
          <w:color w:val="auto"/>
          <w:sz w:val="32"/>
          <w:szCs w:val="32"/>
          <w:lang w:eastAsia="zh-CN"/>
        </w:rPr>
      </w:pPr>
      <w:r>
        <w:rPr>
          <w:rFonts w:hint="eastAsia" w:ascii="宋体" w:hAnsi="宋体" w:cs="仿宋_GB2312"/>
          <w:bCs/>
          <w:color w:val="auto"/>
          <w:sz w:val="32"/>
          <w:szCs w:val="32"/>
        </w:rPr>
        <w:t>项目名称：</w:t>
      </w:r>
      <w:r>
        <w:rPr>
          <w:rFonts w:hint="eastAsia" w:ascii="宋体" w:hAnsi="宋体" w:cs="仿宋_GB2312"/>
          <w:bCs/>
          <w:color w:val="auto"/>
          <w:sz w:val="32"/>
          <w:szCs w:val="32"/>
          <w:lang w:eastAsia="zh-CN"/>
        </w:rPr>
        <w:t>南宁市武鸣区2025年第三批中央和自治区衔接推进乡村振兴补助资金基础设施建设项目（水利）</w:t>
      </w:r>
    </w:p>
    <w:p w14:paraId="573B0724">
      <w:pPr>
        <w:snapToGrid w:val="0"/>
        <w:spacing w:before="156" w:beforeLines="50" w:after="50"/>
        <w:ind w:firstLine="720" w:firstLineChars="225"/>
        <w:rPr>
          <w:rFonts w:hint="eastAsia" w:ascii="宋体" w:hAnsi="宋体" w:cs="仿宋_GB2312"/>
          <w:bCs/>
          <w:color w:val="auto"/>
          <w:sz w:val="32"/>
          <w:szCs w:val="32"/>
        </w:rPr>
      </w:pPr>
    </w:p>
    <w:p w14:paraId="53573CB1">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项目编号：[项目采购-项目编号_7]</w:t>
      </w:r>
    </w:p>
    <w:p w14:paraId="452B379A">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47C0EE48">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3D6C6399">
      <w:pPr>
        <w:snapToGrid w:val="0"/>
        <w:spacing w:before="156" w:beforeLines="50" w:after="50"/>
        <w:ind w:firstLine="720" w:firstLineChars="225"/>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 xml:space="preserve"> </w:t>
      </w:r>
    </w:p>
    <w:p w14:paraId="32245B8B">
      <w:pPr>
        <w:snapToGrid w:val="0"/>
        <w:spacing w:before="156" w:beforeLines="50" w:after="50"/>
        <w:ind w:firstLine="640" w:firstLineChars="200"/>
        <w:rPr>
          <w:rFonts w:hint="eastAsia" w:ascii="宋体" w:hAnsi="宋体" w:eastAsia="宋体" w:cs="仿宋_GB2312"/>
          <w:bCs/>
          <w:color w:val="auto"/>
          <w:sz w:val="32"/>
          <w:szCs w:val="32"/>
        </w:rPr>
      </w:pPr>
      <w:r>
        <w:rPr>
          <w:rFonts w:hint="eastAsia" w:ascii="宋体" w:hAnsi="宋体" w:eastAsia="宋体" w:cs="仿宋_GB2312"/>
          <w:bCs/>
          <w:color w:val="auto"/>
          <w:sz w:val="32"/>
          <w:szCs w:val="32"/>
          <w:lang w:bidi="ar"/>
        </w:rPr>
        <w:t>所竞分标（如有则填写，无分标时填写“无”或者留空）：</w:t>
      </w:r>
    </w:p>
    <w:p w14:paraId="790C3BFE">
      <w:pPr>
        <w:snapToGrid w:val="0"/>
        <w:spacing w:before="156" w:beforeLines="50" w:after="50"/>
        <w:ind w:firstLine="720" w:firstLineChars="225"/>
        <w:rPr>
          <w:rFonts w:hint="eastAsia" w:ascii="宋体" w:hAnsi="宋体" w:eastAsia="宋体" w:cs="仿宋_GB2312"/>
          <w:bCs/>
          <w:color w:val="auto"/>
          <w:sz w:val="32"/>
          <w:szCs w:val="32"/>
        </w:rPr>
      </w:pPr>
    </w:p>
    <w:p w14:paraId="50E7608B">
      <w:pPr>
        <w:pStyle w:val="10"/>
        <w:widowControl/>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7964512">
      <w:pPr>
        <w:pStyle w:val="10"/>
        <w:widowControl/>
        <w:snapToGrid w:val="0"/>
        <w:spacing w:before="50" w:after="50"/>
        <w:ind w:firstLine="720" w:firstLineChars="225"/>
        <w:rPr>
          <w:rFonts w:hint="eastAsia" w:ascii="宋体" w:hAnsi="宋体" w:cs="仿宋_GB2312"/>
          <w:bCs/>
          <w:color w:val="auto"/>
          <w:sz w:val="32"/>
          <w:szCs w:val="32"/>
        </w:rPr>
      </w:pPr>
    </w:p>
    <w:p w14:paraId="0AC07927">
      <w:pPr>
        <w:pStyle w:val="10"/>
        <w:widowControl/>
        <w:snapToGrid w:val="0"/>
        <w:spacing w:before="50" w:after="50"/>
        <w:ind w:firstLine="720" w:firstLineChars="225"/>
        <w:rPr>
          <w:rFonts w:hint="eastAsia" w:ascii="宋体" w:hAnsi="宋体" w:cs="仿宋_GB2312"/>
          <w:bCs/>
          <w:color w:val="auto"/>
          <w:sz w:val="32"/>
          <w:szCs w:val="32"/>
        </w:rPr>
      </w:pPr>
    </w:p>
    <w:p w14:paraId="7785451C">
      <w:pPr>
        <w:pStyle w:val="10"/>
        <w:widowControl/>
        <w:snapToGrid w:val="0"/>
        <w:spacing w:before="50" w:after="50"/>
        <w:ind w:firstLine="1280" w:firstLineChars="400"/>
        <w:rPr>
          <w:rFonts w:hint="eastAsia" w:ascii="宋体" w:hAnsi="宋体" w:cs="仿宋_GB2312"/>
          <w:bCs/>
          <w:color w:val="auto"/>
          <w:sz w:val="32"/>
          <w:szCs w:val="32"/>
        </w:rPr>
      </w:pPr>
    </w:p>
    <w:p w14:paraId="68A2568E">
      <w:pPr>
        <w:snapToGrid w:val="0"/>
        <w:spacing w:before="156" w:beforeLines="50" w:after="50"/>
        <w:jc w:val="center"/>
        <w:rPr>
          <w:rFonts w:hint="eastAsia" w:ascii="宋体" w:hAnsi="宋体" w:eastAsia="宋体" w:cs="仿宋_GB2312"/>
          <w:color w:val="auto"/>
          <w:sz w:val="32"/>
          <w:szCs w:val="32"/>
        </w:rPr>
      </w:pPr>
      <w:r>
        <w:rPr>
          <w:rFonts w:hint="eastAsia" w:ascii="宋体" w:hAnsi="宋体" w:eastAsia="宋体" w:cs="仿宋_GB2312"/>
          <w:color w:val="auto"/>
          <w:sz w:val="32"/>
          <w:szCs w:val="32"/>
          <w:lang w:bidi="ar"/>
        </w:rPr>
        <w:t>年    月    日</w:t>
      </w:r>
    </w:p>
    <w:p w14:paraId="596F6F21">
      <w:pPr>
        <w:snapToGrid w:val="0"/>
        <w:spacing w:before="156" w:beforeLines="50" w:after="50" w:line="400" w:lineRule="exact"/>
        <w:jc w:val="center"/>
        <w:rPr>
          <w:rFonts w:hint="eastAsia" w:ascii="宋体" w:hAnsi="宋体" w:eastAsia="宋体" w:cs="宋体"/>
          <w:b/>
          <w:bCs/>
          <w:color w:val="auto"/>
          <w:sz w:val="32"/>
          <w:szCs w:val="32"/>
        </w:rPr>
      </w:pPr>
      <w:r>
        <w:rPr>
          <w:rFonts w:hint="eastAsia" w:ascii="宋体" w:hAnsi="宋体" w:eastAsia="宋体" w:cs="Times New Roman"/>
          <w:color w:val="auto"/>
          <w:sz w:val="24"/>
          <w:lang w:bidi="ar"/>
        </w:rPr>
        <w:br w:type="page"/>
      </w:r>
      <w:r>
        <w:rPr>
          <w:rFonts w:hint="eastAsia" w:ascii="宋体" w:hAnsi="宋体" w:eastAsia="宋体" w:cs="宋体"/>
          <w:b/>
          <w:bCs/>
          <w:color w:val="auto"/>
          <w:sz w:val="32"/>
          <w:szCs w:val="32"/>
          <w:lang w:bidi="ar"/>
        </w:rPr>
        <w:t>报价文件目录</w:t>
      </w:r>
    </w:p>
    <w:p w14:paraId="33AD738E">
      <w:pPr>
        <w:rPr>
          <w:rFonts w:hint="eastAsia" w:ascii="宋体" w:hAnsi="宋体" w:eastAsia="宋体" w:cs="宋体"/>
          <w:color w:val="auto"/>
        </w:rPr>
      </w:pPr>
    </w:p>
    <w:p w14:paraId="2E1B0C43">
      <w:pPr>
        <w:numPr>
          <w:ilvl w:val="0"/>
          <w:numId w:val="7"/>
        </w:numPr>
        <w:spacing w:line="360" w:lineRule="auto"/>
        <w:rPr>
          <w:rFonts w:hint="eastAsia" w:ascii="宋体" w:hAnsi="宋体" w:cs="宋体"/>
          <w:color w:val="auto"/>
          <w:kern w:val="0"/>
          <w:sz w:val="24"/>
        </w:rPr>
      </w:pPr>
      <w:r>
        <w:rPr>
          <w:rFonts w:hint="eastAsia" w:ascii="宋体" w:hAnsi="宋体" w:cs="宋体"/>
          <w:color w:val="auto"/>
          <w:kern w:val="0"/>
          <w:sz w:val="24"/>
        </w:rPr>
        <w:t>响应函……………………………………………………………………（页码）</w:t>
      </w:r>
    </w:p>
    <w:p w14:paraId="62A13E5A">
      <w:pPr>
        <w:numPr>
          <w:ilvl w:val="0"/>
          <w:numId w:val="7"/>
        </w:numPr>
        <w:spacing w:line="360" w:lineRule="auto"/>
        <w:rPr>
          <w:rFonts w:hint="eastAsia" w:ascii="宋体" w:hAnsi="宋体" w:cs="宋体"/>
          <w:color w:val="auto"/>
          <w:kern w:val="0"/>
          <w:sz w:val="24"/>
        </w:rPr>
      </w:pPr>
      <w:r>
        <w:rPr>
          <w:rFonts w:hint="eastAsia" w:ascii="宋体" w:hAnsi="宋体" w:cs="宋体"/>
          <w:color w:val="auto"/>
          <w:kern w:val="0"/>
          <w:sz w:val="24"/>
        </w:rPr>
        <w:t>响应函附录………………………………………………………………（页码）</w:t>
      </w:r>
    </w:p>
    <w:p w14:paraId="12CAC8B8">
      <w:pPr>
        <w:spacing w:line="360" w:lineRule="auto"/>
        <w:rPr>
          <w:rFonts w:hint="eastAsia" w:ascii="宋体" w:hAnsi="宋体" w:cs="宋体"/>
          <w:color w:val="auto"/>
          <w:kern w:val="0"/>
          <w:sz w:val="24"/>
        </w:rPr>
      </w:pPr>
      <w:r>
        <w:rPr>
          <w:rFonts w:hint="eastAsia" w:ascii="宋体" w:hAnsi="宋体" w:cs="宋体"/>
          <w:color w:val="auto"/>
          <w:kern w:val="0"/>
          <w:sz w:val="24"/>
        </w:rPr>
        <w:t>三、响应报价表………………………………………………………………（页码）</w:t>
      </w:r>
    </w:p>
    <w:p w14:paraId="2688AABC">
      <w:pPr>
        <w:spacing w:line="360" w:lineRule="auto"/>
        <w:rPr>
          <w:rFonts w:hint="eastAsia" w:ascii="宋体" w:hAnsi="宋体" w:cs="宋体"/>
          <w:color w:val="auto"/>
          <w:kern w:val="0"/>
          <w:sz w:val="24"/>
        </w:rPr>
      </w:pPr>
      <w:r>
        <w:rPr>
          <w:rFonts w:hint="eastAsia" w:ascii="宋体" w:hAnsi="宋体" w:cs="宋体"/>
          <w:color w:val="auto"/>
          <w:kern w:val="0"/>
          <w:sz w:val="24"/>
        </w:rPr>
        <w:t>四、已标价工程量清单………………………………………………………（页码）</w:t>
      </w:r>
    </w:p>
    <w:p w14:paraId="0C7846AA">
      <w:pPr>
        <w:snapToGrid w:val="0"/>
        <w:spacing w:before="156" w:beforeLines="50" w:after="50" w:line="360" w:lineRule="auto"/>
        <w:ind w:left="142" w:firstLine="480" w:firstLineChars="200"/>
        <w:jc w:val="left"/>
        <w:rPr>
          <w:rFonts w:hint="eastAsia" w:hAnsi="宋体" w:cs="仿宋_GB2312"/>
          <w:color w:val="auto"/>
          <w:sz w:val="24"/>
        </w:rPr>
      </w:pPr>
      <w:r>
        <w:rPr>
          <w:rFonts w:ascii="Times New Roman" w:hAnsi="宋体" w:eastAsia="宋体" w:cs="仿宋_GB2312"/>
          <w:color w:val="auto"/>
          <w:sz w:val="24"/>
          <w:lang w:bidi="ar"/>
        </w:rPr>
        <w:br w:type="page"/>
      </w:r>
      <w:r>
        <w:rPr>
          <w:rFonts w:hint="eastAsia" w:ascii="Times New Roman" w:hAnsi="宋体" w:eastAsia="宋体" w:cs="宋体"/>
          <w:b/>
          <w:bCs/>
          <w:color w:val="auto"/>
          <w:sz w:val="32"/>
          <w:szCs w:val="32"/>
          <w:lang w:bidi="ar"/>
        </w:rPr>
        <w:t>一、响应函</w:t>
      </w:r>
    </w:p>
    <w:p w14:paraId="1B958711">
      <w:pPr>
        <w:pStyle w:val="18"/>
        <w:widowControl/>
        <w:spacing w:line="500" w:lineRule="exact"/>
        <w:jc w:val="center"/>
        <w:rPr>
          <w:rFonts w:hint="default" w:ascii="Times New Roman" w:hAnsi="Times New Roman"/>
          <w:b/>
          <w:bCs/>
          <w:color w:val="auto"/>
          <w:sz w:val="30"/>
          <w:szCs w:val="30"/>
        </w:rPr>
      </w:pPr>
      <w:r>
        <w:rPr>
          <w:rFonts w:ascii="Times New Roman" w:hAnsi="Times New Roman"/>
          <w:b/>
          <w:bCs/>
          <w:color w:val="auto"/>
          <w:sz w:val="30"/>
          <w:szCs w:val="30"/>
        </w:rPr>
        <w:t>响应函</w:t>
      </w:r>
    </w:p>
    <w:p w14:paraId="70ECE616">
      <w:pPr>
        <w:pStyle w:val="18"/>
        <w:widowControl/>
        <w:spacing w:line="360" w:lineRule="auto"/>
        <w:rPr>
          <w:rFonts w:hint="default" w:ascii="Times New Roman" w:hAnsi="Times New Roman"/>
          <w:color w:val="auto"/>
          <w:szCs w:val="20"/>
        </w:rPr>
      </w:pPr>
      <w:r>
        <w:rPr>
          <w:rFonts w:ascii="Times New Roman" w:hAnsi="Times New Roman"/>
          <w:color w:val="auto"/>
          <w:szCs w:val="20"/>
        </w:rPr>
        <w:t>致：</w:t>
      </w:r>
      <w:r>
        <w:rPr>
          <w:rFonts w:ascii="Times New Roman" w:hAnsi="Times New Roman"/>
          <w:color w:val="auto"/>
          <w:szCs w:val="20"/>
          <w:u w:val="single"/>
        </w:rPr>
        <w:t xml:space="preserve"> 广西翔正项目管理有限公司</w:t>
      </w:r>
    </w:p>
    <w:p w14:paraId="20F376CA">
      <w:pPr>
        <w:pStyle w:val="18"/>
        <w:widowControl/>
        <w:spacing w:line="360" w:lineRule="auto"/>
        <w:ind w:firstLine="400" w:firstLineChars="200"/>
        <w:rPr>
          <w:rFonts w:hint="default" w:ascii="Times New Roman" w:hAnsi="Times New Roman"/>
          <w:color w:val="auto"/>
          <w:szCs w:val="20"/>
        </w:rPr>
      </w:pPr>
      <w:r>
        <w:rPr>
          <w:color w:val="auto"/>
          <w:szCs w:val="20"/>
        </w:rPr>
        <w:t>我方已仔细阅读了贵方组织的</w:t>
      </w:r>
      <w:r>
        <w:rPr>
          <w:rFonts w:hint="eastAsia" w:hAnsi="宋体"/>
          <w:color w:val="auto"/>
          <w:szCs w:val="20"/>
          <w:u w:val="single"/>
          <w:lang w:val="en-US" w:eastAsia="zh-CN"/>
        </w:rPr>
        <w:t xml:space="preserve">           </w:t>
      </w:r>
      <w:r>
        <w:rPr>
          <w:rFonts w:hint="eastAsia"/>
          <w:color w:val="auto"/>
          <w:szCs w:val="20"/>
          <w:u w:val="none"/>
          <w:lang w:val="en-US" w:eastAsia="zh-CN"/>
        </w:rPr>
        <w:t xml:space="preserve"> 项目</w:t>
      </w:r>
      <w:r>
        <w:rPr>
          <w:color w:val="auto"/>
          <w:szCs w:val="20"/>
        </w:rPr>
        <w:t>（项目编号：</w:t>
      </w:r>
      <w:r>
        <w:rPr>
          <w:rFonts w:hint="eastAsia" w:hAnsi="宋体"/>
          <w:color w:val="auto"/>
          <w:szCs w:val="20"/>
          <w:u w:val="single"/>
          <w:lang w:val="en-US" w:eastAsia="zh-CN"/>
        </w:rPr>
        <w:t xml:space="preserve">               </w:t>
      </w:r>
      <w:r>
        <w:rPr>
          <w:color w:val="auto"/>
          <w:szCs w:val="20"/>
        </w:rPr>
        <w:t xml:space="preserve">）的竞争性磋商采购文件的全部内容，现正式递交下述文件参加贵方组织的本次政府采购活动： </w:t>
      </w:r>
    </w:p>
    <w:p w14:paraId="4A181246">
      <w:pPr>
        <w:pStyle w:val="18"/>
        <w:widowControl/>
        <w:spacing w:line="360" w:lineRule="auto"/>
        <w:ind w:firstLine="400" w:firstLineChars="200"/>
        <w:rPr>
          <w:rFonts w:hint="default" w:ascii="Times New Roman" w:hAnsi="Times New Roman"/>
          <w:color w:val="auto"/>
          <w:szCs w:val="20"/>
        </w:rPr>
      </w:pPr>
      <w:r>
        <w:rPr>
          <w:color w:val="auto"/>
          <w:szCs w:val="20"/>
        </w:rPr>
        <w:t>一、首次报价文件电子版</w:t>
      </w:r>
      <w:r>
        <w:rPr>
          <w:color w:val="auto"/>
          <w:szCs w:val="20"/>
          <w:u w:val="single"/>
        </w:rPr>
        <w:t xml:space="preserve">   </w:t>
      </w:r>
      <w:r>
        <w:rPr>
          <w:color w:val="auto"/>
          <w:szCs w:val="20"/>
        </w:rPr>
        <w:t>份（包含按“第三章 供应商须知”提交的全部文件）；</w:t>
      </w:r>
    </w:p>
    <w:p w14:paraId="4CC556C7">
      <w:pPr>
        <w:pStyle w:val="18"/>
        <w:widowControl/>
        <w:spacing w:line="360" w:lineRule="auto"/>
        <w:ind w:firstLine="400" w:firstLineChars="200"/>
        <w:rPr>
          <w:rFonts w:hint="default"/>
          <w:color w:val="auto"/>
          <w:szCs w:val="20"/>
        </w:rPr>
      </w:pPr>
      <w:r>
        <w:rPr>
          <w:color w:val="auto"/>
          <w:szCs w:val="20"/>
        </w:rPr>
        <w:t>二、</w:t>
      </w:r>
      <w:r>
        <w:rPr>
          <w:rFonts w:hAnsi="宋体"/>
          <w:color w:val="auto"/>
          <w:szCs w:val="20"/>
        </w:rPr>
        <w:t>技术</w:t>
      </w:r>
      <w:r>
        <w:rPr>
          <w:color w:val="auto"/>
          <w:szCs w:val="20"/>
        </w:rPr>
        <w:t>文件电子版</w:t>
      </w:r>
      <w:r>
        <w:rPr>
          <w:color w:val="auto"/>
          <w:szCs w:val="20"/>
          <w:u w:val="single"/>
        </w:rPr>
        <w:t xml:space="preserve">   </w:t>
      </w:r>
      <w:r>
        <w:rPr>
          <w:color w:val="auto"/>
          <w:szCs w:val="20"/>
        </w:rPr>
        <w:t>份（包含按“第三章 供应商须知”提交的全部文件）；商务</w:t>
      </w:r>
      <w:r>
        <w:rPr>
          <w:rFonts w:hAnsi="宋体"/>
          <w:color w:val="auto"/>
          <w:szCs w:val="20"/>
        </w:rPr>
        <w:t>文件</w:t>
      </w:r>
      <w:r>
        <w:rPr>
          <w:color w:val="auto"/>
          <w:szCs w:val="20"/>
        </w:rPr>
        <w:t>电子版</w:t>
      </w:r>
      <w:r>
        <w:rPr>
          <w:color w:val="auto"/>
          <w:szCs w:val="20"/>
          <w:u w:val="single"/>
        </w:rPr>
        <w:t xml:space="preserve">   </w:t>
      </w:r>
      <w:r>
        <w:rPr>
          <w:color w:val="auto"/>
          <w:szCs w:val="20"/>
        </w:rPr>
        <w:t>份（包含按“第三章 供应商须知”提交的全部文件）；（商务技术文件已合并装订成册）；</w:t>
      </w:r>
    </w:p>
    <w:p w14:paraId="3CF2FF6E">
      <w:pPr>
        <w:pStyle w:val="18"/>
        <w:widowControl/>
        <w:spacing w:line="360" w:lineRule="auto"/>
        <w:ind w:firstLine="400" w:firstLineChars="200"/>
        <w:rPr>
          <w:rFonts w:hint="default"/>
          <w:color w:val="auto"/>
          <w:szCs w:val="20"/>
        </w:rPr>
      </w:pPr>
      <w:r>
        <w:rPr>
          <w:color w:val="auto"/>
          <w:szCs w:val="20"/>
        </w:rPr>
        <w:t>三、资格证明文件电子版（包含按“第三章供应商须知”提交的全部文件）；</w:t>
      </w:r>
    </w:p>
    <w:p w14:paraId="5C7D2E26">
      <w:pPr>
        <w:pStyle w:val="18"/>
        <w:widowControl/>
        <w:spacing w:line="360" w:lineRule="auto"/>
        <w:ind w:firstLine="400" w:firstLineChars="200"/>
        <w:rPr>
          <w:rFonts w:hint="default" w:ascii="Times New Roman" w:hAnsi="Times New Roman"/>
          <w:color w:val="auto"/>
          <w:szCs w:val="20"/>
        </w:rPr>
      </w:pPr>
      <w:r>
        <w:rPr>
          <w:color w:val="auto"/>
          <w:szCs w:val="20"/>
        </w:rPr>
        <w:t>据此函，签字人兹宣布：</w:t>
      </w:r>
    </w:p>
    <w:p w14:paraId="48A4A115">
      <w:pPr>
        <w:pStyle w:val="18"/>
        <w:widowControl/>
        <w:spacing w:line="360" w:lineRule="auto"/>
        <w:ind w:firstLine="482"/>
        <w:rPr>
          <w:rFonts w:hint="default" w:ascii="Times New Roman" w:hAnsi="Times New Roman"/>
          <w:color w:val="auto"/>
          <w:szCs w:val="20"/>
        </w:rPr>
      </w:pPr>
      <w:r>
        <w:rPr>
          <w:color w:val="auto"/>
          <w:szCs w:val="20"/>
        </w:rPr>
        <w:t>1、我方愿意以（大写）人民币</w:t>
      </w:r>
      <w:r>
        <w:rPr>
          <w:color w:val="auto"/>
          <w:szCs w:val="20"/>
          <w:u w:val="single"/>
        </w:rPr>
        <w:t xml:space="preserve">              </w:t>
      </w:r>
      <w:r>
        <w:rPr>
          <w:color w:val="auto"/>
          <w:szCs w:val="20"/>
        </w:rPr>
        <w:t>（￥</w:t>
      </w:r>
      <w:r>
        <w:rPr>
          <w:color w:val="auto"/>
          <w:szCs w:val="20"/>
          <w:u w:val="single"/>
        </w:rPr>
        <w:t xml:space="preserve">          </w:t>
      </w:r>
      <w:r>
        <w:rPr>
          <w:color w:val="auto"/>
          <w:szCs w:val="20"/>
        </w:rPr>
        <w:t>元)的竞标总报价，提供服务期（无分标时填写）：</w:t>
      </w:r>
      <w:r>
        <w:rPr>
          <w:color w:val="auto"/>
          <w:szCs w:val="20"/>
          <w:u w:val="single"/>
        </w:rPr>
        <w:t xml:space="preserve">            </w:t>
      </w:r>
      <w:r>
        <w:rPr>
          <w:color w:val="auto"/>
          <w:szCs w:val="20"/>
        </w:rPr>
        <w:t>，提供本项目竞争性磋商采购文件第二章“服务需求一览表”中相应的采购内容。</w:t>
      </w:r>
    </w:p>
    <w:p w14:paraId="1160C282">
      <w:pPr>
        <w:pStyle w:val="18"/>
        <w:widowControl/>
        <w:spacing w:line="360" w:lineRule="auto"/>
        <w:ind w:firstLine="482"/>
        <w:rPr>
          <w:rFonts w:hint="default"/>
          <w:color w:val="auto"/>
          <w:szCs w:val="20"/>
        </w:rPr>
      </w:pPr>
      <w:r>
        <w:rPr>
          <w:color w:val="auto"/>
          <w:szCs w:val="20"/>
        </w:rPr>
        <w:t>2、我方同意自本项目竞争性磋商采购文件采购公告规定的递交响应文件截止时间起遵循</w:t>
      </w:r>
      <w:r>
        <w:rPr>
          <w:rFonts w:hAnsi="宋体"/>
          <w:color w:val="auto"/>
          <w:szCs w:val="20"/>
        </w:rPr>
        <w:t>本响应函</w:t>
      </w:r>
      <w:r>
        <w:rPr>
          <w:color w:val="auto"/>
          <w:szCs w:val="20"/>
        </w:rPr>
        <w:t>，并承诺在“第三章 供应商须知”规定的响应有效期内不修改、撤销响应文件。</w:t>
      </w:r>
    </w:p>
    <w:p w14:paraId="264C07D2">
      <w:pPr>
        <w:pStyle w:val="18"/>
        <w:widowControl/>
        <w:spacing w:line="360" w:lineRule="auto"/>
        <w:ind w:firstLine="482"/>
        <w:rPr>
          <w:rFonts w:hint="default"/>
          <w:color w:val="auto"/>
          <w:szCs w:val="20"/>
        </w:rPr>
      </w:pPr>
      <w:r>
        <w:rPr>
          <w:color w:val="auto"/>
          <w:szCs w:val="20"/>
        </w:rPr>
        <w:t>3、我方在此声明，所递交的响应文件及有关资料内容完整、真实和准确。</w:t>
      </w:r>
    </w:p>
    <w:p w14:paraId="5F96E675">
      <w:pPr>
        <w:pStyle w:val="18"/>
        <w:widowControl/>
        <w:spacing w:line="360" w:lineRule="auto"/>
        <w:ind w:firstLine="482"/>
        <w:rPr>
          <w:rFonts w:hint="default"/>
          <w:color w:val="auto"/>
          <w:szCs w:val="20"/>
        </w:rPr>
      </w:pPr>
      <w:r>
        <w:rPr>
          <w:color w:val="auto"/>
          <w:szCs w:val="20"/>
        </w:rPr>
        <w:t>4、如本项目采购内容涉及须符合国家强制规定的，我方承诺我方本次竞标均符合国家有关强制规定。</w:t>
      </w:r>
    </w:p>
    <w:p w14:paraId="3F49D4FE">
      <w:pPr>
        <w:pStyle w:val="18"/>
        <w:widowControl/>
        <w:spacing w:line="360" w:lineRule="auto"/>
        <w:ind w:firstLine="482"/>
        <w:rPr>
          <w:rFonts w:hint="default"/>
          <w:color w:val="auto"/>
          <w:szCs w:val="20"/>
        </w:rPr>
      </w:pPr>
      <w:r>
        <w:rPr>
          <w:color w:val="auto"/>
          <w:szCs w:val="20"/>
        </w:rPr>
        <w:t>5、如我方成交，我方承诺在收到成交通知书后，在成交通知书规定的期限内，</w:t>
      </w:r>
      <w:r>
        <w:rPr>
          <w:rFonts w:hAnsi="宋体"/>
          <w:color w:val="auto"/>
          <w:szCs w:val="20"/>
        </w:rPr>
        <w:t>根据竞争性磋商采购文件、我方的响应文件及有关澄清承诺书的要求按第六章“合同文本”与采购人订立书面合同，并按照合同约定</w:t>
      </w:r>
      <w:r>
        <w:rPr>
          <w:color w:val="auto"/>
          <w:szCs w:val="20"/>
        </w:rPr>
        <w:t>承担完成合同的责任和义务。</w:t>
      </w:r>
    </w:p>
    <w:p w14:paraId="499AFD3B">
      <w:pPr>
        <w:pStyle w:val="18"/>
        <w:widowControl/>
        <w:spacing w:line="360" w:lineRule="auto"/>
        <w:ind w:firstLine="482"/>
        <w:rPr>
          <w:rFonts w:hint="default"/>
          <w:color w:val="auto"/>
          <w:szCs w:val="20"/>
        </w:rPr>
      </w:pPr>
      <w:r>
        <w:rPr>
          <w:color w:val="auto"/>
          <w:szCs w:val="20"/>
        </w:rPr>
        <w:t>6、我方已详细审核竞争性磋商采购文件，我方知道必须放弃提出含糊不清或误解问题的权利。</w:t>
      </w:r>
    </w:p>
    <w:p w14:paraId="069FEDC7">
      <w:pPr>
        <w:pStyle w:val="18"/>
        <w:widowControl/>
        <w:spacing w:line="360" w:lineRule="auto"/>
        <w:ind w:firstLine="482"/>
        <w:rPr>
          <w:rFonts w:hint="default"/>
          <w:color w:val="auto"/>
          <w:szCs w:val="20"/>
        </w:rPr>
      </w:pPr>
      <w:r>
        <w:rPr>
          <w:color w:val="auto"/>
          <w:szCs w:val="20"/>
        </w:rPr>
        <w:t>7、我方承诺满足竞争性磋商采购文件</w:t>
      </w:r>
      <w:r>
        <w:rPr>
          <w:rFonts w:hAnsi="宋体"/>
          <w:color w:val="auto"/>
          <w:szCs w:val="20"/>
        </w:rPr>
        <w:t>第六章“合同文本”</w:t>
      </w:r>
      <w:r>
        <w:rPr>
          <w:color w:val="auto"/>
          <w:szCs w:val="20"/>
        </w:rPr>
        <w:t>的条款，承担完成合同的责任和义务。</w:t>
      </w:r>
    </w:p>
    <w:p w14:paraId="716F6C94">
      <w:pPr>
        <w:pStyle w:val="18"/>
        <w:widowControl/>
        <w:spacing w:line="360" w:lineRule="auto"/>
        <w:ind w:firstLine="482"/>
        <w:rPr>
          <w:rFonts w:hint="default"/>
          <w:color w:val="auto"/>
          <w:szCs w:val="20"/>
        </w:rPr>
      </w:pPr>
      <w:r>
        <w:rPr>
          <w:color w:val="auto"/>
          <w:szCs w:val="20"/>
        </w:rPr>
        <w:t>8、我方同意应贵方要求提供与本竞标有关的任何数据或资料。若贵方需要，我方愿意提供我方作出的一切承诺的证明材料。</w:t>
      </w:r>
    </w:p>
    <w:p w14:paraId="65968622">
      <w:pPr>
        <w:pStyle w:val="18"/>
        <w:widowControl/>
        <w:spacing w:line="360" w:lineRule="auto"/>
        <w:ind w:firstLine="482"/>
        <w:rPr>
          <w:rFonts w:hint="default"/>
          <w:color w:val="auto"/>
          <w:szCs w:val="20"/>
        </w:rPr>
      </w:pPr>
      <w:r>
        <w:rPr>
          <w:color w:val="auto"/>
          <w:szCs w:val="20"/>
        </w:rPr>
        <w:t>9、我方完全理解贵方不一定接受响应报价最低的竞标人为成交供应商的行为。</w:t>
      </w:r>
    </w:p>
    <w:p w14:paraId="44B3CDA1">
      <w:pPr>
        <w:pStyle w:val="18"/>
        <w:widowControl/>
        <w:spacing w:line="360" w:lineRule="auto"/>
        <w:ind w:firstLine="482"/>
        <w:rPr>
          <w:rFonts w:hint="default"/>
          <w:color w:val="auto"/>
          <w:szCs w:val="20"/>
        </w:rPr>
      </w:pPr>
      <w:r>
        <w:rPr>
          <w:color w:val="auto"/>
          <w:szCs w:val="20"/>
        </w:rPr>
        <w:t>10、我方将严格遵守《中华人民共和国政府采购法》第七十七条的规定，即供应商有下列情形之一的，处以采购金额千分之五以上千分之十</w:t>
      </w:r>
      <w:r>
        <w:rPr>
          <w:rFonts w:hAnsi="宋体"/>
          <w:color w:val="auto"/>
          <w:szCs w:val="20"/>
        </w:rPr>
        <w:t>以下的罚款，列入不良行为记录名单，在一至三年内禁止参加政府采购活动，有违法所得的，并处没收违法所得，情节严重的，由工商行政管理机关吊销营业执照；构成犯罪的，依法追究刑事责任：</w:t>
      </w:r>
    </w:p>
    <w:p w14:paraId="280C5A35">
      <w:pPr>
        <w:pStyle w:val="18"/>
        <w:widowControl/>
        <w:numPr>
          <w:ilvl w:val="0"/>
          <w:numId w:val="8"/>
        </w:numPr>
        <w:tabs>
          <w:tab w:val="left" w:pos="945"/>
        </w:tabs>
        <w:spacing w:line="360" w:lineRule="auto"/>
        <w:rPr>
          <w:rFonts w:hAnsi="宋体"/>
          <w:color w:val="auto"/>
          <w:szCs w:val="20"/>
        </w:rPr>
      </w:pPr>
      <w:r>
        <w:rPr>
          <w:rFonts w:hAnsi="宋体"/>
          <w:color w:val="auto"/>
          <w:szCs w:val="20"/>
        </w:rPr>
        <w:t>提供虚假材料谋取中标、成交的；</w:t>
      </w:r>
    </w:p>
    <w:p w14:paraId="75B64D4E">
      <w:pPr>
        <w:pStyle w:val="18"/>
        <w:widowControl/>
        <w:numPr>
          <w:ilvl w:val="0"/>
          <w:numId w:val="8"/>
        </w:numPr>
        <w:tabs>
          <w:tab w:val="left" w:pos="945"/>
        </w:tabs>
        <w:spacing w:line="360" w:lineRule="auto"/>
        <w:rPr>
          <w:rFonts w:hAnsi="宋体"/>
          <w:color w:val="auto"/>
          <w:szCs w:val="20"/>
        </w:rPr>
      </w:pPr>
      <w:r>
        <w:rPr>
          <w:rFonts w:hAnsi="宋体"/>
          <w:color w:val="auto"/>
          <w:szCs w:val="20"/>
        </w:rPr>
        <w:t>采取不正当手段诋毁、排挤其他供应商的；</w:t>
      </w:r>
    </w:p>
    <w:p w14:paraId="7AF7B3AD">
      <w:pPr>
        <w:pStyle w:val="18"/>
        <w:widowControl/>
        <w:numPr>
          <w:ilvl w:val="0"/>
          <w:numId w:val="8"/>
        </w:numPr>
        <w:tabs>
          <w:tab w:val="left" w:pos="945"/>
        </w:tabs>
        <w:spacing w:line="360" w:lineRule="auto"/>
        <w:rPr>
          <w:rFonts w:hint="default"/>
          <w:color w:val="auto"/>
          <w:szCs w:val="20"/>
        </w:rPr>
      </w:pPr>
      <w:r>
        <w:rPr>
          <w:rFonts w:hAnsi="宋体"/>
          <w:color w:val="auto"/>
          <w:szCs w:val="20"/>
        </w:rPr>
        <w:t>与采购人、其他供应商或者采购代理机构恶意串通的；</w:t>
      </w:r>
    </w:p>
    <w:p w14:paraId="5FD961B5">
      <w:pPr>
        <w:pStyle w:val="18"/>
        <w:widowControl/>
        <w:numPr>
          <w:ilvl w:val="0"/>
          <w:numId w:val="8"/>
        </w:numPr>
        <w:tabs>
          <w:tab w:val="left" w:pos="945"/>
        </w:tabs>
        <w:spacing w:line="360" w:lineRule="auto"/>
        <w:rPr>
          <w:rFonts w:hint="default"/>
          <w:color w:val="auto"/>
          <w:szCs w:val="20"/>
        </w:rPr>
      </w:pPr>
      <w:r>
        <w:rPr>
          <w:rFonts w:hAnsi="宋体"/>
          <w:color w:val="auto"/>
          <w:szCs w:val="20"/>
        </w:rPr>
        <w:t>向采购人、采购代理机构行贿或者提供其他不正当利益的；</w:t>
      </w:r>
    </w:p>
    <w:p w14:paraId="0057E7FA">
      <w:pPr>
        <w:pStyle w:val="18"/>
        <w:widowControl/>
        <w:numPr>
          <w:ilvl w:val="0"/>
          <w:numId w:val="8"/>
        </w:numPr>
        <w:tabs>
          <w:tab w:val="left" w:pos="945"/>
        </w:tabs>
        <w:spacing w:line="360" w:lineRule="auto"/>
        <w:rPr>
          <w:rFonts w:hint="default"/>
          <w:color w:val="auto"/>
          <w:szCs w:val="20"/>
        </w:rPr>
      </w:pPr>
      <w:r>
        <w:rPr>
          <w:rFonts w:hAnsi="宋体"/>
          <w:color w:val="auto"/>
          <w:szCs w:val="20"/>
        </w:rPr>
        <w:t>在采购过程中与采购人进行协商谈判的；</w:t>
      </w:r>
    </w:p>
    <w:p w14:paraId="1C72A935">
      <w:pPr>
        <w:pStyle w:val="18"/>
        <w:widowControl/>
        <w:numPr>
          <w:ilvl w:val="0"/>
          <w:numId w:val="8"/>
        </w:numPr>
        <w:tabs>
          <w:tab w:val="left" w:pos="945"/>
        </w:tabs>
        <w:spacing w:line="360" w:lineRule="auto"/>
        <w:rPr>
          <w:rFonts w:hint="default"/>
          <w:color w:val="auto"/>
          <w:szCs w:val="20"/>
        </w:rPr>
      </w:pPr>
      <w:r>
        <w:rPr>
          <w:rFonts w:hAnsi="宋体"/>
          <w:color w:val="auto"/>
          <w:szCs w:val="20"/>
        </w:rPr>
        <w:t>拒绝有关部门监督检查或提供虚假情况的。</w:t>
      </w:r>
    </w:p>
    <w:p w14:paraId="280EC85C">
      <w:pPr>
        <w:pStyle w:val="18"/>
        <w:widowControl/>
        <w:spacing w:line="360" w:lineRule="auto"/>
        <w:ind w:firstLine="420"/>
        <w:rPr>
          <w:rFonts w:hint="default"/>
          <w:color w:val="auto"/>
          <w:szCs w:val="20"/>
        </w:rPr>
      </w:pPr>
      <w:r>
        <w:rPr>
          <w:rFonts w:hAnsi="宋体" w:cs="宋体"/>
          <w:color w:val="auto"/>
          <w:szCs w:val="20"/>
        </w:rPr>
        <w:t>11.与本磋商有关的一切正式往来信函请寄</w:t>
      </w:r>
      <w:r>
        <w:rPr>
          <w:color w:val="auto"/>
          <w:szCs w:val="20"/>
        </w:rPr>
        <w:t>：</w:t>
      </w:r>
      <w:r>
        <w:rPr>
          <w:color w:val="auto"/>
          <w:szCs w:val="20"/>
          <w:u w:val="single"/>
        </w:rPr>
        <w:t xml:space="preserve"> </w:t>
      </w:r>
    </w:p>
    <w:p w14:paraId="3B0609C0">
      <w:pPr>
        <w:pStyle w:val="18"/>
        <w:widowControl/>
        <w:spacing w:line="360" w:lineRule="auto"/>
        <w:ind w:firstLine="420"/>
        <w:rPr>
          <w:rFonts w:hint="default"/>
          <w:color w:val="auto"/>
          <w:szCs w:val="20"/>
        </w:rPr>
      </w:pPr>
      <w:r>
        <w:rPr>
          <w:color w:val="auto"/>
          <w:szCs w:val="20"/>
        </w:rPr>
        <w:t>地址：</w:t>
      </w:r>
      <w:r>
        <w:rPr>
          <w:color w:val="auto"/>
          <w:szCs w:val="20"/>
          <w:u w:val="single"/>
        </w:rPr>
        <w:t xml:space="preserve">                                                        </w:t>
      </w:r>
      <w:r>
        <w:rPr>
          <w:color w:val="auto"/>
          <w:szCs w:val="20"/>
        </w:rPr>
        <w:t xml:space="preserve"> </w:t>
      </w:r>
    </w:p>
    <w:p w14:paraId="201D0DC6">
      <w:pPr>
        <w:pStyle w:val="18"/>
        <w:widowControl/>
        <w:spacing w:line="360" w:lineRule="auto"/>
        <w:ind w:firstLine="420"/>
        <w:rPr>
          <w:rFonts w:hint="default"/>
          <w:color w:val="auto"/>
          <w:szCs w:val="20"/>
          <w:u w:val="single"/>
        </w:rPr>
      </w:pPr>
      <w:r>
        <w:rPr>
          <w:color w:val="auto"/>
          <w:szCs w:val="20"/>
        </w:rPr>
        <w:t>电话：</w:t>
      </w:r>
      <w:r>
        <w:rPr>
          <w:color w:val="auto"/>
          <w:szCs w:val="20"/>
          <w:u w:val="single"/>
        </w:rPr>
        <w:t xml:space="preserve">                                      　　　　　　　　　</w:t>
      </w:r>
    </w:p>
    <w:p w14:paraId="341B3D40">
      <w:pPr>
        <w:pStyle w:val="18"/>
        <w:widowControl/>
        <w:spacing w:line="360" w:lineRule="auto"/>
        <w:ind w:firstLine="420"/>
        <w:rPr>
          <w:rFonts w:hint="default"/>
          <w:color w:val="auto"/>
          <w:szCs w:val="20"/>
        </w:rPr>
      </w:pPr>
      <w:r>
        <w:rPr>
          <w:color w:val="auto"/>
          <w:szCs w:val="20"/>
        </w:rPr>
        <w:t>传真：</w:t>
      </w:r>
      <w:r>
        <w:rPr>
          <w:color w:val="auto"/>
          <w:szCs w:val="20"/>
          <w:u w:val="single"/>
        </w:rPr>
        <w:t>　　　　　　　　　　　　　　　　　　　　　　　　　　　　</w:t>
      </w:r>
    </w:p>
    <w:p w14:paraId="71EF7BF5">
      <w:pPr>
        <w:pStyle w:val="18"/>
        <w:widowControl/>
        <w:spacing w:line="360" w:lineRule="auto"/>
        <w:ind w:firstLine="420"/>
        <w:rPr>
          <w:rFonts w:hint="default"/>
          <w:color w:val="auto"/>
          <w:szCs w:val="20"/>
          <w:u w:val="single"/>
        </w:rPr>
      </w:pPr>
      <w:r>
        <w:rPr>
          <w:color w:val="auto"/>
          <w:szCs w:val="20"/>
        </w:rPr>
        <w:t>邮政编码：</w:t>
      </w:r>
      <w:r>
        <w:rPr>
          <w:color w:val="auto"/>
          <w:szCs w:val="20"/>
          <w:u w:val="single"/>
        </w:rPr>
        <w:t xml:space="preserve">                                                    </w:t>
      </w:r>
    </w:p>
    <w:p w14:paraId="187FB4E5">
      <w:pPr>
        <w:pStyle w:val="18"/>
        <w:widowControl/>
        <w:spacing w:line="360" w:lineRule="auto"/>
        <w:ind w:firstLine="420"/>
        <w:rPr>
          <w:rFonts w:hint="default"/>
          <w:color w:val="auto"/>
          <w:szCs w:val="20"/>
          <w:u w:val="single"/>
        </w:rPr>
      </w:pPr>
      <w:r>
        <w:rPr>
          <w:color w:val="auto"/>
          <w:szCs w:val="20"/>
        </w:rPr>
        <w:t>开户名称：</w:t>
      </w:r>
      <w:r>
        <w:rPr>
          <w:color w:val="auto"/>
          <w:szCs w:val="20"/>
          <w:u w:val="single"/>
        </w:rPr>
        <w:t xml:space="preserve">                                                    </w:t>
      </w:r>
    </w:p>
    <w:p w14:paraId="3706DF89">
      <w:pPr>
        <w:pStyle w:val="18"/>
        <w:widowControl/>
        <w:spacing w:line="360" w:lineRule="auto"/>
        <w:ind w:firstLine="420"/>
        <w:rPr>
          <w:rFonts w:hint="default"/>
          <w:color w:val="auto"/>
          <w:szCs w:val="20"/>
          <w:u w:val="single"/>
        </w:rPr>
      </w:pPr>
      <w:r>
        <w:rPr>
          <w:color w:val="auto"/>
          <w:szCs w:val="20"/>
        </w:rPr>
        <w:t>开户银行：</w:t>
      </w:r>
      <w:r>
        <w:rPr>
          <w:color w:val="auto"/>
          <w:szCs w:val="20"/>
          <w:u w:val="single"/>
        </w:rPr>
        <w:t xml:space="preserve">                                                    </w:t>
      </w:r>
    </w:p>
    <w:p w14:paraId="2D770B33">
      <w:pPr>
        <w:pStyle w:val="18"/>
        <w:widowControl/>
        <w:spacing w:line="360" w:lineRule="auto"/>
        <w:ind w:firstLine="420"/>
        <w:rPr>
          <w:rFonts w:hint="default"/>
          <w:color w:val="auto"/>
          <w:szCs w:val="20"/>
          <w:u w:val="single"/>
        </w:rPr>
      </w:pPr>
      <w:r>
        <w:rPr>
          <w:color w:val="auto"/>
          <w:szCs w:val="20"/>
        </w:rPr>
        <w:t>银行账号：</w:t>
      </w:r>
      <w:r>
        <w:rPr>
          <w:color w:val="auto"/>
          <w:szCs w:val="20"/>
          <w:u w:val="single"/>
        </w:rPr>
        <w:t xml:space="preserve">                                                    </w:t>
      </w:r>
    </w:p>
    <w:p w14:paraId="74755D0A">
      <w:pPr>
        <w:pStyle w:val="16"/>
        <w:widowControl/>
        <w:tabs>
          <w:tab w:val="left" w:pos="939"/>
        </w:tabs>
        <w:spacing w:line="360" w:lineRule="auto"/>
        <w:ind w:left="141" w:leftChars="67" w:firstLine="300" w:firstLineChars="150"/>
        <w:rPr>
          <w:rFonts w:hint="eastAsia" w:ascii="宋体" w:hAnsi="宋体" w:cs="宋体"/>
          <w:color w:val="auto"/>
          <w:sz w:val="20"/>
          <w:szCs w:val="20"/>
        </w:rPr>
      </w:pPr>
      <w:r>
        <w:rPr>
          <w:rFonts w:hint="eastAsia" w:ascii="宋体" w:hAnsi="宋体" w:cs="宋体"/>
          <w:color w:val="auto"/>
          <w:sz w:val="20"/>
          <w:szCs w:val="20"/>
        </w:rPr>
        <w:t>特此承诺。</w:t>
      </w:r>
    </w:p>
    <w:p w14:paraId="4EE38054">
      <w:pPr>
        <w:spacing w:line="360" w:lineRule="auto"/>
        <w:jc w:val="left"/>
        <w:rPr>
          <w:rFonts w:hint="eastAsia" w:ascii="宋体" w:hAnsi="宋体" w:eastAsia="宋体" w:cs="宋体"/>
          <w:color w:val="auto"/>
          <w:szCs w:val="21"/>
        </w:rPr>
      </w:pPr>
    </w:p>
    <w:p w14:paraId="12D13609">
      <w:pPr>
        <w:autoSpaceDE w:val="0"/>
        <w:autoSpaceDN w:val="0"/>
        <w:spacing w:line="360" w:lineRule="auto"/>
        <w:ind w:left="4335" w:leftChars="1950" w:hanging="240" w:hangingChars="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bidi="ar"/>
        </w:rPr>
        <w:t>供应商名称（电子签章）：</w:t>
      </w:r>
    </w:p>
    <w:p w14:paraId="0C2031AB">
      <w:pPr>
        <w:autoSpaceDE w:val="0"/>
        <w:autoSpaceDN w:val="0"/>
        <w:spacing w:line="360" w:lineRule="auto"/>
        <w:ind w:firstLine="6480" w:firstLineChars="270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  年  月   日</w:t>
      </w:r>
    </w:p>
    <w:p w14:paraId="768337A1">
      <w:pPr>
        <w:spacing w:line="360" w:lineRule="auto"/>
        <w:rPr>
          <w:rFonts w:hint="eastAsia" w:ascii="仿宋_GB2312" w:hAnsi="仿宋" w:eastAsia="仿宋_GB2312" w:cs="仿宋_GB2312"/>
          <w:color w:val="auto"/>
          <w:sz w:val="24"/>
          <w:lang w:val="zh-CN" w:bidi="ar"/>
        </w:rPr>
        <w:sectPr>
          <w:pgSz w:w="11910" w:h="16840"/>
          <w:pgMar w:top="1340" w:right="1500" w:bottom="280" w:left="1680" w:header="720" w:footer="720" w:gutter="0"/>
          <w:pgNumType w:fmt="decimal"/>
          <w:cols w:space="425" w:num="1"/>
          <w:docGrid w:type="lines" w:linePitch="312" w:charSpace="0"/>
        </w:sectPr>
      </w:pPr>
    </w:p>
    <w:p w14:paraId="7D2F3844">
      <w:pPr>
        <w:pStyle w:val="101"/>
        <w:keepNext w:val="0"/>
        <w:keepLines w:val="0"/>
        <w:pageBreakBefore w:val="0"/>
        <w:widowControl w:val="0"/>
        <w:kinsoku/>
        <w:wordWrap/>
        <w:overflowPunct/>
        <w:topLinePunct w:val="0"/>
        <w:autoSpaceDE/>
        <w:autoSpaceDN/>
        <w:bidi w:val="0"/>
        <w:adjustRightInd/>
        <w:snapToGrid/>
        <w:jc w:val="center"/>
        <w:textAlignment w:val="auto"/>
        <w:outlineLvl w:val="9"/>
        <w:rPr>
          <w:b/>
          <w:bCs/>
          <w:color w:val="auto"/>
        </w:rPr>
      </w:pPr>
      <w:r>
        <w:rPr>
          <w:rFonts w:hint="eastAsia" w:ascii="宋体" w:hAnsi="宋体" w:cs="宋体"/>
          <w:color w:val="auto"/>
          <w:sz w:val="36"/>
          <w:szCs w:val="36"/>
        </w:rPr>
        <w:t>二</w:t>
      </w:r>
      <w:r>
        <w:rPr>
          <w:rFonts w:hint="eastAsia" w:ascii="宋体" w:hAnsi="宋体" w:cs="宋体"/>
          <w:b/>
          <w:bCs/>
          <w:color w:val="auto"/>
          <w:sz w:val="32"/>
          <w:szCs w:val="32"/>
        </w:rPr>
        <w:t>、响应函附录</w:t>
      </w:r>
    </w:p>
    <w:p w14:paraId="2F967711">
      <w:pPr>
        <w:pStyle w:val="101"/>
        <w:jc w:val="center"/>
        <w:rPr>
          <w:color w:val="auto"/>
          <w:sz w:val="28"/>
          <w:szCs w:val="28"/>
        </w:rPr>
      </w:pPr>
    </w:p>
    <w:p w14:paraId="585D644B">
      <w:pPr>
        <w:ind w:firstLine="588" w:firstLineChars="245"/>
        <w:rPr>
          <w:color w:val="auto"/>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20"/>
        <w:gridCol w:w="1730"/>
        <w:gridCol w:w="1615"/>
        <w:gridCol w:w="3215"/>
        <w:gridCol w:w="840"/>
      </w:tblGrid>
      <w:tr w14:paraId="5C2F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70A6EE4A">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序号</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1183721E">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条款名称</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087FC3E8">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合同条款号</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15C1722">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约定内容</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7B7D31F">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备注</w:t>
            </w:r>
          </w:p>
        </w:tc>
      </w:tr>
      <w:tr w14:paraId="16A7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757"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71956254">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1</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27C04878">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项目经理</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681BD4FC">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205780EB">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姓名：</w:t>
            </w:r>
          </w:p>
          <w:p w14:paraId="5FE58C8D">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身份证号码：</w:t>
            </w:r>
          </w:p>
          <w:p w14:paraId="0C38AEF3">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职称：</w:t>
            </w:r>
          </w:p>
          <w:p w14:paraId="775B98E8">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eastAsia="zh-CN"/>
              </w:rPr>
              <w:t>注册执业资格：</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1668B8AA">
            <w:pPr>
              <w:pStyle w:val="118"/>
              <w:spacing w:beforeLines="0" w:afterLines="0"/>
              <w:rPr>
                <w:rStyle w:val="32"/>
                <w:rFonts w:hint="eastAsia" w:ascii="宋体" w:hAnsi="宋体" w:eastAsia="宋体" w:cs="宋体"/>
                <w:color w:val="auto"/>
                <w:sz w:val="24"/>
                <w:szCs w:val="24"/>
                <w:highlight w:val="none"/>
              </w:rPr>
            </w:pPr>
          </w:p>
        </w:tc>
      </w:tr>
      <w:tr w14:paraId="1EA7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41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36B3B9CC">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2</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668A8141">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技术负责人</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6EDBD33C">
            <w:pPr>
              <w:pStyle w:val="120"/>
              <w:spacing w:beforeLines="0" w:afterLines="0" w:line="240" w:lineRule="auto"/>
              <w:ind w:firstLine="0"/>
              <w:jc w:val="center"/>
              <w:rPr>
                <w:rStyle w:val="32"/>
                <w:rFonts w:hint="eastAsia" w:ascii="宋体" w:hAnsi="宋体" w:eastAsia="宋体" w:cs="宋体"/>
                <w:color w:val="auto"/>
                <w:sz w:val="24"/>
                <w:szCs w:val="24"/>
                <w:highlight w:val="none"/>
                <w:lang w:val="en-US" w:eastAsia="en-US" w:bidi="en-US"/>
              </w:rPr>
            </w:pPr>
            <w:r>
              <w:rPr>
                <w:rStyle w:val="32"/>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46972040">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姓名：</w:t>
            </w:r>
          </w:p>
          <w:p w14:paraId="3B246C6F">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身份证号码：</w:t>
            </w:r>
          </w:p>
          <w:p w14:paraId="5BE2CA88">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职称：</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236C9F4F">
            <w:pPr>
              <w:pStyle w:val="118"/>
              <w:spacing w:beforeLines="0" w:afterLines="0"/>
              <w:rPr>
                <w:rStyle w:val="32"/>
                <w:rFonts w:hint="eastAsia" w:ascii="宋体" w:hAnsi="宋体" w:eastAsia="宋体" w:cs="宋体"/>
                <w:color w:val="auto"/>
                <w:sz w:val="24"/>
                <w:szCs w:val="24"/>
                <w:highlight w:val="none"/>
                <w:lang w:eastAsia="zh-CN"/>
              </w:rPr>
            </w:pPr>
          </w:p>
        </w:tc>
      </w:tr>
      <w:tr w14:paraId="2FFD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756"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56AD3F69">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3</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5311574B">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专职安全员</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3F5E2832">
            <w:pPr>
              <w:pStyle w:val="120"/>
              <w:spacing w:beforeLines="0" w:afterLines="0" w:line="240" w:lineRule="auto"/>
              <w:ind w:firstLine="0"/>
              <w:jc w:val="center"/>
              <w:rPr>
                <w:rStyle w:val="32"/>
                <w:rFonts w:hint="eastAsia" w:ascii="宋体" w:hAnsi="宋体" w:eastAsia="宋体" w:cs="宋体"/>
                <w:color w:val="auto"/>
                <w:sz w:val="24"/>
                <w:szCs w:val="24"/>
                <w:highlight w:val="none"/>
                <w:lang w:val="en-US" w:eastAsia="en-US" w:bidi="en-US"/>
              </w:rPr>
            </w:pPr>
            <w:r>
              <w:rPr>
                <w:rStyle w:val="32"/>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48105E38">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姓名：</w:t>
            </w:r>
          </w:p>
          <w:p w14:paraId="6EAF3147">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身份证号码：</w:t>
            </w:r>
          </w:p>
          <w:p w14:paraId="6AA25813">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水行政主管部门颁发的安全生产考核合格证书号码：</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7401C13F">
            <w:pPr>
              <w:pStyle w:val="118"/>
              <w:spacing w:beforeLines="0" w:afterLines="0"/>
              <w:rPr>
                <w:rStyle w:val="32"/>
                <w:rFonts w:hint="eastAsia" w:ascii="宋体" w:hAnsi="宋体" w:eastAsia="宋体" w:cs="宋体"/>
                <w:color w:val="auto"/>
                <w:sz w:val="24"/>
                <w:szCs w:val="24"/>
                <w:highlight w:val="none"/>
                <w:lang w:eastAsia="zh-CN"/>
              </w:rPr>
            </w:pPr>
          </w:p>
        </w:tc>
      </w:tr>
      <w:tr w14:paraId="1219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84"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389ADE2D">
            <w:pPr>
              <w:pStyle w:val="120"/>
              <w:spacing w:beforeLines="0" w:afterLines="0" w:line="240" w:lineRule="auto"/>
              <w:ind w:firstLine="0"/>
              <w:jc w:val="center"/>
              <w:rPr>
                <w:rStyle w:val="32"/>
                <w:rFonts w:hint="eastAsia" w:ascii="宋体" w:hAnsi="宋体" w:eastAsia="宋体" w:cs="宋体"/>
                <w:color w:val="auto"/>
                <w:sz w:val="24"/>
                <w:szCs w:val="24"/>
                <w:highlight w:val="none"/>
                <w:lang w:val="en-US" w:eastAsia="zh-CN"/>
              </w:rPr>
            </w:pPr>
            <w:r>
              <w:rPr>
                <w:rStyle w:val="32"/>
                <w:rFonts w:hint="eastAsia" w:ascii="宋体" w:hAnsi="宋体" w:eastAsia="宋体" w:cs="宋体"/>
                <w:color w:val="auto"/>
                <w:sz w:val="24"/>
                <w:szCs w:val="24"/>
                <w:highlight w:val="none"/>
                <w:lang w:val="en-US" w:eastAsia="zh-CN"/>
              </w:rPr>
              <w:t>4</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044C93D8">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rPr>
              <w:t>质量管理员</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947F01A">
            <w:pPr>
              <w:pStyle w:val="120"/>
              <w:spacing w:beforeLines="0" w:afterLines="0" w:line="240" w:lineRule="auto"/>
              <w:ind w:firstLine="0"/>
              <w:jc w:val="center"/>
              <w:rPr>
                <w:rStyle w:val="32"/>
                <w:rFonts w:hint="eastAsia" w:ascii="宋体" w:hAnsi="宋体" w:eastAsia="宋体" w:cs="宋体"/>
                <w:color w:val="auto"/>
                <w:sz w:val="24"/>
                <w:szCs w:val="24"/>
                <w:highlight w:val="none"/>
                <w:lang w:val="en-US" w:eastAsia="en-US" w:bidi="en-US"/>
              </w:rPr>
            </w:pPr>
            <w:r>
              <w:rPr>
                <w:rStyle w:val="32"/>
                <w:rFonts w:hint="eastAsia" w:ascii="宋体" w:hAnsi="宋体" w:eastAsia="宋体" w:cs="宋体"/>
                <w:color w:val="auto"/>
                <w:sz w:val="24"/>
                <w:szCs w:val="24"/>
                <w:highlight w:val="none"/>
                <w:lang w:val="en-US" w:eastAsia="en-US" w:bidi="en-US"/>
              </w:rPr>
              <w:t>1. 1.2.4</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1772EB4F">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姓名：</w:t>
            </w:r>
          </w:p>
          <w:p w14:paraId="2A8620C2">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身份证号码：</w:t>
            </w:r>
          </w:p>
          <w:p w14:paraId="249FF817">
            <w:pPr>
              <w:pStyle w:val="118"/>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职称：</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93BC8A8">
            <w:pPr>
              <w:pStyle w:val="118"/>
              <w:spacing w:beforeLines="0" w:afterLines="0"/>
              <w:rPr>
                <w:rStyle w:val="32"/>
                <w:rFonts w:hint="eastAsia" w:ascii="宋体" w:hAnsi="宋体" w:eastAsia="宋体" w:cs="宋体"/>
                <w:color w:val="auto"/>
                <w:sz w:val="24"/>
                <w:szCs w:val="24"/>
                <w:highlight w:val="none"/>
                <w:lang w:eastAsia="zh-CN"/>
              </w:rPr>
            </w:pPr>
          </w:p>
        </w:tc>
      </w:tr>
      <w:tr w14:paraId="5277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1875D1C3">
            <w:pPr>
              <w:pStyle w:val="120"/>
              <w:spacing w:beforeLines="0" w:afterLines="0" w:line="240" w:lineRule="auto"/>
              <w:ind w:firstLine="0"/>
              <w:jc w:val="center"/>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val="en-US" w:eastAsia="zh-CN"/>
              </w:rPr>
              <w:t>5</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4CB0BD1D">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工期</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77267222">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1. 1.4.3</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31A6BEF6">
            <w:pPr>
              <w:pStyle w:val="120"/>
              <w:tabs>
                <w:tab w:val="left" w:leader="underscore" w:pos="1212"/>
              </w:tabs>
              <w:spacing w:beforeLines="0" w:afterLines="0" w:line="240" w:lineRule="auto"/>
              <w:ind w:firstLine="0"/>
              <w:rPr>
                <w:rStyle w:val="32"/>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37042799">
            <w:pPr>
              <w:pStyle w:val="118"/>
              <w:spacing w:beforeLines="0" w:afterLines="0"/>
              <w:rPr>
                <w:rStyle w:val="32"/>
                <w:rFonts w:hint="eastAsia" w:ascii="宋体" w:hAnsi="宋体" w:eastAsia="宋体" w:cs="宋体"/>
                <w:color w:val="auto"/>
                <w:sz w:val="24"/>
                <w:szCs w:val="24"/>
                <w:highlight w:val="none"/>
              </w:rPr>
            </w:pPr>
          </w:p>
        </w:tc>
      </w:tr>
      <w:tr w14:paraId="6D1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4ED562BE">
            <w:pPr>
              <w:pStyle w:val="120"/>
              <w:spacing w:beforeLines="0" w:afterLines="0" w:line="240" w:lineRule="auto"/>
              <w:ind w:firstLine="0"/>
              <w:jc w:val="center"/>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val="en-US" w:eastAsia="zh-CN"/>
              </w:rPr>
              <w:t>6</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00A71FA1">
            <w:pPr>
              <w:pStyle w:val="120"/>
              <w:spacing w:beforeLines="0" w:afterLines="0" w:line="271" w:lineRule="exact"/>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工程质量保修期</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0947337">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1. 1.4.5</w:t>
            </w:r>
          </w:p>
        </w:tc>
        <w:tc>
          <w:tcPr>
            <w:tcW w:w="3215" w:type="dxa"/>
            <w:tcBorders>
              <w:top w:val="single" w:color="auto" w:sz="4" w:space="0"/>
              <w:left w:val="single" w:color="auto" w:sz="4" w:space="0"/>
              <w:bottom w:val="nil"/>
              <w:right w:val="nil"/>
              <w:tl2br w:val="nil"/>
              <w:tr2bl w:val="nil"/>
            </w:tcBorders>
            <w:shd w:val="clear" w:color="auto" w:fill="FFFFFF"/>
            <w:noWrap w:val="0"/>
            <w:vAlign w:val="top"/>
          </w:tcPr>
          <w:p w14:paraId="019750A0">
            <w:pPr>
              <w:pStyle w:val="118"/>
              <w:spacing w:beforeLines="0" w:afterLines="0"/>
              <w:rPr>
                <w:rStyle w:val="32"/>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825E954">
            <w:pPr>
              <w:pStyle w:val="118"/>
              <w:spacing w:beforeLines="0" w:afterLines="0"/>
              <w:rPr>
                <w:rStyle w:val="32"/>
                <w:rFonts w:hint="eastAsia" w:ascii="宋体" w:hAnsi="宋体" w:eastAsia="宋体" w:cs="宋体"/>
                <w:color w:val="auto"/>
                <w:sz w:val="24"/>
                <w:szCs w:val="24"/>
                <w:highlight w:val="none"/>
              </w:rPr>
            </w:pPr>
          </w:p>
        </w:tc>
      </w:tr>
      <w:tr w14:paraId="3A1E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23"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5F3A137D">
            <w:pPr>
              <w:pStyle w:val="120"/>
              <w:spacing w:beforeLines="0" w:afterLines="0" w:line="240" w:lineRule="auto"/>
              <w:ind w:firstLine="0"/>
              <w:jc w:val="center"/>
              <w:rPr>
                <w:rStyle w:val="32"/>
                <w:rFonts w:hint="eastAsia" w:ascii="宋体" w:hAnsi="宋体" w:eastAsia="宋体" w:cs="宋体"/>
                <w:color w:val="auto"/>
                <w:sz w:val="24"/>
                <w:szCs w:val="24"/>
                <w:highlight w:val="none"/>
                <w:lang w:val="en-US" w:eastAsia="zh-CN"/>
              </w:rPr>
            </w:pPr>
            <w:r>
              <w:rPr>
                <w:rStyle w:val="32"/>
                <w:rFonts w:hint="eastAsia" w:ascii="宋体" w:hAnsi="宋体" w:eastAsia="宋体" w:cs="宋体"/>
                <w:color w:val="auto"/>
                <w:sz w:val="24"/>
                <w:szCs w:val="24"/>
                <w:highlight w:val="none"/>
                <w:lang w:val="en-US" w:eastAsia="zh-CN"/>
              </w:rPr>
              <w:t>7</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4EC0CFFD">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分包</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2611A16D">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4.3</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38FE465">
            <w:pPr>
              <w:pStyle w:val="118"/>
              <w:spacing w:beforeLines="0" w:afterLines="0"/>
              <w:jc w:val="both"/>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□不允许；</w:t>
            </w:r>
          </w:p>
          <w:p w14:paraId="5C9D8DF9">
            <w:pPr>
              <w:pStyle w:val="118"/>
              <w:spacing w:beforeLines="0" w:afterLines="0"/>
              <w:jc w:val="both"/>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□允许，分包工程项目：</w:t>
            </w:r>
          </w:p>
          <w:p w14:paraId="6301D2E0">
            <w:pPr>
              <w:pStyle w:val="118"/>
              <w:spacing w:beforeLines="0" w:afterLines="0"/>
              <w:ind w:firstLine="960" w:firstLineChars="400"/>
              <w:jc w:val="both"/>
              <w:rPr>
                <w:rStyle w:val="32"/>
                <w:rFonts w:hint="eastAsia" w:ascii="宋体" w:hAnsi="宋体" w:eastAsia="宋体" w:cs="宋体"/>
                <w:color w:val="auto"/>
                <w:sz w:val="24"/>
                <w:szCs w:val="24"/>
                <w:highlight w:val="none"/>
                <w:lang w:eastAsia="zh-CN"/>
              </w:rPr>
            </w:pPr>
            <w:r>
              <w:rPr>
                <w:rStyle w:val="32"/>
                <w:rFonts w:hint="eastAsia" w:ascii="宋体" w:hAnsi="宋体" w:eastAsia="宋体" w:cs="宋体"/>
                <w:color w:val="auto"/>
                <w:sz w:val="24"/>
                <w:szCs w:val="24"/>
                <w:highlight w:val="none"/>
                <w:lang w:eastAsia="zh-CN"/>
              </w:rPr>
              <w:t>分包金额限额：</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41314112">
            <w:pPr>
              <w:pStyle w:val="118"/>
              <w:spacing w:beforeLines="0" w:afterLines="0"/>
              <w:rPr>
                <w:rStyle w:val="32"/>
                <w:rFonts w:hint="eastAsia" w:ascii="宋体" w:hAnsi="宋体" w:eastAsia="宋体" w:cs="宋体"/>
                <w:color w:val="auto"/>
                <w:sz w:val="24"/>
                <w:szCs w:val="24"/>
                <w:highlight w:val="none"/>
              </w:rPr>
            </w:pPr>
          </w:p>
        </w:tc>
      </w:tr>
      <w:tr w14:paraId="4489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center"/>
          </w:tcPr>
          <w:p w14:paraId="27872E56">
            <w:pPr>
              <w:pStyle w:val="120"/>
              <w:spacing w:beforeLines="0" w:afterLines="0" w:line="240" w:lineRule="auto"/>
              <w:ind w:firstLine="0"/>
              <w:jc w:val="center"/>
              <w:rPr>
                <w:rStyle w:val="32"/>
                <w:rFonts w:hint="eastAsia" w:ascii="宋体" w:hAnsi="宋体" w:eastAsia="宋体" w:cs="宋体"/>
                <w:color w:val="auto"/>
                <w:sz w:val="24"/>
                <w:szCs w:val="24"/>
                <w:highlight w:val="none"/>
                <w:lang w:val="en-US" w:eastAsia="zh-CN"/>
              </w:rPr>
            </w:pPr>
            <w:r>
              <w:rPr>
                <w:rStyle w:val="32"/>
                <w:rFonts w:hint="eastAsia" w:ascii="宋体" w:hAnsi="宋体" w:eastAsia="宋体" w:cs="宋体"/>
                <w:color w:val="auto"/>
                <w:sz w:val="24"/>
                <w:szCs w:val="24"/>
                <w:highlight w:val="none"/>
                <w:lang w:val="en-US" w:eastAsia="zh-CN"/>
              </w:rPr>
              <w:t>8</w:t>
            </w: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727EA37C">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价格调整的差额计算</w:t>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3A64719A">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 xml:space="preserve">16. 1. </w:t>
            </w:r>
            <w:r>
              <w:rPr>
                <w:rStyle w:val="32"/>
                <w:rFonts w:hint="eastAsia" w:ascii="宋体" w:hAnsi="宋体" w:eastAsia="宋体" w:cs="宋体"/>
                <w:color w:val="auto"/>
                <w:sz w:val="24"/>
                <w:szCs w:val="24"/>
                <w:highlight w:val="none"/>
              </w:rPr>
              <w:t>1</w:t>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0327EC09">
            <w:pPr>
              <w:pStyle w:val="120"/>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见价格指数权重表</w:t>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5F58F4D9">
            <w:pPr>
              <w:pStyle w:val="118"/>
              <w:spacing w:beforeLines="0" w:afterLines="0"/>
              <w:rPr>
                <w:rStyle w:val="32"/>
                <w:rFonts w:hint="eastAsia" w:ascii="宋体" w:hAnsi="宋体" w:eastAsia="宋体" w:cs="宋体"/>
                <w:color w:val="auto"/>
                <w:sz w:val="24"/>
                <w:szCs w:val="24"/>
                <w:highlight w:val="none"/>
              </w:rPr>
            </w:pPr>
          </w:p>
        </w:tc>
      </w:tr>
      <w:tr w14:paraId="0097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nil"/>
              <w:right w:val="nil"/>
              <w:tl2br w:val="nil"/>
              <w:tr2bl w:val="nil"/>
            </w:tcBorders>
            <w:shd w:val="clear" w:color="auto" w:fill="FFFFFF"/>
            <w:noWrap w:val="0"/>
            <w:vAlign w:val="top"/>
          </w:tcPr>
          <w:p w14:paraId="181C1AFA">
            <w:pPr>
              <w:pStyle w:val="118"/>
              <w:spacing w:beforeLines="0" w:afterLines="0"/>
              <w:rPr>
                <w:rStyle w:val="32"/>
                <w:rFonts w:hint="eastAsia" w:ascii="宋体" w:hAnsi="宋体" w:eastAsia="宋体" w:cs="宋体"/>
                <w:color w:val="auto"/>
                <w:sz w:val="24"/>
                <w:szCs w:val="24"/>
                <w:highlight w:val="none"/>
              </w:rPr>
            </w:pPr>
          </w:p>
        </w:tc>
        <w:tc>
          <w:tcPr>
            <w:tcW w:w="1730" w:type="dxa"/>
            <w:tcBorders>
              <w:top w:val="single" w:color="auto" w:sz="4" w:space="0"/>
              <w:left w:val="single" w:color="auto" w:sz="4" w:space="0"/>
              <w:bottom w:val="nil"/>
              <w:right w:val="nil"/>
              <w:tl2br w:val="nil"/>
              <w:tr2bl w:val="nil"/>
            </w:tcBorders>
            <w:shd w:val="clear" w:color="auto" w:fill="FFFFFF"/>
            <w:noWrap w:val="0"/>
            <w:vAlign w:val="center"/>
          </w:tcPr>
          <w:p w14:paraId="19DC850D">
            <w:pPr>
              <w:pStyle w:val="12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1615" w:type="dxa"/>
            <w:tcBorders>
              <w:top w:val="single" w:color="auto" w:sz="4" w:space="0"/>
              <w:left w:val="single" w:color="auto" w:sz="4" w:space="0"/>
              <w:bottom w:val="nil"/>
              <w:right w:val="nil"/>
              <w:tl2br w:val="nil"/>
              <w:tr2bl w:val="nil"/>
            </w:tcBorders>
            <w:shd w:val="clear" w:color="auto" w:fill="FFFFFF"/>
            <w:noWrap w:val="0"/>
            <w:vAlign w:val="center"/>
          </w:tcPr>
          <w:p w14:paraId="7703A6F4">
            <w:pPr>
              <w:pStyle w:val="12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3215" w:type="dxa"/>
            <w:tcBorders>
              <w:top w:val="single" w:color="auto" w:sz="4" w:space="0"/>
              <w:left w:val="single" w:color="auto" w:sz="4" w:space="0"/>
              <w:bottom w:val="nil"/>
              <w:right w:val="nil"/>
              <w:tl2br w:val="nil"/>
              <w:tr2bl w:val="nil"/>
            </w:tcBorders>
            <w:shd w:val="clear" w:color="auto" w:fill="FFFFFF"/>
            <w:noWrap w:val="0"/>
            <w:vAlign w:val="center"/>
          </w:tcPr>
          <w:p w14:paraId="6EA8CF76">
            <w:pPr>
              <w:pStyle w:val="12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840" w:type="dxa"/>
            <w:tcBorders>
              <w:top w:val="single" w:color="auto" w:sz="4" w:space="0"/>
              <w:left w:val="single" w:color="auto" w:sz="4" w:space="0"/>
              <w:bottom w:val="nil"/>
              <w:right w:val="single" w:color="auto" w:sz="4" w:space="0"/>
              <w:tl2br w:val="nil"/>
              <w:tr2bl w:val="nil"/>
            </w:tcBorders>
            <w:shd w:val="clear" w:color="auto" w:fill="FFFFFF"/>
            <w:noWrap w:val="0"/>
            <w:vAlign w:val="top"/>
          </w:tcPr>
          <w:p w14:paraId="6DBA6B61">
            <w:pPr>
              <w:pStyle w:val="118"/>
              <w:spacing w:beforeLines="0" w:afterLines="0"/>
              <w:rPr>
                <w:rStyle w:val="32"/>
                <w:rFonts w:hint="eastAsia" w:ascii="宋体" w:hAnsi="宋体" w:eastAsia="宋体" w:cs="宋体"/>
                <w:color w:val="auto"/>
                <w:sz w:val="24"/>
                <w:szCs w:val="24"/>
                <w:highlight w:val="none"/>
              </w:rPr>
            </w:pPr>
          </w:p>
        </w:tc>
      </w:tr>
      <w:tr w14:paraId="2822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80" w:hRule="exact"/>
          <w:jc w:val="center"/>
        </w:trPr>
        <w:tc>
          <w:tcPr>
            <w:tcW w:w="820" w:type="dxa"/>
            <w:tcBorders>
              <w:top w:val="single" w:color="auto" w:sz="4" w:space="0"/>
              <w:left w:val="single" w:color="auto" w:sz="4" w:space="0"/>
              <w:bottom w:val="single" w:color="auto" w:sz="4" w:space="0"/>
              <w:right w:val="nil"/>
              <w:tl2br w:val="nil"/>
              <w:tr2bl w:val="nil"/>
            </w:tcBorders>
            <w:shd w:val="clear" w:color="auto" w:fill="FFFFFF"/>
            <w:noWrap w:val="0"/>
            <w:vAlign w:val="top"/>
          </w:tcPr>
          <w:p w14:paraId="6115D582">
            <w:pPr>
              <w:pStyle w:val="118"/>
              <w:spacing w:beforeLines="0" w:afterLines="0"/>
              <w:rPr>
                <w:rStyle w:val="32"/>
                <w:rFonts w:hint="eastAsia" w:ascii="宋体" w:hAnsi="宋体" w:eastAsia="宋体" w:cs="宋体"/>
                <w:color w:val="auto"/>
                <w:sz w:val="24"/>
                <w:szCs w:val="24"/>
                <w:highlight w:val="none"/>
              </w:rPr>
            </w:pPr>
          </w:p>
        </w:tc>
        <w:tc>
          <w:tcPr>
            <w:tcW w:w="173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50E6C4A2">
            <w:pPr>
              <w:pStyle w:val="12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1615"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8BF5F45">
            <w:pPr>
              <w:pStyle w:val="12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3215"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4BB71D46">
            <w:pPr>
              <w:pStyle w:val="120"/>
              <w:tabs>
                <w:tab w:val="left" w:leader="dot" w:pos="324"/>
              </w:tabs>
              <w:spacing w:beforeLines="0" w:afterLines="0" w:line="240" w:lineRule="auto"/>
              <w:ind w:firstLine="0"/>
              <w:jc w:val="center"/>
              <w:rPr>
                <w:rStyle w:val="32"/>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val="en-US" w:eastAsia="en-US" w:bidi="en-US"/>
              </w:rPr>
              <w:tab/>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3F75EC2C">
            <w:pPr>
              <w:pStyle w:val="118"/>
              <w:spacing w:beforeLines="0" w:afterLines="0"/>
              <w:rPr>
                <w:rStyle w:val="32"/>
                <w:rFonts w:hint="eastAsia" w:ascii="宋体" w:hAnsi="宋体" w:eastAsia="宋体" w:cs="宋体"/>
                <w:color w:val="auto"/>
                <w:sz w:val="24"/>
                <w:szCs w:val="24"/>
                <w:highlight w:val="none"/>
              </w:rPr>
            </w:pPr>
          </w:p>
        </w:tc>
      </w:tr>
    </w:tbl>
    <w:p w14:paraId="7E9D44EF">
      <w:pPr>
        <w:spacing w:line="480" w:lineRule="exact"/>
        <w:ind w:left="3360" w:leftChars="1600" w:firstLine="420" w:firstLineChars="200"/>
        <w:rPr>
          <w:rFonts w:hint="eastAsia" w:cs="宋体"/>
          <w:color w:val="auto"/>
        </w:rPr>
      </w:pPr>
    </w:p>
    <w:p w14:paraId="730CEB2F">
      <w:pPr>
        <w:spacing w:line="480" w:lineRule="exact"/>
        <w:ind w:left="3360" w:leftChars="1600" w:firstLine="420" w:firstLineChars="200"/>
        <w:rPr>
          <w:color w:val="auto"/>
        </w:rPr>
      </w:pPr>
      <w:r>
        <w:rPr>
          <w:rFonts w:hint="eastAsia" w:cs="宋体"/>
          <w:color w:val="auto"/>
        </w:rPr>
        <w:t>供应商名称（盖法人单位电子印章）：</w:t>
      </w:r>
    </w:p>
    <w:p w14:paraId="7E8E18B2">
      <w:pPr>
        <w:spacing w:line="480" w:lineRule="exact"/>
        <w:ind w:left="3360" w:leftChars="1600" w:firstLine="420" w:firstLineChars="200"/>
        <w:rPr>
          <w:color w:val="auto"/>
        </w:rPr>
      </w:pPr>
      <w:r>
        <w:rPr>
          <w:rFonts w:hint="eastAsia" w:cs="宋体"/>
          <w:color w:val="auto"/>
        </w:rPr>
        <w:t>日期：</w:t>
      </w:r>
      <w:r>
        <w:rPr>
          <w:color w:val="auto"/>
          <w:u w:val="single"/>
        </w:rPr>
        <w:t xml:space="preserve">              </w:t>
      </w:r>
      <w:r>
        <w:rPr>
          <w:rFonts w:hint="eastAsia" w:cs="宋体"/>
          <w:color w:val="auto"/>
        </w:rPr>
        <w:t>年</w:t>
      </w:r>
      <w:r>
        <w:rPr>
          <w:color w:val="auto"/>
          <w:u w:val="single"/>
        </w:rPr>
        <w:t xml:space="preserve">      </w:t>
      </w:r>
      <w:r>
        <w:rPr>
          <w:rFonts w:hint="eastAsia" w:cs="宋体"/>
          <w:color w:val="auto"/>
        </w:rPr>
        <w:t>月</w:t>
      </w:r>
      <w:r>
        <w:rPr>
          <w:color w:val="auto"/>
          <w:u w:val="single"/>
        </w:rPr>
        <w:t xml:space="preserve">      </w:t>
      </w:r>
      <w:r>
        <w:rPr>
          <w:rFonts w:hint="eastAsia" w:cs="宋体"/>
          <w:color w:val="auto"/>
        </w:rPr>
        <w:t>日</w:t>
      </w:r>
    </w:p>
    <w:p w14:paraId="0AA3DF68">
      <w:pPr>
        <w:pStyle w:val="3"/>
        <w:widowControl/>
        <w:jc w:val="center"/>
        <w:rPr>
          <w:rFonts w:hint="eastAsia" w:ascii="宋体" w:hAnsi="宋体" w:eastAsia="宋体" w:cs="宋体"/>
          <w:color w:val="auto"/>
        </w:rPr>
        <w:sectPr>
          <w:pgSz w:w="11906" w:h="16838"/>
          <w:pgMar w:top="1135" w:right="1135" w:bottom="1135" w:left="1135" w:header="720" w:footer="720" w:gutter="0"/>
          <w:pgNumType w:fmt="decimal"/>
          <w:cols w:space="425" w:num="1"/>
          <w:docGrid w:type="lines" w:linePitch="331" w:charSpace="0"/>
        </w:sectPr>
      </w:pPr>
      <w:bookmarkStart w:id="151" w:name="_Toc31728084"/>
      <w:bookmarkEnd w:id="151"/>
      <w:bookmarkStart w:id="152" w:name="_Toc35611516"/>
      <w:bookmarkEnd w:id="152"/>
      <w:bookmarkStart w:id="153" w:name="_Toc44229899"/>
      <w:bookmarkEnd w:id="153"/>
      <w:bookmarkStart w:id="154" w:name="_Toc31723070"/>
      <w:bookmarkEnd w:id="154"/>
      <w:bookmarkStart w:id="155" w:name="_Toc35611438"/>
      <w:bookmarkEnd w:id="155"/>
      <w:bookmarkStart w:id="156" w:name="_Toc80205942"/>
      <w:bookmarkStart w:id="157" w:name="_Toc2153"/>
    </w:p>
    <w:p w14:paraId="7D2D438B">
      <w:pPr>
        <w:spacing w:line="520" w:lineRule="exact"/>
        <w:rPr>
          <w:rFonts w:hint="eastAsia" w:ascii="宋体" w:hAnsi="宋体" w:cs="宋体"/>
          <w:b/>
          <w:bCs/>
          <w:color w:val="auto"/>
          <w:sz w:val="32"/>
          <w:szCs w:val="32"/>
        </w:rPr>
      </w:pPr>
      <w:r>
        <w:rPr>
          <w:rFonts w:hint="eastAsia" w:ascii="宋体" w:hAnsi="宋体" w:cs="宋体"/>
          <w:b/>
          <w:bCs/>
          <w:color w:val="auto"/>
          <w:sz w:val="36"/>
          <w:szCs w:val="36"/>
        </w:rPr>
        <w:t>三、</w:t>
      </w:r>
      <w:r>
        <w:rPr>
          <w:rFonts w:hint="eastAsia" w:ascii="宋体" w:hAnsi="宋体" w:cs="宋体"/>
          <w:b/>
          <w:bCs/>
          <w:color w:val="auto"/>
          <w:sz w:val="32"/>
          <w:szCs w:val="32"/>
        </w:rPr>
        <w:t>响应报价表</w:t>
      </w:r>
    </w:p>
    <w:p w14:paraId="4F972C44">
      <w:pPr>
        <w:snapToGrid w:val="0"/>
        <w:spacing w:before="50" w:after="50" w:line="360" w:lineRule="auto"/>
        <w:jc w:val="center"/>
        <w:rPr>
          <w:rFonts w:hint="eastAsia" w:ascii="宋体" w:hAnsi="宋体" w:cs="宋体"/>
          <w:color w:val="auto"/>
          <w:sz w:val="30"/>
          <w:szCs w:val="30"/>
        </w:rPr>
      </w:pPr>
      <w:r>
        <w:rPr>
          <w:rFonts w:hint="eastAsia" w:ascii="宋体" w:hAnsi="宋体" w:cs="宋体"/>
          <w:b/>
          <w:bCs/>
          <w:color w:val="auto"/>
          <w:sz w:val="30"/>
          <w:szCs w:val="30"/>
        </w:rPr>
        <w:t>响应报价表</w:t>
      </w:r>
    </w:p>
    <w:p w14:paraId="4B569A58">
      <w:pPr>
        <w:snapToGrid w:val="0"/>
        <w:spacing w:before="50" w:after="50" w:line="360" w:lineRule="auto"/>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191520BC">
      <w:pPr>
        <w:snapToGrid w:val="0"/>
        <w:spacing w:before="50" w:after="50" w:line="360" w:lineRule="auto"/>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 xml:space="preserve">          分标号： </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23"/>
        <w:gridCol w:w="1680"/>
        <w:gridCol w:w="1995"/>
        <w:gridCol w:w="2193"/>
      </w:tblGrid>
      <w:tr w14:paraId="67D4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94FB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序号</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A7EB7">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工程名称</w:t>
            </w: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137A4">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数量及单位</w:t>
            </w: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3D2C8">
            <w:pPr>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总价（元）</w:t>
            </w: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D7606">
            <w:pPr>
              <w:jc w:val="center"/>
              <w:rPr>
                <w:rFonts w:hint="default" w:ascii="宋体" w:hAnsi="宋体" w:eastAsia="宋体" w:cs="宋体"/>
                <w:color w:val="auto"/>
                <w:sz w:val="24"/>
                <w:szCs w:val="24"/>
                <w:highlight w:val="none"/>
              </w:rPr>
            </w:pPr>
            <w:r>
              <w:rPr>
                <w:rFonts w:hint="default" w:ascii="宋体" w:hAnsi="宋体" w:eastAsia="宋体"/>
                <w:color w:val="auto"/>
                <w:sz w:val="24"/>
                <w:szCs w:val="24"/>
                <w:highlight w:val="none"/>
                <w:u w:val="none" w:color="000000"/>
              </w:rPr>
              <w:t>其中：安全生产费（元）</w:t>
            </w:r>
          </w:p>
        </w:tc>
      </w:tr>
      <w:tr w14:paraId="40C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A56EE">
            <w:pPr>
              <w:spacing w:line="42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EC047">
            <w:pPr>
              <w:spacing w:line="420" w:lineRule="exact"/>
              <w:jc w:val="center"/>
              <w:rPr>
                <w:rFonts w:hint="default" w:ascii="宋体" w:hAnsi="宋体" w:eastAsia="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389E8">
            <w:pPr>
              <w:jc w:val="center"/>
              <w:rPr>
                <w:rFonts w:hint="default" w:ascii="宋体" w:hAnsi="宋体" w:eastAsia="宋体" w:cs="宋体"/>
                <w:color w:val="auto"/>
                <w:sz w:val="24"/>
                <w:szCs w:val="24"/>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2AC26">
            <w:pPr>
              <w:jc w:val="center"/>
              <w:rPr>
                <w:rFonts w:hint="default" w:ascii="宋体" w:hAnsi="宋体" w:eastAsia="宋体" w:cs="宋体"/>
                <w:color w:val="auto"/>
                <w:sz w:val="24"/>
                <w:szCs w:val="24"/>
                <w:highlight w:val="none"/>
              </w:rPr>
            </w:pP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19965">
            <w:pPr>
              <w:jc w:val="center"/>
              <w:rPr>
                <w:rFonts w:hint="default" w:ascii="宋体" w:hAnsi="宋体" w:eastAsia="宋体" w:cs="宋体"/>
                <w:color w:val="auto"/>
                <w:sz w:val="24"/>
                <w:szCs w:val="24"/>
                <w:highlight w:val="none"/>
              </w:rPr>
            </w:pPr>
          </w:p>
        </w:tc>
      </w:tr>
      <w:tr w14:paraId="4AD3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A2620">
            <w:pPr>
              <w:spacing w:line="42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w:t>
            </w:r>
          </w:p>
        </w:tc>
        <w:tc>
          <w:tcPr>
            <w:tcW w:w="3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ADC58">
            <w:pPr>
              <w:spacing w:line="420" w:lineRule="exact"/>
              <w:jc w:val="center"/>
              <w:rPr>
                <w:rFonts w:hint="default" w:ascii="宋体" w:hAnsi="宋体" w:eastAsia="宋体" w:cs="宋体"/>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054AB">
            <w:pPr>
              <w:jc w:val="center"/>
              <w:rPr>
                <w:rFonts w:hint="default" w:ascii="宋体" w:hAnsi="宋体" w:eastAsia="宋体" w:cs="宋体"/>
                <w:color w:val="auto"/>
                <w:sz w:val="24"/>
                <w:szCs w:val="24"/>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96998">
            <w:pPr>
              <w:jc w:val="center"/>
              <w:rPr>
                <w:rFonts w:hint="default" w:ascii="宋体" w:hAnsi="宋体" w:eastAsia="宋体" w:cs="宋体"/>
                <w:color w:val="auto"/>
                <w:sz w:val="24"/>
                <w:szCs w:val="24"/>
                <w:highlight w:val="none"/>
              </w:rPr>
            </w:pPr>
          </w:p>
        </w:tc>
        <w:tc>
          <w:tcPr>
            <w:tcW w:w="21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450BA">
            <w:pPr>
              <w:jc w:val="center"/>
              <w:rPr>
                <w:rFonts w:hint="default" w:ascii="宋体" w:hAnsi="宋体" w:eastAsia="宋体" w:cs="宋体"/>
                <w:color w:val="auto"/>
                <w:sz w:val="24"/>
                <w:szCs w:val="24"/>
                <w:highlight w:val="none"/>
              </w:rPr>
            </w:pPr>
          </w:p>
        </w:tc>
      </w:tr>
      <w:tr w14:paraId="18C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077B97B">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报价合计（包含税费等所有费用）：（大写）人民币             （¥        元）</w:t>
            </w:r>
          </w:p>
        </w:tc>
      </w:tr>
      <w:tr w14:paraId="5D6B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E1D0AE3">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工期：</w:t>
            </w:r>
          </w:p>
        </w:tc>
      </w:tr>
      <w:tr w14:paraId="525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6F27B49">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验收标准、规范：</w:t>
            </w:r>
          </w:p>
        </w:tc>
      </w:tr>
      <w:tr w14:paraId="3F30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61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4DAB01F">
            <w:pP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工程质量保修期：</w:t>
            </w:r>
          </w:p>
        </w:tc>
      </w:tr>
    </w:tbl>
    <w:p w14:paraId="34B8E80F">
      <w:pPr>
        <w:snapToGrid w:val="0"/>
        <w:spacing w:before="50" w:after="50" w:line="360" w:lineRule="auto"/>
        <w:ind w:firstLine="480" w:firstLineChars="200"/>
        <w:jc w:val="left"/>
        <w:rPr>
          <w:rFonts w:hint="eastAsia" w:ascii="宋体" w:hAnsi="宋体" w:cs="宋体"/>
          <w:color w:val="auto"/>
          <w:kern w:val="0"/>
          <w:sz w:val="24"/>
          <w:lang w:val="zh-CN"/>
        </w:rPr>
      </w:pPr>
    </w:p>
    <w:p w14:paraId="367524ED">
      <w:pPr>
        <w:snapToGrid w:val="0"/>
        <w:spacing w:before="50" w:after="50"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 xml:space="preserve">注： </w:t>
      </w:r>
    </w:p>
    <w:p w14:paraId="2AA27657">
      <w:pPr>
        <w:snapToGrid w:val="0"/>
        <w:spacing w:before="50" w:after="50"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rPr>
        <w:t>.</w:t>
      </w:r>
      <w:r>
        <w:rPr>
          <w:rFonts w:hint="eastAsia" w:ascii="宋体" w:hAnsi="宋体" w:cs="宋体"/>
          <w:color w:val="auto"/>
          <w:kern w:val="0"/>
          <w:sz w:val="24"/>
          <w:lang w:val="zh-CN"/>
        </w:rPr>
        <w:t>供应商需按本表格式填写，不得自行更改，也不得留空, 如有多分标，按分标分别提供响应报价表</w:t>
      </w:r>
      <w:r>
        <w:rPr>
          <w:rFonts w:hint="eastAsia" w:ascii="宋体" w:hAnsi="宋体" w:cs="宋体"/>
          <w:b/>
          <w:color w:val="auto"/>
          <w:kern w:val="0"/>
          <w:sz w:val="24"/>
          <w:lang w:val="zh-CN"/>
        </w:rPr>
        <w:t>。</w:t>
      </w:r>
    </w:p>
    <w:p w14:paraId="795D6065">
      <w:pPr>
        <w:snapToGrid w:val="0"/>
        <w:spacing w:before="50" w:after="50" w:line="360" w:lineRule="auto"/>
        <w:ind w:firstLine="480" w:firstLineChars="200"/>
        <w:jc w:val="left"/>
        <w:rPr>
          <w:rFonts w:hint="eastAsia" w:ascii="宋体" w:hAnsi="宋体" w:cs="宋体"/>
          <w:b/>
          <w:color w:val="auto"/>
          <w:kern w:val="0"/>
          <w:sz w:val="24"/>
          <w:lang w:val="zh-CN"/>
        </w:rPr>
      </w:pPr>
      <w:r>
        <w:rPr>
          <w:rFonts w:hint="eastAsia" w:ascii="宋体" w:hAnsi="宋体" w:cs="宋体"/>
          <w:color w:val="auto"/>
          <w:kern w:val="0"/>
          <w:sz w:val="24"/>
          <w:lang w:val="zh-CN"/>
        </w:rPr>
        <w:t>2</w:t>
      </w:r>
      <w:r>
        <w:rPr>
          <w:rFonts w:hint="eastAsia" w:ascii="宋体" w:hAnsi="宋体" w:cs="宋体"/>
          <w:color w:val="auto"/>
          <w:kern w:val="0"/>
          <w:sz w:val="24"/>
        </w:rPr>
        <w:t>.</w:t>
      </w:r>
      <w:r>
        <w:rPr>
          <w:rFonts w:hint="eastAsia" w:ascii="宋体" w:hAnsi="宋体" w:cs="宋体"/>
          <w:color w:val="auto"/>
          <w:kern w:val="0"/>
          <w:sz w:val="24"/>
          <w:lang w:val="zh-CN"/>
        </w:rPr>
        <w:t>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否则其响应作无效响应处理。</w:t>
      </w:r>
    </w:p>
    <w:p w14:paraId="16AEFC40">
      <w:pPr>
        <w:snapToGrid w:val="0"/>
        <w:spacing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w:t>
      </w:r>
      <w:r>
        <w:rPr>
          <w:rFonts w:hint="eastAsia" w:ascii="宋体" w:hAnsi="宋体" w:cs="宋体"/>
          <w:color w:val="auto"/>
          <w:kern w:val="0"/>
          <w:sz w:val="24"/>
          <w:lang w:val="zh-CN"/>
        </w:rPr>
        <w:t>特别提示：采购机构将对项目名称和项目编号，成交供应商名称、地址和成交金额，主要成交标的的名称、施工范围、施工工期、项目经理、执业证书信息等予以公示。</w:t>
      </w:r>
    </w:p>
    <w:p w14:paraId="3DA6FC7F">
      <w:pPr>
        <w:snapToGrid w:val="0"/>
        <w:spacing w:line="360" w:lineRule="auto"/>
        <w:ind w:firstLine="480" w:firstLineChars="200"/>
        <w:jc w:val="left"/>
        <w:rPr>
          <w:rFonts w:hint="eastAsia" w:ascii="宋体" w:hAnsi="宋体" w:cs="宋体"/>
          <w:color w:val="auto"/>
          <w:kern w:val="0"/>
          <w:sz w:val="24"/>
          <w:lang w:val="zh-CN"/>
        </w:rPr>
      </w:pPr>
      <w:r>
        <w:rPr>
          <w:rFonts w:hint="eastAsia" w:ascii="宋体" w:hAnsi="宋体" w:cs="宋体"/>
          <w:color w:val="auto"/>
          <w:kern w:val="0"/>
          <w:sz w:val="24"/>
          <w:szCs w:val="22"/>
        </w:rPr>
        <w:t>4.</w:t>
      </w:r>
      <w:r>
        <w:rPr>
          <w:rFonts w:hint="eastAsia" w:ascii="宋体" w:hAnsi="宋体" w:cs="宋体"/>
          <w:color w:val="auto"/>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4D36238">
      <w:pPr>
        <w:autoSpaceDE w:val="0"/>
        <w:autoSpaceDN w:val="0"/>
        <w:spacing w:line="360" w:lineRule="auto"/>
        <w:ind w:left="4335" w:leftChars="1950" w:hanging="240" w:hangingChars="100"/>
        <w:rPr>
          <w:rFonts w:hint="eastAsia" w:ascii="宋体" w:hAnsi="宋体" w:cs="宋体"/>
          <w:color w:val="auto"/>
          <w:kern w:val="0"/>
          <w:sz w:val="24"/>
        </w:rPr>
      </w:pPr>
      <w:r>
        <w:rPr>
          <w:rFonts w:hint="eastAsia" w:ascii="宋体" w:hAnsi="宋体" w:cs="宋体"/>
          <w:color w:val="auto"/>
          <w:kern w:val="0"/>
          <w:sz w:val="24"/>
        </w:rPr>
        <w:t>供应商名称（电子签章）：</w:t>
      </w:r>
    </w:p>
    <w:p w14:paraId="45501107">
      <w:pPr>
        <w:pStyle w:val="18"/>
        <w:spacing w:line="500" w:lineRule="exact"/>
        <w:ind w:firstLine="6300" w:firstLineChars="2625"/>
        <w:rPr>
          <w:rFonts w:hint="eastAsia" w:hAnsi="宋体" w:cs="宋体"/>
          <w:color w:val="auto"/>
          <w:sz w:val="24"/>
          <w:lang w:val="zh-CN"/>
        </w:rPr>
        <w:sectPr>
          <w:pgSz w:w="11905" w:h="16838"/>
          <w:pgMar w:top="1134" w:right="1587" w:bottom="1134" w:left="1587" w:header="720" w:footer="720" w:gutter="0"/>
          <w:cols w:space="720" w:num="1"/>
          <w:docGrid w:type="lines" w:linePitch="331" w:charSpace="0"/>
        </w:sectPr>
      </w:pPr>
      <w:r>
        <w:rPr>
          <w:rFonts w:hint="eastAsia" w:hAnsi="宋体" w:cs="宋体"/>
          <w:color w:val="auto"/>
          <w:sz w:val="24"/>
          <w:lang w:val="zh-CN"/>
        </w:rPr>
        <w:t xml:space="preserve">日期：  年  </w:t>
      </w:r>
      <w:r>
        <w:rPr>
          <w:rFonts w:hint="eastAsia" w:hAnsi="宋体" w:cs="宋体"/>
          <w:color w:val="auto"/>
          <w:sz w:val="24"/>
        </w:rPr>
        <w:t xml:space="preserve"> </w:t>
      </w:r>
      <w:r>
        <w:rPr>
          <w:rFonts w:hint="eastAsia" w:hAnsi="宋体" w:cs="宋体"/>
          <w:color w:val="auto"/>
          <w:sz w:val="24"/>
          <w:lang w:val="zh-CN"/>
        </w:rPr>
        <w:t>月   日</w:t>
      </w:r>
    </w:p>
    <w:p w14:paraId="1D8EDC76">
      <w:pPr>
        <w:spacing w:line="520" w:lineRule="exact"/>
        <w:ind w:firstLine="643" w:firstLineChars="200"/>
        <w:rPr>
          <w:rFonts w:hint="eastAsia" w:ascii="宋体" w:hAnsi="宋体" w:cs="宋体"/>
          <w:b/>
          <w:bCs/>
          <w:color w:val="auto"/>
          <w:sz w:val="32"/>
          <w:szCs w:val="32"/>
        </w:rPr>
      </w:pPr>
      <w:r>
        <w:rPr>
          <w:rFonts w:hint="eastAsia" w:ascii="宋体" w:hAnsi="宋体" w:cs="宋体"/>
          <w:b/>
          <w:bCs/>
          <w:color w:val="auto"/>
          <w:sz w:val="32"/>
          <w:szCs w:val="32"/>
        </w:rPr>
        <w:t>四、已标价工程量清单</w:t>
      </w:r>
    </w:p>
    <w:p w14:paraId="78F448BF">
      <w:pPr>
        <w:rPr>
          <w:color w:val="auto"/>
        </w:rPr>
      </w:pPr>
    </w:p>
    <w:p w14:paraId="1D1048DC">
      <w:pPr>
        <w:jc w:val="center"/>
        <w:rPr>
          <w:rFonts w:ascii="宋体" w:hAnsi="宋体" w:cs="宋体"/>
          <w:b/>
          <w:color w:val="auto"/>
          <w:sz w:val="30"/>
          <w:szCs w:val="30"/>
        </w:rPr>
      </w:pPr>
      <w:r>
        <w:rPr>
          <w:rFonts w:hint="eastAsia" w:ascii="宋体" w:hAnsi="宋体" w:cs="宋体"/>
          <w:b/>
          <w:color w:val="auto"/>
          <w:sz w:val="30"/>
          <w:szCs w:val="30"/>
        </w:rPr>
        <w:t>（根据发布的工程量清单中的相关表格及报价说明填写）</w:t>
      </w:r>
    </w:p>
    <w:p w14:paraId="456B06E3">
      <w:pPr>
        <w:rPr>
          <w:color w:val="auto"/>
        </w:rPr>
      </w:pPr>
    </w:p>
    <w:p w14:paraId="07BAF856">
      <w:pPr>
        <w:rPr>
          <w:color w:val="auto"/>
        </w:rPr>
      </w:pPr>
    </w:p>
    <w:p w14:paraId="790C97DA">
      <w:pPr>
        <w:tabs>
          <w:tab w:val="left" w:pos="1670"/>
        </w:tabs>
        <w:jc w:val="left"/>
        <w:rPr>
          <w:rFonts w:hint="eastAsia" w:hAnsi="宋体" w:cs="宋体"/>
          <w:color w:val="auto"/>
          <w:sz w:val="24"/>
          <w:lang w:val="zh-CN"/>
        </w:rPr>
        <w:sectPr>
          <w:pgSz w:w="11905" w:h="16838"/>
          <w:pgMar w:top="1134" w:right="1587" w:bottom="1134" w:left="1587" w:header="720" w:footer="720" w:gutter="0"/>
          <w:cols w:space="720" w:num="1"/>
          <w:docGrid w:type="lines" w:linePitch="331" w:charSpace="0"/>
        </w:sectPr>
      </w:pPr>
      <w:r>
        <w:rPr>
          <w:rFonts w:hint="eastAsia"/>
          <w:color w:val="auto"/>
        </w:rPr>
        <w:tab/>
      </w:r>
    </w:p>
    <w:p w14:paraId="4AFEDBDB">
      <w:pPr>
        <w:pStyle w:val="3"/>
        <w:widowControl/>
        <w:jc w:val="center"/>
        <w:rPr>
          <w:rFonts w:hint="eastAsia" w:ascii="宋体" w:hAnsi="宋体" w:eastAsia="宋体" w:cs="宋体"/>
          <w:b w:val="0"/>
          <w:color w:val="auto"/>
        </w:rPr>
      </w:pPr>
      <w:r>
        <w:rPr>
          <w:rFonts w:hint="eastAsia" w:ascii="宋体" w:hAnsi="宋体" w:eastAsia="宋体" w:cs="宋体"/>
          <w:color w:val="auto"/>
        </w:rPr>
        <w:t>第五节 其他文书、文件格式</w:t>
      </w:r>
      <w:bookmarkEnd w:id="156"/>
      <w:bookmarkEnd w:id="157"/>
    </w:p>
    <w:p w14:paraId="439F1241">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知识产权合规性声明</w:t>
      </w:r>
    </w:p>
    <w:p w14:paraId="131A53AF">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bidi="ar"/>
        </w:rPr>
        <w:t xml:space="preserve">    </w:t>
      </w:r>
    </w:p>
    <w:p w14:paraId="03FCF579">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bidi="ar"/>
        </w:rPr>
        <w:t xml:space="preserve">    本企业（单位）自愿参与政府投资政府采购的</w:t>
      </w:r>
      <w:r>
        <w:rPr>
          <w:rFonts w:hint="eastAsia" w:ascii="宋体" w:hAnsi="宋体" w:cs="宋体"/>
          <w:color w:val="auto"/>
          <w:sz w:val="28"/>
          <w:szCs w:val="28"/>
          <w:u w:val="single"/>
        </w:rPr>
        <w:t xml:space="preserve">     （项目名称）</w:t>
      </w:r>
      <w:r>
        <w:rPr>
          <w:rFonts w:hint="eastAsia" w:ascii="仿宋_GB2312" w:hAnsi="仿宋_GB2312" w:eastAsia="仿宋_GB2312" w:cs="仿宋_GB2312"/>
          <w:color w:val="auto"/>
          <w:sz w:val="30"/>
          <w:szCs w:val="30"/>
          <w:lang w:bidi="ar"/>
        </w:rPr>
        <w:t>，</w:t>
      </w:r>
      <w:r>
        <w:rPr>
          <w:rFonts w:hint="eastAsia" w:ascii="仿宋_GB2312" w:hAnsi="仿宋_GB2312" w:eastAsia="仿宋_GB2312" w:cs="仿宋_GB2312"/>
          <w:b/>
          <w:bCs/>
          <w:color w:val="auto"/>
          <w:sz w:val="30"/>
          <w:szCs w:val="30"/>
          <w:lang w:bidi="ar"/>
        </w:rPr>
        <w:t>在此郑重承诺：</w:t>
      </w:r>
      <w:r>
        <w:rPr>
          <w:rFonts w:hint="eastAsia" w:ascii="仿宋_GB2312" w:hAnsi="仿宋_GB2312" w:eastAsia="仿宋_GB2312" w:cs="仿宋_GB2312"/>
          <w:color w:val="auto"/>
          <w:sz w:val="30"/>
          <w:szCs w:val="30"/>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55AEB1C3">
      <w:pPr>
        <w:snapToGrid w:val="0"/>
        <w:spacing w:line="360" w:lineRule="auto"/>
        <w:ind w:left="5137" w:leftChars="1736" w:hanging="1491" w:hangingChars="825"/>
        <w:rPr>
          <w:b/>
          <w:color w:val="auto"/>
          <w:sz w:val="18"/>
          <w:szCs w:val="18"/>
        </w:rPr>
      </w:pPr>
      <w:r>
        <w:rPr>
          <w:rFonts w:ascii="Times New Roman" w:hAnsi="Times New Roman" w:eastAsia="宋体" w:cs="Times New Roman"/>
          <w:b/>
          <w:color w:val="auto"/>
          <w:sz w:val="18"/>
          <w:szCs w:val="18"/>
          <w:lang w:bidi="ar"/>
        </w:rPr>
        <w:t xml:space="preserve">           </w:t>
      </w:r>
    </w:p>
    <w:p w14:paraId="3488D571">
      <w:pPr>
        <w:snapToGrid w:val="0"/>
        <w:spacing w:line="360" w:lineRule="auto"/>
        <w:ind w:left="5137" w:leftChars="1736" w:hanging="1491" w:hangingChars="825"/>
        <w:rPr>
          <w:b/>
          <w:color w:val="auto"/>
          <w:sz w:val="18"/>
          <w:szCs w:val="18"/>
        </w:rPr>
      </w:pPr>
    </w:p>
    <w:p w14:paraId="2BED7AA3">
      <w:pPr>
        <w:snapToGrid w:val="0"/>
        <w:spacing w:line="360" w:lineRule="auto"/>
        <w:ind w:left="5137" w:leftChars="1736" w:hanging="1491" w:hangingChars="825"/>
        <w:rPr>
          <w:b/>
          <w:color w:val="auto"/>
          <w:sz w:val="18"/>
          <w:szCs w:val="18"/>
        </w:rPr>
      </w:pPr>
    </w:p>
    <w:p w14:paraId="58B27B98">
      <w:pPr>
        <w:snapToGrid w:val="0"/>
        <w:spacing w:line="360" w:lineRule="auto"/>
        <w:ind w:left="5137" w:leftChars="1736" w:hanging="1491" w:hangingChars="825"/>
        <w:rPr>
          <w:b/>
          <w:color w:val="auto"/>
          <w:sz w:val="18"/>
          <w:szCs w:val="18"/>
        </w:rPr>
      </w:pPr>
    </w:p>
    <w:p w14:paraId="1FDACCCF">
      <w:pPr>
        <w:snapToGrid w:val="0"/>
        <w:spacing w:line="360" w:lineRule="auto"/>
        <w:ind w:left="5137" w:leftChars="1736" w:hanging="1491" w:hangingChars="825"/>
        <w:rPr>
          <w:rFonts w:hint="eastAsia" w:ascii="仿宋_GB2312" w:hAnsi="仿宋" w:eastAsia="仿宋_GB2312" w:cs="仿宋_GB2312"/>
          <w:color w:val="auto"/>
          <w:kern w:val="0"/>
          <w:sz w:val="24"/>
        </w:rPr>
      </w:pPr>
      <w:r>
        <w:rPr>
          <w:rFonts w:ascii="Times New Roman" w:hAnsi="Times New Roman" w:eastAsia="宋体" w:cs="Times New Roman"/>
          <w:b/>
          <w:color w:val="auto"/>
          <w:sz w:val="18"/>
          <w:szCs w:val="18"/>
          <w:lang w:bidi="ar"/>
        </w:rPr>
        <w:t xml:space="preserve">      </w:t>
      </w:r>
      <w:r>
        <w:rPr>
          <w:rFonts w:hint="eastAsia" w:ascii="仿宋_GB2312" w:hAnsi="仿宋" w:eastAsia="仿宋_GB2312" w:cs="仿宋_GB2312"/>
          <w:color w:val="auto"/>
          <w:kern w:val="0"/>
          <w:sz w:val="24"/>
          <w:lang w:val="zh-CN" w:bidi="ar"/>
        </w:rPr>
        <w:t>投标人名称(电子签章)：</w:t>
      </w:r>
    </w:p>
    <w:p w14:paraId="128C82A1">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bidi="ar"/>
        </w:rPr>
        <w:t>日期</w:t>
      </w:r>
      <w:r>
        <w:rPr>
          <w:rFonts w:hint="eastAsia" w:ascii="仿宋_GB2312" w:hAnsi="仿宋" w:eastAsia="仿宋_GB2312" w:cs="仿宋_GB2312"/>
          <w:color w:val="auto"/>
          <w:kern w:val="0"/>
          <w:sz w:val="24"/>
          <w:lang w:bidi="ar"/>
        </w:rPr>
        <w:t xml:space="preserve">：  年  </w:t>
      </w:r>
      <w:r>
        <w:rPr>
          <w:rFonts w:hint="eastAsia" w:ascii="仿宋_GB2312" w:hAnsi="仿宋" w:eastAsia="仿宋_GB2312" w:cs="仿宋_GB2312"/>
          <w:color w:val="auto"/>
          <w:kern w:val="0"/>
          <w:sz w:val="24"/>
          <w:lang w:val="zh-CN" w:bidi="ar"/>
        </w:rPr>
        <w:t>月</w:t>
      </w:r>
      <w:r>
        <w:rPr>
          <w:rFonts w:hint="eastAsia" w:ascii="仿宋_GB2312" w:hAnsi="仿宋" w:eastAsia="仿宋_GB2312" w:cs="仿宋_GB2312"/>
          <w:color w:val="auto"/>
          <w:kern w:val="0"/>
          <w:sz w:val="24"/>
          <w:lang w:bidi="ar"/>
        </w:rPr>
        <w:t xml:space="preserve">   </w:t>
      </w:r>
      <w:r>
        <w:rPr>
          <w:rFonts w:hint="eastAsia" w:ascii="仿宋_GB2312" w:hAnsi="仿宋" w:eastAsia="仿宋_GB2312" w:cs="仿宋_GB2312"/>
          <w:color w:val="auto"/>
          <w:kern w:val="0"/>
          <w:sz w:val="24"/>
          <w:lang w:val="zh-CN" w:bidi="ar"/>
        </w:rPr>
        <w:t>日</w:t>
      </w:r>
    </w:p>
    <w:p w14:paraId="30A7A0E4">
      <w:pPr>
        <w:rPr>
          <w:rFonts w:hint="eastAsia" w:ascii="宋体" w:hAnsi="宋体" w:eastAsia="宋体" w:cs="仿宋_GB2312"/>
          <w:color w:val="auto"/>
          <w:sz w:val="24"/>
          <w:lang w:bidi="ar"/>
        </w:rPr>
        <w:sectPr>
          <w:pgSz w:w="11906" w:h="16838"/>
          <w:pgMar w:top="1135" w:right="1135" w:bottom="1135" w:left="1135" w:header="720" w:footer="720" w:gutter="0"/>
          <w:pgNumType w:fmt="decimal"/>
          <w:cols w:space="425" w:num="1"/>
          <w:docGrid w:type="lines" w:linePitch="331" w:charSpace="0"/>
        </w:sectPr>
      </w:pPr>
    </w:p>
    <w:p w14:paraId="2376266E">
      <w:pPr>
        <w:spacing w:line="520" w:lineRule="exact"/>
        <w:rPr>
          <w:rFonts w:hint="eastAsia" w:ascii="宋体" w:hAnsi="宋体" w:eastAsia="宋体" w:cs="仿宋_GB2312"/>
          <w:color w:val="auto"/>
          <w:sz w:val="24"/>
        </w:rPr>
      </w:pPr>
    </w:p>
    <w:p w14:paraId="74439C2C">
      <w:pPr>
        <w:pStyle w:val="2"/>
        <w:widowControl/>
        <w:jc w:val="center"/>
        <w:rPr>
          <w:rFonts w:hint="eastAsia" w:ascii="宋体" w:hAnsi="宋体" w:cs="宋体"/>
          <w:b w:val="0"/>
          <w:bCs w:val="0"/>
          <w:color w:val="auto"/>
        </w:rPr>
      </w:pPr>
      <w:bookmarkStart w:id="158" w:name="_Toc11892"/>
      <w:r>
        <w:rPr>
          <w:rFonts w:hint="eastAsia" w:ascii="宋体" w:hAnsi="宋体" w:cs="宋体"/>
          <w:b w:val="0"/>
          <w:bCs w:val="0"/>
          <w:color w:val="auto"/>
        </w:rPr>
        <w:t>第六章  合同文本</w:t>
      </w:r>
      <w:r>
        <w:rPr>
          <w:rFonts w:hint="eastAsia" w:ascii="宋体" w:hAnsi="宋体" w:cs="宋体"/>
          <w:b w:val="0"/>
          <w:bCs w:val="0"/>
          <w:color w:val="auto"/>
        </w:rPr>
        <w:br w:type="page"/>
      </w:r>
      <w:bookmarkEnd w:id="158"/>
    </w:p>
    <w:p w14:paraId="25AE5362">
      <w:pPr>
        <w:pStyle w:val="2"/>
        <w:widowControl/>
        <w:jc w:val="center"/>
        <w:rPr>
          <w:rFonts w:hint="eastAsia" w:ascii="宋体" w:hAnsi="宋体" w:cs="仿宋_GB2312"/>
          <w:b w:val="0"/>
          <w:color w:val="auto"/>
        </w:rPr>
        <w:sectPr>
          <w:pgSz w:w="11910" w:h="16840"/>
          <w:pgMar w:top="1340" w:right="1500" w:bottom="280" w:left="1680" w:header="720" w:footer="720" w:gutter="0"/>
          <w:pgNumType w:fmt="decimal"/>
          <w:cols w:space="425" w:num="1"/>
          <w:docGrid w:type="lines" w:linePitch="312" w:charSpace="0"/>
        </w:sectPr>
      </w:pPr>
      <w:bookmarkStart w:id="159" w:name="_Toc29692"/>
    </w:p>
    <w:p w14:paraId="4A03C1C4">
      <w:pPr>
        <w:rPr>
          <w:rFonts w:hint="eastAsia" w:ascii="宋体" w:hAnsi="宋体" w:eastAsia="宋体" w:cs="宋体"/>
          <w:b/>
          <w:bCs/>
          <w:color w:val="auto"/>
        </w:rPr>
      </w:pPr>
      <w:bookmarkStart w:id="160" w:name="_Toc30441"/>
      <w:bookmarkStart w:id="161" w:name="_Toc256000005"/>
      <w:bookmarkStart w:id="162" w:name="bookmark880"/>
      <w:bookmarkStart w:id="163" w:name="_Toc13447"/>
      <w:bookmarkStart w:id="164" w:name="bookmark878"/>
      <w:bookmarkStart w:id="165" w:name="bookmark879"/>
      <w:r>
        <w:rPr>
          <w:rFonts w:hint="eastAsia" w:ascii="仿宋_GB2312" w:hAnsi="楷体" w:eastAsia="仿宋_GB2312" w:cs="仿宋_GB2312"/>
          <w:color w:val="auto"/>
          <w:sz w:val="24"/>
          <w:lang w:bidi="ar"/>
        </w:rPr>
        <w:t>“广西政府采购云”平台合同编号：</w:t>
      </w:r>
    </w:p>
    <w:p w14:paraId="2B722F1A">
      <w:pPr>
        <w:spacing w:line="360" w:lineRule="auto"/>
        <w:jc w:val="center"/>
        <w:rPr>
          <w:rFonts w:ascii="宋体" w:hAnsi="Times New Roman" w:eastAsia="宋体" w:cs="宋体"/>
          <w:b/>
          <w:bCs/>
          <w:color w:val="auto"/>
          <w:sz w:val="52"/>
        </w:rPr>
      </w:pPr>
      <w:r>
        <w:rPr>
          <w:rFonts w:hint="eastAsia" w:ascii="宋体" w:hAnsi="Times New Roman" w:eastAsia="宋体" w:cs="宋体"/>
          <w:b/>
          <w:bCs/>
          <w:color w:val="auto"/>
          <w:sz w:val="52"/>
          <w:lang w:bidi="ar"/>
        </w:rPr>
        <w:t>南 宁 市 政 府 采 购</w:t>
      </w:r>
    </w:p>
    <w:p w14:paraId="3A92D230">
      <w:pPr>
        <w:spacing w:line="360" w:lineRule="auto"/>
        <w:ind w:firstLine="420" w:firstLineChars="200"/>
        <w:rPr>
          <w:rFonts w:ascii="宋体" w:hAnsi="Times New Roman" w:eastAsia="宋体" w:cs="宋体"/>
          <w:color w:val="auto"/>
        </w:rPr>
      </w:pPr>
    </w:p>
    <w:p w14:paraId="4384925C">
      <w:pPr>
        <w:spacing w:line="360" w:lineRule="auto"/>
        <w:ind w:firstLine="420" w:firstLineChars="200"/>
        <w:rPr>
          <w:rFonts w:ascii="宋体" w:hAnsi="Times New Roman" w:eastAsia="宋体" w:cs="宋体"/>
          <w:color w:val="auto"/>
        </w:rPr>
      </w:pPr>
      <w:r>
        <w:rPr>
          <w:rFonts w:hint="eastAsia" w:ascii="宋体" w:hAnsi="Times New Roman" w:eastAsia="宋体" w:cs="宋体"/>
          <w:color w:val="auto"/>
          <w:lang w:bidi="ar"/>
        </w:rPr>
        <w:t xml:space="preserve">                                                 </w:t>
      </w:r>
    </w:p>
    <w:p w14:paraId="25A632DE">
      <w:pPr>
        <w:spacing w:line="360" w:lineRule="auto"/>
        <w:jc w:val="center"/>
        <w:rPr>
          <w:rFonts w:ascii="宋体" w:hAnsi="Times New Roman" w:eastAsia="宋体" w:cs="宋体"/>
          <w:b/>
          <w:bCs/>
          <w:color w:val="auto"/>
          <w:sz w:val="44"/>
        </w:rPr>
      </w:pPr>
      <w:r>
        <w:rPr>
          <w:rFonts w:hint="eastAsia" w:ascii="宋体" w:hAnsi="Times New Roman" w:eastAsia="宋体" w:cs="宋体"/>
          <w:b/>
          <w:bCs/>
          <w:color w:val="auto"/>
          <w:sz w:val="44"/>
          <w:u w:val="single"/>
          <w:lang w:bidi="ar"/>
        </w:rPr>
        <w:t xml:space="preserve"> </w:t>
      </w:r>
      <w:r>
        <w:rPr>
          <w:rFonts w:hint="eastAsia" w:ascii="宋体" w:hAnsi="Times New Roman" w:eastAsia="宋体" w:cs="宋体"/>
          <w:b/>
          <w:bCs/>
          <w:color w:val="auto"/>
          <w:sz w:val="44"/>
          <w:u w:val="single"/>
          <w:lang w:val="en-US" w:eastAsia="zh-CN" w:bidi="ar"/>
        </w:rPr>
        <w:t xml:space="preserve">                   </w:t>
      </w:r>
      <w:r>
        <w:rPr>
          <w:rFonts w:hint="eastAsia" w:ascii="宋体" w:hAnsi="Times New Roman" w:eastAsia="宋体" w:cs="宋体"/>
          <w:b/>
          <w:bCs/>
          <w:color w:val="auto"/>
          <w:sz w:val="44"/>
          <w:lang w:bidi="ar"/>
        </w:rPr>
        <w:t>合同</w:t>
      </w:r>
    </w:p>
    <w:p w14:paraId="1733A023">
      <w:pPr>
        <w:spacing w:line="360" w:lineRule="auto"/>
        <w:jc w:val="center"/>
        <w:rPr>
          <w:rFonts w:ascii="宋体" w:hAnsi="Times New Roman" w:eastAsia="宋体" w:cs="宋体"/>
          <w:b/>
          <w:bCs/>
          <w:color w:val="auto"/>
          <w:sz w:val="44"/>
        </w:rPr>
      </w:pPr>
    </w:p>
    <w:p w14:paraId="289FDC8B">
      <w:pPr>
        <w:spacing w:line="360" w:lineRule="auto"/>
        <w:ind w:firstLine="3507" w:firstLineChars="794"/>
        <w:rPr>
          <w:rFonts w:ascii="宋体" w:hAnsi="Times New Roman" w:eastAsia="宋体" w:cs="宋体"/>
          <w:b/>
          <w:bCs/>
          <w:color w:val="auto"/>
          <w:sz w:val="44"/>
        </w:rPr>
      </w:pPr>
    </w:p>
    <w:p w14:paraId="066F4D1F">
      <w:pPr>
        <w:spacing w:line="360" w:lineRule="auto"/>
        <w:ind w:firstLine="3507" w:firstLineChars="794"/>
        <w:rPr>
          <w:rFonts w:ascii="宋体" w:hAnsi="Times New Roman" w:eastAsia="宋体" w:cs="宋体"/>
          <w:b/>
          <w:bCs/>
          <w:color w:val="auto"/>
          <w:sz w:val="44"/>
        </w:rPr>
      </w:pPr>
    </w:p>
    <w:p w14:paraId="3FBD838B">
      <w:pPr>
        <w:ind w:firstLine="1995" w:firstLineChars="552"/>
        <w:rPr>
          <w:rFonts w:hint="eastAsia" w:ascii="宋体" w:hAnsi="宋体" w:eastAsia="宋体"/>
          <w:b/>
          <w:color w:val="auto"/>
          <w:sz w:val="36"/>
          <w:szCs w:val="36"/>
          <w:u w:val="single"/>
        </w:rPr>
      </w:pPr>
      <w:r>
        <w:rPr>
          <w:rFonts w:hint="eastAsia" w:ascii="宋体" w:hAnsi="宋体" w:eastAsia="宋体" w:cs="宋体"/>
          <w:b/>
          <w:color w:val="auto"/>
          <w:sz w:val="36"/>
          <w:szCs w:val="36"/>
          <w:lang w:bidi="ar"/>
        </w:rPr>
        <w:t>采购项目编号：</w:t>
      </w:r>
      <w:r>
        <w:rPr>
          <w:rFonts w:hint="eastAsia" w:ascii="宋体" w:hAnsi="宋体"/>
          <w:b/>
          <w:color w:val="auto"/>
          <w:sz w:val="36"/>
          <w:szCs w:val="36"/>
          <w:u w:val="single"/>
        </w:rPr>
        <w:t xml:space="preserve">  </w:t>
      </w:r>
    </w:p>
    <w:p w14:paraId="265D16FC">
      <w:pPr>
        <w:ind w:firstLine="1995" w:firstLineChars="552"/>
        <w:rPr>
          <w:rFonts w:hint="eastAsia" w:ascii="宋体" w:hAnsi="宋体" w:eastAsia="宋体" w:cs="宋体"/>
          <w:b/>
          <w:color w:val="auto"/>
          <w:sz w:val="36"/>
          <w:szCs w:val="36"/>
        </w:rPr>
      </w:pPr>
    </w:p>
    <w:p w14:paraId="056ABD05">
      <w:pPr>
        <w:ind w:firstLine="1995" w:firstLineChars="552"/>
        <w:rPr>
          <w:rFonts w:hint="eastAsia" w:ascii="宋体" w:hAnsi="宋体"/>
          <w:b/>
          <w:color w:val="auto"/>
          <w:sz w:val="36"/>
          <w:szCs w:val="36"/>
          <w:u w:val="single"/>
        </w:rPr>
      </w:pPr>
      <w:r>
        <w:rPr>
          <w:rFonts w:hint="eastAsia" w:ascii="宋体" w:hAnsi="宋体" w:eastAsia="宋体" w:cs="宋体"/>
          <w:b/>
          <w:color w:val="auto"/>
          <w:sz w:val="36"/>
          <w:szCs w:val="36"/>
          <w:lang w:bidi="ar"/>
        </w:rPr>
        <w:t>采购计划编号：</w:t>
      </w:r>
      <w:r>
        <w:rPr>
          <w:rFonts w:hint="eastAsia" w:ascii="宋体" w:hAnsi="宋体"/>
          <w:b/>
          <w:color w:val="auto"/>
          <w:sz w:val="36"/>
          <w:szCs w:val="36"/>
          <w:u w:val="single"/>
        </w:rPr>
        <w:t xml:space="preserve">    </w:t>
      </w:r>
    </w:p>
    <w:p w14:paraId="466A1DE5">
      <w:pPr>
        <w:ind w:firstLine="1308" w:firstLineChars="545"/>
        <w:rPr>
          <w:rFonts w:hint="eastAsia" w:ascii="宋体" w:hAnsi="宋体" w:eastAsia="宋体" w:cs="宋体"/>
          <w:color w:val="auto"/>
          <w:sz w:val="24"/>
        </w:rPr>
      </w:pPr>
    </w:p>
    <w:p w14:paraId="508CD944">
      <w:pPr>
        <w:ind w:firstLine="1995" w:firstLineChars="552"/>
        <w:rPr>
          <w:rFonts w:hint="eastAsia" w:ascii="宋体" w:hAnsi="宋体" w:eastAsia="宋体" w:cs="宋体"/>
          <w:b/>
          <w:color w:val="auto"/>
          <w:sz w:val="36"/>
          <w:szCs w:val="36"/>
          <w:u w:val="single"/>
        </w:rPr>
      </w:pPr>
    </w:p>
    <w:p w14:paraId="21EA7BA2">
      <w:pPr>
        <w:ind w:firstLine="1995" w:firstLineChars="552"/>
        <w:rPr>
          <w:rFonts w:hint="eastAsia" w:ascii="宋体" w:hAnsi="宋体" w:eastAsia="宋体" w:cs="宋体"/>
          <w:b/>
          <w:color w:val="auto"/>
          <w:sz w:val="36"/>
          <w:szCs w:val="36"/>
          <w:u w:val="single"/>
        </w:rPr>
      </w:pPr>
    </w:p>
    <w:p w14:paraId="5CEB7DF9">
      <w:pPr>
        <w:tabs>
          <w:tab w:val="left" w:pos="7200"/>
        </w:tabs>
        <w:spacing w:line="360" w:lineRule="auto"/>
        <w:ind w:firstLine="1995" w:firstLineChars="552"/>
        <w:rPr>
          <w:rFonts w:hint="eastAsia" w:ascii="宋体" w:hAnsi="宋体" w:eastAsia="宋体" w:cs="宋体"/>
          <w:b/>
          <w:color w:val="auto"/>
          <w:sz w:val="36"/>
          <w:szCs w:val="36"/>
          <w:u w:val="single"/>
        </w:rPr>
      </w:pPr>
      <w:r>
        <w:rPr>
          <w:rFonts w:hint="eastAsia" w:ascii="宋体" w:hAnsi="宋体" w:eastAsia="宋体" w:cs="宋体"/>
          <w:b/>
          <w:color w:val="auto"/>
          <w:sz w:val="36"/>
          <w:szCs w:val="36"/>
          <w:lang w:bidi="ar"/>
        </w:rPr>
        <w:t>采购人：</w:t>
      </w:r>
      <w:r>
        <w:rPr>
          <w:rFonts w:hint="eastAsia" w:ascii="宋体" w:hAnsi="宋体"/>
          <w:b/>
          <w:color w:val="auto"/>
          <w:sz w:val="36"/>
          <w:szCs w:val="36"/>
          <w:u w:val="single"/>
        </w:rPr>
        <w:t xml:space="preserve">南宁市武鸣区水利工程服务站  </w:t>
      </w:r>
    </w:p>
    <w:p w14:paraId="644195C7">
      <w:pPr>
        <w:tabs>
          <w:tab w:val="left" w:pos="7380"/>
        </w:tabs>
        <w:spacing w:line="360" w:lineRule="auto"/>
        <w:ind w:firstLine="1995" w:firstLineChars="552"/>
        <w:rPr>
          <w:rFonts w:ascii="宋体" w:hAnsi="Times New Roman" w:eastAsia="宋体" w:cs="宋体"/>
          <w:b/>
          <w:bCs/>
          <w:color w:val="auto"/>
          <w:sz w:val="44"/>
        </w:rPr>
      </w:pPr>
      <w:r>
        <w:rPr>
          <w:rFonts w:hint="eastAsia" w:ascii="宋体" w:hAnsi="宋体" w:eastAsia="宋体" w:cs="宋体"/>
          <w:b/>
          <w:color w:val="auto"/>
          <w:sz w:val="36"/>
          <w:szCs w:val="36"/>
          <w:lang w:bidi="ar"/>
        </w:rPr>
        <w:t>中标供应商：</w:t>
      </w:r>
      <w:r>
        <w:rPr>
          <w:rFonts w:hint="eastAsia" w:ascii="宋体" w:hAnsi="宋体" w:eastAsia="宋体" w:cs="宋体"/>
          <w:b/>
          <w:color w:val="auto"/>
          <w:sz w:val="36"/>
          <w:szCs w:val="36"/>
          <w:u w:val="single"/>
          <w:lang w:bidi="ar"/>
        </w:rPr>
        <w:t xml:space="preserve">                   </w:t>
      </w:r>
    </w:p>
    <w:p w14:paraId="1FF42060">
      <w:pPr>
        <w:tabs>
          <w:tab w:val="left" w:pos="7380"/>
        </w:tabs>
        <w:spacing w:line="360" w:lineRule="auto"/>
        <w:rPr>
          <w:rFonts w:ascii="宋体" w:hAnsi="Times New Roman" w:eastAsia="宋体" w:cs="宋体"/>
          <w:b/>
          <w:bCs/>
          <w:color w:val="auto"/>
          <w:sz w:val="44"/>
        </w:rPr>
      </w:pPr>
    </w:p>
    <w:p w14:paraId="43FCC841">
      <w:pPr>
        <w:tabs>
          <w:tab w:val="left" w:pos="7380"/>
        </w:tabs>
        <w:spacing w:line="360" w:lineRule="auto"/>
        <w:rPr>
          <w:rFonts w:ascii="宋体" w:hAnsi="Times New Roman" w:eastAsia="宋体" w:cs="宋体"/>
          <w:b/>
          <w:bCs/>
          <w:color w:val="auto"/>
          <w:sz w:val="44"/>
        </w:rPr>
      </w:pPr>
    </w:p>
    <w:p w14:paraId="1765D641">
      <w:pPr>
        <w:tabs>
          <w:tab w:val="left" w:pos="7380"/>
        </w:tabs>
        <w:spacing w:line="360" w:lineRule="auto"/>
        <w:rPr>
          <w:rFonts w:ascii="宋体" w:hAnsi="Times New Roman" w:eastAsia="宋体" w:cs="宋体"/>
          <w:b/>
          <w:bCs/>
          <w:color w:val="auto"/>
          <w:sz w:val="44"/>
        </w:rPr>
      </w:pPr>
    </w:p>
    <w:p w14:paraId="4260786D">
      <w:pPr>
        <w:tabs>
          <w:tab w:val="left" w:pos="7380"/>
        </w:tabs>
        <w:spacing w:line="360" w:lineRule="auto"/>
        <w:ind w:firstLine="3360" w:firstLineChars="1400"/>
        <w:rPr>
          <w:rFonts w:hint="eastAsia" w:ascii="仿宋_GB2312" w:hAnsi="楷体" w:eastAsia="仿宋_GB2312" w:cs="仿宋_GB2312"/>
          <w:color w:val="auto"/>
          <w:sz w:val="24"/>
          <w:lang w:val="zh-CN"/>
        </w:rPr>
      </w:pPr>
      <w:r>
        <w:rPr>
          <w:rFonts w:hint="eastAsia" w:ascii="仿宋_GB2312" w:hAnsi="楷体" w:eastAsia="仿宋_GB2312" w:cs="仿宋_GB2312"/>
          <w:color w:val="auto"/>
          <w:sz w:val="24"/>
          <w:lang w:val="zh-CN" w:bidi="ar"/>
        </w:rPr>
        <w:t>签订时间：</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年</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月</w:t>
      </w:r>
      <w:r>
        <w:rPr>
          <w:rFonts w:hint="eastAsia" w:ascii="仿宋_GB2312" w:hAnsi="楷体" w:eastAsia="仿宋_GB2312" w:cs="仿宋_GB2312"/>
          <w:color w:val="auto"/>
          <w:sz w:val="24"/>
          <w:u w:val="single"/>
          <w:lang w:val="zh-CN" w:bidi="ar"/>
        </w:rPr>
        <w:t xml:space="preserve">    </w:t>
      </w:r>
      <w:r>
        <w:rPr>
          <w:rFonts w:hint="eastAsia" w:ascii="仿宋_GB2312" w:hAnsi="楷体" w:eastAsia="仿宋_GB2312" w:cs="仿宋_GB2312"/>
          <w:color w:val="auto"/>
          <w:sz w:val="24"/>
          <w:lang w:val="zh-CN" w:bidi="ar"/>
        </w:rPr>
        <w:t>日</w:t>
      </w:r>
    </w:p>
    <w:p w14:paraId="476FE948">
      <w:pPr>
        <w:rPr>
          <w:rFonts w:hint="eastAsia" w:ascii="宋体" w:hAnsi="宋体" w:eastAsia="宋体" w:cs="仿宋_GB2312"/>
          <w:b/>
          <w:color w:val="auto"/>
          <w:sz w:val="44"/>
          <w:szCs w:val="44"/>
        </w:rPr>
      </w:pPr>
      <w:r>
        <w:rPr>
          <w:rFonts w:hint="eastAsia" w:ascii="宋体" w:hAnsi="Times New Roman" w:eastAsia="宋体" w:cs="Times New Roman"/>
          <w:b/>
          <w:bCs/>
          <w:color w:val="auto"/>
          <w:sz w:val="44"/>
          <w:lang w:bidi="ar"/>
        </w:rPr>
        <w:br w:type="page"/>
      </w:r>
    </w:p>
    <w:p w14:paraId="17CD8950">
      <w:pPr>
        <w:pStyle w:val="104"/>
        <w:rPr>
          <w:rStyle w:val="32"/>
          <w:color w:val="auto"/>
          <w:sz w:val="32"/>
          <w:szCs w:val="32"/>
          <w:lang w:eastAsia="zh-CN"/>
        </w:rPr>
        <w:sectPr>
          <w:pgSz w:w="11910" w:h="16840"/>
          <w:pgMar w:top="1340" w:right="1500" w:bottom="280" w:left="1680" w:header="720" w:footer="720" w:gutter="0"/>
          <w:pgNumType w:fmt="decimal"/>
          <w:cols w:space="425" w:num="1"/>
          <w:docGrid w:type="lines" w:linePitch="312" w:charSpace="0"/>
        </w:sectPr>
      </w:pPr>
    </w:p>
    <w:p w14:paraId="575F868B">
      <w:pPr>
        <w:pStyle w:val="104"/>
        <w:rPr>
          <w:rStyle w:val="32"/>
          <w:color w:val="auto"/>
          <w:sz w:val="32"/>
          <w:szCs w:val="32"/>
          <w:lang w:eastAsia="zh-CN"/>
        </w:rPr>
      </w:pPr>
      <w:r>
        <w:rPr>
          <w:rStyle w:val="32"/>
          <w:color w:val="auto"/>
          <w:sz w:val="32"/>
          <w:szCs w:val="32"/>
          <w:lang w:eastAsia="zh-CN"/>
        </w:rPr>
        <w:t>第一节</w:t>
      </w:r>
      <w:r>
        <w:rPr>
          <w:rStyle w:val="32"/>
          <w:rFonts w:hint="eastAsia"/>
          <w:color w:val="auto"/>
          <w:sz w:val="32"/>
          <w:szCs w:val="32"/>
          <w:lang w:eastAsia="zh-CN"/>
        </w:rPr>
        <w:t xml:space="preserve"> </w:t>
      </w:r>
      <w:r>
        <w:rPr>
          <w:rStyle w:val="32"/>
          <w:color w:val="auto"/>
          <w:sz w:val="32"/>
          <w:szCs w:val="32"/>
          <w:lang w:eastAsia="zh-CN"/>
        </w:rPr>
        <w:t>通用合同条款</w:t>
      </w:r>
      <w:bookmarkEnd w:id="160"/>
      <w:bookmarkEnd w:id="161"/>
      <w:bookmarkEnd w:id="162"/>
      <w:bookmarkEnd w:id="163"/>
      <w:bookmarkEnd w:id="164"/>
      <w:bookmarkEnd w:id="165"/>
    </w:p>
    <w:p w14:paraId="259CD192">
      <w:pPr>
        <w:pStyle w:val="106"/>
        <w:spacing w:line="360" w:lineRule="exact"/>
        <w:rPr>
          <w:rStyle w:val="32"/>
          <w:rFonts w:hint="eastAsia" w:cs="Times New Roman"/>
          <w:color w:val="auto"/>
          <w:lang w:eastAsia="zh-CN"/>
        </w:rPr>
      </w:pPr>
      <w:bookmarkStart w:id="166" w:name="bookmark881"/>
      <w:bookmarkStart w:id="167" w:name="bookmark883"/>
      <w:bookmarkStart w:id="168" w:name="_Toc19504"/>
      <w:bookmarkStart w:id="169" w:name="_Toc256000006"/>
      <w:bookmarkStart w:id="170" w:name="_Toc8348"/>
      <w:bookmarkStart w:id="171" w:name="bookmark882"/>
      <w:r>
        <w:rPr>
          <w:rStyle w:val="32"/>
          <w:rFonts w:hint="eastAsia" w:cs="Times New Roman"/>
          <w:color w:val="auto"/>
          <w:lang w:eastAsia="zh-CN"/>
        </w:rPr>
        <w:t>1. 一般约定</w:t>
      </w:r>
      <w:bookmarkEnd w:id="166"/>
      <w:bookmarkEnd w:id="167"/>
      <w:bookmarkEnd w:id="168"/>
      <w:bookmarkEnd w:id="169"/>
      <w:bookmarkEnd w:id="170"/>
      <w:bookmarkEnd w:id="171"/>
    </w:p>
    <w:p w14:paraId="15A8FF8B">
      <w:pPr>
        <w:pStyle w:val="106"/>
        <w:rPr>
          <w:rStyle w:val="32"/>
          <w:rFonts w:ascii="宋体" w:hAnsi="宋体" w:cs="Times New Roman"/>
          <w:color w:val="auto"/>
          <w:sz w:val="24"/>
          <w:szCs w:val="24"/>
          <w:lang w:eastAsia="zh-CN"/>
        </w:rPr>
      </w:pPr>
      <w:bookmarkStart w:id="172" w:name="_Toc256000007"/>
      <w:bookmarkStart w:id="173" w:name="bookmark884"/>
      <w:bookmarkStart w:id="174" w:name="bookmark886"/>
      <w:bookmarkStart w:id="175" w:name="bookmark885"/>
      <w:bookmarkStart w:id="176" w:name="_Toc5974"/>
      <w:bookmarkStart w:id="177" w:name="_Toc13265"/>
      <w:r>
        <w:rPr>
          <w:rStyle w:val="32"/>
          <w:rFonts w:ascii="宋体" w:hAnsi="宋体" w:cs="Times New Roman"/>
          <w:color w:val="auto"/>
          <w:sz w:val="24"/>
          <w:szCs w:val="24"/>
          <w:lang w:eastAsia="zh-CN"/>
        </w:rPr>
        <w:t>1.1词语定义</w:t>
      </w:r>
      <w:bookmarkEnd w:id="172"/>
      <w:bookmarkEnd w:id="173"/>
      <w:bookmarkEnd w:id="174"/>
      <w:bookmarkEnd w:id="175"/>
      <w:bookmarkEnd w:id="176"/>
      <w:bookmarkEnd w:id="177"/>
    </w:p>
    <w:p w14:paraId="150F90F3">
      <w:pPr>
        <w:pStyle w:val="107"/>
        <w:spacing w:after="100" w:line="350" w:lineRule="exact"/>
        <w:ind w:firstLine="420"/>
        <w:rPr>
          <w:rStyle w:val="32"/>
          <w:color w:val="auto"/>
        </w:rPr>
      </w:pPr>
      <w:r>
        <w:rPr>
          <w:rStyle w:val="32"/>
          <w:color w:val="auto"/>
        </w:rPr>
        <w:t>通用合同条款、专用合同条款中的下列词语应具有本款所赋予的含义。</w:t>
      </w:r>
    </w:p>
    <w:p w14:paraId="4483FCAD">
      <w:pPr>
        <w:pStyle w:val="108"/>
        <w:spacing w:after="0" w:line="360" w:lineRule="auto"/>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1.1.</w:t>
      </w:r>
      <w:r>
        <w:rPr>
          <w:rStyle w:val="32"/>
          <w:rFonts w:ascii="Times New Roman" w:hAnsi="Times New Roman" w:cs="Times New Roman"/>
          <w:color w:val="auto"/>
          <w:lang w:val="zh-CN" w:eastAsia="zh-CN" w:bidi="zh-CN"/>
        </w:rPr>
        <w:t>1</w:t>
      </w:r>
      <w:r>
        <w:rPr>
          <w:rStyle w:val="32"/>
          <w:rFonts w:ascii="宋体" w:hAnsi="宋体" w:cs="宋体"/>
          <w:color w:val="auto"/>
          <w:lang w:val="zh-CN" w:eastAsia="zh-CN" w:bidi="zh-CN"/>
        </w:rPr>
        <w:t>合同</w:t>
      </w:r>
    </w:p>
    <w:p w14:paraId="33E42A4D">
      <w:pPr>
        <w:pStyle w:val="107"/>
        <w:spacing w:line="350" w:lineRule="exact"/>
        <w:ind w:firstLine="420"/>
        <w:jc w:val="both"/>
        <w:rPr>
          <w:rStyle w:val="32"/>
          <w:color w:val="auto"/>
        </w:rPr>
      </w:pPr>
      <w:r>
        <w:rPr>
          <w:rStyle w:val="32"/>
          <w:rFonts w:ascii="Times New Roman" w:hAnsi="Times New Roman" w:eastAsia="Times New Roman" w:cs="Times New Roman"/>
          <w:color w:val="auto"/>
          <w:lang w:val="en-US" w:bidi="en-US"/>
        </w:rPr>
        <w:t>1.1.1.1</w:t>
      </w:r>
      <w:r>
        <w:rPr>
          <w:rStyle w:val="32"/>
          <w:color w:val="auto"/>
        </w:rPr>
        <w:t>合同文件（或称合同）：指合同协议书、中标通知书、投标函及投标函附录、专用合同条款、通用合同条款、技术标准和要求、图纸、已标价工程量清单，以及其他合同文件。</w:t>
      </w:r>
    </w:p>
    <w:p w14:paraId="04085A7E">
      <w:pPr>
        <w:pStyle w:val="107"/>
        <w:tabs>
          <w:tab w:val="left" w:pos="944"/>
        </w:tabs>
        <w:spacing w:line="362" w:lineRule="exact"/>
        <w:ind w:left="420" w:firstLine="0"/>
        <w:rPr>
          <w:rStyle w:val="32"/>
          <w:color w:val="auto"/>
        </w:rPr>
      </w:pPr>
      <w:bookmarkStart w:id="178" w:name="bookmark887"/>
      <w:bookmarkEnd w:id="178"/>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hint="eastAsia" w:ascii="Times New Roman" w:hAnsi="Times New Roman" w:cs="Times New Roman"/>
          <w:color w:val="auto"/>
        </w:rPr>
        <w:t>2</w:t>
      </w:r>
      <w:r>
        <w:rPr>
          <w:rStyle w:val="32"/>
          <w:color w:val="auto"/>
        </w:rPr>
        <w:t>合同协议书：指第</w:t>
      </w:r>
      <w:r>
        <w:rPr>
          <w:rStyle w:val="32"/>
          <w:rFonts w:ascii="Times New Roman" w:hAnsi="Times New Roman" w:eastAsia="Times New Roman" w:cs="Times New Roman"/>
          <w:color w:val="auto"/>
          <w:lang w:val="en-US" w:bidi="en-US"/>
        </w:rPr>
        <w:t>1.5</w:t>
      </w:r>
      <w:r>
        <w:rPr>
          <w:rStyle w:val="32"/>
          <w:color w:val="auto"/>
        </w:rPr>
        <w:t>款所指的合同协议书。</w:t>
      </w:r>
    </w:p>
    <w:p w14:paraId="4FA3D0F6">
      <w:pPr>
        <w:pStyle w:val="107"/>
        <w:spacing w:line="362" w:lineRule="exact"/>
        <w:ind w:firstLine="420"/>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3</w:t>
      </w:r>
      <w:r>
        <w:rPr>
          <w:rStyle w:val="32"/>
          <w:color w:val="auto"/>
        </w:rPr>
        <w:t>中标通知书：指发包人通知承包人中标的函件。</w:t>
      </w:r>
    </w:p>
    <w:p w14:paraId="58D78BE1">
      <w:pPr>
        <w:pStyle w:val="107"/>
        <w:tabs>
          <w:tab w:val="left" w:pos="944"/>
        </w:tabs>
        <w:spacing w:line="362" w:lineRule="exact"/>
        <w:ind w:left="420" w:firstLine="0"/>
        <w:rPr>
          <w:rStyle w:val="32"/>
          <w:color w:val="auto"/>
        </w:rPr>
      </w:pPr>
      <w:bookmarkStart w:id="179" w:name="bookmark888"/>
      <w:bookmarkEnd w:id="179"/>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rPr>
        <w:t>4</w:t>
      </w:r>
      <w:r>
        <w:rPr>
          <w:rStyle w:val="32"/>
          <w:color w:val="auto"/>
        </w:rPr>
        <w:t>投标函：指构成合同文件组成部分的由承包人填写并签署的投标函。</w:t>
      </w:r>
    </w:p>
    <w:p w14:paraId="4149BF6F">
      <w:pPr>
        <w:pStyle w:val="107"/>
        <w:spacing w:line="362" w:lineRule="exact"/>
        <w:ind w:firstLine="420"/>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5</w:t>
      </w:r>
      <w:r>
        <w:rPr>
          <w:rStyle w:val="32"/>
          <w:color w:val="auto"/>
        </w:rPr>
        <w:t>投标函附录：指附在投标函后构成合同文件的投标函附录。</w:t>
      </w:r>
    </w:p>
    <w:p w14:paraId="6748AF7F">
      <w:pPr>
        <w:pStyle w:val="107"/>
        <w:spacing w:line="350" w:lineRule="exact"/>
        <w:ind w:firstLine="420"/>
        <w:jc w:val="both"/>
        <w:rPr>
          <w:rStyle w:val="32"/>
          <w:rFonts w:ascii="Times New Roman" w:hAnsi="Times New Roman" w:eastAsia="Times New Roman" w:cs="Times New Roman"/>
          <w:color w:val="auto"/>
          <w:lang w:val="en-US" w:bidi="en-US"/>
        </w:rPr>
      </w:pPr>
      <w:bookmarkStart w:id="180" w:name="bookmark889"/>
      <w:bookmarkEnd w:id="180"/>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.6</w:t>
      </w:r>
      <w:r>
        <w:rPr>
          <w:rStyle w:val="32"/>
          <w:rFonts w:ascii="Times New Roman" w:hAnsi="Times New Roman" w:eastAsia="Times New Roman" w:cs="Times New Roman"/>
          <w:color w:val="auto"/>
          <w:lang w:val="en-US" w:bidi="en-US"/>
        </w:rPr>
        <w:t>技术标准和要求：指构成合同文件组成部分的名为技术标准和要求（合同技术条款）的文件，包括合同双方当事人约定对其所做的修改或补充。</w:t>
      </w:r>
    </w:p>
    <w:p w14:paraId="6EA3A2B9">
      <w:pPr>
        <w:pStyle w:val="107"/>
        <w:spacing w:line="350" w:lineRule="exact"/>
        <w:ind w:firstLine="420"/>
        <w:jc w:val="both"/>
        <w:rPr>
          <w:rStyle w:val="32"/>
          <w:rFonts w:ascii="Times New Roman" w:hAnsi="Times New Roman" w:eastAsia="Times New Roman" w:cs="Times New Roman"/>
          <w:color w:val="auto"/>
          <w:lang w:val="en-US" w:bidi="en-US"/>
        </w:rPr>
      </w:pPr>
      <w:bookmarkStart w:id="181" w:name="bookmark890"/>
      <w:bookmarkEnd w:id="181"/>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eastAsia="Times New Roman" w:cs="Times New Roman"/>
          <w:color w:val="auto"/>
          <w:lang w:val="en-US" w:bidi="en-US"/>
        </w:rPr>
        <w:t>.7</w:t>
      </w:r>
      <w:r>
        <w:rPr>
          <w:rStyle w:val="32"/>
          <w:rFonts w:ascii="Times New Roman" w:hAnsi="Times New Roman" w:eastAsia="Times New Roman" w:cs="Times New Roman"/>
          <w:color w:val="auto"/>
          <w:lang w:val="en-US" w:bidi="en-US"/>
        </w:rPr>
        <w:t>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042A158D">
      <w:pPr>
        <w:pStyle w:val="107"/>
        <w:spacing w:line="319"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8</w:t>
      </w:r>
      <w:r>
        <w:rPr>
          <w:rStyle w:val="32"/>
          <w:color w:val="auto"/>
        </w:rPr>
        <w:t>已标价工程量清单：指构成合同文件组成部分的由承包人按照规定的格式和要求填写并标明价格的工程量清单。</w:t>
      </w:r>
    </w:p>
    <w:p w14:paraId="7AA7CDD7">
      <w:pPr>
        <w:pStyle w:val="107"/>
        <w:spacing w:line="352"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9</w:t>
      </w:r>
      <w:r>
        <w:rPr>
          <w:rStyle w:val="32"/>
          <w:color w:val="auto"/>
        </w:rPr>
        <w:t>其他合同文件：指经合同双方当事人确认构成合同文件的其他文件。</w:t>
      </w:r>
    </w:p>
    <w:p w14:paraId="7D08291B">
      <w:pPr>
        <w:pStyle w:val="107"/>
        <w:spacing w:line="352"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w:t>
      </w:r>
      <w:r>
        <w:rPr>
          <w:rStyle w:val="32"/>
          <w:color w:val="auto"/>
        </w:rPr>
        <w:t>合同当事人和人员。</w:t>
      </w:r>
    </w:p>
    <w:p w14:paraId="1DC2E4C4">
      <w:pPr>
        <w:pStyle w:val="107"/>
        <w:spacing w:line="352" w:lineRule="exact"/>
        <w:ind w:firstLine="420"/>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1.2.1</w:t>
      </w:r>
      <w:r>
        <w:rPr>
          <w:rStyle w:val="32"/>
          <w:color w:val="auto"/>
        </w:rPr>
        <w:t>合同当事人：指发包人和（或）承包人。</w:t>
      </w:r>
    </w:p>
    <w:p w14:paraId="7B747DA1">
      <w:pPr>
        <w:pStyle w:val="107"/>
        <w:tabs>
          <w:tab w:val="left" w:pos="944"/>
        </w:tabs>
        <w:spacing w:line="352" w:lineRule="exact"/>
        <w:ind w:left="420" w:firstLine="0"/>
        <w:rPr>
          <w:rStyle w:val="32"/>
          <w:color w:val="auto"/>
        </w:rPr>
      </w:pPr>
      <w:bookmarkStart w:id="182" w:name="bookmark891"/>
      <w:bookmarkEnd w:id="182"/>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w:t>
      </w:r>
      <w:r>
        <w:rPr>
          <w:rStyle w:val="32"/>
          <w:rFonts w:hint="eastAsia" w:ascii="Times New Roman" w:hAnsi="Times New Roman" w:cs="Times New Roman"/>
          <w:color w:val="auto"/>
          <w:lang w:val="en-US" w:bidi="en-US"/>
        </w:rPr>
        <w:t>2</w:t>
      </w:r>
      <w:r>
        <w:rPr>
          <w:rStyle w:val="32"/>
          <w:color w:val="auto"/>
        </w:rPr>
        <w:t>发包人：指专用合同条款中指明并与承包人在合同协议书中签字的当事人。</w:t>
      </w:r>
    </w:p>
    <w:p w14:paraId="46002EED">
      <w:pPr>
        <w:pStyle w:val="107"/>
        <w:tabs>
          <w:tab w:val="left" w:pos="944"/>
        </w:tabs>
        <w:spacing w:line="352" w:lineRule="exact"/>
        <w:ind w:left="420" w:firstLine="0"/>
        <w:rPr>
          <w:rStyle w:val="32"/>
          <w:color w:val="auto"/>
        </w:rPr>
      </w:pPr>
      <w:bookmarkStart w:id="183" w:name="bookmark892"/>
      <w:bookmarkEnd w:id="183"/>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w:t>
      </w:r>
      <w:r>
        <w:rPr>
          <w:rStyle w:val="32"/>
          <w:rFonts w:hint="eastAsia" w:ascii="Times New Roman" w:hAnsi="Times New Roman" w:cs="Times New Roman"/>
          <w:color w:val="auto"/>
          <w:lang w:val="en-US" w:bidi="en-US"/>
        </w:rPr>
        <w:t>3</w:t>
      </w:r>
      <w:r>
        <w:rPr>
          <w:rStyle w:val="32"/>
          <w:color w:val="auto"/>
        </w:rPr>
        <w:t>承包人：指专用合同条款中指明并与发包人在合同协议书中签字的当事人。</w:t>
      </w:r>
    </w:p>
    <w:p w14:paraId="489CF9FE">
      <w:pPr>
        <w:pStyle w:val="107"/>
        <w:spacing w:line="352" w:lineRule="exact"/>
        <w:ind w:firstLine="420"/>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1.2.4</w:t>
      </w:r>
      <w:r>
        <w:rPr>
          <w:rStyle w:val="32"/>
          <w:color w:val="auto"/>
        </w:rPr>
        <w:t>承包人项目经理：指承包人派驻施工场地的全权负责人。</w:t>
      </w:r>
    </w:p>
    <w:p w14:paraId="14BB2D88">
      <w:pPr>
        <w:pStyle w:val="107"/>
        <w:spacing w:line="319"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1.2.5</w:t>
      </w:r>
      <w:r>
        <w:rPr>
          <w:rStyle w:val="32"/>
          <w:color w:val="auto"/>
        </w:rPr>
        <w:t>分包人：指专用合同条款中指明的，从承包人处分包合同中某一部分工程, 并与其签订分包合同的分包人。</w:t>
      </w:r>
    </w:p>
    <w:p w14:paraId="3F4B4984">
      <w:pPr>
        <w:pStyle w:val="107"/>
        <w:tabs>
          <w:tab w:val="left" w:pos="951"/>
        </w:tabs>
        <w:spacing w:line="374" w:lineRule="exact"/>
        <w:ind w:left="420" w:firstLine="0"/>
        <w:jc w:val="both"/>
        <w:rPr>
          <w:rStyle w:val="32"/>
          <w:color w:val="auto"/>
        </w:rPr>
      </w:pPr>
      <w:bookmarkStart w:id="184" w:name="bookmark893"/>
      <w:bookmarkEnd w:id="184"/>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1.2.</w:t>
      </w:r>
      <w:r>
        <w:rPr>
          <w:rStyle w:val="32"/>
          <w:rFonts w:hint="eastAsia" w:ascii="Times New Roman" w:hAnsi="Times New Roman" w:cs="Times New Roman"/>
          <w:color w:val="auto"/>
          <w:lang w:val="en-US" w:bidi="en-US"/>
        </w:rPr>
        <w:t xml:space="preserve">6  </w:t>
      </w:r>
      <w:r>
        <w:rPr>
          <w:rStyle w:val="32"/>
          <w:color w:val="auto"/>
        </w:rPr>
        <w:t>监理人：指在专用合同条款中指明的，受发包人委托对合同履行实施管理的 法人或其他组织。</w:t>
      </w:r>
    </w:p>
    <w:p w14:paraId="37DA0E80">
      <w:pPr>
        <w:pStyle w:val="10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2.</w:t>
      </w:r>
      <w:r>
        <w:rPr>
          <w:rStyle w:val="32"/>
          <w:rFonts w:ascii="Times New Roman" w:hAnsi="Times New Roman" w:eastAsia="Times New Roman" w:cs="Times New Roman"/>
          <w:color w:val="auto"/>
        </w:rPr>
        <w:t>7</w:t>
      </w:r>
      <w:r>
        <w:rPr>
          <w:rStyle w:val="32"/>
          <w:color w:val="auto"/>
        </w:rPr>
        <w:t>总监理工程师（总监）:指由监理人委派常驻施工场地对合同履行实施管理的全权负责人。</w:t>
      </w:r>
    </w:p>
    <w:p w14:paraId="5521C999">
      <w:pPr>
        <w:pStyle w:val="108"/>
        <w:spacing w:after="0" w:line="362" w:lineRule="exact"/>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w:t>
      </w:r>
      <w:r>
        <w:rPr>
          <w:rStyle w:val="32"/>
          <w:rFonts w:hint="eastAsia" w:ascii="Times New Roman" w:hAnsi="Times New Roman" w:cs="Times New Roman"/>
          <w:color w:val="auto"/>
          <w:lang w:eastAsia="zh-CN"/>
        </w:rPr>
        <w:t>.</w:t>
      </w:r>
      <w:r>
        <w:rPr>
          <w:rStyle w:val="32"/>
          <w:rFonts w:ascii="Times New Roman" w:hAnsi="Times New Roman" w:cs="Times New Roman"/>
          <w:color w:val="auto"/>
          <w:lang w:eastAsia="zh-CN"/>
        </w:rPr>
        <w:t>1.</w:t>
      </w:r>
      <w:r>
        <w:rPr>
          <w:rStyle w:val="32"/>
          <w:rFonts w:ascii="Times New Roman" w:hAnsi="Times New Roman" w:cs="Times New Roman"/>
          <w:color w:val="auto"/>
          <w:lang w:val="zh-CN" w:eastAsia="zh-CN" w:bidi="zh-CN"/>
        </w:rPr>
        <w:t>3</w:t>
      </w:r>
      <w:r>
        <w:rPr>
          <w:rStyle w:val="32"/>
          <w:rFonts w:ascii="宋体" w:hAnsi="宋体" w:cs="宋体"/>
          <w:color w:val="auto"/>
          <w:lang w:val="zh-CN" w:eastAsia="zh-CN" w:bidi="zh-CN"/>
        </w:rPr>
        <w:t>工程和设备</w:t>
      </w:r>
    </w:p>
    <w:p w14:paraId="620C1758">
      <w:pPr>
        <w:pStyle w:val="10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1</w:t>
      </w:r>
      <w:r>
        <w:rPr>
          <w:rStyle w:val="32"/>
          <w:color w:val="auto"/>
        </w:rPr>
        <w:t>工程：指永久工程和（或）临时工程。</w:t>
      </w:r>
    </w:p>
    <w:p w14:paraId="0EAC0420">
      <w:pPr>
        <w:pStyle w:val="107"/>
        <w:tabs>
          <w:tab w:val="left" w:pos="944"/>
        </w:tabs>
        <w:spacing w:line="362" w:lineRule="exact"/>
        <w:ind w:left="420" w:firstLine="0"/>
        <w:jc w:val="both"/>
        <w:rPr>
          <w:rStyle w:val="32"/>
          <w:color w:val="auto"/>
        </w:rPr>
      </w:pPr>
      <w:bookmarkStart w:id="185" w:name="bookmark894"/>
      <w:bookmarkEnd w:id="185"/>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hint="eastAsia" w:ascii="Times New Roman" w:hAnsi="Times New Roman" w:cs="Times New Roman"/>
          <w:color w:val="auto"/>
        </w:rPr>
        <w:t>2</w:t>
      </w:r>
      <w:r>
        <w:rPr>
          <w:rStyle w:val="32"/>
          <w:color w:val="auto"/>
        </w:rPr>
        <w:t>永久工程：指按合同约定建造并移交给发包人的工程，包括工程设备。</w:t>
      </w:r>
    </w:p>
    <w:p w14:paraId="05A25C2A">
      <w:pPr>
        <w:pStyle w:val="107"/>
        <w:tabs>
          <w:tab w:val="left" w:pos="954"/>
        </w:tabs>
        <w:spacing w:line="372" w:lineRule="exact"/>
        <w:ind w:firstLine="426" w:firstLineChars="213"/>
        <w:jc w:val="both"/>
        <w:rPr>
          <w:rStyle w:val="32"/>
          <w:color w:val="auto"/>
        </w:rPr>
      </w:pPr>
      <w:bookmarkStart w:id="186" w:name="bookmark895"/>
      <w:bookmarkEnd w:id="186"/>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hint="eastAsia" w:ascii="Times New Roman" w:hAnsi="Times New Roman" w:cs="Times New Roman"/>
          <w:color w:val="auto"/>
        </w:rPr>
        <w:t>3</w:t>
      </w:r>
      <w:r>
        <w:rPr>
          <w:rStyle w:val="32"/>
          <w:color w:val="auto"/>
        </w:rPr>
        <w:t>临时工程：指为完成合同约定的永久工程所修建的各类临时性工程，不包括施工设备。</w:t>
      </w:r>
    </w:p>
    <w:p w14:paraId="7BC81BF8">
      <w:pPr>
        <w:pStyle w:val="107"/>
        <w:spacing w:line="367" w:lineRule="exact"/>
        <w:ind w:firstLine="420"/>
        <w:jc w:val="both"/>
        <w:rPr>
          <w:rStyle w:val="32"/>
          <w:color w:val="auto"/>
        </w:rPr>
      </w:pPr>
      <w:r>
        <w:rPr>
          <w:rStyle w:val="32"/>
          <w:rFonts w:ascii="Times New Roman" w:hAnsi="Times New Roman" w:eastAsia="Times New Roman" w:cs="Times New Roman"/>
          <w:color w:val="auto"/>
          <w:lang w:val="en-US" w:bidi="en-US"/>
        </w:rPr>
        <w:t>1.1.3</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rPr>
        <w:t>4</w:t>
      </w:r>
      <w:r>
        <w:rPr>
          <w:rStyle w:val="32"/>
          <w:color w:val="auto"/>
        </w:rPr>
        <w:t>单位工程：指专用合同条款中指明特定范围的永久工程。</w:t>
      </w:r>
    </w:p>
    <w:p w14:paraId="093047A0">
      <w:pPr>
        <w:pStyle w:val="107"/>
        <w:tabs>
          <w:tab w:val="left" w:pos="951"/>
        </w:tabs>
        <w:spacing w:line="367" w:lineRule="exact"/>
        <w:ind w:firstLine="426" w:firstLineChars="213"/>
        <w:jc w:val="both"/>
        <w:rPr>
          <w:rStyle w:val="32"/>
          <w:color w:val="auto"/>
        </w:rPr>
      </w:pPr>
      <w:bookmarkStart w:id="187" w:name="bookmark896"/>
      <w:bookmarkEnd w:id="187"/>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hint="eastAsia" w:ascii="Times New Roman" w:hAnsi="Times New Roman" w:cs="Times New Roman"/>
          <w:color w:val="auto"/>
        </w:rPr>
        <w:t>5</w:t>
      </w:r>
      <w:r>
        <w:rPr>
          <w:rStyle w:val="32"/>
          <w:color w:val="auto"/>
        </w:rPr>
        <w:t>工程设备：指构成或计划构成永久工程一部分的机电设备、金属结构设备、仪器装置及其他类似的设备和装置。</w:t>
      </w:r>
    </w:p>
    <w:p w14:paraId="733313E7">
      <w:pPr>
        <w:pStyle w:val="107"/>
        <w:tabs>
          <w:tab w:val="left" w:pos="954"/>
        </w:tabs>
        <w:spacing w:line="361" w:lineRule="exact"/>
        <w:ind w:firstLine="426" w:firstLineChars="213"/>
        <w:jc w:val="both"/>
        <w:rPr>
          <w:rStyle w:val="32"/>
          <w:color w:val="auto"/>
        </w:rPr>
      </w:pPr>
      <w:bookmarkStart w:id="188" w:name="bookmark897"/>
      <w:bookmarkEnd w:id="188"/>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rPr>
        <w:t>6</w:t>
      </w:r>
      <w:r>
        <w:rPr>
          <w:rStyle w:val="32"/>
          <w:color w:val="auto"/>
        </w:rPr>
        <w:t>施工设备：指为完成合同约定的各项工作所需的设备、器具和其他物品，不包括临时工程和材料。</w:t>
      </w:r>
    </w:p>
    <w:p w14:paraId="6EA99D9B">
      <w:pPr>
        <w:pStyle w:val="107"/>
        <w:tabs>
          <w:tab w:val="left" w:pos="944"/>
        </w:tabs>
        <w:spacing w:line="361" w:lineRule="exact"/>
        <w:ind w:left="420" w:firstLine="0"/>
        <w:jc w:val="both"/>
        <w:rPr>
          <w:rStyle w:val="32"/>
          <w:color w:val="auto"/>
        </w:rPr>
      </w:pPr>
      <w:bookmarkStart w:id="189" w:name="bookmark898"/>
      <w:bookmarkEnd w:id="189"/>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1.3</w:t>
      </w:r>
      <w:r>
        <w:rPr>
          <w:rStyle w:val="32"/>
          <w:rFonts w:hint="eastAsia" w:ascii="Times New Roman" w:hAnsi="Times New Roman" w:cs="Times New Roman"/>
          <w:color w:val="auto"/>
          <w:lang w:val="en-US" w:bidi="en-US"/>
        </w:rPr>
        <w:t>.</w:t>
      </w:r>
      <w:r>
        <w:rPr>
          <w:rStyle w:val="32"/>
          <w:rFonts w:hint="eastAsia" w:ascii="Times New Roman" w:hAnsi="Times New Roman" w:eastAsia="Times New Roman" w:cs="Times New Roman"/>
          <w:color w:val="auto"/>
          <w:lang w:val="en-US" w:bidi="en-US"/>
        </w:rPr>
        <w:t>7</w:t>
      </w:r>
      <w:r>
        <w:rPr>
          <w:rStyle w:val="32"/>
          <w:color w:val="auto"/>
        </w:rPr>
        <w:t>临时设施：指为完成合同约定的各项工作所服务的临时性生产和生活设施。</w:t>
      </w:r>
    </w:p>
    <w:p w14:paraId="6CC19216">
      <w:pPr>
        <w:pStyle w:val="107"/>
        <w:tabs>
          <w:tab w:val="left" w:pos="954"/>
        </w:tabs>
        <w:spacing w:line="361" w:lineRule="exact"/>
        <w:ind w:left="420" w:firstLine="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3</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8</w:t>
      </w:r>
      <w:r>
        <w:rPr>
          <w:rStyle w:val="32"/>
          <w:color w:val="auto"/>
        </w:rPr>
        <w:t>承包人设备：指承包人自带的施工设备。</w:t>
      </w:r>
    </w:p>
    <w:p w14:paraId="56DA4981">
      <w:pPr>
        <w:pStyle w:val="107"/>
        <w:tabs>
          <w:tab w:val="left" w:pos="954"/>
        </w:tabs>
        <w:spacing w:line="361" w:lineRule="exact"/>
        <w:ind w:firstLine="426" w:firstLineChars="213"/>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3</w:t>
      </w:r>
      <w:r>
        <w:rPr>
          <w:rStyle w:val="32"/>
          <w:rFonts w:hint="eastAsia" w:ascii="Times New Roman" w:hAnsi="Times New Roman" w:cs="Times New Roman"/>
          <w:color w:val="auto"/>
          <w:lang w:val="en-US" w:bidi="en-US"/>
        </w:rPr>
        <w:t>.9</w:t>
      </w:r>
      <w:r>
        <w:rPr>
          <w:rStyle w:val="32"/>
          <w:color w:val="auto"/>
        </w:rPr>
        <w:t>施工场地（或称工地、现场）：指用于合同工程施工的场所，以及在合同中指定作为施工场地组成部分的其他场所，包括永久占地和临时占地。</w:t>
      </w:r>
    </w:p>
    <w:p w14:paraId="4F3D0326">
      <w:pPr>
        <w:pStyle w:val="107"/>
        <w:tabs>
          <w:tab w:val="left" w:pos="951"/>
        </w:tabs>
        <w:spacing w:line="361" w:lineRule="exact"/>
        <w:ind w:left="420" w:firstLine="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3</w:t>
      </w:r>
      <w:r>
        <w:rPr>
          <w:rStyle w:val="32"/>
          <w:rFonts w:hint="eastAsia" w:ascii="Times New Roman" w:hAnsi="Times New Roman" w:cs="Times New Roman"/>
          <w:color w:val="auto"/>
          <w:lang w:val="en-US" w:bidi="en-US"/>
        </w:rPr>
        <w:t>.10</w:t>
      </w:r>
      <w:r>
        <w:rPr>
          <w:rStyle w:val="32"/>
          <w:color w:val="auto"/>
        </w:rPr>
        <w:t>永久占地：指发包人为建设本合同工程永久征用的场地。</w:t>
      </w:r>
    </w:p>
    <w:p w14:paraId="350E6A94">
      <w:pPr>
        <w:pStyle w:val="107"/>
        <w:tabs>
          <w:tab w:val="left" w:pos="951"/>
        </w:tabs>
        <w:spacing w:line="367" w:lineRule="exact"/>
        <w:ind w:firstLine="426" w:firstLineChars="213"/>
        <w:jc w:val="both"/>
        <w:rPr>
          <w:rStyle w:val="32"/>
          <w:color w:val="auto"/>
        </w:rPr>
      </w:pPr>
      <w:r>
        <w:rPr>
          <w:rStyle w:val="32"/>
          <w:rFonts w:hint="eastAsia" w:ascii="Times New Roman" w:hAnsi="Times New Roman" w:cs="Times New Roman"/>
          <w:color w:val="auto"/>
          <w:lang w:val="en-US" w:bidi="en-US"/>
        </w:rPr>
        <w:t>1.1.3.11</w:t>
      </w:r>
      <w:r>
        <w:rPr>
          <w:rStyle w:val="32"/>
          <w:color w:val="auto"/>
        </w:rPr>
        <w:t>临时占地：指发包人为建设本合同工程临时征用，并应在完工后须按合同 要求退还的场地。</w:t>
      </w:r>
    </w:p>
    <w:p w14:paraId="186E9845">
      <w:pPr>
        <w:pStyle w:val="108"/>
        <w:spacing w:after="0"/>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1.1.4</w:t>
      </w:r>
      <w:r>
        <w:rPr>
          <w:rStyle w:val="32"/>
          <w:rFonts w:ascii="宋体" w:hAnsi="宋体" w:cs="宋体"/>
          <w:color w:val="auto"/>
          <w:lang w:val="zh-CN" w:eastAsia="zh-CN" w:bidi="zh-CN"/>
        </w:rPr>
        <w:t>日期</w:t>
      </w:r>
    </w:p>
    <w:p w14:paraId="2AAB7ABA">
      <w:pPr>
        <w:pStyle w:val="107"/>
        <w:spacing w:line="348" w:lineRule="exact"/>
        <w:ind w:firstLine="420"/>
        <w:jc w:val="both"/>
        <w:rPr>
          <w:rStyle w:val="32"/>
          <w:color w:val="auto"/>
        </w:rPr>
      </w:pPr>
      <w:r>
        <w:rPr>
          <w:rStyle w:val="32"/>
          <w:rFonts w:ascii="Times New Roman" w:hAnsi="Times New Roman" w:eastAsia="Times New Roman" w:cs="Times New Roman"/>
          <w:color w:val="auto"/>
          <w:lang w:val="en-US" w:bidi="en-US"/>
        </w:rPr>
        <w:t xml:space="preserve">1.1.4. </w:t>
      </w:r>
      <w:r>
        <w:rPr>
          <w:rStyle w:val="32"/>
          <w:rFonts w:ascii="Times New Roman" w:hAnsi="Times New Roman" w:eastAsia="Times New Roman" w:cs="Times New Roman"/>
          <w:color w:val="auto"/>
        </w:rPr>
        <w:t>1</w:t>
      </w:r>
      <w:r>
        <w:rPr>
          <w:rStyle w:val="32"/>
          <w:color w:val="auto"/>
        </w:rPr>
        <w:t>开工通知：指监理人按第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1</w:t>
      </w:r>
      <w:r>
        <w:rPr>
          <w:rStyle w:val="32"/>
          <w:color w:val="auto"/>
        </w:rPr>
        <w:t>款通知承包人开工的函件。</w:t>
      </w:r>
    </w:p>
    <w:p w14:paraId="4FAF39F8">
      <w:pPr>
        <w:pStyle w:val="107"/>
        <w:spacing w:line="348" w:lineRule="exact"/>
        <w:ind w:firstLine="420"/>
        <w:jc w:val="both"/>
        <w:rPr>
          <w:rStyle w:val="32"/>
          <w:color w:val="auto"/>
        </w:rPr>
      </w:pPr>
      <w:r>
        <w:rPr>
          <w:rStyle w:val="32"/>
          <w:rFonts w:ascii="Times New Roman" w:hAnsi="Times New Roman" w:eastAsia="Times New Roman" w:cs="Times New Roman"/>
          <w:color w:val="auto"/>
          <w:lang w:val="en-US" w:bidi="en-US"/>
        </w:rPr>
        <w:t>1.1.4.2</w:t>
      </w:r>
      <w:r>
        <w:rPr>
          <w:rStyle w:val="32"/>
          <w:color w:val="auto"/>
        </w:rPr>
        <w:t>开工日期：指监理人按第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1</w:t>
      </w:r>
      <w:r>
        <w:rPr>
          <w:rStyle w:val="32"/>
          <w:color w:val="auto"/>
        </w:rPr>
        <w:t>款发出的开工通知中写明的开工日期。</w:t>
      </w:r>
    </w:p>
    <w:p w14:paraId="263FD0F9">
      <w:pPr>
        <w:pStyle w:val="107"/>
        <w:spacing w:line="348" w:lineRule="exact"/>
        <w:ind w:firstLine="420"/>
        <w:jc w:val="both"/>
        <w:rPr>
          <w:rStyle w:val="32"/>
          <w:color w:val="auto"/>
        </w:rPr>
      </w:pPr>
      <w:r>
        <w:rPr>
          <w:rStyle w:val="32"/>
          <w:rFonts w:ascii="Times New Roman" w:hAnsi="Times New Roman" w:eastAsia="Times New Roman" w:cs="Times New Roman"/>
          <w:color w:val="auto"/>
          <w:lang w:val="en-US" w:bidi="en-US"/>
        </w:rPr>
        <w:t>1.1.4.3</w:t>
      </w:r>
      <w:r>
        <w:rPr>
          <w:rStyle w:val="32"/>
          <w:color w:val="auto"/>
        </w:rPr>
        <w:t>工期：指承包人在投标函中承诺的完成合同工程所需的期限，包括按第</w:t>
      </w:r>
      <w:r>
        <w:rPr>
          <w:rStyle w:val="32"/>
          <w:rFonts w:ascii="Times New Roman" w:hAnsi="Times New Roman" w:eastAsia="Times New Roman" w:cs="Times New Roman"/>
          <w:color w:val="auto"/>
          <w:lang w:val="en-US" w:bidi="en-US"/>
        </w:rPr>
        <w:t xml:space="preserve">11.3 </w:t>
      </w:r>
      <w:r>
        <w:rPr>
          <w:rStyle w:val="32"/>
          <w:color w:val="auto"/>
        </w:rPr>
        <w:t>款、第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4</w:t>
      </w:r>
      <w:r>
        <w:rPr>
          <w:rStyle w:val="32"/>
          <w:color w:val="auto"/>
        </w:rPr>
        <w:t>款和第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6</w:t>
      </w:r>
      <w:r>
        <w:rPr>
          <w:rStyle w:val="32"/>
          <w:color w:val="auto"/>
        </w:rPr>
        <w:t>款约定所作的变更。</w:t>
      </w:r>
    </w:p>
    <w:p w14:paraId="4F61FF84">
      <w:pPr>
        <w:pStyle w:val="107"/>
        <w:tabs>
          <w:tab w:val="left" w:pos="949"/>
        </w:tabs>
        <w:spacing w:line="374" w:lineRule="exact"/>
        <w:ind w:firstLine="426" w:firstLineChars="213"/>
        <w:jc w:val="both"/>
        <w:rPr>
          <w:rStyle w:val="32"/>
          <w:color w:val="auto"/>
        </w:rPr>
      </w:pPr>
      <w:bookmarkStart w:id="190" w:name="bookmark899"/>
      <w:bookmarkEnd w:id="190"/>
      <w:r>
        <w:rPr>
          <w:rStyle w:val="32"/>
          <w:rFonts w:ascii="Times New Roman" w:hAnsi="Times New Roman" w:eastAsia="Times New Roman" w:cs="Times New Roman"/>
          <w:color w:val="auto"/>
          <w:lang w:val="en-US" w:bidi="en-US"/>
        </w:rPr>
        <w:t>1.1.4.</w:t>
      </w:r>
      <w:r>
        <w:rPr>
          <w:rStyle w:val="32"/>
          <w:rFonts w:hint="eastAsia" w:ascii="Times New Roman" w:hAnsi="Times New Roman" w:cs="Times New Roman"/>
          <w:color w:val="auto"/>
          <w:lang w:val="en-US" w:bidi="en-US"/>
        </w:rPr>
        <w:t xml:space="preserve">4  </w:t>
      </w:r>
      <w:r>
        <w:rPr>
          <w:rStyle w:val="32"/>
          <w:color w:val="auto"/>
        </w:rPr>
        <w:t>竣工日期：即合同工程完工日期，指第</w:t>
      </w:r>
      <w:r>
        <w:rPr>
          <w:rStyle w:val="32"/>
          <w:rFonts w:ascii="Times New Roman" w:hAnsi="Times New Roman" w:eastAsia="Times New Roman" w:cs="Times New Roman"/>
          <w:color w:val="auto"/>
          <w:lang w:val="en-US" w:bidi="en-US"/>
        </w:rPr>
        <w:t xml:space="preserve">1.1. 4. </w:t>
      </w:r>
      <w:r>
        <w:rPr>
          <w:rStyle w:val="32"/>
          <w:rFonts w:ascii="Times New Roman" w:hAnsi="Times New Roman" w:eastAsia="Times New Roman" w:cs="Times New Roman"/>
          <w:color w:val="auto"/>
        </w:rPr>
        <w:t>3</w:t>
      </w:r>
      <w:r>
        <w:rPr>
          <w:rStyle w:val="32"/>
          <w:color w:val="auto"/>
        </w:rPr>
        <w:t>目约定工期届满时的日期。 实际完工时间以合同工程完工证书中写明的日期为准。</w:t>
      </w:r>
    </w:p>
    <w:p w14:paraId="2447B163">
      <w:pPr>
        <w:pStyle w:val="107"/>
        <w:tabs>
          <w:tab w:val="left" w:pos="954"/>
        </w:tabs>
        <w:spacing w:line="370" w:lineRule="exact"/>
        <w:ind w:firstLine="426" w:firstLineChars="213"/>
        <w:jc w:val="both"/>
        <w:rPr>
          <w:rStyle w:val="32"/>
          <w:color w:val="auto"/>
        </w:rPr>
      </w:pPr>
      <w:bookmarkStart w:id="191" w:name="bookmark900"/>
      <w:bookmarkEnd w:id="191"/>
      <w:r>
        <w:rPr>
          <w:rStyle w:val="32"/>
          <w:rFonts w:ascii="Times New Roman" w:hAnsi="Times New Roman" w:eastAsia="Times New Roman" w:cs="Times New Roman"/>
          <w:color w:val="auto"/>
          <w:lang w:val="en-US" w:bidi="en-US"/>
        </w:rPr>
        <w:t>1.1.4.</w:t>
      </w:r>
      <w:r>
        <w:rPr>
          <w:rStyle w:val="32"/>
          <w:rFonts w:hint="eastAsia" w:ascii="Times New Roman" w:hAnsi="Times New Roman" w:cs="Times New Roman"/>
          <w:color w:val="auto"/>
          <w:lang w:val="en-US" w:bidi="en-US"/>
        </w:rPr>
        <w:t xml:space="preserve">5  </w:t>
      </w:r>
      <w:r>
        <w:rPr>
          <w:rStyle w:val="32"/>
          <w:color w:val="auto"/>
        </w:rPr>
        <w:t>缺陷责任期：即工程质量保修期，指履行第</w:t>
      </w:r>
      <w:r>
        <w:rPr>
          <w:rStyle w:val="32"/>
          <w:rFonts w:ascii="Times New Roman" w:hAnsi="Times New Roman" w:eastAsia="Times New Roman" w:cs="Times New Roman"/>
          <w:color w:val="auto"/>
          <w:lang w:val="en-US" w:bidi="en-US"/>
        </w:rPr>
        <w:t xml:space="preserve">19. </w:t>
      </w:r>
      <w:r>
        <w:rPr>
          <w:rStyle w:val="32"/>
          <w:rFonts w:ascii="Times New Roman" w:hAnsi="Times New Roman" w:eastAsia="Times New Roman" w:cs="Times New Roman"/>
          <w:color w:val="auto"/>
        </w:rPr>
        <w:t>2</w:t>
      </w:r>
      <w:r>
        <w:rPr>
          <w:rStyle w:val="32"/>
          <w:color w:val="auto"/>
        </w:rPr>
        <w:t>款约定的缺陷责任的期限, 包括根据第</w:t>
      </w:r>
      <w:r>
        <w:rPr>
          <w:rStyle w:val="32"/>
          <w:rFonts w:ascii="Times New Roman" w:hAnsi="Times New Roman" w:eastAsia="Times New Roman" w:cs="Times New Roman"/>
          <w:color w:val="auto"/>
          <w:lang w:val="en-US" w:bidi="en-US"/>
        </w:rPr>
        <w:t xml:space="preserve">19. </w:t>
      </w:r>
      <w:r>
        <w:rPr>
          <w:rStyle w:val="32"/>
          <w:rFonts w:ascii="Times New Roman" w:hAnsi="Times New Roman" w:eastAsia="Times New Roman" w:cs="Times New Roman"/>
          <w:color w:val="auto"/>
        </w:rPr>
        <w:t>3</w:t>
      </w:r>
      <w:r>
        <w:rPr>
          <w:rStyle w:val="32"/>
          <w:color w:val="auto"/>
        </w:rPr>
        <w:t>款约定所作的延长，具体期限由专用合同条款约定。</w:t>
      </w:r>
    </w:p>
    <w:p w14:paraId="0E09B8BC">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1.1.4.6</w:t>
      </w:r>
      <w:r>
        <w:rPr>
          <w:rStyle w:val="32"/>
          <w:color w:val="auto"/>
        </w:rPr>
        <w:t>基准日期：指投标截止时间前</w:t>
      </w:r>
      <w:r>
        <w:rPr>
          <w:rStyle w:val="32"/>
          <w:rFonts w:ascii="Times New Roman" w:hAnsi="Times New Roman" w:eastAsia="Times New Roman" w:cs="Times New Roman"/>
          <w:color w:val="auto"/>
        </w:rPr>
        <w:t>28</w:t>
      </w:r>
      <w:r>
        <w:rPr>
          <w:rStyle w:val="32"/>
          <w:color w:val="auto"/>
        </w:rPr>
        <w:t>天的日期。</w:t>
      </w:r>
    </w:p>
    <w:p w14:paraId="605EB980">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1.1.4.7</w:t>
      </w:r>
      <w:r>
        <w:rPr>
          <w:rStyle w:val="32"/>
          <w:color w:val="auto"/>
        </w:rPr>
        <w:t>天：除特别指明外，指日历天。合同中按天计算时间的，开始当天不计入, 从次日开始计算。期限最后一天的截止时间为当天</w:t>
      </w:r>
      <w:r>
        <w:rPr>
          <w:rStyle w:val="32"/>
          <w:rFonts w:ascii="Times New Roman" w:hAnsi="Times New Roman" w:eastAsia="Times New Roman" w:cs="Times New Roman"/>
          <w:color w:val="auto"/>
        </w:rPr>
        <w:t>24</w:t>
      </w:r>
      <w:r>
        <w:rPr>
          <w:rStyle w:val="32"/>
          <w:color w:val="auto"/>
        </w:rPr>
        <w:t>：</w:t>
      </w:r>
      <w:r>
        <w:rPr>
          <w:rStyle w:val="32"/>
          <w:rFonts w:ascii="Times New Roman" w:hAnsi="Times New Roman" w:eastAsia="Times New Roman" w:cs="Times New Roman"/>
          <w:color w:val="auto"/>
          <w:lang w:val="en-US" w:bidi="en-US"/>
        </w:rPr>
        <w:t>00</w:t>
      </w:r>
      <w:r>
        <w:rPr>
          <w:rStyle w:val="32"/>
          <w:rFonts w:ascii="Times New Roman" w:hAnsi="Times New Roman" w:eastAsia="Times New Roman" w:cs="Times New Roman"/>
          <w:color w:val="auto"/>
          <w:vertAlign w:val="subscript"/>
          <w:lang w:val="en-US" w:bidi="en-US"/>
        </w:rPr>
        <w:t>o</w:t>
      </w:r>
    </w:p>
    <w:p w14:paraId="706B27FD">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1.1.5</w:t>
      </w:r>
      <w:r>
        <w:rPr>
          <w:rStyle w:val="32"/>
          <w:color w:val="auto"/>
        </w:rPr>
        <w:t>合同价格和费用</w:t>
      </w:r>
    </w:p>
    <w:p w14:paraId="7A3E86E6">
      <w:pPr>
        <w:pStyle w:val="107"/>
        <w:tabs>
          <w:tab w:val="left" w:pos="934"/>
        </w:tabs>
        <w:spacing w:line="360" w:lineRule="exact"/>
        <w:ind w:firstLine="426" w:firstLineChars="213"/>
        <w:jc w:val="both"/>
        <w:rPr>
          <w:rStyle w:val="32"/>
          <w:color w:val="auto"/>
        </w:rPr>
      </w:pPr>
      <w:bookmarkStart w:id="192" w:name="bookmark901"/>
      <w:bookmarkEnd w:id="192"/>
      <w:r>
        <w:rPr>
          <w:rStyle w:val="32"/>
          <w:rFonts w:ascii="Times New Roman" w:hAnsi="Times New Roman" w:eastAsia="Times New Roman" w:cs="Times New Roman"/>
          <w:color w:val="auto"/>
          <w:lang w:val="en-US" w:bidi="en-US"/>
        </w:rPr>
        <w:t>1.1.5.1</w:t>
      </w:r>
      <w:r>
        <w:rPr>
          <w:rStyle w:val="32"/>
          <w:color w:val="auto"/>
        </w:rPr>
        <w:t>签约合同价：指签定合同时合同协议书中写明的，包括了暂列金额、暂估价的合同总金额。</w:t>
      </w:r>
    </w:p>
    <w:p w14:paraId="6E065A5D">
      <w:pPr>
        <w:pStyle w:val="107"/>
        <w:tabs>
          <w:tab w:val="left" w:pos="954"/>
        </w:tabs>
        <w:spacing w:line="360" w:lineRule="exact"/>
        <w:ind w:firstLine="426" w:firstLineChars="213"/>
        <w:jc w:val="both"/>
        <w:rPr>
          <w:rStyle w:val="32"/>
          <w:color w:val="auto"/>
        </w:rPr>
      </w:pPr>
      <w:bookmarkStart w:id="193" w:name="bookmark902"/>
      <w:bookmarkEnd w:id="193"/>
      <w:r>
        <w:rPr>
          <w:rStyle w:val="32"/>
          <w:rFonts w:ascii="Times New Roman" w:hAnsi="Times New Roman" w:cs="Times New Roman"/>
          <w:color w:val="auto"/>
        </w:rPr>
        <w:t>1.1.5.2</w:t>
      </w:r>
      <w:r>
        <w:rPr>
          <w:rStyle w:val="32"/>
          <w:color w:val="auto"/>
        </w:rPr>
        <w:t>合同价格：指承包人按合同约定完成了包括缺陷责任期内的全部承包工作后，发包人应付给承包人的金额，包括在履行合同过程中按合同约定进行的变更和调整。</w:t>
      </w:r>
    </w:p>
    <w:p w14:paraId="1D5A8498">
      <w:pPr>
        <w:pStyle w:val="107"/>
        <w:tabs>
          <w:tab w:val="left" w:pos="954"/>
        </w:tabs>
        <w:spacing w:line="360" w:lineRule="exact"/>
        <w:ind w:firstLine="426" w:firstLineChars="213"/>
        <w:jc w:val="both"/>
        <w:rPr>
          <w:rStyle w:val="32"/>
          <w:color w:val="auto"/>
        </w:rPr>
      </w:pPr>
      <w:bookmarkStart w:id="194" w:name="bookmark903"/>
      <w:bookmarkEnd w:id="194"/>
      <w:r>
        <w:rPr>
          <w:rStyle w:val="32"/>
          <w:rFonts w:ascii="Times New Roman" w:hAnsi="Times New Roman" w:cs="Times New Roman"/>
          <w:color w:val="auto"/>
        </w:rPr>
        <w:t>1.1.5.3</w:t>
      </w:r>
      <w:r>
        <w:rPr>
          <w:rStyle w:val="32"/>
          <w:color w:val="auto"/>
        </w:rPr>
        <w:t>费用：指为履行合同所发生的或将要发生的所有合理开支，包括管理费和应分摊的其他费用，但不包括利润。</w:t>
      </w:r>
    </w:p>
    <w:p w14:paraId="261D7550">
      <w:pPr>
        <w:pStyle w:val="107"/>
        <w:spacing w:line="366" w:lineRule="exact"/>
        <w:ind w:firstLine="440"/>
        <w:jc w:val="both"/>
        <w:rPr>
          <w:rStyle w:val="32"/>
          <w:color w:val="auto"/>
        </w:rPr>
      </w:pPr>
      <w:r>
        <w:rPr>
          <w:rStyle w:val="32"/>
          <w:rFonts w:ascii="Times New Roman" w:hAnsi="Times New Roman" w:eastAsia="Times New Roman" w:cs="Times New Roman"/>
          <w:color w:val="auto"/>
          <w:lang w:val="en-US" w:bidi="en-US"/>
        </w:rPr>
        <w:t>1</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1.5.4</w:t>
      </w:r>
      <w:r>
        <w:rPr>
          <w:rStyle w:val="32"/>
          <w:color w:val="auto"/>
        </w:rPr>
        <w:t>暂列金额：指已标价工程量清单中所列的暂列金额，用于在签订协议书时尚 未确定或不可预见变更的施工及其所需材料、工程设备、服务等的金额，包括以计日工方式支付的金额。</w:t>
      </w:r>
    </w:p>
    <w:p w14:paraId="1899DC25">
      <w:pPr>
        <w:pStyle w:val="10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1. 1.5.5</w:t>
      </w:r>
      <w:r>
        <w:rPr>
          <w:rStyle w:val="32"/>
          <w:color w:val="auto"/>
        </w:rPr>
        <w:t>暂估价：指发包人在工程量清单中给定的用于支付必然发生但暂时不能确定价格的材料、设备以及专业工程的金额。</w:t>
      </w:r>
    </w:p>
    <w:p w14:paraId="3E1EC895">
      <w:pPr>
        <w:pStyle w:val="107"/>
        <w:spacing w:line="374" w:lineRule="exact"/>
        <w:ind w:firstLine="440"/>
        <w:jc w:val="both"/>
        <w:rPr>
          <w:rStyle w:val="32"/>
          <w:color w:val="auto"/>
        </w:rPr>
      </w:pPr>
      <w:bookmarkStart w:id="195" w:name="bookmark904"/>
      <w:bookmarkEnd w:id="195"/>
      <w:r>
        <w:rPr>
          <w:rStyle w:val="32"/>
          <w:rFonts w:ascii="Times New Roman" w:hAnsi="Times New Roman" w:eastAsia="Times New Roman" w:cs="Times New Roman"/>
          <w:color w:val="auto"/>
          <w:lang w:val="en-US" w:bidi="en-US"/>
        </w:rPr>
        <w:t>1.1.5. 6</w:t>
      </w:r>
      <w:r>
        <w:rPr>
          <w:rStyle w:val="32"/>
          <w:color w:val="auto"/>
        </w:rPr>
        <w:t>计日工：指对零星工作采取的一种计价方式，按合同中的计日工子目及其单 价计价付款。</w:t>
      </w:r>
    </w:p>
    <w:p w14:paraId="4DB55CE9">
      <w:pPr>
        <w:pStyle w:val="107"/>
        <w:spacing w:after="140" w:line="379" w:lineRule="exact"/>
        <w:ind w:firstLine="440"/>
        <w:jc w:val="both"/>
        <w:rPr>
          <w:rStyle w:val="32"/>
          <w:color w:val="auto"/>
        </w:rPr>
      </w:pPr>
      <w:r>
        <w:rPr>
          <w:rStyle w:val="32"/>
          <w:rFonts w:ascii="Times New Roman" w:hAnsi="Times New Roman" w:eastAsia="Times New Roman" w:cs="Times New Roman"/>
          <w:color w:val="auto"/>
          <w:lang w:val="en-US" w:bidi="en-US"/>
        </w:rPr>
        <w:t>1.1.5.7</w:t>
      </w:r>
      <w:r>
        <w:rPr>
          <w:rStyle w:val="32"/>
          <w:color w:val="auto"/>
        </w:rPr>
        <w:t>质量保证金(或称保留金)：指按第</w:t>
      </w:r>
      <w:r>
        <w:rPr>
          <w:rStyle w:val="32"/>
          <w:rFonts w:ascii="Times New Roman" w:hAnsi="Times New Roman" w:eastAsia="Times New Roman" w:cs="Times New Roman"/>
          <w:color w:val="auto"/>
          <w:lang w:val="en-US" w:bidi="en-US"/>
        </w:rPr>
        <w:t>17.4.1</w:t>
      </w:r>
      <w:r>
        <w:rPr>
          <w:rStyle w:val="32"/>
          <w:color w:val="auto"/>
        </w:rPr>
        <w:t>项约定用于保证在缺陷责任期内履行缺陷修复义务的金额。</w:t>
      </w:r>
    </w:p>
    <w:p w14:paraId="57038E2A">
      <w:pPr>
        <w:pStyle w:val="108"/>
        <w:spacing w:after="0" w:line="384" w:lineRule="auto"/>
        <w:ind w:firstLine="440"/>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1.1.6</w:t>
      </w:r>
      <w:r>
        <w:rPr>
          <w:rStyle w:val="32"/>
          <w:rFonts w:ascii="宋体" w:hAnsi="宋体" w:cs="宋体"/>
          <w:color w:val="auto"/>
          <w:lang w:val="zh-CN" w:eastAsia="zh-CN" w:bidi="zh-CN"/>
        </w:rPr>
        <w:t>其他</w:t>
      </w:r>
    </w:p>
    <w:p w14:paraId="1D65E9F6">
      <w:pPr>
        <w:pStyle w:val="107"/>
        <w:tabs>
          <w:tab w:val="left" w:pos="954"/>
        </w:tabs>
        <w:spacing w:after="140" w:line="367" w:lineRule="exact"/>
        <w:ind w:left="440" w:firstLine="0"/>
        <w:jc w:val="both"/>
        <w:rPr>
          <w:rStyle w:val="32"/>
          <w:color w:val="auto"/>
        </w:rPr>
      </w:pPr>
      <w:bookmarkStart w:id="196" w:name="bookmark905"/>
      <w:bookmarkEnd w:id="196"/>
      <w:r>
        <w:rPr>
          <w:rStyle w:val="32"/>
          <w:rFonts w:ascii="Times New Roman" w:hAnsi="Times New Roman" w:eastAsia="Times New Roman" w:cs="Times New Roman"/>
          <w:color w:val="auto"/>
          <w:lang w:val="en-US" w:bidi="en-US"/>
        </w:rPr>
        <w:t>1.1.6.1</w:t>
      </w:r>
      <w:r>
        <w:rPr>
          <w:rStyle w:val="32"/>
          <w:color w:val="auto"/>
        </w:rPr>
        <w:t>书面形式：指合同文件、信函、电报、传真等可以有形地表现所载内容的形式。</w:t>
      </w:r>
    </w:p>
    <w:p w14:paraId="033457F8">
      <w:pPr>
        <w:pStyle w:val="106"/>
        <w:rPr>
          <w:rStyle w:val="32"/>
          <w:rFonts w:ascii="宋体" w:hAnsi="宋体" w:cs="Times New Roman"/>
          <w:color w:val="auto"/>
          <w:sz w:val="28"/>
          <w:szCs w:val="28"/>
          <w:lang w:eastAsia="zh-CN"/>
        </w:rPr>
      </w:pPr>
      <w:bookmarkStart w:id="197" w:name="bookmark907"/>
      <w:bookmarkStart w:id="198" w:name="_Toc256000008"/>
      <w:bookmarkStart w:id="199" w:name="_Toc6385"/>
      <w:bookmarkStart w:id="200" w:name="_Toc16626"/>
      <w:bookmarkStart w:id="201" w:name="bookmark906"/>
      <w:bookmarkStart w:id="202" w:name="bookmark908"/>
      <w:r>
        <w:rPr>
          <w:rStyle w:val="32"/>
          <w:rFonts w:ascii="宋体" w:hAnsi="宋体" w:cs="Times New Roman"/>
          <w:color w:val="auto"/>
          <w:sz w:val="24"/>
          <w:szCs w:val="24"/>
          <w:lang w:eastAsia="zh-CN"/>
        </w:rPr>
        <w:t>1.2语言文字</w:t>
      </w:r>
      <w:bookmarkEnd w:id="197"/>
      <w:bookmarkEnd w:id="198"/>
      <w:bookmarkEnd w:id="199"/>
      <w:bookmarkEnd w:id="200"/>
      <w:bookmarkEnd w:id="201"/>
      <w:bookmarkEnd w:id="202"/>
    </w:p>
    <w:p w14:paraId="0CDD9B45">
      <w:pPr>
        <w:pStyle w:val="107"/>
        <w:spacing w:after="140" w:line="366" w:lineRule="exact"/>
        <w:ind w:firstLine="420"/>
        <w:rPr>
          <w:rStyle w:val="32"/>
          <w:color w:val="auto"/>
        </w:rPr>
      </w:pPr>
      <w:r>
        <w:rPr>
          <w:rStyle w:val="32"/>
          <w:color w:val="auto"/>
        </w:rPr>
        <w:t>除专用术语外，合同使用的语言文字为中文。必要时专用术语应附有中文注释。</w:t>
      </w:r>
    </w:p>
    <w:p w14:paraId="22420E1F">
      <w:pPr>
        <w:pStyle w:val="106"/>
        <w:rPr>
          <w:rStyle w:val="32"/>
          <w:rFonts w:ascii="宋体" w:hAnsi="宋体" w:cs="Times New Roman"/>
          <w:color w:val="auto"/>
          <w:sz w:val="24"/>
          <w:szCs w:val="24"/>
          <w:lang w:eastAsia="zh-CN"/>
        </w:rPr>
      </w:pPr>
      <w:bookmarkStart w:id="203" w:name="_Toc7852"/>
      <w:bookmarkStart w:id="204" w:name="_Toc24132"/>
      <w:bookmarkStart w:id="205" w:name="bookmark911"/>
      <w:bookmarkStart w:id="206" w:name="bookmark909"/>
      <w:bookmarkStart w:id="207" w:name="bookmark910"/>
      <w:bookmarkStart w:id="208" w:name="_Toc256000009"/>
      <w:r>
        <w:rPr>
          <w:rStyle w:val="32"/>
          <w:rFonts w:ascii="宋体" w:hAnsi="宋体" w:cs="Times New Roman"/>
          <w:color w:val="auto"/>
          <w:sz w:val="24"/>
          <w:szCs w:val="24"/>
          <w:lang w:eastAsia="zh-CN"/>
        </w:rPr>
        <w:t>1.3法律</w:t>
      </w:r>
      <w:bookmarkEnd w:id="203"/>
      <w:bookmarkEnd w:id="204"/>
      <w:bookmarkEnd w:id="205"/>
      <w:bookmarkEnd w:id="206"/>
      <w:bookmarkEnd w:id="207"/>
      <w:bookmarkEnd w:id="208"/>
    </w:p>
    <w:p w14:paraId="25388D37">
      <w:pPr>
        <w:pStyle w:val="107"/>
        <w:spacing w:after="140" w:line="360" w:lineRule="exact"/>
        <w:ind w:firstLine="440"/>
        <w:jc w:val="both"/>
        <w:rPr>
          <w:rStyle w:val="32"/>
          <w:color w:val="auto"/>
        </w:rPr>
      </w:pPr>
      <w:r>
        <w:rPr>
          <w:rStyle w:val="32"/>
          <w:color w:val="auto"/>
        </w:rPr>
        <w:t>适用于合同的法律包括中华人民共和国法律、行政法规、部门规章，以及工程所在地的地方法规、自治条例、单行条例和地方政府规章。</w:t>
      </w:r>
    </w:p>
    <w:p w14:paraId="5E706D0F">
      <w:pPr>
        <w:pStyle w:val="106"/>
        <w:rPr>
          <w:rStyle w:val="32"/>
          <w:rFonts w:ascii="宋体" w:hAnsi="宋体" w:cs="Times New Roman"/>
          <w:color w:val="auto"/>
          <w:sz w:val="24"/>
          <w:szCs w:val="24"/>
          <w:lang w:eastAsia="zh-CN"/>
        </w:rPr>
      </w:pPr>
      <w:bookmarkStart w:id="209" w:name="bookmark914"/>
      <w:bookmarkStart w:id="210" w:name="_Toc17089"/>
      <w:bookmarkStart w:id="211" w:name="_Toc256000010"/>
      <w:bookmarkStart w:id="212" w:name="_Toc32102"/>
      <w:bookmarkStart w:id="213" w:name="bookmark912"/>
      <w:bookmarkStart w:id="214" w:name="bookmark913"/>
      <w:r>
        <w:rPr>
          <w:rStyle w:val="32"/>
          <w:rFonts w:ascii="宋体" w:hAnsi="宋体" w:cs="Times New Roman"/>
          <w:color w:val="auto"/>
          <w:sz w:val="24"/>
          <w:szCs w:val="24"/>
          <w:lang w:eastAsia="zh-CN"/>
        </w:rPr>
        <w:t>1.4合同文件的优先顺序</w:t>
      </w:r>
      <w:bookmarkEnd w:id="209"/>
      <w:bookmarkEnd w:id="210"/>
      <w:bookmarkEnd w:id="211"/>
      <w:bookmarkEnd w:id="212"/>
      <w:bookmarkEnd w:id="213"/>
      <w:bookmarkEnd w:id="214"/>
    </w:p>
    <w:p w14:paraId="60906DA6">
      <w:pPr>
        <w:pStyle w:val="107"/>
        <w:spacing w:after="140" w:line="360" w:lineRule="exact"/>
        <w:ind w:firstLine="440"/>
        <w:jc w:val="both"/>
        <w:rPr>
          <w:rStyle w:val="32"/>
          <w:color w:val="auto"/>
        </w:rPr>
      </w:pPr>
      <w:r>
        <w:rPr>
          <w:rStyle w:val="32"/>
          <w:color w:val="auto"/>
        </w:rPr>
        <w:t>组成合同的各项文件应互相解释，互为说明。除专用合同条款另有约定外，解释合同文件的优先顺序如下：</w:t>
      </w:r>
    </w:p>
    <w:p w14:paraId="3995A83D">
      <w:pPr>
        <w:pStyle w:val="107"/>
        <w:numPr>
          <w:ilvl w:val="0"/>
          <w:numId w:val="9"/>
        </w:numPr>
        <w:tabs>
          <w:tab w:val="left" w:pos="923"/>
        </w:tabs>
        <w:spacing w:line="360" w:lineRule="exact"/>
        <w:ind w:firstLine="440"/>
        <w:jc w:val="both"/>
        <w:rPr>
          <w:rStyle w:val="32"/>
          <w:color w:val="auto"/>
        </w:rPr>
      </w:pPr>
      <w:bookmarkStart w:id="215" w:name="bookmark915"/>
      <w:bookmarkEnd w:id="215"/>
      <w:r>
        <w:rPr>
          <w:rStyle w:val="32"/>
          <w:color w:val="auto"/>
        </w:rPr>
        <w:t>合同协议书；</w:t>
      </w:r>
    </w:p>
    <w:p w14:paraId="06DB93A7">
      <w:pPr>
        <w:pStyle w:val="107"/>
        <w:numPr>
          <w:ilvl w:val="0"/>
          <w:numId w:val="9"/>
        </w:numPr>
        <w:tabs>
          <w:tab w:val="left" w:pos="923"/>
        </w:tabs>
        <w:spacing w:line="360" w:lineRule="exact"/>
        <w:ind w:firstLine="440"/>
        <w:jc w:val="both"/>
        <w:rPr>
          <w:rStyle w:val="32"/>
          <w:color w:val="auto"/>
        </w:rPr>
      </w:pPr>
      <w:bookmarkStart w:id="216" w:name="bookmark916"/>
      <w:bookmarkEnd w:id="216"/>
      <w:r>
        <w:rPr>
          <w:rStyle w:val="32"/>
          <w:color w:val="auto"/>
        </w:rPr>
        <w:t>中标通知书；</w:t>
      </w:r>
    </w:p>
    <w:p w14:paraId="47E02155">
      <w:pPr>
        <w:pStyle w:val="107"/>
        <w:numPr>
          <w:ilvl w:val="0"/>
          <w:numId w:val="9"/>
        </w:numPr>
        <w:tabs>
          <w:tab w:val="left" w:pos="903"/>
        </w:tabs>
        <w:spacing w:line="360" w:lineRule="exact"/>
        <w:ind w:firstLine="420"/>
        <w:rPr>
          <w:rStyle w:val="32"/>
          <w:color w:val="auto"/>
        </w:rPr>
      </w:pPr>
      <w:bookmarkStart w:id="217" w:name="bookmark917"/>
      <w:bookmarkEnd w:id="217"/>
      <w:r>
        <w:rPr>
          <w:rStyle w:val="32"/>
          <w:color w:val="auto"/>
        </w:rPr>
        <w:t>投标函及投标函附录；</w:t>
      </w:r>
    </w:p>
    <w:p w14:paraId="64F7D5B5">
      <w:pPr>
        <w:pStyle w:val="107"/>
        <w:numPr>
          <w:ilvl w:val="0"/>
          <w:numId w:val="9"/>
        </w:numPr>
        <w:tabs>
          <w:tab w:val="left" w:pos="903"/>
        </w:tabs>
        <w:spacing w:line="360" w:lineRule="exact"/>
        <w:ind w:firstLine="420"/>
        <w:rPr>
          <w:rStyle w:val="32"/>
          <w:color w:val="auto"/>
        </w:rPr>
      </w:pPr>
      <w:bookmarkStart w:id="218" w:name="bookmark918"/>
      <w:bookmarkEnd w:id="218"/>
      <w:r>
        <w:rPr>
          <w:rStyle w:val="32"/>
          <w:color w:val="auto"/>
        </w:rPr>
        <w:t>专用合同条款；</w:t>
      </w:r>
    </w:p>
    <w:p w14:paraId="2E232119">
      <w:pPr>
        <w:pStyle w:val="107"/>
        <w:numPr>
          <w:ilvl w:val="0"/>
          <w:numId w:val="9"/>
        </w:numPr>
        <w:tabs>
          <w:tab w:val="left" w:pos="903"/>
        </w:tabs>
        <w:spacing w:line="360" w:lineRule="exact"/>
        <w:ind w:firstLine="420"/>
        <w:rPr>
          <w:rStyle w:val="32"/>
          <w:color w:val="auto"/>
        </w:rPr>
      </w:pPr>
      <w:bookmarkStart w:id="219" w:name="bookmark919"/>
      <w:bookmarkEnd w:id="219"/>
      <w:r>
        <w:rPr>
          <w:rStyle w:val="32"/>
          <w:color w:val="auto"/>
        </w:rPr>
        <w:t>通用合同条款；</w:t>
      </w:r>
    </w:p>
    <w:p w14:paraId="1623DF66">
      <w:pPr>
        <w:pStyle w:val="107"/>
        <w:numPr>
          <w:ilvl w:val="0"/>
          <w:numId w:val="9"/>
        </w:numPr>
        <w:tabs>
          <w:tab w:val="left" w:pos="903"/>
        </w:tabs>
        <w:spacing w:line="360" w:lineRule="exact"/>
        <w:ind w:firstLine="420"/>
        <w:rPr>
          <w:rStyle w:val="32"/>
          <w:color w:val="auto"/>
        </w:rPr>
      </w:pPr>
      <w:bookmarkStart w:id="220" w:name="bookmark920"/>
      <w:bookmarkEnd w:id="220"/>
      <w:r>
        <w:rPr>
          <w:rStyle w:val="32"/>
          <w:color w:val="auto"/>
        </w:rPr>
        <w:t>技术标准和要求；</w:t>
      </w:r>
    </w:p>
    <w:p w14:paraId="09F665FE">
      <w:pPr>
        <w:pStyle w:val="107"/>
        <w:numPr>
          <w:ilvl w:val="0"/>
          <w:numId w:val="9"/>
        </w:numPr>
        <w:tabs>
          <w:tab w:val="left" w:pos="903"/>
        </w:tabs>
        <w:spacing w:line="360" w:lineRule="exact"/>
        <w:ind w:firstLine="420"/>
        <w:jc w:val="both"/>
        <w:rPr>
          <w:rStyle w:val="32"/>
          <w:color w:val="auto"/>
        </w:rPr>
      </w:pPr>
      <w:bookmarkStart w:id="221" w:name="bookmark921"/>
      <w:bookmarkEnd w:id="221"/>
      <w:r>
        <w:rPr>
          <w:rStyle w:val="32"/>
          <w:color w:val="auto"/>
        </w:rPr>
        <w:t>图纸；</w:t>
      </w:r>
    </w:p>
    <w:p w14:paraId="64C97BAC">
      <w:pPr>
        <w:pStyle w:val="107"/>
        <w:numPr>
          <w:ilvl w:val="0"/>
          <w:numId w:val="9"/>
        </w:numPr>
        <w:tabs>
          <w:tab w:val="left" w:pos="903"/>
        </w:tabs>
        <w:spacing w:line="360" w:lineRule="exact"/>
        <w:ind w:firstLine="420"/>
        <w:jc w:val="both"/>
        <w:rPr>
          <w:rStyle w:val="32"/>
          <w:color w:val="auto"/>
        </w:rPr>
      </w:pPr>
      <w:bookmarkStart w:id="222" w:name="bookmark922"/>
      <w:bookmarkEnd w:id="222"/>
      <w:r>
        <w:rPr>
          <w:rStyle w:val="32"/>
          <w:color w:val="auto"/>
        </w:rPr>
        <w:t>已标价工程量清单；</w:t>
      </w:r>
    </w:p>
    <w:p w14:paraId="4A51F50F">
      <w:pPr>
        <w:pStyle w:val="107"/>
        <w:numPr>
          <w:ilvl w:val="0"/>
          <w:numId w:val="9"/>
        </w:numPr>
        <w:tabs>
          <w:tab w:val="left" w:pos="903"/>
        </w:tabs>
        <w:spacing w:line="360" w:lineRule="exact"/>
        <w:ind w:firstLine="420"/>
        <w:jc w:val="both"/>
        <w:rPr>
          <w:rStyle w:val="32"/>
          <w:color w:val="auto"/>
        </w:rPr>
      </w:pPr>
      <w:bookmarkStart w:id="223" w:name="bookmark923"/>
      <w:bookmarkEnd w:id="223"/>
      <w:r>
        <w:rPr>
          <w:rStyle w:val="32"/>
          <w:color w:val="auto"/>
        </w:rPr>
        <w:t>其他合同文件。</w:t>
      </w:r>
    </w:p>
    <w:p w14:paraId="369BEA32">
      <w:pPr>
        <w:pStyle w:val="106"/>
        <w:spacing w:line="360" w:lineRule="exact"/>
        <w:rPr>
          <w:rStyle w:val="32"/>
          <w:rFonts w:ascii="宋体" w:hAnsi="宋体" w:cs="Times New Roman"/>
          <w:color w:val="auto"/>
          <w:sz w:val="24"/>
          <w:szCs w:val="24"/>
          <w:lang w:eastAsia="zh-CN"/>
        </w:rPr>
      </w:pPr>
      <w:bookmarkStart w:id="224" w:name="bookmark926"/>
      <w:bookmarkStart w:id="225" w:name="bookmark925"/>
      <w:bookmarkStart w:id="226" w:name="_Toc11037"/>
      <w:bookmarkStart w:id="227" w:name="_Toc256000011"/>
      <w:bookmarkStart w:id="228" w:name="bookmark924"/>
      <w:bookmarkStart w:id="229" w:name="_Toc30693"/>
      <w:r>
        <w:rPr>
          <w:rStyle w:val="32"/>
          <w:rFonts w:ascii="宋体" w:hAnsi="宋体" w:cs="Times New Roman"/>
          <w:color w:val="auto"/>
          <w:sz w:val="24"/>
          <w:szCs w:val="24"/>
          <w:lang w:eastAsia="zh-CN"/>
        </w:rPr>
        <w:t>1.5合同协议书</w:t>
      </w:r>
      <w:bookmarkEnd w:id="224"/>
      <w:bookmarkEnd w:id="225"/>
      <w:bookmarkEnd w:id="226"/>
      <w:bookmarkEnd w:id="227"/>
      <w:bookmarkEnd w:id="228"/>
      <w:bookmarkEnd w:id="229"/>
    </w:p>
    <w:p w14:paraId="2D3DD944">
      <w:pPr>
        <w:pStyle w:val="107"/>
        <w:spacing w:after="140" w:line="355" w:lineRule="exact"/>
        <w:ind w:firstLine="440"/>
        <w:jc w:val="both"/>
        <w:rPr>
          <w:rStyle w:val="32"/>
          <w:color w:val="auto"/>
        </w:rPr>
      </w:pPr>
      <w:r>
        <w:rPr>
          <w:rStyle w:val="32"/>
          <w:color w:val="auto"/>
        </w:rPr>
        <w:t>承包人按中标通知书规定的时间与发包人签订合同协议书。除法律另有规定或合同另有约定外，发包人和承包人的法定代表人或其委托代理人在合同协议书上签字并盖单位电子公章后，合同生效。</w:t>
      </w:r>
    </w:p>
    <w:p w14:paraId="5935F4EA">
      <w:pPr>
        <w:pStyle w:val="106"/>
        <w:spacing w:line="360" w:lineRule="exact"/>
        <w:rPr>
          <w:rStyle w:val="32"/>
          <w:rFonts w:ascii="宋体" w:hAnsi="宋体" w:cs="Times New Roman"/>
          <w:color w:val="auto"/>
          <w:sz w:val="24"/>
          <w:szCs w:val="24"/>
          <w:lang w:eastAsia="zh-CN"/>
        </w:rPr>
      </w:pPr>
      <w:bookmarkStart w:id="230" w:name="_Toc10434"/>
      <w:bookmarkStart w:id="231" w:name="bookmark929"/>
      <w:bookmarkStart w:id="232" w:name="bookmark927"/>
      <w:bookmarkStart w:id="233" w:name="_Toc14160"/>
      <w:bookmarkStart w:id="234" w:name="bookmark928"/>
      <w:bookmarkStart w:id="235" w:name="_Toc256000012"/>
      <w:r>
        <w:rPr>
          <w:rStyle w:val="32"/>
          <w:rFonts w:ascii="宋体" w:hAnsi="宋体" w:cs="Times New Roman"/>
          <w:color w:val="auto"/>
          <w:sz w:val="24"/>
          <w:szCs w:val="24"/>
          <w:lang w:eastAsia="zh-CN"/>
        </w:rPr>
        <w:t>1.6图纸和承包人文件</w:t>
      </w:r>
      <w:bookmarkEnd w:id="230"/>
      <w:bookmarkEnd w:id="231"/>
      <w:bookmarkEnd w:id="232"/>
      <w:bookmarkEnd w:id="233"/>
      <w:bookmarkEnd w:id="234"/>
      <w:bookmarkEnd w:id="235"/>
    </w:p>
    <w:p w14:paraId="55B280D6">
      <w:pPr>
        <w:pStyle w:val="107"/>
        <w:spacing w:line="360" w:lineRule="exact"/>
        <w:ind w:firstLine="420"/>
        <w:rPr>
          <w:rStyle w:val="32"/>
          <w:color w:val="auto"/>
        </w:rPr>
      </w:pPr>
      <w:r>
        <w:rPr>
          <w:rStyle w:val="32"/>
          <w:rFonts w:ascii="Times New Roman" w:hAnsi="Times New Roman" w:eastAsia="Times New Roman" w:cs="Times New Roman"/>
          <w:color w:val="auto"/>
          <w:lang w:val="en-US" w:bidi="en-US"/>
        </w:rPr>
        <w:t>1.6.1</w:t>
      </w:r>
      <w:r>
        <w:rPr>
          <w:rStyle w:val="32"/>
          <w:color w:val="auto"/>
        </w:rPr>
        <w:t>图纸的提供</w:t>
      </w:r>
    </w:p>
    <w:p w14:paraId="33DEAF0B">
      <w:pPr>
        <w:pStyle w:val="107"/>
        <w:spacing w:after="120" w:line="360" w:lineRule="exact"/>
        <w:ind w:firstLine="420"/>
        <w:jc w:val="both"/>
        <w:rPr>
          <w:rStyle w:val="32"/>
          <w:rFonts w:ascii="Times New Roman" w:hAnsi="Times New Roman" w:cs="Times New Roman"/>
          <w:color w:val="auto"/>
        </w:rPr>
      </w:pPr>
      <w:r>
        <w:rPr>
          <w:rStyle w:val="32"/>
          <w:color w:val="auto"/>
        </w:rPr>
        <w:t>发包人应按技术标准和要求(合同技术条款)约定的期限和数量将施工图纸以及其它图纸（包括配套说明和有关资料）提供给承包人。由于发包人未按时提供图纸造成工期延误的，按</w:t>
      </w:r>
      <w:r>
        <w:rPr>
          <w:rStyle w:val="32"/>
          <w:rFonts w:ascii="Times New Roman" w:hAnsi="Times New Roman" w:cs="Times New Roman"/>
          <w:color w:val="auto"/>
        </w:rPr>
        <w:t>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3</w:t>
      </w:r>
      <w:r>
        <w:rPr>
          <w:rStyle w:val="32"/>
          <w:rFonts w:ascii="Times New Roman" w:hAnsi="Times New Roman" w:cs="Times New Roman"/>
          <w:color w:val="auto"/>
        </w:rPr>
        <w:t>款的约定办理。</w:t>
      </w:r>
    </w:p>
    <w:p w14:paraId="574D0E1C">
      <w:pPr>
        <w:pStyle w:val="107"/>
        <w:spacing w:line="360" w:lineRule="exact"/>
        <w:ind w:firstLine="420"/>
        <w:rPr>
          <w:rStyle w:val="32"/>
          <w:rFonts w:ascii="Times New Roman" w:hAnsi="Times New Roman" w:cs="Times New Roman"/>
          <w:color w:val="auto"/>
        </w:rPr>
      </w:pPr>
      <w:r>
        <w:rPr>
          <w:rStyle w:val="32"/>
          <w:rFonts w:ascii="Times New Roman" w:hAnsi="Times New Roman" w:cs="Times New Roman"/>
          <w:color w:val="auto"/>
          <w:lang w:val="en-US"/>
        </w:rPr>
        <w:t>1.6.</w:t>
      </w:r>
      <w:r>
        <w:rPr>
          <w:rStyle w:val="32"/>
          <w:rFonts w:ascii="Times New Roman" w:hAnsi="Times New Roman" w:cs="Times New Roman"/>
          <w:color w:val="auto"/>
        </w:rPr>
        <w:t>2承包人提供的文件</w:t>
      </w:r>
    </w:p>
    <w:p w14:paraId="20A64C15">
      <w:pPr>
        <w:pStyle w:val="107"/>
        <w:spacing w:after="12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承包人提供的文件应按技术标准和要求（合同技术条款）约定的期限和数量提供给监理人。监理人应按技术标准和要求（合同技术条款）约定的期限批复承包人。</w:t>
      </w:r>
    </w:p>
    <w:p w14:paraId="052B85E4">
      <w:pPr>
        <w:pStyle w:val="107"/>
        <w:spacing w:line="360" w:lineRule="exact"/>
        <w:ind w:firstLine="420"/>
        <w:rPr>
          <w:rStyle w:val="32"/>
          <w:rFonts w:ascii="Times New Roman" w:hAnsi="Times New Roman" w:cs="Times New Roman"/>
          <w:color w:val="auto"/>
        </w:rPr>
      </w:pPr>
      <w:r>
        <w:rPr>
          <w:rStyle w:val="32"/>
          <w:rFonts w:ascii="Times New Roman" w:hAnsi="Times New Roman" w:cs="Times New Roman"/>
          <w:color w:val="auto"/>
          <w:lang w:val="en-US"/>
        </w:rPr>
        <w:t>1.6.3</w:t>
      </w:r>
      <w:r>
        <w:rPr>
          <w:rStyle w:val="32"/>
          <w:rFonts w:ascii="Times New Roman" w:hAnsi="Times New Roman" w:cs="Times New Roman"/>
          <w:color w:val="auto"/>
        </w:rPr>
        <w:t>图纸的修改</w:t>
      </w:r>
    </w:p>
    <w:p w14:paraId="05E4553B">
      <w:pPr>
        <w:pStyle w:val="107"/>
        <w:spacing w:after="12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292296F3">
      <w:pPr>
        <w:pStyle w:val="107"/>
        <w:spacing w:line="360" w:lineRule="exact"/>
        <w:ind w:firstLine="420"/>
        <w:rPr>
          <w:rStyle w:val="32"/>
          <w:rFonts w:ascii="Times New Roman" w:hAnsi="Times New Roman" w:cs="Times New Roman"/>
          <w:color w:val="auto"/>
        </w:rPr>
      </w:pPr>
      <w:r>
        <w:rPr>
          <w:rStyle w:val="32"/>
          <w:rFonts w:ascii="Times New Roman" w:hAnsi="Times New Roman" w:cs="Times New Roman"/>
          <w:color w:val="auto"/>
          <w:lang w:val="en-US"/>
        </w:rPr>
        <w:t>1.6.4</w:t>
      </w:r>
      <w:r>
        <w:rPr>
          <w:rStyle w:val="32"/>
          <w:rFonts w:ascii="Times New Roman" w:hAnsi="Times New Roman" w:cs="Times New Roman"/>
          <w:color w:val="auto"/>
        </w:rPr>
        <w:t>图纸的错误</w:t>
      </w:r>
    </w:p>
    <w:p w14:paraId="28BA9D76">
      <w:pPr>
        <w:pStyle w:val="107"/>
        <w:spacing w:after="12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承包人发现发包人提供的图纸存在明显错误或疏忽，应及时通知监理人。</w:t>
      </w:r>
    </w:p>
    <w:p w14:paraId="40121990">
      <w:pPr>
        <w:pStyle w:val="107"/>
        <w:spacing w:line="360" w:lineRule="exact"/>
        <w:ind w:firstLine="420"/>
        <w:rPr>
          <w:rStyle w:val="32"/>
          <w:color w:val="auto"/>
        </w:rPr>
      </w:pPr>
      <w:r>
        <w:rPr>
          <w:rStyle w:val="32"/>
          <w:rFonts w:ascii="Times New Roman" w:hAnsi="Times New Roman" w:cs="Times New Roman"/>
          <w:color w:val="auto"/>
          <w:lang w:val="en-US"/>
        </w:rPr>
        <w:t>1.6.5</w:t>
      </w:r>
      <w:r>
        <w:rPr>
          <w:rStyle w:val="32"/>
          <w:rFonts w:ascii="Times New Roman" w:hAnsi="Times New Roman" w:cs="Times New Roman"/>
          <w:color w:val="auto"/>
        </w:rPr>
        <w:t>图纸和承包人文件的保管</w:t>
      </w:r>
    </w:p>
    <w:p w14:paraId="266ABC7E">
      <w:pPr>
        <w:pStyle w:val="107"/>
        <w:spacing w:after="180" w:line="360" w:lineRule="exact"/>
        <w:ind w:firstLine="440"/>
        <w:jc w:val="both"/>
        <w:rPr>
          <w:rStyle w:val="32"/>
          <w:color w:val="auto"/>
        </w:rPr>
      </w:pPr>
      <w:r>
        <w:rPr>
          <w:rStyle w:val="32"/>
          <w:color w:val="auto"/>
        </w:rPr>
        <w:t>监理人和承包人均应在施工场地各保存一套完整的包含第</w:t>
      </w:r>
      <w:r>
        <w:rPr>
          <w:rStyle w:val="32"/>
          <w:rFonts w:ascii="Times New Roman" w:hAnsi="Times New Roman" w:eastAsia="Times New Roman" w:cs="Times New Roman"/>
          <w:color w:val="auto"/>
          <w:lang w:val="en-US" w:bidi="en-US"/>
        </w:rPr>
        <w:t xml:space="preserve">1. 6. </w:t>
      </w:r>
      <w:r>
        <w:rPr>
          <w:rStyle w:val="32"/>
          <w:rFonts w:ascii="Times New Roman" w:hAnsi="Times New Roman" w:eastAsia="Times New Roman" w:cs="Times New Roman"/>
          <w:color w:val="auto"/>
        </w:rPr>
        <w:t>1</w:t>
      </w:r>
      <w:r>
        <w:rPr>
          <w:rStyle w:val="32"/>
          <w:color w:val="auto"/>
        </w:rPr>
        <w:t>项、第</w:t>
      </w:r>
      <w:r>
        <w:rPr>
          <w:rStyle w:val="32"/>
          <w:rFonts w:ascii="Times New Roman" w:hAnsi="Times New Roman" w:eastAsia="Times New Roman" w:cs="Times New Roman"/>
          <w:color w:val="auto"/>
          <w:lang w:val="en-US" w:bidi="en-US"/>
        </w:rPr>
        <w:t>1.6.2</w:t>
      </w:r>
      <w:r>
        <w:rPr>
          <w:rStyle w:val="32"/>
          <w:color w:val="auto"/>
        </w:rPr>
        <w:t xml:space="preserve">项、第 </w:t>
      </w:r>
      <w:r>
        <w:rPr>
          <w:rStyle w:val="32"/>
          <w:rFonts w:ascii="Times New Roman" w:hAnsi="Times New Roman" w:eastAsia="Times New Roman" w:cs="Times New Roman"/>
          <w:color w:val="auto"/>
          <w:lang w:val="en-US" w:bidi="en-US"/>
        </w:rPr>
        <w:t xml:space="preserve">1.6. </w:t>
      </w:r>
      <w:r>
        <w:rPr>
          <w:rStyle w:val="32"/>
          <w:rFonts w:ascii="Times New Roman" w:hAnsi="Times New Roman" w:eastAsia="Times New Roman" w:cs="Times New Roman"/>
          <w:color w:val="auto"/>
        </w:rPr>
        <w:t>3</w:t>
      </w:r>
      <w:r>
        <w:rPr>
          <w:rStyle w:val="32"/>
          <w:color w:val="auto"/>
        </w:rPr>
        <w:t>项约定内容的图纸和承包人文件。</w:t>
      </w:r>
    </w:p>
    <w:p w14:paraId="4C6ED200">
      <w:pPr>
        <w:pStyle w:val="106"/>
        <w:spacing w:line="360" w:lineRule="exact"/>
        <w:rPr>
          <w:rStyle w:val="32"/>
          <w:rFonts w:ascii="宋体" w:hAnsi="宋体" w:cs="Times New Roman"/>
          <w:color w:val="auto"/>
          <w:sz w:val="24"/>
          <w:szCs w:val="24"/>
          <w:lang w:eastAsia="zh-CN"/>
        </w:rPr>
      </w:pPr>
      <w:bookmarkStart w:id="236" w:name="bookmark931"/>
      <w:bookmarkStart w:id="237" w:name="_Toc28325"/>
      <w:bookmarkStart w:id="238" w:name="bookmark932"/>
      <w:bookmarkStart w:id="239" w:name="bookmark930"/>
      <w:bookmarkStart w:id="240" w:name="_Toc256000013"/>
      <w:bookmarkStart w:id="241" w:name="_Toc18431"/>
      <w:r>
        <w:rPr>
          <w:rStyle w:val="32"/>
          <w:rFonts w:ascii="宋体" w:hAnsi="宋体" w:cs="Times New Roman"/>
          <w:color w:val="auto"/>
          <w:sz w:val="24"/>
          <w:szCs w:val="24"/>
          <w:lang w:eastAsia="zh-CN"/>
        </w:rPr>
        <w:t>1.7联络</w:t>
      </w:r>
      <w:bookmarkEnd w:id="236"/>
      <w:bookmarkEnd w:id="237"/>
      <w:bookmarkEnd w:id="238"/>
      <w:bookmarkEnd w:id="239"/>
      <w:bookmarkEnd w:id="240"/>
      <w:bookmarkEnd w:id="241"/>
    </w:p>
    <w:p w14:paraId="6A4367EC">
      <w:pPr>
        <w:pStyle w:val="107"/>
        <w:spacing w:line="386"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1.7.1</w:t>
      </w:r>
      <w:r>
        <w:rPr>
          <w:rStyle w:val="32"/>
          <w:rFonts w:ascii="Times New Roman" w:hAnsi="Times New Roman" w:cs="Times New Roman"/>
          <w:color w:val="auto"/>
        </w:rPr>
        <w:t>与合同有关的通知、批准、证明、证书、指示、要求、请求、同意、意见、确 定和决定等，均应采用书面形式。</w:t>
      </w:r>
    </w:p>
    <w:p w14:paraId="3FD9CD0E">
      <w:pPr>
        <w:pStyle w:val="107"/>
        <w:spacing w:line="37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1.7.2</w:t>
      </w:r>
      <w:r>
        <w:rPr>
          <w:rStyle w:val="32"/>
          <w:rFonts w:ascii="Times New Roman" w:hAnsi="Times New Roman" w:cs="Times New Roman"/>
          <w:color w:val="auto"/>
        </w:rPr>
        <w:t>第</w:t>
      </w:r>
      <w:r>
        <w:rPr>
          <w:rStyle w:val="32"/>
          <w:rFonts w:ascii="Times New Roman" w:hAnsi="Times New Roman" w:eastAsia="Times New Roman" w:cs="Times New Roman"/>
          <w:color w:val="auto"/>
          <w:lang w:val="en-US" w:bidi="en-US"/>
        </w:rPr>
        <w:t>1.7.1</w:t>
      </w:r>
      <w:r>
        <w:rPr>
          <w:rStyle w:val="32"/>
          <w:rFonts w:ascii="Times New Roman" w:hAnsi="Times New Roman" w:cs="Times New Roman"/>
          <w:color w:val="auto"/>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40039D12">
      <w:pPr>
        <w:pStyle w:val="107"/>
        <w:spacing w:after="180" w:line="367" w:lineRule="exact"/>
        <w:ind w:firstLine="440"/>
        <w:jc w:val="both"/>
        <w:rPr>
          <w:rStyle w:val="32"/>
          <w:color w:val="auto"/>
        </w:rPr>
      </w:pPr>
      <w:r>
        <w:rPr>
          <w:rStyle w:val="32"/>
          <w:rFonts w:ascii="Times New Roman" w:hAnsi="Times New Roman" w:eastAsia="Times New Roman" w:cs="Times New Roman"/>
          <w:color w:val="auto"/>
          <w:lang w:val="en-US" w:bidi="en-US"/>
        </w:rPr>
        <w:t>1.7.3</w:t>
      </w:r>
      <w:r>
        <w:rPr>
          <w:rStyle w:val="32"/>
          <w:rFonts w:ascii="Times New Roman" w:hAnsi="Times New Roman" w:cs="Times New Roman"/>
          <w:color w:val="auto"/>
        </w:rPr>
        <w:t>来往</w:t>
      </w:r>
      <w:r>
        <w:rPr>
          <w:rStyle w:val="32"/>
          <w:color w:val="auto"/>
        </w:rPr>
        <w:t>函件均应按合同约定的期限及时发出和答复，不得无故扣压和拖延，亦不得拒收。否则，由此造成的后果由责任方负责。</w:t>
      </w:r>
    </w:p>
    <w:p w14:paraId="03CEE8C4">
      <w:pPr>
        <w:pStyle w:val="106"/>
        <w:spacing w:line="360" w:lineRule="exact"/>
        <w:rPr>
          <w:rStyle w:val="32"/>
          <w:rFonts w:ascii="宋体" w:hAnsi="宋体" w:cs="Times New Roman"/>
          <w:color w:val="auto"/>
          <w:sz w:val="24"/>
          <w:szCs w:val="24"/>
          <w:lang w:eastAsia="zh-CN"/>
        </w:rPr>
      </w:pPr>
      <w:bookmarkStart w:id="242" w:name="_Toc256000014"/>
      <w:bookmarkStart w:id="243" w:name="bookmark935"/>
      <w:bookmarkStart w:id="244" w:name="_Toc11450"/>
      <w:bookmarkStart w:id="245" w:name="bookmark934"/>
      <w:bookmarkStart w:id="246" w:name="bookmark933"/>
      <w:bookmarkStart w:id="247" w:name="_Toc31757"/>
      <w:r>
        <w:rPr>
          <w:rStyle w:val="32"/>
          <w:rFonts w:ascii="宋体" w:hAnsi="宋体" w:cs="Times New Roman"/>
          <w:color w:val="auto"/>
          <w:sz w:val="24"/>
          <w:szCs w:val="24"/>
          <w:lang w:eastAsia="zh-CN"/>
        </w:rPr>
        <w:t>1.8转让</w:t>
      </w:r>
      <w:bookmarkEnd w:id="242"/>
      <w:bookmarkEnd w:id="243"/>
      <w:bookmarkEnd w:id="244"/>
      <w:bookmarkEnd w:id="245"/>
      <w:bookmarkEnd w:id="246"/>
      <w:bookmarkEnd w:id="247"/>
    </w:p>
    <w:p w14:paraId="12B41C04">
      <w:pPr>
        <w:pStyle w:val="107"/>
        <w:spacing w:after="180" w:line="358" w:lineRule="exact"/>
        <w:ind w:firstLine="440"/>
        <w:jc w:val="both"/>
        <w:rPr>
          <w:rStyle w:val="32"/>
          <w:color w:val="auto"/>
        </w:rPr>
      </w:pPr>
      <w:r>
        <w:rPr>
          <w:rStyle w:val="32"/>
          <w:color w:val="auto"/>
        </w:rPr>
        <w:t>除合同另有约定外，未经对方当事人同意，一方当事人不得将合同权利全部或部分转让给第三人，也不得全部或部分转移合同义务。</w:t>
      </w:r>
    </w:p>
    <w:p w14:paraId="406719ED">
      <w:pPr>
        <w:pStyle w:val="106"/>
        <w:spacing w:line="360" w:lineRule="exact"/>
        <w:rPr>
          <w:rStyle w:val="32"/>
          <w:rFonts w:ascii="宋体" w:hAnsi="宋体" w:cs="Times New Roman"/>
          <w:color w:val="auto"/>
          <w:sz w:val="24"/>
          <w:szCs w:val="24"/>
          <w:lang w:eastAsia="zh-CN"/>
        </w:rPr>
      </w:pPr>
      <w:bookmarkStart w:id="248" w:name="_Toc25110"/>
      <w:bookmarkStart w:id="249" w:name="bookmark938"/>
      <w:bookmarkStart w:id="250" w:name="bookmark936"/>
      <w:bookmarkStart w:id="251" w:name="_Toc256000015"/>
      <w:bookmarkStart w:id="252" w:name="bookmark937"/>
      <w:bookmarkStart w:id="253" w:name="_Toc28520"/>
      <w:r>
        <w:rPr>
          <w:rStyle w:val="32"/>
          <w:rFonts w:ascii="宋体" w:hAnsi="宋体" w:cs="Times New Roman"/>
          <w:color w:val="auto"/>
          <w:sz w:val="24"/>
          <w:szCs w:val="24"/>
          <w:lang w:eastAsia="zh-CN"/>
        </w:rPr>
        <w:t>1.9严禁贿赂</w:t>
      </w:r>
      <w:bookmarkEnd w:id="248"/>
      <w:bookmarkEnd w:id="249"/>
      <w:bookmarkEnd w:id="250"/>
      <w:bookmarkEnd w:id="251"/>
      <w:bookmarkEnd w:id="252"/>
      <w:bookmarkEnd w:id="253"/>
    </w:p>
    <w:p w14:paraId="7172C710">
      <w:pPr>
        <w:pStyle w:val="107"/>
        <w:spacing w:after="180" w:line="367" w:lineRule="exact"/>
        <w:ind w:firstLine="440"/>
        <w:jc w:val="both"/>
        <w:rPr>
          <w:rStyle w:val="32"/>
          <w:color w:val="auto"/>
        </w:rPr>
      </w:pPr>
      <w:r>
        <w:rPr>
          <w:rStyle w:val="32"/>
          <w:color w:val="auto"/>
        </w:rPr>
        <w:t>合同双方当事人不得以贿赂或变相贿赂的方式，谋取不当利益或损害对方权益。因贿赂造成对方损失的，行为人应赔偿损失，并承担相应的法律责任。</w:t>
      </w:r>
    </w:p>
    <w:p w14:paraId="325290EE">
      <w:pPr>
        <w:pStyle w:val="106"/>
        <w:spacing w:line="360" w:lineRule="exact"/>
        <w:rPr>
          <w:rStyle w:val="32"/>
          <w:rFonts w:ascii="宋体" w:hAnsi="宋体" w:cs="Times New Roman"/>
          <w:color w:val="auto"/>
          <w:sz w:val="24"/>
          <w:szCs w:val="24"/>
          <w:lang w:eastAsia="zh-CN"/>
        </w:rPr>
      </w:pPr>
      <w:bookmarkStart w:id="254" w:name="bookmark940"/>
      <w:bookmarkStart w:id="255" w:name="_Toc18518"/>
      <w:bookmarkStart w:id="256" w:name="bookmark941"/>
      <w:bookmarkStart w:id="257" w:name="bookmark939"/>
      <w:bookmarkStart w:id="258" w:name="_Toc256000016"/>
      <w:bookmarkStart w:id="259" w:name="_Toc27697"/>
      <w:r>
        <w:rPr>
          <w:rStyle w:val="32"/>
          <w:rFonts w:ascii="宋体" w:hAnsi="宋体" w:cs="Times New Roman"/>
          <w:color w:val="auto"/>
          <w:sz w:val="24"/>
          <w:szCs w:val="24"/>
          <w:lang w:eastAsia="zh-CN"/>
        </w:rPr>
        <w:t>1.10化石、文物</w:t>
      </w:r>
      <w:bookmarkEnd w:id="254"/>
      <w:bookmarkEnd w:id="255"/>
      <w:bookmarkEnd w:id="256"/>
      <w:bookmarkEnd w:id="257"/>
      <w:bookmarkEnd w:id="258"/>
      <w:bookmarkEnd w:id="259"/>
    </w:p>
    <w:p w14:paraId="46A9FE7B">
      <w:pPr>
        <w:pStyle w:val="10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 xml:space="preserve">1.10. </w:t>
      </w:r>
      <w:r>
        <w:rPr>
          <w:rStyle w:val="32"/>
          <w:rFonts w:ascii="Times New Roman" w:hAnsi="Times New Roman" w:eastAsia="Times New Roman" w:cs="Times New Roman"/>
          <w:color w:val="auto"/>
        </w:rPr>
        <w:t>1</w:t>
      </w:r>
      <w:r>
        <w:rPr>
          <w:rStyle w:val="32"/>
          <w:color w:val="auto"/>
        </w:rPr>
        <w:t>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73B6F0F4">
      <w:pPr>
        <w:pStyle w:val="107"/>
        <w:spacing w:after="120" w:line="362" w:lineRule="exact"/>
        <w:ind w:firstLine="440"/>
        <w:jc w:val="both"/>
        <w:rPr>
          <w:rStyle w:val="32"/>
          <w:color w:val="auto"/>
        </w:rPr>
      </w:pPr>
      <w:r>
        <w:rPr>
          <w:rStyle w:val="32"/>
          <w:rFonts w:ascii="Times New Roman" w:hAnsi="Times New Roman" w:eastAsia="Times New Roman" w:cs="Times New Roman"/>
          <w:color w:val="auto"/>
          <w:lang w:val="en-US" w:bidi="en-US"/>
        </w:rPr>
        <w:t>1.10.</w:t>
      </w:r>
      <w:r>
        <w:rPr>
          <w:rStyle w:val="32"/>
          <w:rFonts w:ascii="Times New Roman" w:hAnsi="Times New Roman" w:eastAsia="Times New Roman" w:cs="Times New Roman"/>
          <w:color w:val="auto"/>
        </w:rPr>
        <w:t>2</w:t>
      </w:r>
      <w:r>
        <w:rPr>
          <w:rStyle w:val="32"/>
          <w:color w:val="auto"/>
        </w:rPr>
        <w:t>承包人发现文物后不及时报告或隐瞒不报，致使文物丢失或损坏的，应赔偿损失，并承担相应的法律责任。</w:t>
      </w:r>
    </w:p>
    <w:p w14:paraId="572CD867">
      <w:pPr>
        <w:pStyle w:val="106"/>
        <w:spacing w:line="360" w:lineRule="exact"/>
        <w:rPr>
          <w:rStyle w:val="32"/>
          <w:rFonts w:ascii="宋体" w:hAnsi="宋体" w:cs="Times New Roman"/>
          <w:color w:val="auto"/>
          <w:sz w:val="24"/>
          <w:szCs w:val="24"/>
          <w:lang w:eastAsia="zh-CN"/>
        </w:rPr>
      </w:pPr>
      <w:bookmarkStart w:id="260" w:name="bookmark943"/>
      <w:bookmarkStart w:id="261" w:name="_Toc8461"/>
      <w:bookmarkStart w:id="262" w:name="_Toc256000017"/>
      <w:bookmarkStart w:id="263" w:name="bookmark944"/>
      <w:bookmarkStart w:id="264" w:name="_Toc12830"/>
      <w:bookmarkStart w:id="265" w:name="bookmark942"/>
      <w:r>
        <w:rPr>
          <w:rStyle w:val="32"/>
          <w:rFonts w:ascii="宋体" w:hAnsi="宋体" w:cs="Times New Roman"/>
          <w:color w:val="auto"/>
          <w:sz w:val="24"/>
          <w:szCs w:val="24"/>
          <w:lang w:eastAsia="zh-CN"/>
        </w:rPr>
        <w:t>1.11专利技术</w:t>
      </w:r>
      <w:bookmarkEnd w:id="260"/>
      <w:bookmarkEnd w:id="261"/>
      <w:bookmarkEnd w:id="262"/>
      <w:bookmarkEnd w:id="263"/>
      <w:bookmarkEnd w:id="264"/>
      <w:bookmarkEnd w:id="265"/>
    </w:p>
    <w:p w14:paraId="52F5E25E">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1.11.1</w:t>
      </w:r>
      <w:r>
        <w:rPr>
          <w:rStyle w:val="32"/>
          <w:color w:val="auto"/>
        </w:rPr>
        <w:t>承包人在使用任何材料、承包人设备、工程设备或采用施工工艺时，因侵犯专利权或其他知识产权所引起的责任，由承包人承担，但由于遵照发包人提供的设计或技术标准和要求引起的除外。</w:t>
      </w:r>
    </w:p>
    <w:p w14:paraId="0524C776">
      <w:pPr>
        <w:pStyle w:val="107"/>
        <w:spacing w:line="360" w:lineRule="exact"/>
        <w:ind w:firstLine="420"/>
        <w:rPr>
          <w:rStyle w:val="32"/>
          <w:color w:val="auto"/>
        </w:rPr>
      </w:pPr>
      <w:r>
        <w:rPr>
          <w:rStyle w:val="32"/>
          <w:rFonts w:ascii="Times New Roman" w:hAnsi="Times New Roman" w:eastAsia="Times New Roman" w:cs="Times New Roman"/>
          <w:color w:val="auto"/>
          <w:lang w:val="en-US" w:bidi="en-US"/>
        </w:rPr>
        <w:t>1.11.2</w:t>
      </w:r>
      <w:r>
        <w:rPr>
          <w:rStyle w:val="32"/>
          <w:color w:val="auto"/>
        </w:rPr>
        <w:t>承包人在投标文件中采用专利技术的，专利技术的使用费包含在投标报价内。</w:t>
      </w:r>
    </w:p>
    <w:p w14:paraId="207CB29D">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1.11.3</w:t>
      </w:r>
      <w:r>
        <w:rPr>
          <w:rStyle w:val="32"/>
          <w:color w:val="auto"/>
        </w:rPr>
        <w:t>承包人的技术秘密和声明需要保密的资料和信息，发包人和监理人不得为合同以外的目的泄露给他人。</w:t>
      </w:r>
    </w:p>
    <w:p w14:paraId="7B696024">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1.11.4</w:t>
      </w:r>
      <w:r>
        <w:rPr>
          <w:rStyle w:val="32"/>
          <w:color w:val="auto"/>
        </w:rPr>
        <w:t>合同实施过程中，发包人要求承包人采用专利技术的，发包人应办理相应的使用手续，承包人应按发包人约定的条件使用，并承担使用专利技术的相关试验工作。所需的费用由发包人承担。</w:t>
      </w:r>
    </w:p>
    <w:p w14:paraId="090C625A">
      <w:pPr>
        <w:pStyle w:val="106"/>
        <w:spacing w:line="360" w:lineRule="exact"/>
        <w:rPr>
          <w:rStyle w:val="32"/>
          <w:rFonts w:ascii="宋体" w:hAnsi="宋体" w:cs="Times New Roman"/>
          <w:color w:val="auto"/>
          <w:sz w:val="24"/>
          <w:szCs w:val="24"/>
          <w:lang w:eastAsia="zh-CN"/>
        </w:rPr>
      </w:pPr>
      <w:bookmarkStart w:id="266" w:name="_Toc256000018"/>
      <w:bookmarkStart w:id="267" w:name="_Toc21439"/>
      <w:bookmarkStart w:id="268" w:name="_Toc29021"/>
      <w:bookmarkStart w:id="269" w:name="bookmark947"/>
      <w:bookmarkStart w:id="270" w:name="bookmark945"/>
      <w:bookmarkStart w:id="271" w:name="bookmark946"/>
      <w:r>
        <w:rPr>
          <w:rStyle w:val="32"/>
          <w:rFonts w:ascii="宋体" w:hAnsi="宋体" w:cs="Times New Roman"/>
          <w:color w:val="auto"/>
          <w:sz w:val="24"/>
          <w:szCs w:val="24"/>
          <w:lang w:eastAsia="zh-CN"/>
        </w:rPr>
        <w:t>1.12图纸和文件的保密</w:t>
      </w:r>
      <w:bookmarkEnd w:id="266"/>
      <w:bookmarkEnd w:id="267"/>
      <w:bookmarkEnd w:id="268"/>
      <w:bookmarkEnd w:id="269"/>
      <w:bookmarkEnd w:id="270"/>
      <w:bookmarkEnd w:id="271"/>
    </w:p>
    <w:p w14:paraId="3CE491AA">
      <w:pPr>
        <w:pStyle w:val="107"/>
        <w:spacing w:line="372" w:lineRule="exact"/>
        <w:ind w:firstLine="440"/>
        <w:jc w:val="both"/>
        <w:rPr>
          <w:rStyle w:val="32"/>
          <w:color w:val="auto"/>
        </w:rPr>
      </w:pPr>
      <w:r>
        <w:rPr>
          <w:rStyle w:val="32"/>
          <w:rFonts w:ascii="Times New Roman" w:hAnsi="Times New Roman" w:eastAsia="Times New Roman" w:cs="Times New Roman"/>
          <w:color w:val="auto"/>
          <w:lang w:val="en-US" w:bidi="en-US"/>
        </w:rPr>
        <w:t>1.12.1</w:t>
      </w:r>
      <w:r>
        <w:rPr>
          <w:rStyle w:val="32"/>
          <w:color w:val="auto"/>
        </w:rPr>
        <w:t>发包人提供的图纸和文件，未经发包人同意，承包人不得为合同以外的目的泄露给他人或公开发表与引用。</w:t>
      </w:r>
    </w:p>
    <w:p w14:paraId="46C41238">
      <w:pPr>
        <w:pStyle w:val="107"/>
        <w:spacing w:after="200" w:line="367" w:lineRule="exact"/>
        <w:ind w:firstLine="440"/>
        <w:jc w:val="both"/>
        <w:rPr>
          <w:rStyle w:val="32"/>
          <w:color w:val="auto"/>
        </w:rPr>
      </w:pPr>
      <w:r>
        <w:rPr>
          <w:rStyle w:val="32"/>
          <w:rFonts w:ascii="Times New Roman" w:hAnsi="Times New Roman" w:eastAsia="Times New Roman" w:cs="Times New Roman"/>
          <w:color w:val="auto"/>
          <w:lang w:val="en-US" w:bidi="en-US"/>
        </w:rPr>
        <w:t>1.12.2</w:t>
      </w:r>
      <w:r>
        <w:rPr>
          <w:rStyle w:val="32"/>
          <w:color w:val="auto"/>
        </w:rPr>
        <w:t>承包人提供的文件，未经承包人同意，发包人和监理人不得为合同以外的目的泄露给他人或公开发表与引用。</w:t>
      </w:r>
    </w:p>
    <w:p w14:paraId="74B4700D">
      <w:pPr>
        <w:pStyle w:val="106"/>
        <w:spacing w:line="360" w:lineRule="exact"/>
        <w:rPr>
          <w:rStyle w:val="32"/>
          <w:rFonts w:hint="eastAsia" w:cs="Times New Roman"/>
          <w:color w:val="auto"/>
          <w:lang w:eastAsia="zh-CN"/>
        </w:rPr>
      </w:pPr>
      <w:bookmarkStart w:id="272" w:name="bookmark950"/>
      <w:bookmarkEnd w:id="272"/>
      <w:bookmarkStart w:id="273" w:name="_Toc256000019"/>
      <w:bookmarkStart w:id="274" w:name="bookmark948"/>
      <w:bookmarkStart w:id="275" w:name="_Toc16330"/>
      <w:bookmarkStart w:id="276" w:name="bookmark951"/>
      <w:bookmarkStart w:id="277" w:name="_Toc3842"/>
      <w:bookmarkStart w:id="278" w:name="bookmark949"/>
      <w:r>
        <w:rPr>
          <w:rStyle w:val="32"/>
          <w:rFonts w:hint="eastAsia" w:cs="Times New Roman"/>
          <w:color w:val="auto"/>
          <w:lang w:eastAsia="zh-CN"/>
        </w:rPr>
        <w:t>2.发包人义务</w:t>
      </w:r>
      <w:bookmarkEnd w:id="273"/>
      <w:bookmarkEnd w:id="274"/>
      <w:bookmarkEnd w:id="275"/>
      <w:bookmarkEnd w:id="276"/>
      <w:bookmarkEnd w:id="277"/>
      <w:bookmarkEnd w:id="278"/>
    </w:p>
    <w:p w14:paraId="5A872D98">
      <w:pPr>
        <w:pStyle w:val="106"/>
        <w:spacing w:line="360" w:lineRule="exact"/>
        <w:rPr>
          <w:rStyle w:val="32"/>
          <w:rFonts w:ascii="宋体" w:hAnsi="宋体" w:cs="Times New Roman"/>
          <w:color w:val="auto"/>
          <w:sz w:val="24"/>
          <w:szCs w:val="24"/>
          <w:lang w:eastAsia="zh-CN"/>
        </w:rPr>
      </w:pPr>
      <w:bookmarkStart w:id="279" w:name="bookmark953"/>
      <w:bookmarkStart w:id="280" w:name="_Toc27192"/>
      <w:bookmarkStart w:id="281" w:name="_Toc256000020"/>
      <w:bookmarkStart w:id="282" w:name="_Toc19875"/>
      <w:bookmarkStart w:id="283" w:name="bookmark952"/>
      <w:bookmarkStart w:id="284" w:name="bookmark954"/>
      <w:r>
        <w:rPr>
          <w:rStyle w:val="32"/>
          <w:rFonts w:ascii="宋体" w:hAnsi="宋体" w:cs="Times New Roman"/>
          <w:color w:val="auto"/>
          <w:sz w:val="24"/>
          <w:szCs w:val="24"/>
          <w:lang w:eastAsia="zh-CN"/>
        </w:rPr>
        <w:t>2.1遵守法律</w:t>
      </w:r>
      <w:bookmarkEnd w:id="279"/>
      <w:bookmarkEnd w:id="280"/>
      <w:bookmarkEnd w:id="281"/>
      <w:bookmarkEnd w:id="282"/>
      <w:bookmarkEnd w:id="283"/>
      <w:bookmarkEnd w:id="284"/>
    </w:p>
    <w:p w14:paraId="74157283">
      <w:pPr>
        <w:pStyle w:val="107"/>
        <w:spacing w:after="240" w:line="355" w:lineRule="exact"/>
        <w:ind w:firstLine="440"/>
        <w:jc w:val="both"/>
        <w:rPr>
          <w:rStyle w:val="32"/>
          <w:color w:val="auto"/>
        </w:rPr>
      </w:pPr>
      <w:r>
        <w:rPr>
          <w:rStyle w:val="32"/>
          <w:color w:val="auto"/>
        </w:rPr>
        <w:t>发包人在履行合同过程中应遵守法律，并保证承包人免于承担因发包人违反法律而引 起的任何责任。</w:t>
      </w:r>
    </w:p>
    <w:p w14:paraId="5B000391">
      <w:pPr>
        <w:pStyle w:val="106"/>
        <w:spacing w:line="360" w:lineRule="exact"/>
        <w:rPr>
          <w:rStyle w:val="32"/>
          <w:rFonts w:ascii="宋体" w:hAnsi="宋体" w:cs="Times New Roman"/>
          <w:color w:val="auto"/>
          <w:sz w:val="24"/>
          <w:szCs w:val="24"/>
          <w:lang w:eastAsia="zh-CN"/>
        </w:rPr>
      </w:pPr>
      <w:bookmarkStart w:id="285" w:name="bookmark957"/>
      <w:bookmarkStart w:id="286" w:name="bookmark955"/>
      <w:bookmarkStart w:id="287" w:name="bookmark956"/>
      <w:bookmarkStart w:id="288" w:name="_Toc256000021"/>
      <w:bookmarkStart w:id="289" w:name="_Toc15166"/>
      <w:bookmarkStart w:id="290" w:name="_Toc16693"/>
      <w:r>
        <w:rPr>
          <w:rStyle w:val="32"/>
          <w:rFonts w:ascii="宋体" w:hAnsi="宋体" w:cs="Times New Roman"/>
          <w:color w:val="auto"/>
          <w:sz w:val="24"/>
          <w:szCs w:val="24"/>
          <w:lang w:eastAsia="zh-CN"/>
        </w:rPr>
        <w:t>2.2发出开工通知</w:t>
      </w:r>
      <w:bookmarkEnd w:id="285"/>
      <w:bookmarkEnd w:id="286"/>
      <w:bookmarkEnd w:id="287"/>
      <w:bookmarkEnd w:id="288"/>
      <w:bookmarkEnd w:id="289"/>
      <w:bookmarkEnd w:id="290"/>
    </w:p>
    <w:p w14:paraId="35BF301A">
      <w:pPr>
        <w:pStyle w:val="107"/>
        <w:spacing w:after="240" w:line="363" w:lineRule="exact"/>
        <w:ind w:firstLine="420"/>
        <w:rPr>
          <w:rStyle w:val="32"/>
          <w:color w:val="auto"/>
        </w:rPr>
      </w:pPr>
      <w:r>
        <w:rPr>
          <w:rStyle w:val="32"/>
          <w:color w:val="auto"/>
        </w:rPr>
        <w:t>发包人应委托监理人按第</w:t>
      </w:r>
      <w:r>
        <w:rPr>
          <w:rStyle w:val="32"/>
          <w:rFonts w:ascii="Times New Roman" w:hAnsi="Times New Roman" w:eastAsia="Times New Roman" w:cs="Times New Roman"/>
          <w:color w:val="auto"/>
          <w:lang w:val="en-US" w:bidi="en-US"/>
        </w:rPr>
        <w:t xml:space="preserve">H. </w:t>
      </w:r>
      <w:r>
        <w:rPr>
          <w:rStyle w:val="32"/>
          <w:rFonts w:ascii="Times New Roman" w:hAnsi="Times New Roman" w:eastAsia="Times New Roman" w:cs="Times New Roman"/>
          <w:color w:val="auto"/>
        </w:rPr>
        <w:t>1</w:t>
      </w:r>
      <w:r>
        <w:rPr>
          <w:rStyle w:val="32"/>
          <w:color w:val="auto"/>
        </w:rPr>
        <w:t>款的约定向承包人发出开工通知。</w:t>
      </w:r>
    </w:p>
    <w:p w14:paraId="3617C18C">
      <w:pPr>
        <w:pStyle w:val="106"/>
        <w:spacing w:line="360" w:lineRule="exact"/>
        <w:rPr>
          <w:rStyle w:val="32"/>
          <w:rFonts w:ascii="宋体" w:hAnsi="宋体" w:cs="Times New Roman"/>
          <w:color w:val="auto"/>
          <w:sz w:val="24"/>
          <w:szCs w:val="24"/>
          <w:lang w:eastAsia="zh-CN"/>
        </w:rPr>
      </w:pPr>
      <w:bookmarkStart w:id="291" w:name="bookmark960"/>
      <w:bookmarkStart w:id="292" w:name="_Toc256000022"/>
      <w:bookmarkStart w:id="293" w:name="bookmark958"/>
      <w:bookmarkStart w:id="294" w:name="_Toc25325"/>
      <w:bookmarkStart w:id="295" w:name="bookmark959"/>
      <w:bookmarkStart w:id="296" w:name="_Toc5643"/>
      <w:r>
        <w:rPr>
          <w:rStyle w:val="32"/>
          <w:rFonts w:ascii="宋体" w:hAnsi="宋体" w:cs="Times New Roman"/>
          <w:color w:val="auto"/>
          <w:sz w:val="24"/>
          <w:szCs w:val="24"/>
          <w:lang w:eastAsia="zh-CN"/>
        </w:rPr>
        <w:t>2.3提供施工场地</w:t>
      </w:r>
      <w:bookmarkEnd w:id="291"/>
      <w:bookmarkEnd w:id="292"/>
      <w:bookmarkEnd w:id="293"/>
      <w:bookmarkEnd w:id="294"/>
      <w:bookmarkEnd w:id="295"/>
      <w:bookmarkEnd w:id="296"/>
    </w:p>
    <w:p w14:paraId="0E8EDF8C">
      <w:pPr>
        <w:pStyle w:val="107"/>
        <w:spacing w:line="373" w:lineRule="exact"/>
        <w:ind w:firstLine="440"/>
        <w:jc w:val="both"/>
        <w:rPr>
          <w:rStyle w:val="32"/>
          <w:color w:val="auto"/>
        </w:rPr>
      </w:pPr>
      <w:r>
        <w:rPr>
          <w:rStyle w:val="32"/>
          <w:rFonts w:ascii="Times New Roman" w:hAnsi="Times New Roman" w:eastAsia="Times New Roman" w:cs="Times New Roman"/>
          <w:color w:val="auto"/>
          <w:lang w:val="en-US" w:bidi="en-US"/>
        </w:rPr>
        <w:t>2.3.1</w:t>
      </w:r>
      <w:r>
        <w:rPr>
          <w:rStyle w:val="32"/>
          <w:color w:val="auto"/>
        </w:rPr>
        <w:t>发包人应在合同双方签定合同协议书后的</w:t>
      </w:r>
      <w:r>
        <w:rPr>
          <w:rStyle w:val="32"/>
          <w:rFonts w:ascii="Times New Roman" w:hAnsi="Times New Roman" w:eastAsia="Times New Roman" w:cs="Times New Roman"/>
          <w:color w:val="auto"/>
        </w:rPr>
        <w:t>14</w:t>
      </w:r>
      <w:r>
        <w:rPr>
          <w:rStyle w:val="32"/>
          <w:color w:val="auto"/>
        </w:rPr>
        <w:t>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74D90DF3">
      <w:pPr>
        <w:pStyle w:val="107"/>
        <w:spacing w:line="366" w:lineRule="exact"/>
        <w:ind w:firstLine="440"/>
        <w:jc w:val="both"/>
        <w:rPr>
          <w:rStyle w:val="32"/>
          <w:color w:val="auto"/>
        </w:rPr>
      </w:pPr>
      <w:r>
        <w:rPr>
          <w:rStyle w:val="32"/>
          <w:rFonts w:ascii="Times New Roman" w:hAnsi="Times New Roman" w:eastAsia="Times New Roman" w:cs="Times New Roman"/>
          <w:color w:val="auto"/>
          <w:lang w:val="en-US" w:bidi="en-US"/>
        </w:rPr>
        <w:t>2.3.2</w:t>
      </w:r>
      <w:r>
        <w:rPr>
          <w:rStyle w:val="32"/>
          <w:color w:val="auto"/>
        </w:rPr>
        <w:t>发包人提供的施工用地范围在专用合同条款中约定。</w:t>
      </w:r>
    </w:p>
    <w:p w14:paraId="4D9C6DFB">
      <w:pPr>
        <w:pStyle w:val="107"/>
        <w:spacing w:after="240" w:line="366" w:lineRule="exact"/>
        <w:ind w:firstLine="440"/>
        <w:jc w:val="both"/>
        <w:rPr>
          <w:rStyle w:val="32"/>
          <w:color w:val="auto"/>
        </w:rPr>
      </w:pPr>
      <w:r>
        <w:rPr>
          <w:rStyle w:val="32"/>
          <w:rFonts w:ascii="Times New Roman" w:hAnsi="Times New Roman" w:eastAsia="Times New Roman" w:cs="Times New Roman"/>
          <w:color w:val="auto"/>
          <w:lang w:val="en-US" w:bidi="en-US"/>
        </w:rPr>
        <w:t>2.3.3</w:t>
      </w:r>
      <w:r>
        <w:rPr>
          <w:rStyle w:val="32"/>
          <w:color w:val="auto"/>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2B433305">
      <w:pPr>
        <w:pStyle w:val="106"/>
        <w:spacing w:line="360" w:lineRule="exact"/>
        <w:rPr>
          <w:rStyle w:val="32"/>
          <w:rFonts w:ascii="宋体" w:hAnsi="宋体" w:cs="Times New Roman"/>
          <w:color w:val="auto"/>
          <w:sz w:val="24"/>
          <w:szCs w:val="24"/>
          <w:lang w:eastAsia="zh-CN"/>
        </w:rPr>
      </w:pPr>
      <w:bookmarkStart w:id="297" w:name="_Toc3862"/>
      <w:bookmarkStart w:id="298" w:name="bookmark962"/>
      <w:bookmarkStart w:id="299" w:name="_Toc14473"/>
      <w:bookmarkStart w:id="300" w:name="_Toc256000023"/>
      <w:bookmarkStart w:id="301" w:name="bookmark963"/>
      <w:bookmarkStart w:id="302" w:name="bookmark961"/>
      <w:r>
        <w:rPr>
          <w:rStyle w:val="32"/>
          <w:rFonts w:ascii="宋体" w:hAnsi="宋体" w:cs="Times New Roman"/>
          <w:color w:val="auto"/>
          <w:sz w:val="24"/>
          <w:szCs w:val="24"/>
          <w:lang w:eastAsia="zh-CN"/>
        </w:rPr>
        <w:t>2.4协助承包人办理证件和批件</w:t>
      </w:r>
      <w:bookmarkEnd w:id="297"/>
      <w:bookmarkEnd w:id="298"/>
      <w:bookmarkEnd w:id="299"/>
      <w:bookmarkEnd w:id="300"/>
      <w:bookmarkEnd w:id="301"/>
      <w:bookmarkEnd w:id="302"/>
    </w:p>
    <w:p w14:paraId="0C233428">
      <w:pPr>
        <w:pStyle w:val="107"/>
        <w:spacing w:after="240" w:line="363" w:lineRule="exact"/>
        <w:ind w:firstLine="420"/>
        <w:rPr>
          <w:rStyle w:val="32"/>
          <w:color w:val="auto"/>
        </w:rPr>
      </w:pPr>
      <w:r>
        <w:rPr>
          <w:rStyle w:val="32"/>
          <w:color w:val="auto"/>
        </w:rPr>
        <w:t>发包人应协助承包人办理法律规定的有关施工证件和批件。</w:t>
      </w:r>
    </w:p>
    <w:p w14:paraId="018EF8E1">
      <w:pPr>
        <w:pStyle w:val="106"/>
        <w:spacing w:line="360" w:lineRule="exact"/>
        <w:rPr>
          <w:rStyle w:val="32"/>
          <w:rFonts w:ascii="宋体" w:hAnsi="宋体" w:cs="Times New Roman"/>
          <w:color w:val="auto"/>
          <w:sz w:val="24"/>
          <w:szCs w:val="24"/>
          <w:lang w:eastAsia="zh-CN"/>
        </w:rPr>
      </w:pPr>
      <w:bookmarkStart w:id="303" w:name="_Toc256000024"/>
      <w:bookmarkStart w:id="304" w:name="_Toc27327"/>
      <w:bookmarkStart w:id="305" w:name="_Toc15085"/>
      <w:bookmarkStart w:id="306" w:name="bookmark966"/>
      <w:bookmarkStart w:id="307" w:name="bookmark964"/>
      <w:bookmarkStart w:id="308" w:name="bookmark965"/>
      <w:r>
        <w:rPr>
          <w:rStyle w:val="32"/>
          <w:rFonts w:ascii="宋体" w:hAnsi="宋体" w:cs="Times New Roman"/>
          <w:color w:val="auto"/>
          <w:sz w:val="24"/>
          <w:szCs w:val="24"/>
          <w:lang w:eastAsia="zh-CN"/>
        </w:rPr>
        <w:t>2.5组织设计交底</w:t>
      </w:r>
      <w:bookmarkEnd w:id="303"/>
      <w:bookmarkEnd w:id="304"/>
      <w:bookmarkEnd w:id="305"/>
      <w:bookmarkEnd w:id="306"/>
      <w:bookmarkEnd w:id="307"/>
      <w:bookmarkEnd w:id="308"/>
    </w:p>
    <w:p w14:paraId="24C25FCD">
      <w:pPr>
        <w:pStyle w:val="107"/>
        <w:spacing w:after="240" w:line="363" w:lineRule="exact"/>
        <w:ind w:firstLine="420"/>
        <w:rPr>
          <w:rStyle w:val="32"/>
          <w:color w:val="auto"/>
        </w:rPr>
      </w:pPr>
      <w:r>
        <w:rPr>
          <w:rStyle w:val="32"/>
          <w:color w:val="auto"/>
        </w:rPr>
        <w:t>发包人应根据合同进度计划，组织设计单位向承包人进行设计交底。</w:t>
      </w:r>
    </w:p>
    <w:p w14:paraId="0C6B5F5C">
      <w:pPr>
        <w:pStyle w:val="106"/>
        <w:spacing w:line="360" w:lineRule="exact"/>
        <w:rPr>
          <w:rStyle w:val="32"/>
          <w:rFonts w:ascii="宋体" w:hAnsi="宋体" w:cs="Times New Roman"/>
          <w:color w:val="auto"/>
          <w:sz w:val="24"/>
          <w:szCs w:val="24"/>
          <w:lang w:eastAsia="zh-CN"/>
        </w:rPr>
      </w:pPr>
      <w:bookmarkStart w:id="309" w:name="bookmark968"/>
      <w:bookmarkStart w:id="310" w:name="_Toc15125"/>
      <w:bookmarkStart w:id="311" w:name="bookmark969"/>
      <w:bookmarkStart w:id="312" w:name="bookmark967"/>
      <w:bookmarkStart w:id="313" w:name="_Toc11916"/>
      <w:bookmarkStart w:id="314" w:name="_Toc256000025"/>
      <w:r>
        <w:rPr>
          <w:rStyle w:val="32"/>
          <w:rFonts w:ascii="宋体" w:hAnsi="宋体" w:cs="Times New Roman"/>
          <w:color w:val="auto"/>
          <w:sz w:val="24"/>
          <w:szCs w:val="24"/>
          <w:lang w:eastAsia="zh-CN"/>
        </w:rPr>
        <w:t>2.6支付合同价款</w:t>
      </w:r>
      <w:bookmarkEnd w:id="309"/>
      <w:bookmarkEnd w:id="310"/>
      <w:bookmarkEnd w:id="311"/>
      <w:bookmarkEnd w:id="312"/>
      <w:bookmarkEnd w:id="313"/>
      <w:bookmarkEnd w:id="314"/>
    </w:p>
    <w:p w14:paraId="10EFBD1B">
      <w:pPr>
        <w:pStyle w:val="107"/>
        <w:spacing w:after="240" w:line="363" w:lineRule="exact"/>
        <w:ind w:firstLine="420"/>
        <w:rPr>
          <w:rStyle w:val="32"/>
          <w:color w:val="auto"/>
        </w:rPr>
      </w:pPr>
      <w:r>
        <w:rPr>
          <w:rStyle w:val="32"/>
          <w:color w:val="auto"/>
        </w:rPr>
        <w:t>发包人应按合同约定向承包人及时支付合同价款。</w:t>
      </w:r>
    </w:p>
    <w:p w14:paraId="613140E1">
      <w:pPr>
        <w:pStyle w:val="106"/>
        <w:spacing w:line="360" w:lineRule="exact"/>
        <w:rPr>
          <w:rStyle w:val="32"/>
          <w:rFonts w:ascii="宋体" w:hAnsi="宋体" w:cs="Times New Roman"/>
          <w:color w:val="auto"/>
          <w:sz w:val="24"/>
          <w:szCs w:val="24"/>
          <w:lang w:eastAsia="zh-CN"/>
        </w:rPr>
      </w:pPr>
      <w:bookmarkStart w:id="315" w:name="bookmark970"/>
      <w:bookmarkStart w:id="316" w:name="_Toc256000026"/>
      <w:bookmarkStart w:id="317" w:name="bookmark971"/>
      <w:bookmarkStart w:id="318" w:name="_Toc14608"/>
      <w:bookmarkStart w:id="319" w:name="bookmark972"/>
      <w:bookmarkStart w:id="320" w:name="_Toc5624"/>
      <w:r>
        <w:rPr>
          <w:rStyle w:val="32"/>
          <w:rFonts w:ascii="宋体" w:hAnsi="宋体" w:cs="Times New Roman"/>
          <w:color w:val="auto"/>
          <w:sz w:val="24"/>
          <w:szCs w:val="24"/>
          <w:lang w:eastAsia="zh-CN"/>
        </w:rPr>
        <w:t>2.7组织竣工验收（组织法人验收）</w:t>
      </w:r>
      <w:bookmarkEnd w:id="315"/>
      <w:bookmarkEnd w:id="316"/>
      <w:bookmarkEnd w:id="317"/>
      <w:bookmarkEnd w:id="318"/>
      <w:bookmarkEnd w:id="319"/>
      <w:bookmarkEnd w:id="320"/>
    </w:p>
    <w:p w14:paraId="3EB809E3">
      <w:pPr>
        <w:pStyle w:val="107"/>
        <w:spacing w:after="120" w:line="360" w:lineRule="exact"/>
        <w:ind w:firstLine="420"/>
        <w:rPr>
          <w:rStyle w:val="32"/>
          <w:color w:val="auto"/>
        </w:rPr>
      </w:pPr>
      <w:r>
        <w:rPr>
          <w:rStyle w:val="32"/>
          <w:color w:val="auto"/>
        </w:rPr>
        <w:t>发包人应按合同约定及时组织法人验收。</w:t>
      </w:r>
    </w:p>
    <w:p w14:paraId="14E9B010">
      <w:pPr>
        <w:pStyle w:val="106"/>
        <w:spacing w:line="360" w:lineRule="exact"/>
        <w:rPr>
          <w:rStyle w:val="32"/>
          <w:rFonts w:ascii="宋体" w:hAnsi="宋体" w:cs="Times New Roman"/>
          <w:color w:val="auto"/>
          <w:sz w:val="24"/>
          <w:szCs w:val="24"/>
          <w:lang w:eastAsia="zh-CN"/>
        </w:rPr>
      </w:pPr>
      <w:bookmarkStart w:id="321" w:name="bookmark973"/>
      <w:bookmarkStart w:id="322" w:name="bookmark974"/>
      <w:bookmarkStart w:id="323" w:name="_Toc256000027"/>
      <w:bookmarkStart w:id="324" w:name="_Toc16585"/>
      <w:bookmarkStart w:id="325" w:name="_Toc26461"/>
      <w:bookmarkStart w:id="326" w:name="bookmark975"/>
      <w:r>
        <w:rPr>
          <w:rStyle w:val="32"/>
          <w:rFonts w:ascii="宋体" w:hAnsi="宋体" w:cs="Times New Roman"/>
          <w:color w:val="auto"/>
          <w:sz w:val="24"/>
          <w:szCs w:val="24"/>
          <w:lang w:eastAsia="zh-CN"/>
        </w:rPr>
        <w:t>2.8其它义务</w:t>
      </w:r>
      <w:bookmarkEnd w:id="321"/>
      <w:bookmarkEnd w:id="322"/>
      <w:bookmarkEnd w:id="323"/>
      <w:bookmarkEnd w:id="324"/>
      <w:bookmarkEnd w:id="325"/>
      <w:bookmarkEnd w:id="326"/>
    </w:p>
    <w:p w14:paraId="21464E48">
      <w:pPr>
        <w:pStyle w:val="107"/>
        <w:spacing w:after="280" w:line="360" w:lineRule="exact"/>
        <w:ind w:firstLine="420"/>
        <w:rPr>
          <w:rStyle w:val="32"/>
          <w:color w:val="auto"/>
        </w:rPr>
      </w:pPr>
      <w:r>
        <w:rPr>
          <w:rStyle w:val="32"/>
          <w:color w:val="auto"/>
        </w:rPr>
        <w:t>其它义务在专用合同条款中补充约定。</w:t>
      </w:r>
    </w:p>
    <w:p w14:paraId="31BCD08E">
      <w:pPr>
        <w:pStyle w:val="106"/>
        <w:spacing w:line="360" w:lineRule="exact"/>
        <w:rPr>
          <w:rStyle w:val="32"/>
          <w:rFonts w:hint="eastAsia" w:cs="Times New Roman"/>
          <w:color w:val="auto"/>
          <w:lang w:eastAsia="zh-CN"/>
        </w:rPr>
      </w:pPr>
      <w:bookmarkStart w:id="327" w:name="bookmark976"/>
      <w:bookmarkStart w:id="328" w:name="_Toc25929"/>
      <w:bookmarkStart w:id="329" w:name="bookmark978"/>
      <w:bookmarkStart w:id="330" w:name="_Toc17454"/>
      <w:bookmarkStart w:id="331" w:name="bookmark977"/>
      <w:bookmarkStart w:id="332" w:name="_Toc256000028"/>
      <w:r>
        <w:rPr>
          <w:rStyle w:val="32"/>
          <w:rFonts w:hint="eastAsia" w:cs="Times New Roman"/>
          <w:color w:val="auto"/>
          <w:lang w:eastAsia="zh-CN"/>
        </w:rPr>
        <w:t>3.监理人</w:t>
      </w:r>
      <w:bookmarkEnd w:id="327"/>
      <w:bookmarkEnd w:id="328"/>
      <w:bookmarkEnd w:id="329"/>
      <w:bookmarkEnd w:id="330"/>
      <w:bookmarkEnd w:id="331"/>
      <w:bookmarkEnd w:id="332"/>
    </w:p>
    <w:p w14:paraId="35AE406A">
      <w:pPr>
        <w:pStyle w:val="106"/>
        <w:spacing w:line="360" w:lineRule="exact"/>
        <w:rPr>
          <w:rStyle w:val="32"/>
          <w:rFonts w:ascii="宋体" w:hAnsi="宋体" w:cs="Times New Roman"/>
          <w:color w:val="auto"/>
          <w:sz w:val="24"/>
          <w:szCs w:val="24"/>
          <w:lang w:eastAsia="zh-CN"/>
        </w:rPr>
      </w:pPr>
      <w:bookmarkStart w:id="333" w:name="bookmark981"/>
      <w:bookmarkStart w:id="334" w:name="_Toc5442"/>
      <w:bookmarkStart w:id="335" w:name="bookmark980"/>
      <w:bookmarkStart w:id="336" w:name="_Toc28768"/>
      <w:bookmarkStart w:id="337" w:name="_Toc256000029"/>
      <w:bookmarkStart w:id="338" w:name="bookmark979"/>
      <w:r>
        <w:rPr>
          <w:rStyle w:val="32"/>
          <w:rFonts w:ascii="宋体" w:hAnsi="宋体" w:cs="Times New Roman"/>
          <w:color w:val="auto"/>
          <w:sz w:val="24"/>
          <w:szCs w:val="24"/>
          <w:lang w:eastAsia="zh-CN"/>
        </w:rPr>
        <w:t>3.1监理人的职责和权利</w:t>
      </w:r>
      <w:bookmarkEnd w:id="333"/>
      <w:bookmarkEnd w:id="334"/>
      <w:bookmarkEnd w:id="335"/>
      <w:bookmarkEnd w:id="336"/>
      <w:bookmarkEnd w:id="337"/>
      <w:bookmarkEnd w:id="338"/>
    </w:p>
    <w:p w14:paraId="7B8D98A0">
      <w:pPr>
        <w:pStyle w:val="107"/>
        <w:spacing w:line="356" w:lineRule="exact"/>
        <w:ind w:firstLine="420"/>
        <w:jc w:val="both"/>
        <w:rPr>
          <w:rStyle w:val="32"/>
          <w:color w:val="auto"/>
        </w:rPr>
      </w:pPr>
      <w:r>
        <w:rPr>
          <w:rStyle w:val="32"/>
          <w:rFonts w:ascii="Times New Roman" w:hAnsi="Times New Roman" w:eastAsia="Times New Roman" w:cs="Times New Roman"/>
          <w:color w:val="auto"/>
          <w:lang w:val="en-US" w:bidi="en-US"/>
        </w:rPr>
        <w:t>3.1.1</w:t>
      </w:r>
      <w:r>
        <w:rPr>
          <w:rStyle w:val="32"/>
          <w:color w:val="auto"/>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w:t>
      </w:r>
      <w:r>
        <w:rPr>
          <w:rStyle w:val="32"/>
          <w:rFonts w:ascii="Times New Roman" w:hAnsi="Times New Roman" w:eastAsia="Times New Roman" w:cs="Times New Roman"/>
          <w:color w:val="auto"/>
        </w:rPr>
        <w:t>15</w:t>
      </w:r>
      <w:r>
        <w:rPr>
          <w:rStyle w:val="32"/>
          <w:color w:val="auto"/>
        </w:rPr>
        <w:t>条的约定增加相应的费用，并通知承包人。</w:t>
      </w:r>
    </w:p>
    <w:p w14:paraId="37B1ED5A">
      <w:pPr>
        <w:pStyle w:val="107"/>
        <w:spacing w:line="356" w:lineRule="exact"/>
        <w:ind w:firstLine="420"/>
        <w:jc w:val="both"/>
        <w:rPr>
          <w:rStyle w:val="32"/>
          <w:color w:val="auto"/>
        </w:rPr>
      </w:pPr>
      <w:r>
        <w:rPr>
          <w:rStyle w:val="32"/>
          <w:rFonts w:ascii="Times New Roman" w:hAnsi="Times New Roman" w:eastAsia="Times New Roman" w:cs="Times New Roman"/>
          <w:color w:val="auto"/>
          <w:lang w:val="en-US" w:bidi="en-US"/>
        </w:rPr>
        <w:t>3.1.2</w:t>
      </w:r>
      <w:r>
        <w:rPr>
          <w:rStyle w:val="32"/>
          <w:color w:val="auto"/>
        </w:rPr>
        <w:t>监理人发出的任何指示应视为已得到发包人的批准，但监理人无权免除或变更合同约定的发包人和承包人的权利、义务和责任。</w:t>
      </w:r>
    </w:p>
    <w:p w14:paraId="7CA1DAC6">
      <w:pPr>
        <w:pStyle w:val="107"/>
        <w:spacing w:after="120" w:line="356" w:lineRule="exact"/>
        <w:ind w:firstLine="420"/>
        <w:jc w:val="both"/>
        <w:rPr>
          <w:rStyle w:val="32"/>
          <w:color w:val="auto"/>
        </w:rPr>
      </w:pPr>
      <w:r>
        <w:rPr>
          <w:rStyle w:val="32"/>
          <w:rFonts w:ascii="Times New Roman" w:hAnsi="Times New Roman" w:eastAsia="Times New Roman" w:cs="Times New Roman"/>
          <w:color w:val="auto"/>
          <w:lang w:val="en-US" w:bidi="en-US"/>
        </w:rPr>
        <w:t>3.1.3</w:t>
      </w:r>
      <w:r>
        <w:rPr>
          <w:rStyle w:val="32"/>
          <w:color w:val="auto"/>
        </w:rPr>
        <w:t>合同约定应由承包人承担的义务和责任，不因监理人对承包人提交文件的审查或批准，对工程、材料和设备的检查和检验，以及为实施监理作出的指示等职务行为而减轻或解除。</w:t>
      </w:r>
    </w:p>
    <w:p w14:paraId="265F75E5">
      <w:pPr>
        <w:pStyle w:val="106"/>
        <w:spacing w:line="360" w:lineRule="exact"/>
        <w:rPr>
          <w:rStyle w:val="32"/>
          <w:rFonts w:ascii="宋体" w:hAnsi="宋体" w:cs="Times New Roman"/>
          <w:color w:val="auto"/>
          <w:sz w:val="24"/>
          <w:szCs w:val="24"/>
          <w:lang w:eastAsia="zh-CN"/>
        </w:rPr>
      </w:pPr>
      <w:bookmarkStart w:id="339" w:name="_Toc28424"/>
      <w:bookmarkStart w:id="340" w:name="_Toc256000030"/>
      <w:bookmarkStart w:id="341" w:name="bookmark983"/>
      <w:bookmarkStart w:id="342" w:name="_Toc20317"/>
      <w:bookmarkStart w:id="343" w:name="bookmark984"/>
      <w:bookmarkStart w:id="344" w:name="bookmark982"/>
      <w:r>
        <w:rPr>
          <w:rStyle w:val="32"/>
          <w:rFonts w:ascii="宋体" w:hAnsi="宋体" w:cs="Times New Roman"/>
          <w:color w:val="auto"/>
          <w:sz w:val="24"/>
          <w:szCs w:val="24"/>
          <w:lang w:eastAsia="zh-CN"/>
        </w:rPr>
        <w:t>3.2总监理工程师</w:t>
      </w:r>
      <w:bookmarkEnd w:id="339"/>
      <w:bookmarkEnd w:id="340"/>
      <w:bookmarkEnd w:id="341"/>
      <w:bookmarkEnd w:id="342"/>
      <w:bookmarkEnd w:id="343"/>
      <w:bookmarkEnd w:id="344"/>
    </w:p>
    <w:p w14:paraId="15FFC19A">
      <w:pPr>
        <w:pStyle w:val="107"/>
        <w:spacing w:after="120" w:line="354" w:lineRule="exact"/>
        <w:ind w:firstLine="420"/>
        <w:jc w:val="both"/>
        <w:rPr>
          <w:rStyle w:val="32"/>
          <w:color w:val="auto"/>
        </w:rPr>
      </w:pPr>
      <w:r>
        <w:rPr>
          <w:rStyle w:val="32"/>
          <w:color w:val="auto"/>
        </w:rPr>
        <w:t>发包人应在发出开工通知前将总监理工程师的任命通知承包人。总监理工程师更换时, 应在调离</w:t>
      </w:r>
      <w:r>
        <w:rPr>
          <w:rStyle w:val="32"/>
          <w:rFonts w:ascii="Times New Roman" w:hAnsi="Times New Roman" w:eastAsia="Times New Roman" w:cs="Times New Roman"/>
          <w:color w:val="auto"/>
        </w:rPr>
        <w:t>14</w:t>
      </w:r>
      <w:r>
        <w:rPr>
          <w:rStyle w:val="32"/>
          <w:color w:val="auto"/>
        </w:rPr>
        <w:t>天前通知承包人。总监理工程师短期离开施工场地的，应委派代表代行其职 责，并通知承包人。</w:t>
      </w:r>
    </w:p>
    <w:p w14:paraId="3B5FBC5D">
      <w:pPr>
        <w:pStyle w:val="106"/>
        <w:spacing w:line="360" w:lineRule="exact"/>
        <w:rPr>
          <w:rStyle w:val="32"/>
          <w:rFonts w:ascii="宋体" w:hAnsi="宋体" w:cs="Times New Roman"/>
          <w:color w:val="auto"/>
          <w:sz w:val="24"/>
          <w:szCs w:val="24"/>
          <w:lang w:eastAsia="zh-CN"/>
        </w:rPr>
      </w:pPr>
      <w:bookmarkStart w:id="345" w:name="bookmark987"/>
      <w:bookmarkStart w:id="346" w:name="bookmark986"/>
      <w:bookmarkStart w:id="347" w:name="_Toc13884"/>
      <w:bookmarkStart w:id="348" w:name="_Toc11573"/>
      <w:bookmarkStart w:id="349" w:name="_Toc256000031"/>
      <w:bookmarkStart w:id="350" w:name="bookmark985"/>
      <w:r>
        <w:rPr>
          <w:rStyle w:val="32"/>
          <w:rFonts w:ascii="宋体" w:hAnsi="宋体" w:cs="Times New Roman"/>
          <w:color w:val="auto"/>
          <w:sz w:val="24"/>
          <w:szCs w:val="24"/>
          <w:lang w:eastAsia="zh-CN"/>
        </w:rPr>
        <w:t>3.3监理人员</w:t>
      </w:r>
      <w:bookmarkEnd w:id="345"/>
      <w:bookmarkEnd w:id="346"/>
      <w:bookmarkEnd w:id="347"/>
      <w:bookmarkEnd w:id="348"/>
      <w:bookmarkEnd w:id="349"/>
      <w:bookmarkEnd w:id="350"/>
    </w:p>
    <w:p w14:paraId="192D97FA">
      <w:pPr>
        <w:pStyle w:val="107"/>
        <w:spacing w:line="361" w:lineRule="exact"/>
        <w:ind w:firstLine="420"/>
        <w:jc w:val="both"/>
        <w:rPr>
          <w:rStyle w:val="32"/>
          <w:color w:val="auto"/>
        </w:rPr>
      </w:pPr>
      <w:bookmarkStart w:id="351" w:name="bookmark988"/>
      <w:bookmarkEnd w:id="351"/>
      <w:r>
        <w:rPr>
          <w:rStyle w:val="32"/>
          <w:rFonts w:ascii="Times New Roman" w:hAnsi="Times New Roman" w:cs="Times New Roman"/>
          <w:color w:val="auto"/>
        </w:rPr>
        <w:t>3.3.1</w:t>
      </w:r>
      <w:r>
        <w:rPr>
          <w:rStyle w:val="32"/>
          <w:color w:val="auto"/>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20C45DA">
      <w:pPr>
        <w:pStyle w:val="107"/>
        <w:spacing w:line="361" w:lineRule="exact"/>
        <w:ind w:firstLine="420"/>
        <w:jc w:val="both"/>
        <w:rPr>
          <w:rStyle w:val="32"/>
          <w:color w:val="auto"/>
        </w:rPr>
      </w:pPr>
      <w:r>
        <w:rPr>
          <w:rStyle w:val="32"/>
          <w:rFonts w:ascii="Times New Roman" w:hAnsi="Times New Roman" w:eastAsia="Times New Roman" w:cs="Times New Roman"/>
          <w:color w:val="auto"/>
          <w:lang w:val="en-US" w:bidi="en-US"/>
        </w:rPr>
        <w:t>3.3.2</w:t>
      </w:r>
      <w:r>
        <w:rPr>
          <w:rStyle w:val="32"/>
          <w:color w:val="auto"/>
        </w:rPr>
        <w:t>监理人员对承包人的任何工作、工程或其采用的材料和工程设备未在约定的或合理的期限内提出否定意见的，视为已获批准，但不影响监理人在以后拒绝该项工作、工程、材料或工程设备的权利。</w:t>
      </w:r>
    </w:p>
    <w:p w14:paraId="3B87CF1D">
      <w:pPr>
        <w:pStyle w:val="107"/>
        <w:spacing w:line="361" w:lineRule="exact"/>
        <w:ind w:firstLine="420"/>
        <w:jc w:val="both"/>
        <w:rPr>
          <w:rStyle w:val="32"/>
          <w:color w:val="auto"/>
        </w:rPr>
      </w:pPr>
      <w:r>
        <w:rPr>
          <w:rStyle w:val="32"/>
          <w:rFonts w:ascii="Times New Roman" w:hAnsi="Times New Roman" w:eastAsia="Times New Roman" w:cs="Times New Roman"/>
          <w:color w:val="auto"/>
          <w:lang w:val="en-US" w:bidi="en-US"/>
        </w:rPr>
        <w:t>3.3.3</w:t>
      </w:r>
      <w:r>
        <w:rPr>
          <w:rStyle w:val="32"/>
          <w:color w:val="auto"/>
        </w:rPr>
        <w:t>承包人对总监理工程师授权的监理人员发出的指示有疑问的，可向总监理工程师提出书面异议，总监理工程师应在</w:t>
      </w:r>
      <w:r>
        <w:rPr>
          <w:rStyle w:val="32"/>
          <w:rFonts w:ascii="Times New Roman" w:hAnsi="Times New Roman" w:eastAsia="Times New Roman" w:cs="Times New Roman"/>
          <w:color w:val="auto"/>
        </w:rPr>
        <w:t>48</w:t>
      </w:r>
      <w:r>
        <w:rPr>
          <w:rStyle w:val="32"/>
          <w:color w:val="auto"/>
        </w:rPr>
        <w:t>小时内对该指示予以确认、更改或撤销。</w:t>
      </w:r>
    </w:p>
    <w:p w14:paraId="3B0C03F5">
      <w:pPr>
        <w:pStyle w:val="107"/>
        <w:spacing w:after="240" w:line="361" w:lineRule="exact"/>
        <w:ind w:firstLine="420"/>
        <w:jc w:val="both"/>
        <w:rPr>
          <w:rStyle w:val="32"/>
          <w:color w:val="auto"/>
        </w:rPr>
      </w:pPr>
      <w:bookmarkStart w:id="352" w:name="bookmark989"/>
      <w:bookmarkEnd w:id="352"/>
      <w:r>
        <w:rPr>
          <w:rStyle w:val="32"/>
          <w:rFonts w:ascii="Times New Roman" w:hAnsi="Times New Roman" w:cs="Times New Roman"/>
          <w:color w:val="auto"/>
        </w:rPr>
        <w:t>3.3.4</w:t>
      </w:r>
      <w:r>
        <w:rPr>
          <w:rStyle w:val="32"/>
          <w:color w:val="auto"/>
        </w:rPr>
        <w:t>除专用合同条款另有约定外，总监理工程师不应将第3. 5款约定应由总监理工程师作出确定的权力授权或委托给其他监理人员。</w:t>
      </w:r>
    </w:p>
    <w:p w14:paraId="591CEA21">
      <w:pPr>
        <w:pStyle w:val="106"/>
        <w:spacing w:line="360" w:lineRule="exact"/>
        <w:rPr>
          <w:rStyle w:val="32"/>
          <w:rFonts w:ascii="宋体" w:hAnsi="宋体" w:cs="Times New Roman"/>
          <w:color w:val="auto"/>
          <w:sz w:val="24"/>
          <w:szCs w:val="24"/>
          <w:lang w:eastAsia="zh-CN"/>
        </w:rPr>
      </w:pPr>
      <w:bookmarkStart w:id="353" w:name="bookmark991"/>
      <w:bookmarkStart w:id="354" w:name="bookmark990"/>
      <w:bookmarkStart w:id="355" w:name="_Toc28235"/>
      <w:bookmarkStart w:id="356" w:name="_Toc256000032"/>
      <w:bookmarkStart w:id="357" w:name="_Toc29343"/>
      <w:bookmarkStart w:id="358" w:name="bookmark992"/>
      <w:r>
        <w:rPr>
          <w:rStyle w:val="32"/>
          <w:rFonts w:ascii="宋体" w:hAnsi="宋体" w:cs="Times New Roman"/>
          <w:color w:val="auto"/>
          <w:sz w:val="24"/>
          <w:szCs w:val="24"/>
          <w:lang w:eastAsia="zh-CN"/>
        </w:rPr>
        <w:t>3.4监理人的指示</w:t>
      </w:r>
      <w:bookmarkEnd w:id="353"/>
      <w:bookmarkEnd w:id="354"/>
      <w:bookmarkEnd w:id="355"/>
      <w:bookmarkEnd w:id="356"/>
      <w:bookmarkEnd w:id="357"/>
      <w:bookmarkEnd w:id="358"/>
    </w:p>
    <w:p w14:paraId="2F19A234">
      <w:pPr>
        <w:pStyle w:val="10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3.4.</w:t>
      </w:r>
      <w:r>
        <w:rPr>
          <w:rStyle w:val="32"/>
          <w:rFonts w:ascii="Times New Roman" w:hAnsi="Times New Roman" w:eastAsia="Times New Roman" w:cs="Times New Roman"/>
          <w:color w:val="auto"/>
        </w:rPr>
        <w:t>1</w:t>
      </w:r>
      <w:r>
        <w:rPr>
          <w:rStyle w:val="32"/>
          <w:color w:val="auto"/>
        </w:rPr>
        <w:t>监理人应按第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1</w:t>
      </w:r>
      <w:r>
        <w:rPr>
          <w:rStyle w:val="32"/>
          <w:color w:val="auto"/>
        </w:rPr>
        <w:t>款的约定向承包人发出指示，监理人的指示应盖有监理人授权的施工场地机构章，并由总监理工程师或总监理工程师按第</w:t>
      </w:r>
      <w:r>
        <w:rPr>
          <w:rStyle w:val="32"/>
          <w:rFonts w:ascii="Times New Roman" w:hAnsi="Times New Roman" w:eastAsia="Times New Roman" w:cs="Times New Roman"/>
          <w:color w:val="auto"/>
          <w:lang w:val="en-US" w:bidi="en-US"/>
        </w:rPr>
        <w:t xml:space="preserve">3. 3. </w:t>
      </w:r>
      <w:r>
        <w:rPr>
          <w:rStyle w:val="32"/>
          <w:rFonts w:ascii="Times New Roman" w:hAnsi="Times New Roman" w:eastAsia="Times New Roman" w:cs="Times New Roman"/>
          <w:color w:val="auto"/>
        </w:rPr>
        <w:t>1</w:t>
      </w:r>
      <w:r>
        <w:rPr>
          <w:rStyle w:val="32"/>
          <w:color w:val="auto"/>
        </w:rPr>
        <w:t>项约定授权的监理人员签字</w:t>
      </w:r>
      <w:r>
        <w:rPr>
          <w:rStyle w:val="32"/>
          <w:color w:val="auto"/>
          <w:lang w:val="en-US" w:bidi="en-US"/>
        </w:rPr>
        <w:t>。</w:t>
      </w:r>
    </w:p>
    <w:p w14:paraId="292596D0">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3.4.2</w:t>
      </w:r>
      <w:r>
        <w:rPr>
          <w:rStyle w:val="32"/>
          <w:color w:val="auto"/>
        </w:rPr>
        <w:t>承包人收到监理人按第</w:t>
      </w:r>
      <w:r>
        <w:rPr>
          <w:rStyle w:val="32"/>
          <w:rFonts w:ascii="Times New Roman" w:hAnsi="Times New Roman" w:eastAsia="Times New Roman" w:cs="Times New Roman"/>
          <w:color w:val="auto"/>
          <w:lang w:val="en-US" w:bidi="en-US"/>
        </w:rPr>
        <w:t>3. 4.1</w:t>
      </w:r>
      <w:r>
        <w:rPr>
          <w:rStyle w:val="32"/>
          <w:color w:val="auto"/>
        </w:rPr>
        <w:t>项作出的指示后应遵照执行。指示构成变更的，应按第</w:t>
      </w:r>
      <w:r>
        <w:rPr>
          <w:rStyle w:val="32"/>
          <w:rFonts w:ascii="Times New Roman" w:hAnsi="Times New Roman" w:eastAsia="Times New Roman" w:cs="Times New Roman"/>
          <w:color w:val="auto"/>
        </w:rPr>
        <w:t>15</w:t>
      </w:r>
      <w:r>
        <w:rPr>
          <w:rStyle w:val="32"/>
          <w:color w:val="auto"/>
        </w:rPr>
        <w:t>条处理。</w:t>
      </w:r>
    </w:p>
    <w:p w14:paraId="2A7A8D11">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3.4.3</w:t>
      </w:r>
      <w:r>
        <w:rPr>
          <w:rStyle w:val="32"/>
          <w:color w:val="auto"/>
        </w:rPr>
        <w:t>在紧急情况下，总监理工程师或被授权的监理人员可以当场签发临时书面指示，承包人应遵照执行。承包人应在收到上述临时书面指示后</w:t>
      </w:r>
      <w:r>
        <w:rPr>
          <w:rStyle w:val="32"/>
          <w:rFonts w:ascii="Times New Roman" w:hAnsi="Times New Roman" w:eastAsia="Times New Roman" w:cs="Times New Roman"/>
          <w:color w:val="auto"/>
        </w:rPr>
        <w:t>24</w:t>
      </w:r>
      <w:r>
        <w:rPr>
          <w:rStyle w:val="32"/>
          <w:color w:val="auto"/>
        </w:rPr>
        <w:t>小时内，向监理人发出书 面确认函。监理人在收到书面确认函后</w:t>
      </w:r>
      <w:r>
        <w:rPr>
          <w:rStyle w:val="32"/>
          <w:rFonts w:ascii="Times New Roman" w:hAnsi="Times New Roman" w:eastAsia="Times New Roman" w:cs="Times New Roman"/>
          <w:color w:val="auto"/>
        </w:rPr>
        <w:t>24</w:t>
      </w:r>
      <w:r>
        <w:rPr>
          <w:rStyle w:val="32"/>
          <w:color w:val="auto"/>
        </w:rPr>
        <w:t>小时内未予答复的，该书面确认函应被视为监理人的正式指示。</w:t>
      </w:r>
    </w:p>
    <w:p w14:paraId="11C46392">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3.4.4</w:t>
      </w:r>
      <w:r>
        <w:rPr>
          <w:rStyle w:val="32"/>
          <w:color w:val="auto"/>
        </w:rPr>
        <w:t>除合同另有约定外，承包人只从总监理工程师或按第</w:t>
      </w:r>
      <w:r>
        <w:rPr>
          <w:rStyle w:val="32"/>
          <w:rFonts w:ascii="Times New Roman" w:hAnsi="Times New Roman" w:eastAsia="Times New Roman" w:cs="Times New Roman"/>
          <w:color w:val="auto"/>
          <w:lang w:val="en-US" w:bidi="en-US"/>
        </w:rPr>
        <w:t xml:space="preserve">3. 3. </w:t>
      </w:r>
      <w:r>
        <w:rPr>
          <w:rStyle w:val="32"/>
          <w:rFonts w:ascii="Times New Roman" w:hAnsi="Times New Roman" w:eastAsia="Times New Roman" w:cs="Times New Roman"/>
          <w:color w:val="auto"/>
        </w:rPr>
        <w:t>1</w:t>
      </w:r>
      <w:r>
        <w:rPr>
          <w:rStyle w:val="32"/>
          <w:color w:val="auto"/>
        </w:rPr>
        <w:t>项被授权的监理人员处取得指示。</w:t>
      </w:r>
    </w:p>
    <w:p w14:paraId="6C2B2A54">
      <w:pPr>
        <w:pStyle w:val="107"/>
        <w:spacing w:after="120" w:line="363" w:lineRule="exact"/>
        <w:ind w:firstLine="420"/>
        <w:jc w:val="both"/>
        <w:rPr>
          <w:rStyle w:val="32"/>
          <w:color w:val="auto"/>
        </w:rPr>
      </w:pPr>
      <w:r>
        <w:rPr>
          <w:rStyle w:val="32"/>
          <w:rFonts w:ascii="Times New Roman" w:hAnsi="Times New Roman" w:eastAsia="Times New Roman" w:cs="Times New Roman"/>
          <w:color w:val="auto"/>
          <w:lang w:val="en-US" w:bidi="en-US"/>
        </w:rPr>
        <w:t>3.4.5</w:t>
      </w:r>
      <w:r>
        <w:rPr>
          <w:rStyle w:val="32"/>
          <w:color w:val="auto"/>
        </w:rPr>
        <w:t>由于监理人未能按合同约定发出指示、指示延误或指示错误而导致承包人费用增加和（或）工期延误的，由发包人承担赔偿责任。</w:t>
      </w:r>
    </w:p>
    <w:p w14:paraId="30059CF6">
      <w:pPr>
        <w:pStyle w:val="106"/>
        <w:spacing w:line="360" w:lineRule="exact"/>
        <w:rPr>
          <w:rStyle w:val="32"/>
          <w:rFonts w:ascii="宋体" w:hAnsi="宋体" w:cs="Times New Roman"/>
          <w:color w:val="auto"/>
          <w:sz w:val="24"/>
          <w:szCs w:val="24"/>
          <w:lang w:eastAsia="zh-CN"/>
        </w:rPr>
      </w:pPr>
      <w:bookmarkStart w:id="359" w:name="_Toc15164"/>
      <w:bookmarkStart w:id="360" w:name="_Toc22411"/>
      <w:bookmarkStart w:id="361" w:name="bookmark993"/>
      <w:bookmarkStart w:id="362" w:name="_Toc256000033"/>
      <w:bookmarkStart w:id="363" w:name="bookmark995"/>
      <w:bookmarkStart w:id="364" w:name="bookmark994"/>
      <w:r>
        <w:rPr>
          <w:rStyle w:val="32"/>
          <w:rFonts w:ascii="宋体" w:hAnsi="宋体" w:cs="Times New Roman"/>
          <w:color w:val="auto"/>
          <w:sz w:val="24"/>
          <w:szCs w:val="24"/>
          <w:lang w:eastAsia="zh-CN"/>
        </w:rPr>
        <w:t>3.5商定或确定</w:t>
      </w:r>
      <w:bookmarkEnd w:id="359"/>
      <w:bookmarkEnd w:id="360"/>
      <w:bookmarkEnd w:id="361"/>
      <w:bookmarkEnd w:id="362"/>
      <w:bookmarkEnd w:id="363"/>
      <w:bookmarkEnd w:id="364"/>
    </w:p>
    <w:p w14:paraId="5302A7B1">
      <w:pPr>
        <w:pStyle w:val="107"/>
        <w:spacing w:line="368" w:lineRule="exact"/>
        <w:ind w:firstLine="420"/>
        <w:jc w:val="both"/>
        <w:rPr>
          <w:rStyle w:val="32"/>
          <w:color w:val="auto"/>
        </w:rPr>
      </w:pPr>
      <w:r>
        <w:rPr>
          <w:rStyle w:val="32"/>
          <w:rFonts w:ascii="Times New Roman" w:hAnsi="Times New Roman" w:eastAsia="Times New Roman" w:cs="Times New Roman"/>
          <w:color w:val="auto"/>
          <w:lang w:val="en-US" w:bidi="en-US"/>
        </w:rPr>
        <w:t>3.5.1</w:t>
      </w:r>
      <w:r>
        <w:rPr>
          <w:rStyle w:val="32"/>
          <w:color w:val="auto"/>
        </w:rPr>
        <w:t>合同约定总监理工程师应按照本款对任何事项进行商定或确定时，总监理工程师应与合同当事人协商，尽量达成一致。不能达成一致的，总监理工程师应认真研究后审慎确定。</w:t>
      </w:r>
    </w:p>
    <w:p w14:paraId="56AF0A7E">
      <w:pPr>
        <w:pStyle w:val="107"/>
        <w:spacing w:after="280" w:line="356" w:lineRule="exact"/>
        <w:ind w:firstLine="420"/>
        <w:jc w:val="both"/>
        <w:rPr>
          <w:rStyle w:val="32"/>
          <w:color w:val="auto"/>
        </w:rPr>
      </w:pPr>
      <w:r>
        <w:rPr>
          <w:rStyle w:val="32"/>
          <w:rFonts w:ascii="Times New Roman" w:hAnsi="Times New Roman" w:eastAsia="Times New Roman" w:cs="Times New Roman"/>
          <w:color w:val="auto"/>
          <w:lang w:val="en-US" w:bidi="en-US"/>
        </w:rPr>
        <w:t>3.5.2</w:t>
      </w:r>
      <w:r>
        <w:rPr>
          <w:rStyle w:val="32"/>
          <w:color w:val="auto"/>
        </w:rPr>
        <w:t>总监理工程师应将商定或确定的事项通知合同当事人，并附详细依据。对总监理工程师的确定有异议的，构成争议，按照第</w:t>
      </w:r>
      <w:r>
        <w:rPr>
          <w:rStyle w:val="32"/>
          <w:rFonts w:ascii="Times New Roman" w:hAnsi="Times New Roman" w:eastAsia="Times New Roman" w:cs="Times New Roman"/>
          <w:color w:val="auto"/>
        </w:rPr>
        <w:t>24</w:t>
      </w:r>
      <w:r>
        <w:rPr>
          <w:rStyle w:val="32"/>
          <w:color w:val="auto"/>
        </w:rPr>
        <w:t>条的约定处理。在争议解决前，双方应暂按总监理工程师的确定执行，按照第</w:t>
      </w:r>
      <w:r>
        <w:rPr>
          <w:rStyle w:val="32"/>
          <w:rFonts w:ascii="Times New Roman" w:hAnsi="Times New Roman" w:eastAsia="Times New Roman" w:cs="Times New Roman"/>
          <w:color w:val="auto"/>
        </w:rPr>
        <w:t>24</w:t>
      </w:r>
      <w:r>
        <w:rPr>
          <w:rStyle w:val="32"/>
          <w:color w:val="auto"/>
        </w:rPr>
        <w:t>条的约定对总监理工程师的确定作出修改的，按修 改后的结果执行</w:t>
      </w:r>
      <w:r>
        <w:rPr>
          <w:rStyle w:val="32"/>
          <w:color w:val="auto"/>
          <w:lang w:val="en-US" w:bidi="en-US"/>
        </w:rPr>
        <w:t>。</w:t>
      </w:r>
    </w:p>
    <w:p w14:paraId="42560612">
      <w:pPr>
        <w:pStyle w:val="106"/>
        <w:spacing w:line="360" w:lineRule="exact"/>
        <w:rPr>
          <w:rStyle w:val="32"/>
          <w:rFonts w:hint="eastAsia" w:cs="Times New Roman"/>
          <w:color w:val="auto"/>
          <w:lang w:eastAsia="zh-CN"/>
        </w:rPr>
      </w:pPr>
      <w:bookmarkStart w:id="365" w:name="bookmark996"/>
      <w:bookmarkStart w:id="366" w:name="_Toc256000034"/>
      <w:bookmarkStart w:id="367" w:name="_Toc13765"/>
      <w:bookmarkStart w:id="368" w:name="bookmark998"/>
      <w:bookmarkStart w:id="369" w:name="_Toc30773"/>
      <w:bookmarkStart w:id="370" w:name="bookmark997"/>
      <w:r>
        <w:rPr>
          <w:rStyle w:val="32"/>
          <w:rFonts w:hint="eastAsia" w:cs="Times New Roman"/>
          <w:color w:val="auto"/>
          <w:lang w:eastAsia="zh-CN"/>
        </w:rPr>
        <w:t>4.承包人</w:t>
      </w:r>
      <w:bookmarkEnd w:id="365"/>
      <w:bookmarkEnd w:id="366"/>
      <w:bookmarkEnd w:id="367"/>
      <w:bookmarkEnd w:id="368"/>
      <w:bookmarkEnd w:id="369"/>
      <w:bookmarkEnd w:id="370"/>
    </w:p>
    <w:p w14:paraId="1B5E3D20">
      <w:pPr>
        <w:pStyle w:val="106"/>
        <w:spacing w:line="360" w:lineRule="exact"/>
        <w:rPr>
          <w:rStyle w:val="32"/>
          <w:rFonts w:ascii="宋体" w:hAnsi="宋体" w:cs="Times New Roman"/>
          <w:color w:val="auto"/>
          <w:sz w:val="24"/>
          <w:szCs w:val="24"/>
          <w:lang w:eastAsia="zh-CN"/>
        </w:rPr>
      </w:pPr>
      <w:bookmarkStart w:id="371" w:name="bookmark999"/>
      <w:bookmarkStart w:id="372" w:name="bookmark1001"/>
      <w:bookmarkStart w:id="373" w:name="bookmark1000"/>
      <w:bookmarkStart w:id="374" w:name="_Toc256000035"/>
      <w:bookmarkStart w:id="375" w:name="_Toc3815"/>
      <w:bookmarkStart w:id="376" w:name="_Toc11324"/>
      <w:r>
        <w:rPr>
          <w:rStyle w:val="32"/>
          <w:rFonts w:ascii="宋体" w:hAnsi="宋体" w:cs="Times New Roman"/>
          <w:color w:val="auto"/>
          <w:sz w:val="24"/>
          <w:szCs w:val="24"/>
          <w:lang w:eastAsia="zh-CN"/>
        </w:rPr>
        <w:t>4.1承包人的一般义务</w:t>
      </w:r>
      <w:bookmarkEnd w:id="371"/>
      <w:bookmarkEnd w:id="372"/>
      <w:bookmarkEnd w:id="373"/>
      <w:bookmarkEnd w:id="374"/>
      <w:bookmarkEnd w:id="375"/>
      <w:bookmarkEnd w:id="376"/>
    </w:p>
    <w:p w14:paraId="6AC0BD44">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4.1.1</w:t>
      </w:r>
      <w:r>
        <w:rPr>
          <w:rStyle w:val="32"/>
          <w:rFonts w:ascii="Times New Roman" w:hAnsi="Times New Roman" w:cs="Times New Roman"/>
          <w:color w:val="auto"/>
        </w:rPr>
        <w:t>遵守法律</w:t>
      </w:r>
    </w:p>
    <w:p w14:paraId="5479A5BF">
      <w:pPr>
        <w:pStyle w:val="107"/>
        <w:spacing w:after="120" w:line="350"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承包人在履行合同过程中应遵守法律，并保证发包人免于承担因承包人违反法律而引起的任何责任。</w:t>
      </w:r>
    </w:p>
    <w:p w14:paraId="1B0DC530">
      <w:pPr>
        <w:pStyle w:val="107"/>
        <w:spacing w:line="363" w:lineRule="exact"/>
        <w:ind w:firstLine="420"/>
        <w:jc w:val="both"/>
        <w:rPr>
          <w:rStyle w:val="32"/>
          <w:rFonts w:ascii="Times New Roman" w:hAnsi="Times New Roman" w:cs="Times New Roman"/>
          <w:color w:val="auto"/>
        </w:rPr>
      </w:pPr>
      <w:bookmarkStart w:id="377" w:name="bookmark1002"/>
      <w:bookmarkEnd w:id="377"/>
      <w:r>
        <w:rPr>
          <w:rStyle w:val="32"/>
          <w:rFonts w:ascii="Times New Roman" w:hAnsi="Times New Roman" w:cs="Times New Roman"/>
          <w:color w:val="auto"/>
          <w:lang w:val="en-US"/>
        </w:rPr>
        <w:t>4.1.2</w:t>
      </w:r>
      <w:r>
        <w:rPr>
          <w:rStyle w:val="32"/>
          <w:rFonts w:ascii="Times New Roman" w:hAnsi="Times New Roman" w:cs="Times New Roman"/>
          <w:color w:val="auto"/>
        </w:rPr>
        <w:t>依法纳税</w:t>
      </w:r>
    </w:p>
    <w:p w14:paraId="6F3C90B9">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承包人应按有关法律规定纳税，应缴纳的税金包括在合同价格内。</w:t>
      </w:r>
    </w:p>
    <w:p w14:paraId="66B1B195">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4.1.3</w:t>
      </w:r>
      <w:r>
        <w:rPr>
          <w:rStyle w:val="32"/>
          <w:rFonts w:ascii="Times New Roman" w:hAnsi="Times New Roman" w:cs="Times New Roman"/>
          <w:color w:val="auto"/>
        </w:rPr>
        <w:t>完成各项承包工作</w:t>
      </w:r>
    </w:p>
    <w:p w14:paraId="2DFC090A">
      <w:pPr>
        <w:pStyle w:val="107"/>
        <w:spacing w:line="366" w:lineRule="exact"/>
        <w:ind w:firstLine="420"/>
        <w:jc w:val="both"/>
        <w:rPr>
          <w:rStyle w:val="32"/>
          <w:color w:val="auto"/>
        </w:rPr>
      </w:pPr>
      <w:r>
        <w:rPr>
          <w:rStyle w:val="32"/>
          <w:rFonts w:ascii="Times New Roman" w:hAnsi="Times New Roman" w:cs="Times New Roman"/>
          <w:color w:val="auto"/>
        </w:rPr>
        <w:t>承包人应按合同约定以及监理人根据第</w:t>
      </w:r>
      <w:r>
        <w:rPr>
          <w:rStyle w:val="32"/>
          <w:rFonts w:ascii="Times New Roman" w:hAnsi="Times New Roman" w:eastAsia="Times New Roman" w:cs="Times New Roman"/>
          <w:color w:val="auto"/>
          <w:lang w:val="en-US" w:bidi="en-US"/>
        </w:rPr>
        <w:t>3.4</w:t>
      </w:r>
      <w:r>
        <w:rPr>
          <w:rStyle w:val="32"/>
          <w:rFonts w:ascii="Times New Roman" w:hAnsi="Times New Roman" w:cs="Times New Roman"/>
          <w:color w:val="auto"/>
        </w:rPr>
        <w:t>款作出的指示，实施、完成全部工程，并修补工程中的任何缺陷。除第</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2</w:t>
      </w:r>
      <w:r>
        <w:rPr>
          <w:rStyle w:val="32"/>
          <w:rFonts w:ascii="Times New Roman" w:hAnsi="Times New Roman" w:cs="Times New Roman"/>
          <w:color w:val="auto"/>
        </w:rPr>
        <w:t>款、第</w:t>
      </w:r>
      <w:r>
        <w:rPr>
          <w:rStyle w:val="32"/>
          <w:rFonts w:ascii="Times New Roman" w:hAnsi="Times New Roman" w:eastAsia="Times New Roman" w:cs="Times New Roman"/>
          <w:color w:val="auto"/>
          <w:lang w:val="en-US" w:bidi="en-US"/>
        </w:rPr>
        <w:t xml:space="preserve">6. </w:t>
      </w:r>
      <w:r>
        <w:rPr>
          <w:rStyle w:val="32"/>
          <w:rFonts w:ascii="Times New Roman" w:hAnsi="Times New Roman" w:eastAsia="Times New Roman" w:cs="Times New Roman"/>
          <w:color w:val="auto"/>
        </w:rPr>
        <w:t>2</w:t>
      </w:r>
      <w:r>
        <w:rPr>
          <w:rStyle w:val="32"/>
          <w:rFonts w:ascii="Times New Roman" w:hAnsi="Times New Roman" w:cs="Times New Roman"/>
          <w:color w:val="auto"/>
        </w:rPr>
        <w:t>款另</w:t>
      </w:r>
      <w:r>
        <w:rPr>
          <w:rStyle w:val="32"/>
          <w:color w:val="auto"/>
        </w:rPr>
        <w:t>有约定外，承包人应提供为完成合同工作所需的劳务、材料、施工设备、工程设备和其它物品，并按合同约定负责临时设施的设计、建造、运行、维护、管理和拆除。</w:t>
      </w:r>
    </w:p>
    <w:p w14:paraId="21BEE36D">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4.1.4</w:t>
      </w:r>
      <w:r>
        <w:rPr>
          <w:rStyle w:val="32"/>
          <w:rFonts w:ascii="Times New Roman" w:hAnsi="Times New Roman" w:cs="Times New Roman"/>
          <w:color w:val="auto"/>
        </w:rPr>
        <w:t>对施工作业和施工方法的完备性负责</w:t>
      </w:r>
    </w:p>
    <w:p w14:paraId="619E9A82">
      <w:pPr>
        <w:pStyle w:val="107"/>
        <w:spacing w:line="360"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承包人应按合同约定的工作内容和施工进度要求，编制施工组织设计和施工措施计划，并对所有施工作业和施工方法的完备性和安全可靠性负责。</w:t>
      </w:r>
    </w:p>
    <w:p w14:paraId="6351F650">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4.1.5</w:t>
      </w:r>
      <w:r>
        <w:rPr>
          <w:rStyle w:val="32"/>
          <w:rFonts w:ascii="Times New Roman" w:hAnsi="Times New Roman" w:cs="Times New Roman"/>
          <w:color w:val="auto"/>
        </w:rPr>
        <w:t>保证工程施工和人员的安全</w:t>
      </w:r>
    </w:p>
    <w:p w14:paraId="1E296634">
      <w:pPr>
        <w:pStyle w:val="107"/>
        <w:spacing w:line="382"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承包人应按第</w:t>
      </w:r>
      <w:r>
        <w:rPr>
          <w:rStyle w:val="32"/>
          <w:rFonts w:ascii="Times New Roman" w:hAnsi="Times New Roman" w:eastAsia="Times New Roman" w:cs="Times New Roman"/>
          <w:color w:val="auto"/>
          <w:lang w:val="en-US" w:bidi="en-US"/>
        </w:rPr>
        <w:t xml:space="preserve">9. </w:t>
      </w:r>
      <w:r>
        <w:rPr>
          <w:rStyle w:val="32"/>
          <w:rFonts w:ascii="Times New Roman" w:hAnsi="Times New Roman" w:eastAsia="Times New Roman" w:cs="Times New Roman"/>
          <w:color w:val="auto"/>
        </w:rPr>
        <w:t>2</w:t>
      </w:r>
      <w:r>
        <w:rPr>
          <w:rStyle w:val="32"/>
          <w:rFonts w:ascii="Times New Roman" w:hAnsi="Times New Roman" w:cs="Times New Roman"/>
          <w:color w:val="auto"/>
        </w:rPr>
        <w:t>款约定采取施工安全措施，确保工程及其人员、材料、设备和设施的安全，防止因工程施工造成的人身伤害和财产损失。</w:t>
      </w:r>
    </w:p>
    <w:p w14:paraId="670264D0">
      <w:pPr>
        <w:pStyle w:val="107"/>
        <w:spacing w:line="363" w:lineRule="exact"/>
        <w:ind w:firstLine="420"/>
        <w:jc w:val="both"/>
        <w:rPr>
          <w:rStyle w:val="32"/>
          <w:rFonts w:ascii="Times New Roman" w:hAnsi="Times New Roman" w:cs="Times New Roman"/>
          <w:color w:val="auto"/>
        </w:rPr>
      </w:pPr>
      <w:bookmarkStart w:id="378" w:name="bookmark1003"/>
      <w:bookmarkEnd w:id="378"/>
      <w:r>
        <w:rPr>
          <w:rStyle w:val="32"/>
          <w:rFonts w:ascii="Times New Roman" w:hAnsi="Times New Roman" w:cs="Times New Roman"/>
          <w:color w:val="auto"/>
          <w:lang w:val="en-US"/>
        </w:rPr>
        <w:t>4.1.6</w:t>
      </w:r>
      <w:r>
        <w:rPr>
          <w:rStyle w:val="32"/>
          <w:rFonts w:ascii="Times New Roman" w:hAnsi="Times New Roman" w:cs="Times New Roman"/>
          <w:color w:val="auto"/>
        </w:rPr>
        <w:t>负责施工场地及其周边环境与生态的保护工作</w:t>
      </w:r>
    </w:p>
    <w:p w14:paraId="48232864">
      <w:pPr>
        <w:pStyle w:val="107"/>
        <w:spacing w:line="355"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承包人应按照第</w:t>
      </w:r>
      <w:r>
        <w:rPr>
          <w:rStyle w:val="32"/>
          <w:rFonts w:ascii="Times New Roman" w:hAnsi="Times New Roman" w:eastAsia="Times New Roman" w:cs="Times New Roman"/>
          <w:color w:val="auto"/>
          <w:lang w:val="en-US" w:bidi="en-US"/>
        </w:rPr>
        <w:t>9.4</w:t>
      </w:r>
      <w:r>
        <w:rPr>
          <w:rStyle w:val="32"/>
          <w:rFonts w:ascii="Times New Roman" w:hAnsi="Times New Roman" w:cs="Times New Roman"/>
          <w:color w:val="auto"/>
        </w:rPr>
        <w:t>款约定负责施工场地及其周边环境与生态的保护工作。</w:t>
      </w:r>
    </w:p>
    <w:p w14:paraId="665E10FA">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 xml:space="preserve">4. 1. </w:t>
      </w:r>
      <w:r>
        <w:rPr>
          <w:rStyle w:val="32"/>
          <w:rFonts w:ascii="Times New Roman" w:hAnsi="Times New Roman" w:cs="Times New Roman"/>
          <w:color w:val="auto"/>
        </w:rPr>
        <w:t>7避免施工对公众与他人的利益造成损害</w:t>
      </w:r>
    </w:p>
    <w:p w14:paraId="14C2DB22">
      <w:pPr>
        <w:pStyle w:val="107"/>
        <w:spacing w:line="355"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3836C425">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4. 1.8</w:t>
      </w:r>
      <w:r>
        <w:rPr>
          <w:rStyle w:val="32"/>
          <w:rFonts w:ascii="Times New Roman" w:hAnsi="Times New Roman" w:cs="Times New Roman"/>
          <w:color w:val="auto"/>
        </w:rPr>
        <w:t>为他人提供方便</w:t>
      </w:r>
    </w:p>
    <w:p w14:paraId="1D10B7FA">
      <w:pPr>
        <w:pStyle w:val="107"/>
        <w:spacing w:line="341"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承包人应按监理人的指示为他人在施工场地或附近实施与工程有关的其他各项工作提供可能的条件。除合同另有约定外，提供有关条件的内容和可能发生的费用，由监理人按 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rFonts w:ascii="Times New Roman" w:hAnsi="Times New Roman" w:cs="Times New Roman"/>
          <w:color w:val="auto"/>
        </w:rPr>
        <w:t>款商定或确定。</w:t>
      </w:r>
    </w:p>
    <w:p w14:paraId="7AE7A2DE">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lang w:val="en-US"/>
        </w:rPr>
        <w:t>4.1.9</w:t>
      </w:r>
      <w:r>
        <w:rPr>
          <w:rStyle w:val="32"/>
          <w:rFonts w:ascii="Times New Roman" w:hAnsi="Times New Roman" w:cs="Times New Roman"/>
          <w:color w:val="auto"/>
        </w:rPr>
        <w:t>工程的维护和照管</w:t>
      </w:r>
    </w:p>
    <w:p w14:paraId="36331642">
      <w:pPr>
        <w:pStyle w:val="107"/>
        <w:spacing w:line="355"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38A89A27">
      <w:pPr>
        <w:pStyle w:val="107"/>
        <w:spacing w:line="363" w:lineRule="exact"/>
        <w:ind w:firstLine="420"/>
        <w:jc w:val="both"/>
        <w:rPr>
          <w:rStyle w:val="32"/>
          <w:rFonts w:ascii="Times New Roman" w:hAnsi="Times New Roman" w:cs="Times New Roman"/>
          <w:color w:val="auto"/>
        </w:rPr>
      </w:pPr>
      <w:r>
        <w:rPr>
          <w:rStyle w:val="32"/>
          <w:rFonts w:ascii="Times New Roman" w:hAnsi="Times New Roman" w:cs="Times New Roman"/>
          <w:color w:val="auto"/>
        </w:rPr>
        <w:t>4.1.10其它义务</w:t>
      </w:r>
    </w:p>
    <w:p w14:paraId="7577A928">
      <w:pPr>
        <w:pStyle w:val="107"/>
        <w:spacing w:after="120" w:line="363" w:lineRule="exact"/>
        <w:ind w:firstLine="420"/>
        <w:jc w:val="both"/>
        <w:rPr>
          <w:rStyle w:val="32"/>
          <w:color w:val="auto"/>
        </w:rPr>
      </w:pPr>
      <w:r>
        <w:rPr>
          <w:rStyle w:val="32"/>
          <w:color w:val="auto"/>
        </w:rPr>
        <w:t>其它义务在专用合同条款中补充约定。</w:t>
      </w:r>
    </w:p>
    <w:p w14:paraId="42281254">
      <w:pPr>
        <w:pStyle w:val="106"/>
        <w:spacing w:line="360" w:lineRule="exact"/>
        <w:rPr>
          <w:rStyle w:val="32"/>
          <w:rFonts w:ascii="宋体" w:hAnsi="宋体" w:cs="Times New Roman"/>
          <w:color w:val="auto"/>
          <w:sz w:val="24"/>
          <w:szCs w:val="24"/>
          <w:lang w:eastAsia="zh-CN"/>
        </w:rPr>
      </w:pPr>
      <w:bookmarkStart w:id="379" w:name="bookmark1006"/>
      <w:bookmarkStart w:id="380" w:name="_Toc30450"/>
      <w:bookmarkStart w:id="381" w:name="_Toc11535"/>
      <w:bookmarkStart w:id="382" w:name="bookmark1005"/>
      <w:bookmarkStart w:id="383" w:name="bookmark1004"/>
      <w:bookmarkStart w:id="384" w:name="_Toc256000036"/>
      <w:r>
        <w:rPr>
          <w:rStyle w:val="32"/>
          <w:rFonts w:ascii="宋体" w:hAnsi="宋体" w:cs="Times New Roman"/>
          <w:color w:val="auto"/>
          <w:sz w:val="24"/>
          <w:szCs w:val="24"/>
          <w:lang w:eastAsia="zh-CN"/>
        </w:rPr>
        <w:t>4.2履约担保</w:t>
      </w:r>
      <w:bookmarkEnd w:id="379"/>
      <w:bookmarkEnd w:id="380"/>
      <w:bookmarkEnd w:id="381"/>
      <w:bookmarkEnd w:id="382"/>
      <w:bookmarkEnd w:id="383"/>
      <w:bookmarkEnd w:id="384"/>
    </w:p>
    <w:p w14:paraId="2C2B3A9A">
      <w:pPr>
        <w:pStyle w:val="107"/>
        <w:spacing w:after="160" w:line="331" w:lineRule="exact"/>
        <w:ind w:firstLine="420"/>
        <w:jc w:val="both"/>
        <w:rPr>
          <w:rStyle w:val="32"/>
          <w:color w:val="auto"/>
        </w:rPr>
      </w:pPr>
      <w:r>
        <w:rPr>
          <w:rStyle w:val="32"/>
          <w:color w:val="auto"/>
        </w:rPr>
        <w:t>承包人应保证其履约担保在发包人颁发合同工程完工证书前一直有效。发包人应在合同工程完工证书颁发后</w:t>
      </w:r>
      <w:r>
        <w:rPr>
          <w:rStyle w:val="32"/>
          <w:rFonts w:ascii="Times New Roman" w:hAnsi="Times New Roman" w:eastAsia="Times New Roman" w:cs="Times New Roman"/>
          <w:color w:val="auto"/>
        </w:rPr>
        <w:t>28</w:t>
      </w:r>
      <w:r>
        <w:rPr>
          <w:rStyle w:val="32"/>
          <w:color w:val="auto"/>
        </w:rPr>
        <w:t>天内将履约担保退还给承包人。</w:t>
      </w:r>
    </w:p>
    <w:p w14:paraId="6403916C">
      <w:pPr>
        <w:pStyle w:val="106"/>
        <w:spacing w:line="360" w:lineRule="exact"/>
        <w:rPr>
          <w:rStyle w:val="32"/>
          <w:rFonts w:ascii="宋体" w:hAnsi="宋体" w:cs="Times New Roman"/>
          <w:color w:val="auto"/>
          <w:sz w:val="24"/>
          <w:szCs w:val="24"/>
          <w:lang w:eastAsia="zh-CN"/>
        </w:rPr>
      </w:pPr>
      <w:bookmarkStart w:id="385" w:name="_Toc256000037"/>
      <w:bookmarkStart w:id="386" w:name="bookmark1007"/>
      <w:bookmarkStart w:id="387" w:name="bookmark1008"/>
      <w:bookmarkStart w:id="388" w:name="_Toc14304"/>
      <w:bookmarkStart w:id="389" w:name="bookmark1009"/>
      <w:bookmarkStart w:id="390" w:name="_Toc31393"/>
      <w:r>
        <w:rPr>
          <w:rStyle w:val="32"/>
          <w:rFonts w:ascii="宋体" w:hAnsi="宋体" w:cs="Times New Roman"/>
          <w:color w:val="auto"/>
          <w:sz w:val="24"/>
          <w:szCs w:val="24"/>
          <w:lang w:eastAsia="zh-CN"/>
        </w:rPr>
        <w:t>4.3分包</w:t>
      </w:r>
      <w:bookmarkEnd w:id="385"/>
      <w:bookmarkEnd w:id="386"/>
      <w:bookmarkEnd w:id="387"/>
      <w:bookmarkEnd w:id="388"/>
      <w:bookmarkEnd w:id="389"/>
      <w:bookmarkEnd w:id="390"/>
    </w:p>
    <w:p w14:paraId="58E8295A">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4.3.1</w:t>
      </w:r>
      <w:r>
        <w:rPr>
          <w:rStyle w:val="32"/>
          <w:color w:val="auto"/>
        </w:rPr>
        <w:t>承包人不得将其承包的全部工程转包给第三人，或将其承包的全部工程肢解后以分包的名义转包给第三人。</w:t>
      </w:r>
    </w:p>
    <w:p w14:paraId="3696C3E2">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4.3.2</w:t>
      </w:r>
      <w:r>
        <w:rPr>
          <w:rStyle w:val="32"/>
          <w:color w:val="auto"/>
        </w:rPr>
        <w:t>承包人不得将工程主体、关键性工作分包给第三人。除专用合同条款另有约定外，未经发包人同意，承包人不得将工程的其他部分或工作分包给第三人。</w:t>
      </w:r>
    </w:p>
    <w:p w14:paraId="3A63E4C4">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w:t>
      </w:r>
      <w:r>
        <w:rPr>
          <w:rStyle w:val="32"/>
          <w:rFonts w:ascii="Times New Roman" w:hAnsi="Times New Roman" w:eastAsia="Times New Roman" w:cs="Times New Roman"/>
          <w:color w:val="auto"/>
        </w:rPr>
        <w:t>3</w:t>
      </w:r>
      <w:r>
        <w:rPr>
          <w:rStyle w:val="32"/>
          <w:color w:val="auto"/>
        </w:rPr>
        <w:t>分包人的资格能力应与其分包工程的标准和规模相适应。</w:t>
      </w:r>
    </w:p>
    <w:p w14:paraId="0A33DD3E">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4.3.4</w:t>
      </w:r>
      <w:r>
        <w:rPr>
          <w:rStyle w:val="32"/>
          <w:color w:val="auto"/>
        </w:rPr>
        <w:t>按投标函附录约定分包工程的，承包人应向发包人和监理人提交分包合同 副本。</w:t>
      </w:r>
    </w:p>
    <w:p w14:paraId="2D046F1F">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4.3.5</w:t>
      </w:r>
      <w:r>
        <w:rPr>
          <w:rStyle w:val="32"/>
          <w:color w:val="auto"/>
        </w:rPr>
        <w:t>承包人应与分包人就分包工程向发包人承担连带责任。</w:t>
      </w:r>
    </w:p>
    <w:p w14:paraId="2420C874">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4.3.6</w:t>
      </w:r>
      <w:r>
        <w:rPr>
          <w:rStyle w:val="32"/>
          <w:color w:val="auto"/>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3F597D8">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4.3.7</w:t>
      </w:r>
      <w:r>
        <w:rPr>
          <w:rStyle w:val="32"/>
          <w:color w:val="auto"/>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6F2A7E60">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4.3.8</w:t>
      </w:r>
      <w:r>
        <w:rPr>
          <w:rStyle w:val="32"/>
          <w:color w:val="auto"/>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6CE4CFD2">
      <w:pPr>
        <w:pStyle w:val="107"/>
        <w:spacing w:line="357" w:lineRule="exact"/>
        <w:ind w:firstLine="420"/>
        <w:jc w:val="both"/>
        <w:rPr>
          <w:rStyle w:val="32"/>
          <w:color w:val="auto"/>
        </w:rPr>
      </w:pPr>
      <w:r>
        <w:rPr>
          <w:rStyle w:val="32"/>
          <w:rFonts w:ascii="Times New Roman" w:hAnsi="Times New Roman" w:eastAsia="Times New Roman" w:cs="Times New Roman"/>
          <w:color w:val="auto"/>
          <w:lang w:val="en-US" w:bidi="en-US"/>
        </w:rPr>
        <w:t>4.3.9</w:t>
      </w:r>
      <w:r>
        <w:rPr>
          <w:rStyle w:val="32"/>
          <w:color w:val="auto"/>
        </w:rPr>
        <w:t>除第</w:t>
      </w:r>
      <w:r>
        <w:rPr>
          <w:rStyle w:val="32"/>
          <w:rFonts w:ascii="Times New Roman" w:hAnsi="Times New Roman" w:eastAsia="Times New Roman" w:cs="Times New Roman"/>
          <w:color w:val="auto"/>
          <w:lang w:val="en-US" w:bidi="en-US"/>
        </w:rPr>
        <w:t xml:space="preserve">4. 3. </w:t>
      </w:r>
      <w:r>
        <w:rPr>
          <w:rStyle w:val="32"/>
          <w:rFonts w:ascii="Times New Roman" w:hAnsi="Times New Roman" w:eastAsia="Times New Roman" w:cs="Times New Roman"/>
          <w:color w:val="auto"/>
        </w:rPr>
        <w:t>7</w:t>
      </w:r>
      <w:r>
        <w:rPr>
          <w:rStyle w:val="32"/>
          <w:color w:val="auto"/>
        </w:rPr>
        <w:t>项规定的指定分包外，承包人对其分包项目的实施以及分包人的行为向发包人负全部责任。承包人应对分包项目的工程进度、质量、安全、计量和验收等实施监督和管理。</w:t>
      </w:r>
    </w:p>
    <w:p w14:paraId="0ABB36C9">
      <w:pPr>
        <w:pStyle w:val="107"/>
        <w:tabs>
          <w:tab w:val="left" w:pos="736"/>
        </w:tabs>
        <w:spacing w:after="140" w:line="372" w:lineRule="exact"/>
        <w:ind w:left="420" w:firstLine="0"/>
        <w:jc w:val="both"/>
        <w:rPr>
          <w:rStyle w:val="32"/>
          <w:color w:val="auto"/>
        </w:rPr>
      </w:pPr>
      <w:bookmarkStart w:id="391" w:name="bookmark1010"/>
      <w:bookmarkEnd w:id="391"/>
      <w:r>
        <w:rPr>
          <w:rStyle w:val="32"/>
          <w:rFonts w:ascii="Times New Roman" w:hAnsi="Times New Roman" w:eastAsia="Times New Roman" w:cs="Times New Roman"/>
          <w:color w:val="auto"/>
          <w:lang w:val="en-US" w:bidi="en-US"/>
        </w:rPr>
        <w:t>4.3.</w:t>
      </w:r>
      <w:r>
        <w:rPr>
          <w:rStyle w:val="32"/>
          <w:rFonts w:ascii="Times New Roman" w:hAnsi="Times New Roman" w:eastAsia="Times New Roman" w:cs="Times New Roman"/>
          <w:color w:val="auto"/>
        </w:rPr>
        <w:t>10</w:t>
      </w:r>
      <w:r>
        <w:rPr>
          <w:rStyle w:val="32"/>
          <w:color w:val="auto"/>
        </w:rPr>
        <w:t>分包人应按专用合同条款的约定设立项目管理机构组织管理分包工程的施工 活动。</w:t>
      </w:r>
    </w:p>
    <w:p w14:paraId="4D4B1F4A">
      <w:pPr>
        <w:pStyle w:val="106"/>
        <w:spacing w:line="360" w:lineRule="exact"/>
        <w:rPr>
          <w:rStyle w:val="32"/>
          <w:rFonts w:ascii="宋体" w:hAnsi="宋体" w:cs="Times New Roman"/>
          <w:color w:val="auto"/>
          <w:sz w:val="24"/>
          <w:szCs w:val="24"/>
          <w:lang w:eastAsia="zh-CN"/>
        </w:rPr>
      </w:pPr>
      <w:bookmarkStart w:id="392" w:name="bookmark1011"/>
      <w:bookmarkStart w:id="393" w:name="_Toc20891"/>
      <w:bookmarkStart w:id="394" w:name="bookmark1013"/>
      <w:bookmarkStart w:id="395" w:name="bookmark1012"/>
      <w:bookmarkStart w:id="396" w:name="_Toc27582"/>
      <w:bookmarkStart w:id="397" w:name="_Toc256000038"/>
      <w:r>
        <w:rPr>
          <w:rStyle w:val="32"/>
          <w:rFonts w:ascii="宋体" w:hAnsi="宋体" w:cs="Times New Roman"/>
          <w:color w:val="auto"/>
          <w:sz w:val="24"/>
          <w:szCs w:val="24"/>
          <w:lang w:eastAsia="zh-CN"/>
        </w:rPr>
        <w:t>4.4联合体</w:t>
      </w:r>
      <w:bookmarkEnd w:id="392"/>
      <w:bookmarkEnd w:id="393"/>
      <w:bookmarkEnd w:id="394"/>
      <w:bookmarkEnd w:id="395"/>
      <w:bookmarkEnd w:id="396"/>
      <w:bookmarkEnd w:id="397"/>
    </w:p>
    <w:p w14:paraId="53E79AB6">
      <w:pPr>
        <w:pStyle w:val="107"/>
        <w:tabs>
          <w:tab w:val="left" w:pos="738"/>
        </w:tabs>
        <w:spacing w:line="377" w:lineRule="exact"/>
        <w:ind w:firstLine="400" w:firstLineChars="200"/>
        <w:jc w:val="both"/>
        <w:rPr>
          <w:rStyle w:val="32"/>
          <w:color w:val="auto"/>
        </w:rPr>
      </w:pPr>
      <w:bookmarkStart w:id="398" w:name="bookmark1014"/>
      <w:bookmarkEnd w:id="398"/>
      <w:r>
        <w:rPr>
          <w:rStyle w:val="32"/>
          <w:rFonts w:hint="eastAsia" w:ascii="Times New Roman" w:hAnsi="Times New Roman" w:cs="Times New Roman"/>
          <w:color w:val="auto"/>
          <w:lang w:val="en-US" w:bidi="en-US"/>
        </w:rPr>
        <w:t>4.</w:t>
      </w:r>
      <w:r>
        <w:rPr>
          <w:rStyle w:val="32"/>
          <w:rFonts w:ascii="Times New Roman" w:hAnsi="Times New Roman" w:eastAsia="Times New Roman" w:cs="Times New Roman"/>
          <w:color w:val="auto"/>
          <w:lang w:val="en-US" w:bidi="en-US"/>
        </w:rPr>
        <w:t>4.1</w:t>
      </w:r>
      <w:r>
        <w:rPr>
          <w:rStyle w:val="32"/>
          <w:color w:val="auto"/>
        </w:rPr>
        <w:t>联合体各方应共同与发包人签订合同协议书。联合体各方应为履行合同承担连带责任。</w:t>
      </w:r>
    </w:p>
    <w:p w14:paraId="7D4C4C86">
      <w:pPr>
        <w:pStyle w:val="107"/>
        <w:spacing w:line="365" w:lineRule="exact"/>
        <w:ind w:firstLine="420"/>
        <w:jc w:val="both"/>
        <w:rPr>
          <w:rStyle w:val="32"/>
          <w:color w:val="auto"/>
        </w:rPr>
      </w:pPr>
      <w:r>
        <w:rPr>
          <w:rStyle w:val="32"/>
          <w:rFonts w:ascii="Times New Roman" w:hAnsi="Times New Roman" w:eastAsia="Times New Roman" w:cs="Times New Roman"/>
          <w:color w:val="auto"/>
          <w:lang w:val="en-US" w:bidi="en-US"/>
        </w:rPr>
        <w:t>4.4.2</w:t>
      </w:r>
      <w:r>
        <w:rPr>
          <w:rStyle w:val="32"/>
          <w:color w:val="auto"/>
        </w:rPr>
        <w:t>联合体协议经发包人确认后作为合同附件。在履行合同过程中，未经发包人同意，不得修改联合体协议。</w:t>
      </w:r>
    </w:p>
    <w:p w14:paraId="25CFE53D">
      <w:pPr>
        <w:pStyle w:val="107"/>
        <w:spacing w:after="140" w:line="362" w:lineRule="exact"/>
        <w:ind w:firstLine="420"/>
        <w:jc w:val="both"/>
        <w:rPr>
          <w:rStyle w:val="32"/>
          <w:color w:val="auto"/>
        </w:rPr>
      </w:pPr>
      <w:r>
        <w:rPr>
          <w:rStyle w:val="32"/>
          <w:rFonts w:ascii="Times New Roman" w:hAnsi="Times New Roman" w:eastAsia="Times New Roman" w:cs="Times New Roman"/>
          <w:color w:val="auto"/>
          <w:lang w:val="en-US" w:bidi="en-US"/>
        </w:rPr>
        <w:t>4.4.3</w:t>
      </w:r>
      <w:r>
        <w:rPr>
          <w:rStyle w:val="32"/>
          <w:color w:val="auto"/>
        </w:rPr>
        <w:t>联合体牵头人负责与发包人和监理人联系，并接受指示，负责组织联合体各成员全面履行合同。</w:t>
      </w:r>
    </w:p>
    <w:p w14:paraId="60B79FD5">
      <w:pPr>
        <w:pStyle w:val="106"/>
        <w:spacing w:line="360" w:lineRule="exact"/>
        <w:rPr>
          <w:rStyle w:val="32"/>
          <w:rFonts w:ascii="宋体" w:hAnsi="宋体" w:cs="Times New Roman"/>
          <w:color w:val="auto"/>
          <w:sz w:val="24"/>
          <w:szCs w:val="24"/>
          <w:lang w:eastAsia="zh-CN"/>
        </w:rPr>
      </w:pPr>
      <w:bookmarkStart w:id="399" w:name="_Toc256000039"/>
      <w:bookmarkStart w:id="400" w:name="_Toc22472"/>
      <w:bookmarkStart w:id="401" w:name="bookmark1016"/>
      <w:bookmarkStart w:id="402" w:name="bookmark1017"/>
      <w:bookmarkStart w:id="403" w:name="bookmark1015"/>
      <w:bookmarkStart w:id="404" w:name="_Toc27934"/>
      <w:r>
        <w:rPr>
          <w:rStyle w:val="32"/>
          <w:rFonts w:ascii="宋体" w:hAnsi="宋体" w:cs="Times New Roman"/>
          <w:color w:val="auto"/>
          <w:sz w:val="24"/>
          <w:szCs w:val="24"/>
          <w:lang w:eastAsia="zh-CN"/>
        </w:rPr>
        <w:t>4.5承包人项目经理</w:t>
      </w:r>
      <w:bookmarkEnd w:id="399"/>
      <w:bookmarkEnd w:id="400"/>
      <w:bookmarkEnd w:id="401"/>
      <w:bookmarkEnd w:id="402"/>
      <w:bookmarkEnd w:id="403"/>
      <w:bookmarkEnd w:id="404"/>
    </w:p>
    <w:p w14:paraId="1FE80B42">
      <w:pPr>
        <w:pStyle w:val="107"/>
        <w:spacing w:line="359" w:lineRule="exact"/>
        <w:ind w:firstLine="420"/>
        <w:jc w:val="both"/>
        <w:rPr>
          <w:rStyle w:val="32"/>
          <w:color w:val="auto"/>
        </w:rPr>
      </w:pPr>
      <w:r>
        <w:rPr>
          <w:rStyle w:val="32"/>
          <w:rFonts w:ascii="Times New Roman" w:hAnsi="Times New Roman" w:eastAsia="Times New Roman" w:cs="Times New Roman"/>
          <w:color w:val="auto"/>
          <w:lang w:val="en-US" w:bidi="en-US"/>
        </w:rPr>
        <w:t>4.5.1</w:t>
      </w:r>
      <w:r>
        <w:rPr>
          <w:rStyle w:val="32"/>
          <w:color w:val="auto"/>
        </w:rPr>
        <w:t>承包人应按合同约定指派项目经理，并在约定的期限内到职。承包人更换项目经理应事先征得发包人同意，并应在更换</w:t>
      </w:r>
      <w:r>
        <w:rPr>
          <w:rStyle w:val="32"/>
          <w:rFonts w:ascii="Times New Roman" w:hAnsi="Times New Roman" w:eastAsia="Times New Roman" w:cs="Times New Roman"/>
          <w:color w:val="auto"/>
        </w:rPr>
        <w:t>14</w:t>
      </w:r>
      <w:r>
        <w:rPr>
          <w:rStyle w:val="32"/>
          <w:color w:val="auto"/>
        </w:rPr>
        <w:t>天前通知发包人和监理人。承包人项目经理短 期离开施工场地，应事先征得监理人同意，并委派代表代行其职责。</w:t>
      </w:r>
    </w:p>
    <w:p w14:paraId="7F60DE33">
      <w:pPr>
        <w:pStyle w:val="107"/>
        <w:spacing w:line="366" w:lineRule="exact"/>
        <w:ind w:firstLine="420"/>
        <w:jc w:val="both"/>
        <w:rPr>
          <w:rStyle w:val="32"/>
          <w:color w:val="auto"/>
        </w:rPr>
      </w:pPr>
      <w:r>
        <w:rPr>
          <w:rStyle w:val="32"/>
          <w:rFonts w:ascii="Times New Roman" w:hAnsi="Times New Roman" w:eastAsia="Times New Roman" w:cs="Times New Roman"/>
          <w:color w:val="auto"/>
          <w:lang w:val="en-US" w:bidi="en-US"/>
        </w:rPr>
        <w:t>4.5.2</w:t>
      </w:r>
      <w:r>
        <w:rPr>
          <w:rStyle w:val="32"/>
          <w:color w:val="auto"/>
        </w:rPr>
        <w:t>承包人项目经理应按合同约定以及监理人按第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4</w:t>
      </w:r>
      <w:r>
        <w:rPr>
          <w:rStyle w:val="32"/>
          <w:color w:val="auto"/>
        </w:rPr>
        <w:t>款作出的指示，负责组织合同工程的实施。在情况紧急且无法与监理人取得联系时，可采取保证工程和人员生命财产 安全的紧急措施，并在采取措施后</w:t>
      </w:r>
      <w:r>
        <w:rPr>
          <w:rStyle w:val="32"/>
          <w:rFonts w:ascii="Times New Roman" w:hAnsi="Times New Roman" w:eastAsia="Times New Roman" w:cs="Times New Roman"/>
          <w:color w:val="auto"/>
        </w:rPr>
        <w:t>24</w:t>
      </w:r>
      <w:r>
        <w:rPr>
          <w:rStyle w:val="32"/>
          <w:color w:val="auto"/>
        </w:rPr>
        <w:t>小时内向监理人提交书面报告。</w:t>
      </w:r>
    </w:p>
    <w:p w14:paraId="25ED84FF">
      <w:pPr>
        <w:pStyle w:val="107"/>
        <w:spacing w:line="366" w:lineRule="exact"/>
        <w:ind w:firstLine="420"/>
        <w:jc w:val="both"/>
        <w:rPr>
          <w:rStyle w:val="32"/>
          <w:color w:val="auto"/>
        </w:rPr>
      </w:pPr>
      <w:r>
        <w:rPr>
          <w:rStyle w:val="32"/>
          <w:rFonts w:ascii="Times New Roman" w:hAnsi="Times New Roman" w:eastAsia="Times New Roman" w:cs="Times New Roman"/>
          <w:color w:val="auto"/>
          <w:lang w:val="en-US" w:bidi="en-US"/>
        </w:rPr>
        <w:t>4.5.</w:t>
      </w:r>
      <w:r>
        <w:rPr>
          <w:rStyle w:val="32"/>
          <w:rFonts w:ascii="Times New Roman" w:hAnsi="Times New Roman" w:eastAsia="Times New Roman" w:cs="Times New Roman"/>
          <w:color w:val="auto"/>
        </w:rPr>
        <w:t>3</w:t>
      </w:r>
      <w:r>
        <w:rPr>
          <w:rStyle w:val="32"/>
          <w:color w:val="auto"/>
        </w:rPr>
        <w:t>承包人为履行合同发出的一切函件均应盖有承包人授权的施工场地管理机构章，并由承包人项目经理或其授权代表签字。</w:t>
      </w:r>
    </w:p>
    <w:p w14:paraId="3DEEB690">
      <w:pPr>
        <w:pStyle w:val="107"/>
        <w:spacing w:after="140" w:line="362" w:lineRule="exact"/>
        <w:ind w:firstLine="420"/>
        <w:jc w:val="both"/>
        <w:rPr>
          <w:rStyle w:val="32"/>
          <w:color w:val="auto"/>
        </w:rPr>
      </w:pPr>
      <w:r>
        <w:rPr>
          <w:rStyle w:val="32"/>
          <w:rFonts w:ascii="Times New Roman" w:hAnsi="Times New Roman" w:eastAsia="Times New Roman" w:cs="Times New Roman"/>
          <w:color w:val="auto"/>
          <w:lang w:val="en-US" w:bidi="en-US"/>
        </w:rPr>
        <w:t>4.5.4</w:t>
      </w:r>
      <w:r>
        <w:rPr>
          <w:rStyle w:val="32"/>
          <w:color w:val="auto"/>
        </w:rPr>
        <w:t>承包人项目经理可以授权其下属人员履行其某项职责，但事先应将这些人员的姓名和授权范围通知监理人。</w:t>
      </w:r>
    </w:p>
    <w:p w14:paraId="7668D6C6">
      <w:pPr>
        <w:pStyle w:val="106"/>
        <w:spacing w:line="360" w:lineRule="exact"/>
        <w:rPr>
          <w:rStyle w:val="32"/>
          <w:rFonts w:ascii="宋体" w:hAnsi="宋体" w:cs="Times New Roman"/>
          <w:color w:val="auto"/>
          <w:sz w:val="24"/>
          <w:szCs w:val="24"/>
          <w:lang w:eastAsia="zh-CN"/>
        </w:rPr>
      </w:pPr>
      <w:bookmarkStart w:id="405" w:name="_Toc256000040"/>
      <w:bookmarkStart w:id="406" w:name="bookmark1020"/>
      <w:bookmarkStart w:id="407" w:name="bookmark1018"/>
      <w:bookmarkStart w:id="408" w:name="_Toc20561"/>
      <w:bookmarkStart w:id="409" w:name="_Toc1095"/>
      <w:bookmarkStart w:id="410" w:name="bookmark1019"/>
      <w:r>
        <w:rPr>
          <w:rStyle w:val="32"/>
          <w:rFonts w:ascii="宋体" w:hAnsi="宋体" w:cs="Times New Roman"/>
          <w:color w:val="auto"/>
          <w:sz w:val="24"/>
          <w:szCs w:val="24"/>
          <w:lang w:eastAsia="zh-CN"/>
        </w:rPr>
        <w:t>4.6承包人人员的管理</w:t>
      </w:r>
      <w:bookmarkEnd w:id="405"/>
      <w:bookmarkEnd w:id="406"/>
      <w:bookmarkEnd w:id="407"/>
      <w:bookmarkEnd w:id="408"/>
      <w:bookmarkEnd w:id="409"/>
      <w:bookmarkEnd w:id="410"/>
    </w:p>
    <w:p w14:paraId="6B8A1A56">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4.6.1</w:t>
      </w:r>
      <w:r>
        <w:rPr>
          <w:rStyle w:val="32"/>
          <w:color w:val="auto"/>
        </w:rPr>
        <w:t>承包人应在接到开工通知后</w:t>
      </w:r>
      <w:r>
        <w:rPr>
          <w:rStyle w:val="32"/>
          <w:rFonts w:ascii="Times New Roman" w:hAnsi="Times New Roman" w:eastAsia="Times New Roman" w:cs="Times New Roman"/>
          <w:color w:val="auto"/>
        </w:rPr>
        <w:t>28</w:t>
      </w:r>
      <w:r>
        <w:rPr>
          <w:rStyle w:val="32"/>
          <w:color w:val="auto"/>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641AE58">
      <w:pPr>
        <w:pStyle w:val="107"/>
        <w:spacing w:after="140" w:line="360" w:lineRule="exact"/>
        <w:ind w:firstLine="420"/>
        <w:jc w:val="both"/>
        <w:rPr>
          <w:rStyle w:val="32"/>
          <w:color w:val="auto"/>
        </w:rPr>
      </w:pPr>
      <w:r>
        <w:rPr>
          <w:rStyle w:val="32"/>
          <w:rFonts w:ascii="Times New Roman" w:hAnsi="Times New Roman" w:eastAsia="Times New Roman" w:cs="Times New Roman"/>
          <w:color w:val="auto"/>
          <w:lang w:val="en-US" w:bidi="en-US"/>
        </w:rPr>
        <w:t>4.6.2</w:t>
      </w:r>
      <w:r>
        <w:rPr>
          <w:rStyle w:val="32"/>
          <w:color w:val="auto"/>
        </w:rPr>
        <w:t>为完成合同约定的各项工作，承包人应向施工场地派遣或雇佣足够数量的下列 人员：</w:t>
      </w:r>
    </w:p>
    <w:p w14:paraId="435A44DA">
      <w:pPr>
        <w:pStyle w:val="107"/>
        <w:numPr>
          <w:ilvl w:val="0"/>
          <w:numId w:val="10"/>
        </w:numPr>
        <w:tabs>
          <w:tab w:val="left" w:pos="899"/>
        </w:tabs>
        <w:spacing w:line="360" w:lineRule="exact"/>
        <w:ind w:firstLine="420"/>
        <w:jc w:val="both"/>
        <w:rPr>
          <w:rStyle w:val="32"/>
          <w:color w:val="auto"/>
        </w:rPr>
      </w:pPr>
      <w:bookmarkStart w:id="411" w:name="bookmark1021"/>
      <w:bookmarkEnd w:id="411"/>
      <w:r>
        <w:rPr>
          <w:rStyle w:val="32"/>
          <w:color w:val="auto"/>
        </w:rPr>
        <w:t>具有相应资格的专业技工和合格的普工；</w:t>
      </w:r>
    </w:p>
    <w:p w14:paraId="643B23DD">
      <w:pPr>
        <w:pStyle w:val="107"/>
        <w:numPr>
          <w:ilvl w:val="0"/>
          <w:numId w:val="10"/>
        </w:numPr>
        <w:tabs>
          <w:tab w:val="left" w:pos="899"/>
        </w:tabs>
        <w:spacing w:line="360" w:lineRule="exact"/>
        <w:ind w:firstLine="420"/>
        <w:jc w:val="both"/>
        <w:rPr>
          <w:rStyle w:val="32"/>
          <w:color w:val="auto"/>
        </w:rPr>
      </w:pPr>
      <w:bookmarkStart w:id="412" w:name="bookmark1022"/>
      <w:bookmarkEnd w:id="412"/>
      <w:r>
        <w:rPr>
          <w:rStyle w:val="32"/>
          <w:color w:val="auto"/>
        </w:rPr>
        <w:t>具有相应施工经验的技术人员；</w:t>
      </w:r>
    </w:p>
    <w:p w14:paraId="05A73D39">
      <w:pPr>
        <w:pStyle w:val="107"/>
        <w:numPr>
          <w:ilvl w:val="0"/>
          <w:numId w:val="10"/>
        </w:numPr>
        <w:tabs>
          <w:tab w:val="left" w:pos="899"/>
        </w:tabs>
        <w:spacing w:line="360" w:lineRule="exact"/>
        <w:ind w:firstLine="420"/>
        <w:jc w:val="both"/>
        <w:rPr>
          <w:rStyle w:val="32"/>
          <w:color w:val="auto"/>
        </w:rPr>
      </w:pPr>
      <w:bookmarkStart w:id="413" w:name="bookmark1023"/>
      <w:bookmarkEnd w:id="413"/>
      <w:r>
        <w:rPr>
          <w:rStyle w:val="32"/>
          <w:color w:val="auto"/>
        </w:rPr>
        <w:t>具有相应岗位资格的各级管理人员。</w:t>
      </w:r>
    </w:p>
    <w:p w14:paraId="6EE6DE92">
      <w:pPr>
        <w:pStyle w:val="107"/>
        <w:spacing w:after="140" w:line="360" w:lineRule="exact"/>
        <w:ind w:firstLine="420"/>
        <w:jc w:val="both"/>
        <w:rPr>
          <w:rStyle w:val="32"/>
          <w:color w:val="auto"/>
        </w:rPr>
      </w:pPr>
      <w:r>
        <w:rPr>
          <w:rStyle w:val="32"/>
          <w:rFonts w:ascii="Times New Roman" w:hAnsi="Times New Roman" w:eastAsia="Times New Roman" w:cs="Times New Roman"/>
          <w:color w:val="auto"/>
          <w:lang w:val="en-US" w:bidi="en-US"/>
        </w:rPr>
        <w:t>4.6.3</w:t>
      </w:r>
      <w:r>
        <w:rPr>
          <w:rStyle w:val="32"/>
          <w:color w:val="auto"/>
        </w:rPr>
        <w:t>承包人安排在施工场地的主要管理人员和技术骨干应相对稳定。承包人更换主要管理人员和技术骨干时，应取得监理人的同意。</w:t>
      </w:r>
    </w:p>
    <w:p w14:paraId="7F0F1CA2">
      <w:pPr>
        <w:pStyle w:val="107"/>
        <w:spacing w:after="40" w:line="360" w:lineRule="exact"/>
        <w:ind w:firstLine="420"/>
        <w:jc w:val="both"/>
        <w:rPr>
          <w:rStyle w:val="32"/>
          <w:color w:val="auto"/>
        </w:rPr>
      </w:pPr>
      <w:r>
        <w:rPr>
          <w:rStyle w:val="32"/>
          <w:rFonts w:ascii="Times New Roman" w:hAnsi="Times New Roman" w:eastAsia="Times New Roman" w:cs="Times New Roman"/>
          <w:color w:val="auto"/>
          <w:lang w:val="en-US" w:bidi="en-US"/>
        </w:rPr>
        <w:t>4. 6.4</w:t>
      </w:r>
      <w:r>
        <w:rPr>
          <w:rStyle w:val="32"/>
          <w:color w:val="auto"/>
        </w:rPr>
        <w:t>特殊岗位的工作人员均应持有相应的资格证明，监理人有权随时检查。监理人认为有必要时，可进行现场考核。</w:t>
      </w:r>
    </w:p>
    <w:p w14:paraId="308B3B0D">
      <w:pPr>
        <w:pStyle w:val="106"/>
        <w:spacing w:line="360" w:lineRule="exact"/>
        <w:rPr>
          <w:rStyle w:val="32"/>
          <w:rFonts w:ascii="宋体" w:hAnsi="宋体" w:cs="Times New Roman"/>
          <w:color w:val="auto"/>
          <w:sz w:val="24"/>
          <w:szCs w:val="24"/>
          <w:lang w:eastAsia="zh-CN"/>
        </w:rPr>
      </w:pPr>
      <w:bookmarkStart w:id="414" w:name="bookmark1024"/>
      <w:bookmarkStart w:id="415" w:name="bookmark1026"/>
      <w:bookmarkStart w:id="416" w:name="_Toc24736"/>
      <w:bookmarkStart w:id="417" w:name="bookmark1025"/>
      <w:bookmarkStart w:id="418" w:name="_Toc30195"/>
      <w:bookmarkStart w:id="419" w:name="_Toc256000041"/>
      <w:r>
        <w:rPr>
          <w:rStyle w:val="32"/>
          <w:rFonts w:ascii="宋体" w:hAnsi="宋体" w:cs="Times New Roman"/>
          <w:color w:val="auto"/>
          <w:sz w:val="24"/>
          <w:szCs w:val="24"/>
          <w:lang w:eastAsia="zh-CN"/>
        </w:rPr>
        <w:t>4.7撤换承包人项目经理和其他人员</w:t>
      </w:r>
      <w:bookmarkEnd w:id="414"/>
      <w:bookmarkEnd w:id="415"/>
      <w:bookmarkEnd w:id="416"/>
      <w:bookmarkEnd w:id="417"/>
      <w:bookmarkEnd w:id="418"/>
      <w:bookmarkEnd w:id="419"/>
    </w:p>
    <w:p w14:paraId="62EC1FFA">
      <w:pPr>
        <w:pStyle w:val="107"/>
        <w:spacing w:after="160" w:line="360" w:lineRule="exact"/>
        <w:ind w:firstLine="420"/>
        <w:jc w:val="both"/>
        <w:rPr>
          <w:rStyle w:val="32"/>
          <w:color w:val="auto"/>
        </w:rPr>
      </w:pPr>
      <w:r>
        <w:rPr>
          <w:rStyle w:val="32"/>
          <w:color w:val="auto"/>
        </w:rPr>
        <w:t>承包人应对其项目经理和其他人员进行有效管理。监理人要求撤换不能胜任本职工作、 行为不端或玩忽职守的承包人项目经理和其他人员的，承包人应予以撤换。</w:t>
      </w:r>
    </w:p>
    <w:p w14:paraId="2086FA85">
      <w:pPr>
        <w:pStyle w:val="106"/>
        <w:spacing w:line="360" w:lineRule="exact"/>
        <w:rPr>
          <w:rStyle w:val="32"/>
          <w:rFonts w:ascii="宋体" w:hAnsi="宋体" w:cs="Times New Roman"/>
          <w:color w:val="auto"/>
          <w:sz w:val="24"/>
          <w:szCs w:val="24"/>
          <w:lang w:eastAsia="zh-CN"/>
        </w:rPr>
      </w:pPr>
      <w:bookmarkStart w:id="420" w:name="bookmark1028"/>
      <w:bookmarkStart w:id="421" w:name="_Toc256000042"/>
      <w:bookmarkStart w:id="422" w:name="_Toc1547"/>
      <w:bookmarkStart w:id="423" w:name="_Toc19207"/>
      <w:bookmarkStart w:id="424" w:name="bookmark1027"/>
      <w:bookmarkStart w:id="425" w:name="bookmark1029"/>
      <w:r>
        <w:rPr>
          <w:rStyle w:val="32"/>
          <w:rFonts w:ascii="宋体" w:hAnsi="宋体" w:cs="Times New Roman"/>
          <w:color w:val="auto"/>
          <w:sz w:val="24"/>
          <w:szCs w:val="24"/>
          <w:lang w:eastAsia="zh-CN"/>
        </w:rPr>
        <w:t>4.8保障承包人人员的合法权益</w:t>
      </w:r>
      <w:bookmarkEnd w:id="420"/>
      <w:bookmarkEnd w:id="421"/>
      <w:bookmarkEnd w:id="422"/>
      <w:bookmarkEnd w:id="423"/>
      <w:bookmarkEnd w:id="424"/>
      <w:bookmarkEnd w:id="425"/>
    </w:p>
    <w:p w14:paraId="300C1768">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4.8.</w:t>
      </w:r>
      <w:r>
        <w:rPr>
          <w:rStyle w:val="32"/>
          <w:rFonts w:ascii="Times New Roman" w:hAnsi="Times New Roman" w:eastAsia="Times New Roman" w:cs="Times New Roman"/>
          <w:color w:val="auto"/>
        </w:rPr>
        <w:t>1</w:t>
      </w:r>
      <w:r>
        <w:rPr>
          <w:rStyle w:val="32"/>
          <w:color w:val="auto"/>
        </w:rPr>
        <w:t>承包人应与其雇佣的人员签订劳动合同，并按时发放工资。</w:t>
      </w:r>
    </w:p>
    <w:p w14:paraId="7F05EABF">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4.8.</w:t>
      </w:r>
      <w:r>
        <w:rPr>
          <w:rStyle w:val="32"/>
          <w:rFonts w:ascii="Times New Roman" w:hAnsi="Times New Roman" w:eastAsia="Times New Roman" w:cs="Times New Roman"/>
          <w:color w:val="auto"/>
        </w:rPr>
        <w:t>2</w:t>
      </w:r>
      <w:r>
        <w:rPr>
          <w:rStyle w:val="32"/>
          <w:color w:val="auto"/>
        </w:rPr>
        <w:t>承包人应按劳动法的规定安排工作时间，保证其雇佣人员享有休息和休假的权利。因工程施工的特殊需要占用休假日或延长工作时间的，应不超过法律规定的限度，并按法律规定给予补休或付酬。</w:t>
      </w:r>
    </w:p>
    <w:p w14:paraId="22B68782">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4.8.3</w:t>
      </w:r>
      <w:r>
        <w:rPr>
          <w:rStyle w:val="32"/>
          <w:color w:val="auto"/>
        </w:rPr>
        <w:t>承包人应为其雇佣人员提供必要的食宿条件，以及符合环境保护和卫生要求的生活环境，在远离城镇的施工场地，还应配备必要的伤病防治和急救的医务人员与医疗设施。</w:t>
      </w:r>
    </w:p>
    <w:p w14:paraId="0822E1C4">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4. 8.4</w:t>
      </w:r>
      <w:r>
        <w:rPr>
          <w:rStyle w:val="32"/>
          <w:color w:val="auto"/>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A385FAE">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4.8.5</w:t>
      </w:r>
      <w:r>
        <w:rPr>
          <w:rStyle w:val="32"/>
          <w:color w:val="auto"/>
        </w:rPr>
        <w:t>承包人应按有关法律规定和合同约定，为其雇佣人员办理保险。</w:t>
      </w:r>
    </w:p>
    <w:p w14:paraId="57BF5643">
      <w:pPr>
        <w:pStyle w:val="107"/>
        <w:spacing w:after="160" w:line="360" w:lineRule="exact"/>
        <w:ind w:firstLine="420"/>
        <w:jc w:val="both"/>
        <w:rPr>
          <w:rStyle w:val="32"/>
          <w:color w:val="auto"/>
        </w:rPr>
      </w:pPr>
      <w:r>
        <w:rPr>
          <w:rStyle w:val="32"/>
          <w:rFonts w:ascii="Times New Roman" w:hAnsi="Times New Roman" w:eastAsia="Times New Roman" w:cs="Times New Roman"/>
          <w:color w:val="auto"/>
          <w:lang w:val="en-US" w:bidi="en-US"/>
        </w:rPr>
        <w:t>4.8.6</w:t>
      </w:r>
      <w:r>
        <w:rPr>
          <w:rStyle w:val="32"/>
          <w:color w:val="auto"/>
        </w:rPr>
        <w:t>承包人应负责处理其雇佣人员因工伤亡事故的善后事宜。</w:t>
      </w:r>
    </w:p>
    <w:p w14:paraId="1FFFBD29">
      <w:pPr>
        <w:pStyle w:val="106"/>
        <w:spacing w:line="360" w:lineRule="exact"/>
        <w:rPr>
          <w:rStyle w:val="32"/>
          <w:rFonts w:ascii="宋体" w:hAnsi="宋体" w:cs="Times New Roman"/>
          <w:color w:val="auto"/>
          <w:sz w:val="24"/>
          <w:szCs w:val="24"/>
          <w:lang w:eastAsia="zh-CN"/>
        </w:rPr>
      </w:pPr>
      <w:bookmarkStart w:id="426" w:name="_Toc7851"/>
      <w:bookmarkStart w:id="427" w:name="bookmark1032"/>
      <w:bookmarkStart w:id="428" w:name="bookmark1030"/>
      <w:bookmarkStart w:id="429" w:name="_Toc1725"/>
      <w:bookmarkStart w:id="430" w:name="_Toc256000043"/>
      <w:bookmarkStart w:id="431" w:name="bookmark1031"/>
      <w:r>
        <w:rPr>
          <w:rStyle w:val="32"/>
          <w:rFonts w:ascii="宋体" w:hAnsi="宋体" w:cs="Times New Roman"/>
          <w:color w:val="auto"/>
          <w:sz w:val="24"/>
          <w:szCs w:val="24"/>
          <w:lang w:eastAsia="zh-CN"/>
        </w:rPr>
        <w:t>4.9工程价款应专款专用</w:t>
      </w:r>
      <w:bookmarkEnd w:id="426"/>
      <w:bookmarkEnd w:id="427"/>
      <w:bookmarkEnd w:id="428"/>
      <w:bookmarkEnd w:id="429"/>
      <w:bookmarkEnd w:id="430"/>
      <w:bookmarkEnd w:id="431"/>
    </w:p>
    <w:p w14:paraId="439494BD">
      <w:pPr>
        <w:pStyle w:val="107"/>
        <w:spacing w:after="160" w:line="360" w:lineRule="exact"/>
        <w:ind w:firstLine="420"/>
        <w:rPr>
          <w:rStyle w:val="32"/>
          <w:color w:val="auto"/>
        </w:rPr>
      </w:pPr>
      <w:r>
        <w:rPr>
          <w:rStyle w:val="32"/>
          <w:color w:val="auto"/>
        </w:rPr>
        <w:t>发包人按合同约定支付给承包人的各项价款应专用于合同工程。</w:t>
      </w:r>
    </w:p>
    <w:p w14:paraId="09AE662C">
      <w:pPr>
        <w:pStyle w:val="106"/>
        <w:spacing w:line="360" w:lineRule="exact"/>
        <w:rPr>
          <w:rStyle w:val="32"/>
          <w:rFonts w:ascii="宋体" w:hAnsi="宋体" w:cs="Times New Roman"/>
          <w:color w:val="auto"/>
          <w:sz w:val="24"/>
          <w:szCs w:val="24"/>
          <w:lang w:eastAsia="zh-CN"/>
        </w:rPr>
      </w:pPr>
      <w:bookmarkStart w:id="432" w:name="bookmark1033"/>
      <w:bookmarkStart w:id="433" w:name="bookmark1034"/>
      <w:bookmarkStart w:id="434" w:name="_Toc30630"/>
      <w:bookmarkStart w:id="435" w:name="_Toc256000044"/>
      <w:bookmarkStart w:id="436" w:name="bookmark1035"/>
      <w:bookmarkStart w:id="437" w:name="_Toc5606"/>
      <w:r>
        <w:rPr>
          <w:rStyle w:val="32"/>
          <w:rFonts w:ascii="宋体" w:hAnsi="宋体" w:cs="Times New Roman"/>
          <w:color w:val="auto"/>
          <w:sz w:val="24"/>
          <w:szCs w:val="24"/>
          <w:lang w:eastAsia="zh-CN"/>
        </w:rPr>
        <w:t>4.10承包人现场查勘</w:t>
      </w:r>
      <w:bookmarkEnd w:id="432"/>
      <w:bookmarkEnd w:id="433"/>
      <w:bookmarkEnd w:id="434"/>
      <w:bookmarkEnd w:id="435"/>
      <w:bookmarkEnd w:id="436"/>
      <w:bookmarkEnd w:id="437"/>
    </w:p>
    <w:p w14:paraId="19B3E267">
      <w:pPr>
        <w:pStyle w:val="107"/>
        <w:spacing w:line="362"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4.10.</w:t>
      </w:r>
      <w:r>
        <w:rPr>
          <w:rStyle w:val="32"/>
          <w:rFonts w:ascii="Times New Roman" w:hAnsi="Times New Roman" w:eastAsia="Times New Roman" w:cs="Times New Roman"/>
          <w:color w:val="auto"/>
        </w:rPr>
        <w:t>1</w:t>
      </w:r>
      <w:r>
        <w:rPr>
          <w:rStyle w:val="32"/>
          <w:rFonts w:ascii="Times New Roman" w:hAnsi="Times New Roman" w:cs="Times New Roman"/>
          <w:color w:val="auto"/>
        </w:rPr>
        <w:t>发包人应将其持有的现场地质勘探资料、水文气象资料提供给承包人，并对其准确性负责。但承包人应对其阅读上述有关资料后所作出的解释和推断负责。</w:t>
      </w:r>
    </w:p>
    <w:p w14:paraId="51AFF457">
      <w:pPr>
        <w:pStyle w:val="107"/>
        <w:spacing w:after="240" w:line="362" w:lineRule="exact"/>
        <w:ind w:firstLine="420"/>
        <w:jc w:val="both"/>
        <w:rPr>
          <w:rStyle w:val="32"/>
          <w:color w:val="auto"/>
        </w:rPr>
      </w:pPr>
      <w:bookmarkStart w:id="438" w:name="bookmark1036"/>
      <w:bookmarkEnd w:id="438"/>
      <w:r>
        <w:rPr>
          <w:rStyle w:val="32"/>
          <w:rFonts w:ascii="Times New Roman" w:hAnsi="Times New Roman" w:cs="Times New Roman"/>
          <w:color w:val="auto"/>
        </w:rPr>
        <w:t>4.10.2承包</w:t>
      </w:r>
      <w:r>
        <w:rPr>
          <w:rStyle w:val="32"/>
          <w:color w:val="auto"/>
        </w:rPr>
        <w:t>人应对施工场地和周围环境进行查勘，并收集有关地质、水文、气象条件、交通条件、风俗习惯以及其他为完成合同工作有关的当地资料。在全部合同工作中，应视为承包人已充分估计了应承担的责任和风险。</w:t>
      </w:r>
    </w:p>
    <w:p w14:paraId="65EA94B3">
      <w:pPr>
        <w:pStyle w:val="106"/>
        <w:spacing w:line="360" w:lineRule="exact"/>
        <w:rPr>
          <w:rStyle w:val="32"/>
          <w:rFonts w:ascii="宋体" w:hAnsi="宋体" w:cs="Times New Roman"/>
          <w:color w:val="auto"/>
          <w:sz w:val="24"/>
          <w:szCs w:val="24"/>
          <w:lang w:eastAsia="zh-CN"/>
        </w:rPr>
      </w:pPr>
      <w:bookmarkStart w:id="439" w:name="_Toc2993"/>
      <w:bookmarkStart w:id="440" w:name="_Toc256000045"/>
      <w:bookmarkStart w:id="441" w:name="bookmark1038"/>
      <w:bookmarkStart w:id="442" w:name="bookmark1039"/>
      <w:bookmarkStart w:id="443" w:name="bookmark1037"/>
      <w:bookmarkStart w:id="444" w:name="_Toc2080"/>
      <w:r>
        <w:rPr>
          <w:rStyle w:val="32"/>
          <w:rFonts w:ascii="宋体" w:hAnsi="宋体" w:cs="Times New Roman"/>
          <w:color w:val="auto"/>
          <w:sz w:val="24"/>
          <w:szCs w:val="24"/>
          <w:lang w:eastAsia="zh-CN"/>
        </w:rPr>
        <w:t>4.11不利物质条件</w:t>
      </w:r>
      <w:bookmarkEnd w:id="439"/>
      <w:bookmarkEnd w:id="440"/>
      <w:bookmarkEnd w:id="441"/>
      <w:bookmarkEnd w:id="442"/>
      <w:bookmarkEnd w:id="443"/>
      <w:bookmarkEnd w:id="444"/>
    </w:p>
    <w:p w14:paraId="160384B0">
      <w:pPr>
        <w:pStyle w:val="107"/>
        <w:spacing w:line="367" w:lineRule="exact"/>
        <w:ind w:firstLine="420"/>
        <w:jc w:val="both"/>
        <w:rPr>
          <w:rStyle w:val="32"/>
          <w:color w:val="auto"/>
        </w:rPr>
      </w:pPr>
      <w:r>
        <w:rPr>
          <w:rStyle w:val="32"/>
          <w:rFonts w:ascii="Times New Roman" w:hAnsi="Times New Roman" w:eastAsia="Times New Roman" w:cs="Times New Roman"/>
          <w:color w:val="auto"/>
          <w:lang w:val="en-US" w:bidi="en-US"/>
        </w:rPr>
        <w:t>4.11.1</w:t>
      </w:r>
      <w:r>
        <w:rPr>
          <w:rStyle w:val="32"/>
          <w:color w:val="auto"/>
        </w:rPr>
        <w:t>除专用合同条款另有约定外，不利的物质条件是指在施工中遭遇不可预见的外界障碍或自然条件造成施工受阻。</w:t>
      </w:r>
    </w:p>
    <w:p w14:paraId="1330461A">
      <w:pPr>
        <w:pStyle w:val="107"/>
        <w:spacing w:line="367" w:lineRule="exact"/>
        <w:rPr>
          <w:rStyle w:val="32"/>
          <w:rFonts w:ascii="Times New Roman" w:hAnsi="Times New Roman" w:cs="Times New Roman"/>
          <w:color w:val="auto"/>
        </w:rPr>
      </w:pPr>
      <w:r>
        <w:rPr>
          <w:rStyle w:val="32"/>
          <w:rFonts w:ascii="Times New Roman" w:hAnsi="Times New Roman" w:cs="Times New Roman"/>
          <w:color w:val="auto"/>
          <w:lang w:val="en-US" w:bidi="en-US"/>
        </w:rPr>
        <w:t>4.11.2</w:t>
      </w:r>
      <w:r>
        <w:rPr>
          <w:rStyle w:val="32"/>
          <w:rFonts w:ascii="Times New Roman" w:hAnsi="Times New Roman" w:cs="Times New Roman"/>
          <w:color w:val="auto"/>
        </w:rPr>
        <w:t>承包人遇到不利物质条件时，应采取适应不利物质条件的合理措施继续施工, 并及时通知监理人。承包人应有权根据第</w:t>
      </w:r>
      <w:r>
        <w:rPr>
          <w:rStyle w:val="32"/>
          <w:rFonts w:ascii="Times New Roman" w:hAnsi="Times New Roman" w:cs="Times New Roman"/>
          <w:color w:val="auto"/>
          <w:lang w:val="en-US" w:bidi="en-US"/>
        </w:rPr>
        <w:t>23.1</w:t>
      </w:r>
      <w:r>
        <w:rPr>
          <w:rStyle w:val="32"/>
          <w:rFonts w:ascii="Times New Roman" w:hAnsi="Times New Roman" w:cs="Times New Roman"/>
          <w:color w:val="auto"/>
        </w:rPr>
        <w:t>款的约定，要求延长工期及增加费用。监理人收到此类要求后，应在分析上述外界障碍或自然条件是否不可预见及不可预见程度的基础上，按照通用合同条款第</w:t>
      </w:r>
      <w:r>
        <w:rPr>
          <w:rStyle w:val="32"/>
          <w:rFonts w:ascii="Times New Roman" w:hAnsi="Times New Roman" w:eastAsia="Times New Roman" w:cs="Times New Roman"/>
          <w:color w:val="auto"/>
        </w:rPr>
        <w:t>15</w:t>
      </w:r>
      <w:r>
        <w:rPr>
          <w:rStyle w:val="32"/>
          <w:rFonts w:ascii="Times New Roman" w:hAnsi="Times New Roman" w:cs="Times New Roman"/>
          <w:color w:val="auto"/>
        </w:rPr>
        <w:t>条的约定办理。</w:t>
      </w:r>
    </w:p>
    <w:p w14:paraId="5A300B86">
      <w:pPr>
        <w:pStyle w:val="106"/>
        <w:spacing w:line="360" w:lineRule="exact"/>
        <w:rPr>
          <w:rStyle w:val="32"/>
          <w:rFonts w:hint="eastAsia" w:cs="Times New Roman"/>
          <w:color w:val="auto"/>
          <w:lang w:eastAsia="zh-CN"/>
        </w:rPr>
      </w:pPr>
      <w:bookmarkStart w:id="445" w:name="bookmark1042"/>
      <w:bookmarkEnd w:id="445"/>
      <w:bookmarkStart w:id="446" w:name="bookmark1040"/>
      <w:bookmarkStart w:id="447" w:name="_Toc6145"/>
      <w:bookmarkStart w:id="448" w:name="bookmark1043"/>
      <w:bookmarkStart w:id="449" w:name="_Toc256000046"/>
      <w:bookmarkStart w:id="450" w:name="bookmark1041"/>
      <w:bookmarkStart w:id="451" w:name="_Toc25230"/>
      <w:r>
        <w:rPr>
          <w:rStyle w:val="32"/>
          <w:rFonts w:hint="eastAsia" w:cs="Times New Roman"/>
          <w:color w:val="auto"/>
          <w:lang w:eastAsia="zh-CN"/>
        </w:rPr>
        <w:t>5.材料和工程设备</w:t>
      </w:r>
      <w:bookmarkEnd w:id="446"/>
      <w:bookmarkEnd w:id="447"/>
      <w:bookmarkEnd w:id="448"/>
      <w:bookmarkEnd w:id="449"/>
      <w:bookmarkEnd w:id="450"/>
      <w:bookmarkEnd w:id="451"/>
    </w:p>
    <w:p w14:paraId="3513E5B8">
      <w:pPr>
        <w:pStyle w:val="106"/>
        <w:spacing w:line="360" w:lineRule="exact"/>
        <w:rPr>
          <w:rStyle w:val="32"/>
          <w:rFonts w:ascii="宋体" w:hAnsi="宋体" w:cs="Times New Roman"/>
          <w:color w:val="auto"/>
          <w:sz w:val="24"/>
          <w:szCs w:val="24"/>
          <w:lang w:eastAsia="zh-CN"/>
        </w:rPr>
      </w:pPr>
      <w:bookmarkStart w:id="452" w:name="_Toc5421"/>
      <w:bookmarkStart w:id="453" w:name="_Toc256000047"/>
      <w:bookmarkStart w:id="454" w:name="bookmark1045"/>
      <w:bookmarkStart w:id="455" w:name="_Toc9121"/>
      <w:bookmarkStart w:id="456" w:name="bookmark1046"/>
      <w:bookmarkStart w:id="457" w:name="bookmark1044"/>
      <w:r>
        <w:rPr>
          <w:rStyle w:val="32"/>
          <w:rFonts w:ascii="宋体" w:hAnsi="宋体" w:cs="Times New Roman"/>
          <w:color w:val="auto"/>
          <w:sz w:val="24"/>
          <w:szCs w:val="24"/>
          <w:lang w:eastAsia="zh-CN"/>
        </w:rPr>
        <w:t>5.1承包人提供的材料和工程设备</w:t>
      </w:r>
      <w:bookmarkEnd w:id="452"/>
      <w:bookmarkEnd w:id="453"/>
      <w:bookmarkEnd w:id="454"/>
      <w:bookmarkEnd w:id="455"/>
      <w:bookmarkEnd w:id="456"/>
      <w:bookmarkEnd w:id="457"/>
    </w:p>
    <w:p w14:paraId="4DB8CF83">
      <w:pPr>
        <w:pStyle w:val="107"/>
        <w:spacing w:after="280" w:line="354" w:lineRule="exact"/>
        <w:ind w:firstLine="420"/>
        <w:jc w:val="both"/>
        <w:rPr>
          <w:rStyle w:val="32"/>
          <w:rFonts w:ascii="Times New Roman" w:hAnsi="Times New Roman" w:cs="Times New Roman"/>
          <w:color w:val="auto"/>
          <w:lang w:val="en-US" w:bidi="en-US"/>
        </w:rPr>
      </w:pPr>
      <w:bookmarkStart w:id="458" w:name="bookmark1047"/>
      <w:bookmarkEnd w:id="458"/>
      <w:r>
        <w:rPr>
          <w:rStyle w:val="32"/>
          <w:rFonts w:ascii="Times New Roman" w:hAnsi="Times New Roman" w:cs="Times New Roman"/>
          <w:color w:val="auto"/>
          <w:lang w:val="en-US" w:bidi="en-US"/>
        </w:rPr>
        <w:t>5.1.1除第5.2款约定由发包人提供的材料和工程设备外，承包人负责采购、运输和保管完成本合同工作所需的材料和工程设备。承包人应对其采购的材料和工程设备负责。</w:t>
      </w:r>
    </w:p>
    <w:p w14:paraId="5693881C">
      <w:pPr>
        <w:pStyle w:val="107"/>
        <w:spacing w:after="280" w:line="354" w:lineRule="exact"/>
        <w:ind w:firstLine="420"/>
        <w:jc w:val="both"/>
        <w:rPr>
          <w:rStyle w:val="32"/>
          <w:rFonts w:ascii="Times New Roman" w:hAnsi="Times New Roman" w:cs="Times New Roman"/>
          <w:color w:val="auto"/>
          <w:lang w:val="en-US" w:bidi="en-US"/>
        </w:rPr>
      </w:pPr>
      <w:r>
        <w:rPr>
          <w:rStyle w:val="32"/>
          <w:rFonts w:ascii="Times New Roman" w:hAnsi="Times New Roman" w:cs="Times New Roman"/>
          <w:color w:val="auto"/>
          <w:lang w:val="en-US"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3C66EE88">
      <w:pPr>
        <w:pStyle w:val="107"/>
        <w:spacing w:after="280" w:line="354" w:lineRule="exact"/>
        <w:ind w:firstLine="420"/>
        <w:jc w:val="both"/>
        <w:rPr>
          <w:rStyle w:val="32"/>
          <w:rFonts w:ascii="Times New Roman" w:hAnsi="Times New Roman" w:cs="Times New Roman"/>
          <w:color w:val="auto"/>
          <w:lang w:val="en-US" w:bidi="en-US"/>
        </w:rPr>
      </w:pPr>
      <w:r>
        <w:rPr>
          <w:rStyle w:val="32"/>
          <w:rFonts w:ascii="Times New Roman" w:hAnsi="Times New Roman" w:cs="Times New Roman"/>
          <w:color w:val="auto"/>
          <w:lang w:val="en-US"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619BCDF">
      <w:pPr>
        <w:pStyle w:val="106"/>
        <w:spacing w:line="360" w:lineRule="exact"/>
        <w:rPr>
          <w:rStyle w:val="32"/>
          <w:rFonts w:ascii="宋体" w:hAnsi="宋体" w:cs="Times New Roman"/>
          <w:color w:val="auto"/>
          <w:sz w:val="24"/>
          <w:szCs w:val="24"/>
          <w:lang w:eastAsia="zh-CN"/>
        </w:rPr>
      </w:pPr>
      <w:bookmarkStart w:id="459" w:name="_Toc16936"/>
      <w:bookmarkStart w:id="460" w:name="bookmark1050"/>
      <w:bookmarkStart w:id="461" w:name="bookmark1048"/>
      <w:bookmarkStart w:id="462" w:name="_Toc18208"/>
      <w:bookmarkStart w:id="463" w:name="_Toc256000048"/>
      <w:bookmarkStart w:id="464" w:name="bookmark1049"/>
      <w:r>
        <w:rPr>
          <w:rStyle w:val="32"/>
          <w:rFonts w:ascii="宋体" w:hAnsi="宋体" w:cs="Times New Roman"/>
          <w:color w:val="auto"/>
          <w:sz w:val="24"/>
          <w:szCs w:val="24"/>
          <w:lang w:eastAsia="zh-CN"/>
        </w:rPr>
        <w:t>5.2发包人提供的材料和工程设备</w:t>
      </w:r>
      <w:bookmarkEnd w:id="459"/>
      <w:bookmarkEnd w:id="460"/>
      <w:bookmarkEnd w:id="461"/>
      <w:bookmarkEnd w:id="462"/>
      <w:bookmarkEnd w:id="463"/>
      <w:bookmarkEnd w:id="464"/>
    </w:p>
    <w:p w14:paraId="07EA3063">
      <w:pPr>
        <w:pStyle w:val="107"/>
        <w:spacing w:line="360" w:lineRule="exact"/>
        <w:ind w:firstLine="420"/>
        <w:jc w:val="both"/>
        <w:rPr>
          <w:rStyle w:val="32"/>
          <w:rFonts w:ascii="Times New Roman" w:hAnsi="Times New Roman" w:cs="Times New Roman"/>
          <w:color w:val="auto"/>
        </w:rPr>
      </w:pPr>
      <w:bookmarkStart w:id="465" w:name="bookmark1051"/>
      <w:bookmarkEnd w:id="465"/>
      <w:r>
        <w:rPr>
          <w:rStyle w:val="32"/>
          <w:rFonts w:ascii="Times New Roman" w:hAnsi="Times New Roman" w:cs="Times New Roman"/>
          <w:color w:val="auto"/>
        </w:rPr>
        <w:t>5.2.1发包人提供的材料和工程设备，应在专用合同条款中写明材料和工程设备的名称、规格、数量、价格、交货方式、交货地点和计划交货日期等。</w:t>
      </w:r>
    </w:p>
    <w:p w14:paraId="37A9BF20">
      <w:pPr>
        <w:pStyle w:val="107"/>
        <w:spacing w:line="360"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5.2.2</w:t>
      </w:r>
      <w:r>
        <w:rPr>
          <w:rStyle w:val="32"/>
          <w:rFonts w:ascii="Times New Roman" w:hAnsi="Times New Roman" w:cs="Times New Roman"/>
          <w:color w:val="auto"/>
        </w:rPr>
        <w:t>承包人应根据合同进度计划的安排，向监理人报送要求发包人交货的日期计划。发包人应按照监理人与合同双方当事人商定的交货日期，向承包人提交材料和工程设备。</w:t>
      </w:r>
    </w:p>
    <w:p w14:paraId="4D87068F">
      <w:pPr>
        <w:pStyle w:val="107"/>
        <w:spacing w:line="364"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5.2.3</w:t>
      </w:r>
      <w:r>
        <w:rPr>
          <w:rStyle w:val="32"/>
          <w:rFonts w:ascii="Times New Roman" w:hAnsi="Times New Roman" w:cs="Times New Roman"/>
          <w:color w:val="auto"/>
        </w:rPr>
        <w:t>发包人应在材料和工程设备到货</w:t>
      </w:r>
      <w:r>
        <w:rPr>
          <w:rStyle w:val="32"/>
          <w:rFonts w:ascii="Times New Roman" w:hAnsi="Times New Roman" w:eastAsia="Times New Roman" w:cs="Times New Roman"/>
          <w:color w:val="auto"/>
        </w:rPr>
        <w:t>7</w:t>
      </w:r>
      <w:r>
        <w:rPr>
          <w:rStyle w:val="32"/>
          <w:rFonts w:ascii="Times New Roman" w:hAnsi="Times New Roman" w:cs="Times New Roman"/>
          <w:color w:val="auto"/>
        </w:rPr>
        <w:t>天前通知承包人，承包人应会同监理人在约定的时间内，赴交货地点共同进行验收。发包人提供的材料和工程设备运至交货地点验收后，由承包人负责接收、卸货、运输和保管。</w:t>
      </w:r>
    </w:p>
    <w:p w14:paraId="2E94C9DB">
      <w:pPr>
        <w:pStyle w:val="107"/>
        <w:spacing w:line="365" w:lineRule="exact"/>
        <w:ind w:firstLine="420"/>
        <w:jc w:val="both"/>
        <w:rPr>
          <w:rStyle w:val="32"/>
          <w:color w:val="auto"/>
        </w:rPr>
      </w:pPr>
      <w:r>
        <w:rPr>
          <w:rStyle w:val="32"/>
          <w:rFonts w:ascii="Times New Roman" w:hAnsi="Times New Roman" w:eastAsia="Times New Roman" w:cs="Times New Roman"/>
          <w:color w:val="auto"/>
          <w:lang w:val="en-US" w:bidi="en-US"/>
        </w:rPr>
        <w:t>5. 2.4</w:t>
      </w:r>
      <w:r>
        <w:rPr>
          <w:rStyle w:val="32"/>
          <w:rFonts w:ascii="Times New Roman" w:hAnsi="Times New Roman" w:cs="Times New Roman"/>
          <w:color w:val="auto"/>
        </w:rPr>
        <w:t>发</w:t>
      </w:r>
      <w:r>
        <w:rPr>
          <w:rStyle w:val="32"/>
          <w:color w:val="auto"/>
        </w:rPr>
        <w:t>包人要求向承包人提前交货的，承包人不得拒绝，但发包人应承担承包人由此增加的费用。</w:t>
      </w:r>
    </w:p>
    <w:p w14:paraId="0CE7F69C">
      <w:pPr>
        <w:pStyle w:val="107"/>
        <w:spacing w:line="365" w:lineRule="exact"/>
        <w:ind w:firstLine="420"/>
        <w:jc w:val="both"/>
        <w:rPr>
          <w:rStyle w:val="32"/>
          <w:color w:val="auto"/>
        </w:rPr>
      </w:pPr>
      <w:r>
        <w:rPr>
          <w:rStyle w:val="32"/>
          <w:rFonts w:ascii="Times New Roman" w:hAnsi="Times New Roman" w:eastAsia="Times New Roman" w:cs="Times New Roman"/>
          <w:color w:val="auto"/>
          <w:lang w:val="en-US" w:bidi="en-US"/>
        </w:rPr>
        <w:t>5.2.5</w:t>
      </w:r>
      <w:r>
        <w:rPr>
          <w:rStyle w:val="32"/>
          <w:color w:val="auto"/>
        </w:rPr>
        <w:t>承包人要求更改交货日期或地点的，应事先报请监理人批准。由于承包人要求更改交货时间或地点所增加的费用和（或）工期延误由承包人承担。</w:t>
      </w:r>
    </w:p>
    <w:p w14:paraId="54114C92">
      <w:pPr>
        <w:pStyle w:val="107"/>
        <w:spacing w:after="120" w:line="354" w:lineRule="exact"/>
        <w:ind w:firstLine="420"/>
        <w:jc w:val="both"/>
        <w:rPr>
          <w:rStyle w:val="32"/>
          <w:color w:val="auto"/>
        </w:rPr>
      </w:pPr>
      <w:r>
        <w:rPr>
          <w:rStyle w:val="32"/>
          <w:rFonts w:ascii="Times New Roman" w:hAnsi="Times New Roman" w:eastAsia="Times New Roman" w:cs="Times New Roman"/>
          <w:color w:val="auto"/>
          <w:lang w:val="en-US" w:bidi="en-US"/>
        </w:rPr>
        <w:t>5.2.6</w:t>
      </w:r>
      <w:r>
        <w:rPr>
          <w:rStyle w:val="32"/>
          <w:color w:val="auto"/>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457D6A96">
      <w:pPr>
        <w:pStyle w:val="106"/>
        <w:spacing w:line="360" w:lineRule="exact"/>
        <w:rPr>
          <w:rStyle w:val="32"/>
          <w:rFonts w:ascii="宋体" w:hAnsi="宋体" w:cs="Times New Roman"/>
          <w:color w:val="auto"/>
          <w:sz w:val="24"/>
          <w:szCs w:val="24"/>
          <w:lang w:eastAsia="zh-CN"/>
        </w:rPr>
      </w:pPr>
      <w:bookmarkStart w:id="466" w:name="bookmark1053"/>
      <w:bookmarkStart w:id="467" w:name="_Toc2255"/>
      <w:bookmarkStart w:id="468" w:name="bookmark1054"/>
      <w:bookmarkStart w:id="469" w:name="_Toc17795"/>
      <w:bookmarkStart w:id="470" w:name="_Toc256000049"/>
      <w:bookmarkStart w:id="471" w:name="bookmark1052"/>
      <w:r>
        <w:rPr>
          <w:rStyle w:val="32"/>
          <w:rFonts w:ascii="宋体" w:hAnsi="宋体" w:cs="Times New Roman"/>
          <w:color w:val="auto"/>
          <w:sz w:val="24"/>
          <w:szCs w:val="24"/>
          <w:lang w:eastAsia="zh-CN"/>
        </w:rPr>
        <w:t>5.3材料和工程设备专用于合同工程</w:t>
      </w:r>
      <w:bookmarkEnd w:id="466"/>
      <w:bookmarkEnd w:id="467"/>
      <w:bookmarkEnd w:id="468"/>
      <w:bookmarkEnd w:id="469"/>
      <w:bookmarkEnd w:id="470"/>
      <w:bookmarkEnd w:id="471"/>
    </w:p>
    <w:p w14:paraId="1DEB0FBF">
      <w:pPr>
        <w:pStyle w:val="107"/>
        <w:spacing w:line="355" w:lineRule="exact"/>
        <w:ind w:firstLine="420"/>
        <w:jc w:val="both"/>
        <w:rPr>
          <w:rStyle w:val="32"/>
          <w:color w:val="auto"/>
        </w:rPr>
      </w:pPr>
      <w:r>
        <w:rPr>
          <w:rStyle w:val="32"/>
          <w:rFonts w:ascii="Times New Roman" w:hAnsi="Times New Roman" w:eastAsia="Times New Roman" w:cs="Times New Roman"/>
          <w:color w:val="auto"/>
          <w:lang w:val="en-US" w:bidi="en-US"/>
        </w:rPr>
        <w:t>5.3.1</w:t>
      </w:r>
      <w:r>
        <w:rPr>
          <w:rStyle w:val="32"/>
          <w:color w:val="auto"/>
        </w:rPr>
        <w:t>运入施工场地的材料、工程设备，包括备品备件、安装专用工器具与随机资料，必须专用于合同工程，未经监理人同意，承包人不得运出施工场地或挪作他用。</w:t>
      </w:r>
    </w:p>
    <w:p w14:paraId="3F40F7F5">
      <w:pPr>
        <w:pStyle w:val="107"/>
        <w:spacing w:after="120" w:line="364" w:lineRule="exact"/>
        <w:ind w:firstLine="420"/>
        <w:jc w:val="both"/>
        <w:rPr>
          <w:rStyle w:val="32"/>
          <w:color w:val="auto"/>
        </w:rPr>
      </w:pPr>
      <w:r>
        <w:rPr>
          <w:rStyle w:val="32"/>
          <w:rFonts w:ascii="Times New Roman" w:hAnsi="Times New Roman" w:eastAsia="Times New Roman" w:cs="Times New Roman"/>
          <w:color w:val="auto"/>
          <w:lang w:val="en-US" w:bidi="en-US"/>
        </w:rPr>
        <w:t>5.3.2</w:t>
      </w:r>
      <w:r>
        <w:rPr>
          <w:rStyle w:val="32"/>
          <w:color w:val="auto"/>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33B7348">
      <w:pPr>
        <w:pStyle w:val="106"/>
        <w:spacing w:line="360" w:lineRule="exact"/>
        <w:rPr>
          <w:rStyle w:val="32"/>
          <w:rFonts w:ascii="宋体" w:hAnsi="宋体" w:cs="Times New Roman"/>
          <w:color w:val="auto"/>
          <w:sz w:val="24"/>
          <w:szCs w:val="24"/>
          <w:lang w:eastAsia="zh-CN"/>
        </w:rPr>
      </w:pPr>
      <w:bookmarkStart w:id="472" w:name="bookmark1055"/>
      <w:bookmarkStart w:id="473" w:name="_Toc30864"/>
      <w:bookmarkStart w:id="474" w:name="bookmark1056"/>
      <w:bookmarkStart w:id="475" w:name="_Toc256000050"/>
      <w:bookmarkStart w:id="476" w:name="_Toc23254"/>
      <w:bookmarkStart w:id="477" w:name="bookmark1057"/>
      <w:r>
        <w:rPr>
          <w:rStyle w:val="32"/>
          <w:rFonts w:ascii="宋体" w:hAnsi="宋体" w:cs="Times New Roman"/>
          <w:color w:val="auto"/>
          <w:sz w:val="24"/>
          <w:szCs w:val="24"/>
          <w:lang w:eastAsia="zh-CN"/>
        </w:rPr>
        <w:t>5.4禁止使用不合格的材料和工程设备</w:t>
      </w:r>
      <w:bookmarkEnd w:id="472"/>
      <w:bookmarkEnd w:id="473"/>
      <w:bookmarkEnd w:id="474"/>
      <w:bookmarkEnd w:id="475"/>
      <w:bookmarkEnd w:id="476"/>
      <w:bookmarkEnd w:id="477"/>
    </w:p>
    <w:p w14:paraId="03F8B2D9">
      <w:pPr>
        <w:pStyle w:val="107"/>
        <w:spacing w:after="80" w:line="362" w:lineRule="exact"/>
        <w:ind w:firstLine="420"/>
        <w:jc w:val="both"/>
        <w:rPr>
          <w:rStyle w:val="32"/>
          <w:rFonts w:ascii="Times New Roman" w:hAnsi="Times New Roman" w:cs="Times New Roman"/>
          <w:color w:val="auto"/>
        </w:rPr>
      </w:pPr>
      <w:bookmarkStart w:id="478" w:name="bookmark1058"/>
      <w:bookmarkEnd w:id="478"/>
      <w:r>
        <w:rPr>
          <w:rStyle w:val="32"/>
          <w:rFonts w:ascii="Times New Roman" w:hAnsi="Times New Roman" w:cs="Times New Roman"/>
          <w:color w:val="auto"/>
        </w:rPr>
        <w:t>5.4.1监理人有权拒绝承包人提供的不合格材料或工程设备，并要求承包人立即进行更换。监理人应在更换后再次进行检查和检验，由此增加的费用和（或）工期延误由承包 人承担。</w:t>
      </w:r>
    </w:p>
    <w:p w14:paraId="46D5813E">
      <w:pPr>
        <w:pStyle w:val="107"/>
        <w:spacing w:after="80" w:line="362" w:lineRule="exact"/>
        <w:ind w:firstLine="420"/>
        <w:jc w:val="both"/>
        <w:rPr>
          <w:rStyle w:val="32"/>
          <w:rFonts w:ascii="Times New Roman" w:hAnsi="Times New Roman" w:cs="Times New Roman"/>
          <w:color w:val="auto"/>
        </w:rPr>
      </w:pPr>
      <w:bookmarkStart w:id="479" w:name="bookmark1059"/>
      <w:bookmarkEnd w:id="479"/>
      <w:r>
        <w:rPr>
          <w:rStyle w:val="32"/>
          <w:rFonts w:ascii="Times New Roman" w:hAnsi="Times New Roman" w:cs="Times New Roman"/>
          <w:color w:val="auto"/>
        </w:rPr>
        <w:t>5.4.2监理人发现承包人使用了不合格的材料和工程设备，应即时发出指示要求承包人立即改正，并禁止在工程中继续使用不合格的材料和工程设备。</w:t>
      </w:r>
    </w:p>
    <w:p w14:paraId="31462CD4">
      <w:pPr>
        <w:pStyle w:val="10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5.4.3</w:t>
      </w:r>
      <w:r>
        <w:rPr>
          <w:rStyle w:val="32"/>
          <w:rFonts w:ascii="Times New Roman" w:hAnsi="Times New Roman" w:cs="Times New Roman"/>
          <w:color w:val="auto"/>
        </w:rPr>
        <w:t>发</w:t>
      </w:r>
      <w:r>
        <w:rPr>
          <w:rStyle w:val="32"/>
          <w:color w:val="auto"/>
        </w:rPr>
        <w:t>包人提供的材料或工程设备不符合合同要求的，承包人有权拒绝，并可要求发包人更换，由此增加的费用和（或）工期延误由发包人承担。</w:t>
      </w:r>
    </w:p>
    <w:p w14:paraId="39037B8A">
      <w:pPr>
        <w:pStyle w:val="106"/>
        <w:spacing w:line="360" w:lineRule="exact"/>
        <w:rPr>
          <w:rStyle w:val="32"/>
          <w:rFonts w:hint="eastAsia" w:cs="Times New Roman"/>
          <w:color w:val="auto"/>
          <w:lang w:eastAsia="zh-CN"/>
        </w:rPr>
      </w:pPr>
      <w:bookmarkStart w:id="480" w:name="bookmark1062"/>
      <w:bookmarkEnd w:id="480"/>
      <w:bookmarkStart w:id="481" w:name="_Toc3256"/>
      <w:bookmarkStart w:id="482" w:name="bookmark1060"/>
      <w:bookmarkStart w:id="483" w:name="_Toc21496"/>
      <w:bookmarkStart w:id="484" w:name="bookmark1061"/>
      <w:bookmarkStart w:id="485" w:name="bookmark1063"/>
      <w:bookmarkStart w:id="486" w:name="_Toc256000051"/>
      <w:r>
        <w:rPr>
          <w:rStyle w:val="32"/>
          <w:rFonts w:hint="eastAsia" w:cs="Times New Roman"/>
          <w:color w:val="auto"/>
          <w:lang w:eastAsia="zh-CN"/>
        </w:rPr>
        <w:t>6.施工设备和临时设施</w:t>
      </w:r>
      <w:bookmarkEnd w:id="481"/>
      <w:bookmarkEnd w:id="482"/>
      <w:bookmarkEnd w:id="483"/>
      <w:bookmarkEnd w:id="484"/>
      <w:bookmarkEnd w:id="485"/>
      <w:bookmarkEnd w:id="486"/>
    </w:p>
    <w:p w14:paraId="7AB0827F">
      <w:pPr>
        <w:pStyle w:val="106"/>
        <w:spacing w:line="360" w:lineRule="exact"/>
        <w:rPr>
          <w:rStyle w:val="32"/>
          <w:rFonts w:ascii="宋体" w:hAnsi="宋体" w:cs="Times New Roman"/>
          <w:color w:val="auto"/>
          <w:sz w:val="24"/>
          <w:szCs w:val="24"/>
          <w:lang w:eastAsia="zh-CN"/>
        </w:rPr>
      </w:pPr>
      <w:bookmarkStart w:id="487" w:name="_Toc29023"/>
      <w:bookmarkStart w:id="488" w:name="bookmark1065"/>
      <w:bookmarkStart w:id="489" w:name="_Toc9863"/>
      <w:bookmarkStart w:id="490" w:name="bookmark1066"/>
      <w:bookmarkStart w:id="491" w:name="bookmark1064"/>
      <w:bookmarkStart w:id="492" w:name="_Toc256000052"/>
      <w:r>
        <w:rPr>
          <w:rStyle w:val="32"/>
          <w:rFonts w:ascii="宋体" w:hAnsi="宋体" w:cs="Times New Roman"/>
          <w:color w:val="auto"/>
          <w:sz w:val="24"/>
          <w:szCs w:val="24"/>
          <w:lang w:eastAsia="zh-CN"/>
        </w:rPr>
        <w:t>6.1承包人提供的施工设备和临时设施</w:t>
      </w:r>
      <w:bookmarkEnd w:id="487"/>
      <w:bookmarkEnd w:id="488"/>
      <w:bookmarkEnd w:id="489"/>
      <w:bookmarkEnd w:id="490"/>
      <w:bookmarkEnd w:id="491"/>
      <w:bookmarkEnd w:id="492"/>
    </w:p>
    <w:p w14:paraId="3CDE954C">
      <w:pPr>
        <w:pStyle w:val="107"/>
        <w:spacing w:line="366" w:lineRule="exact"/>
        <w:ind w:firstLine="420"/>
        <w:jc w:val="both"/>
        <w:rPr>
          <w:rStyle w:val="32"/>
          <w:color w:val="auto"/>
        </w:rPr>
      </w:pPr>
      <w:r>
        <w:rPr>
          <w:rStyle w:val="32"/>
          <w:rFonts w:ascii="Times New Roman" w:hAnsi="Times New Roman" w:eastAsia="Times New Roman" w:cs="Times New Roman"/>
          <w:color w:val="auto"/>
          <w:lang w:val="en-US" w:bidi="en-US"/>
        </w:rPr>
        <w:t>6.1.1</w:t>
      </w:r>
      <w:r>
        <w:rPr>
          <w:rStyle w:val="32"/>
          <w:color w:val="auto"/>
        </w:rPr>
        <w:t>承包人应按合同进度计划的要求，及时配置施工设备和修建临时设施。进入施工场地的承包人设备需经监理人核查后才能投入使用。承包人更换合同约定的承包人设备的，应报监理人批准。</w:t>
      </w:r>
    </w:p>
    <w:p w14:paraId="5C54CF8E">
      <w:pPr>
        <w:pStyle w:val="107"/>
        <w:spacing w:after="140" w:line="374" w:lineRule="exact"/>
        <w:ind w:firstLine="420"/>
        <w:jc w:val="both"/>
        <w:rPr>
          <w:rStyle w:val="32"/>
          <w:color w:val="auto"/>
        </w:rPr>
      </w:pPr>
      <w:r>
        <w:rPr>
          <w:rStyle w:val="32"/>
          <w:rFonts w:ascii="Times New Roman" w:hAnsi="Times New Roman" w:eastAsia="Times New Roman" w:cs="Times New Roman"/>
          <w:color w:val="auto"/>
          <w:lang w:val="en-US" w:bidi="en-US"/>
        </w:rPr>
        <w:t>6.1.2</w:t>
      </w:r>
      <w:r>
        <w:rPr>
          <w:rStyle w:val="32"/>
          <w:color w:val="auto"/>
        </w:rPr>
        <w:t>除专用合同条款另有约定外，承包人应自行承担修建临时设施的费用，需要临时占地的，应由发包人办理申请手续并承担相应费用。</w:t>
      </w:r>
    </w:p>
    <w:p w14:paraId="75D43720">
      <w:pPr>
        <w:pStyle w:val="106"/>
        <w:spacing w:line="360" w:lineRule="exact"/>
        <w:rPr>
          <w:rStyle w:val="32"/>
          <w:rFonts w:ascii="宋体" w:hAnsi="宋体" w:cs="Times New Roman"/>
          <w:color w:val="auto"/>
          <w:sz w:val="24"/>
          <w:szCs w:val="24"/>
          <w:lang w:eastAsia="zh-CN"/>
        </w:rPr>
      </w:pPr>
      <w:bookmarkStart w:id="493" w:name="bookmark1069"/>
      <w:bookmarkStart w:id="494" w:name="_Toc256000053"/>
      <w:bookmarkStart w:id="495" w:name="_Toc15863"/>
      <w:bookmarkStart w:id="496" w:name="bookmark1067"/>
      <w:bookmarkStart w:id="497" w:name="_Toc31030"/>
      <w:bookmarkStart w:id="498" w:name="bookmark1068"/>
      <w:r>
        <w:rPr>
          <w:rStyle w:val="32"/>
          <w:rFonts w:ascii="宋体" w:hAnsi="宋体" w:cs="Times New Roman"/>
          <w:color w:val="auto"/>
          <w:sz w:val="24"/>
          <w:szCs w:val="24"/>
          <w:lang w:eastAsia="zh-CN"/>
        </w:rPr>
        <w:t>6.2发包人提供的施工设备和临时设施</w:t>
      </w:r>
      <w:bookmarkEnd w:id="493"/>
      <w:bookmarkEnd w:id="494"/>
      <w:bookmarkEnd w:id="495"/>
      <w:bookmarkEnd w:id="496"/>
      <w:bookmarkEnd w:id="497"/>
      <w:bookmarkEnd w:id="498"/>
    </w:p>
    <w:p w14:paraId="5540711C">
      <w:pPr>
        <w:pStyle w:val="107"/>
        <w:spacing w:after="140" w:line="370" w:lineRule="exact"/>
        <w:ind w:firstLine="420"/>
        <w:jc w:val="both"/>
        <w:rPr>
          <w:rStyle w:val="32"/>
          <w:color w:val="auto"/>
        </w:rPr>
      </w:pPr>
      <w:r>
        <w:rPr>
          <w:rStyle w:val="32"/>
          <w:color w:val="auto"/>
        </w:rPr>
        <w:t>发包人提供的施工设备或临时设施在专用合同条款中约定。</w:t>
      </w:r>
    </w:p>
    <w:p w14:paraId="561BD40B">
      <w:pPr>
        <w:pStyle w:val="106"/>
        <w:spacing w:line="360" w:lineRule="exact"/>
        <w:rPr>
          <w:rStyle w:val="32"/>
          <w:rFonts w:ascii="宋体" w:hAnsi="宋体" w:cs="Times New Roman"/>
          <w:color w:val="auto"/>
          <w:sz w:val="24"/>
          <w:szCs w:val="24"/>
          <w:lang w:eastAsia="zh-CN"/>
        </w:rPr>
      </w:pPr>
      <w:bookmarkStart w:id="499" w:name="_Toc256000054"/>
      <w:bookmarkStart w:id="500" w:name="bookmark1070"/>
      <w:bookmarkStart w:id="501" w:name="_Toc30722"/>
      <w:bookmarkStart w:id="502" w:name="bookmark1071"/>
      <w:bookmarkStart w:id="503" w:name="_Toc27703"/>
      <w:bookmarkStart w:id="504" w:name="bookmark1072"/>
      <w:r>
        <w:rPr>
          <w:rStyle w:val="32"/>
          <w:rFonts w:ascii="宋体" w:hAnsi="宋体" w:cs="Times New Roman"/>
          <w:color w:val="auto"/>
          <w:sz w:val="24"/>
          <w:szCs w:val="24"/>
          <w:lang w:eastAsia="zh-CN"/>
        </w:rPr>
        <w:t>6.3要求承包人增加或更换施工设备</w:t>
      </w:r>
      <w:bookmarkEnd w:id="499"/>
      <w:bookmarkEnd w:id="500"/>
      <w:bookmarkEnd w:id="501"/>
      <w:bookmarkEnd w:id="502"/>
      <w:bookmarkEnd w:id="503"/>
      <w:bookmarkEnd w:id="504"/>
    </w:p>
    <w:p w14:paraId="1D6407E6">
      <w:pPr>
        <w:pStyle w:val="107"/>
        <w:spacing w:after="140" w:line="365" w:lineRule="exact"/>
        <w:ind w:firstLine="420"/>
        <w:jc w:val="both"/>
        <w:rPr>
          <w:rStyle w:val="32"/>
          <w:color w:val="auto"/>
        </w:rPr>
      </w:pPr>
      <w:r>
        <w:rPr>
          <w:rStyle w:val="32"/>
          <w:color w:val="auto"/>
        </w:rPr>
        <w:t>承包人使用的施工设备不能满足合同进度计划和（或）质量要求时，监理人有权要求承包人增加或更换施工设备，承包人应及时增加或更换，由此增加的费用和（或）工期延误由承包人承担。</w:t>
      </w:r>
    </w:p>
    <w:p w14:paraId="3591A8A4">
      <w:pPr>
        <w:pStyle w:val="106"/>
        <w:spacing w:line="360" w:lineRule="exact"/>
        <w:rPr>
          <w:rStyle w:val="32"/>
          <w:rFonts w:ascii="宋体" w:hAnsi="宋体" w:cs="Times New Roman"/>
          <w:color w:val="auto"/>
          <w:sz w:val="24"/>
          <w:szCs w:val="24"/>
          <w:lang w:eastAsia="zh-CN"/>
        </w:rPr>
      </w:pPr>
      <w:bookmarkStart w:id="505" w:name="bookmark1075"/>
      <w:bookmarkStart w:id="506" w:name="_Toc21826"/>
      <w:bookmarkStart w:id="507" w:name="bookmark1074"/>
      <w:bookmarkStart w:id="508" w:name="_Toc23117"/>
      <w:bookmarkStart w:id="509" w:name="bookmark1073"/>
      <w:bookmarkStart w:id="510" w:name="_Toc256000055"/>
      <w:r>
        <w:rPr>
          <w:rStyle w:val="32"/>
          <w:rFonts w:ascii="宋体" w:hAnsi="宋体" w:cs="Times New Roman"/>
          <w:color w:val="auto"/>
          <w:sz w:val="24"/>
          <w:szCs w:val="24"/>
          <w:lang w:eastAsia="zh-CN"/>
        </w:rPr>
        <w:t>6.4施工设备和临时设施专用于合同工程</w:t>
      </w:r>
      <w:bookmarkEnd w:id="505"/>
      <w:bookmarkEnd w:id="506"/>
      <w:bookmarkEnd w:id="507"/>
      <w:bookmarkEnd w:id="508"/>
      <w:bookmarkEnd w:id="509"/>
      <w:bookmarkEnd w:id="510"/>
    </w:p>
    <w:p w14:paraId="2D1BB7CA">
      <w:pPr>
        <w:pStyle w:val="107"/>
        <w:spacing w:after="140" w:line="365" w:lineRule="exact"/>
        <w:ind w:firstLine="420"/>
        <w:jc w:val="both"/>
        <w:rPr>
          <w:rStyle w:val="32"/>
          <w:color w:val="auto"/>
        </w:rPr>
      </w:pPr>
      <w:bookmarkStart w:id="511" w:name="bookmark1076"/>
      <w:bookmarkEnd w:id="511"/>
      <w:r>
        <w:rPr>
          <w:rStyle w:val="32"/>
          <w:rFonts w:ascii="Times New Roman" w:hAnsi="Times New Roman" w:cs="Times New Roman"/>
          <w:color w:val="auto"/>
        </w:rPr>
        <w:t>6.4.1</w:t>
      </w:r>
      <w:r>
        <w:rPr>
          <w:rStyle w:val="32"/>
          <w:color w:val="auto"/>
        </w:rPr>
        <w:t>除合同另有约定外，运入施工场地的所有施工设备以及在施工场地建设的临时设施应专用于合同工程。未经监理人同意，不得将上述施工设备和临时设施中的任何部分运出施工场地或挪作他用。</w:t>
      </w:r>
    </w:p>
    <w:p w14:paraId="431C6B8F">
      <w:pPr>
        <w:pStyle w:val="107"/>
        <w:tabs>
          <w:tab w:val="left" w:pos="754"/>
        </w:tabs>
        <w:spacing w:after="300" w:line="370" w:lineRule="exact"/>
        <w:ind w:left="420" w:firstLine="0"/>
        <w:rPr>
          <w:rStyle w:val="32"/>
          <w:color w:val="auto"/>
        </w:rPr>
      </w:pPr>
      <w:bookmarkStart w:id="512" w:name="bookmark1077"/>
      <w:bookmarkEnd w:id="512"/>
      <w:r>
        <w:rPr>
          <w:rStyle w:val="32"/>
          <w:rFonts w:hint="eastAsia" w:ascii="Times New Roman" w:hAnsi="Times New Roman" w:cs="Times New Roman"/>
          <w:color w:val="auto"/>
          <w:lang w:val="en-US" w:bidi="en-US"/>
        </w:rPr>
        <w:t>6.</w:t>
      </w:r>
      <w:r>
        <w:rPr>
          <w:rStyle w:val="32"/>
          <w:rFonts w:ascii="Times New Roman" w:hAnsi="Times New Roman" w:eastAsia="Times New Roman" w:cs="Times New Roman"/>
          <w:color w:val="auto"/>
          <w:lang w:val="en-US" w:bidi="en-US"/>
        </w:rPr>
        <w:t>4.2</w:t>
      </w:r>
      <w:r>
        <w:rPr>
          <w:rStyle w:val="32"/>
          <w:color w:val="auto"/>
        </w:rPr>
        <w:t>经监理人同意，承包人可根据合同进度计划撤走闲置的施工设备。</w:t>
      </w:r>
    </w:p>
    <w:p w14:paraId="326E08DE">
      <w:pPr>
        <w:pStyle w:val="106"/>
        <w:spacing w:line="360" w:lineRule="exact"/>
        <w:rPr>
          <w:rStyle w:val="32"/>
          <w:rFonts w:hint="eastAsia" w:cs="Times New Roman"/>
          <w:color w:val="auto"/>
          <w:lang w:eastAsia="zh-CN"/>
        </w:rPr>
      </w:pPr>
      <w:bookmarkStart w:id="513" w:name="bookmark1080"/>
      <w:bookmarkEnd w:id="513"/>
      <w:bookmarkStart w:id="514" w:name="_Toc18104"/>
      <w:bookmarkStart w:id="515" w:name="bookmark1078"/>
      <w:bookmarkStart w:id="516" w:name="bookmark1081"/>
      <w:bookmarkStart w:id="517" w:name="_Toc13833"/>
      <w:bookmarkStart w:id="518" w:name="_Toc256000056"/>
      <w:bookmarkStart w:id="519" w:name="bookmark1079"/>
      <w:r>
        <w:rPr>
          <w:rStyle w:val="32"/>
          <w:rFonts w:hint="eastAsia" w:cs="Times New Roman"/>
          <w:color w:val="auto"/>
          <w:lang w:eastAsia="zh-CN"/>
        </w:rPr>
        <w:t>7.交通运输</w:t>
      </w:r>
      <w:bookmarkEnd w:id="514"/>
      <w:bookmarkEnd w:id="515"/>
      <w:bookmarkEnd w:id="516"/>
      <w:bookmarkEnd w:id="517"/>
      <w:bookmarkEnd w:id="518"/>
      <w:bookmarkEnd w:id="519"/>
    </w:p>
    <w:p w14:paraId="190B17A4">
      <w:pPr>
        <w:pStyle w:val="106"/>
        <w:spacing w:line="360" w:lineRule="exact"/>
        <w:rPr>
          <w:rStyle w:val="32"/>
          <w:rFonts w:ascii="宋体" w:hAnsi="宋体" w:cs="Times New Roman"/>
          <w:color w:val="auto"/>
          <w:sz w:val="24"/>
          <w:szCs w:val="24"/>
          <w:lang w:eastAsia="zh-CN"/>
        </w:rPr>
      </w:pPr>
      <w:bookmarkStart w:id="520" w:name="_Toc14817"/>
      <w:bookmarkStart w:id="521" w:name="bookmark1083"/>
      <w:bookmarkStart w:id="522" w:name="bookmark1082"/>
      <w:bookmarkStart w:id="523" w:name="bookmark1084"/>
      <w:bookmarkStart w:id="524" w:name="_Toc256000057"/>
      <w:bookmarkStart w:id="525" w:name="_Toc22987"/>
      <w:r>
        <w:rPr>
          <w:rStyle w:val="32"/>
          <w:rFonts w:ascii="宋体" w:hAnsi="宋体" w:cs="Times New Roman"/>
          <w:color w:val="auto"/>
          <w:sz w:val="24"/>
          <w:szCs w:val="24"/>
          <w:lang w:eastAsia="zh-CN"/>
        </w:rPr>
        <w:t>7.1道路通行权和场外设施</w:t>
      </w:r>
      <w:bookmarkEnd w:id="520"/>
      <w:bookmarkEnd w:id="521"/>
      <w:bookmarkEnd w:id="522"/>
      <w:bookmarkEnd w:id="523"/>
      <w:bookmarkEnd w:id="524"/>
      <w:bookmarkEnd w:id="525"/>
    </w:p>
    <w:p w14:paraId="244B3CA8">
      <w:pPr>
        <w:pStyle w:val="107"/>
        <w:spacing w:after="140" w:line="359" w:lineRule="exact"/>
        <w:ind w:firstLine="420"/>
        <w:jc w:val="both"/>
        <w:rPr>
          <w:rStyle w:val="32"/>
          <w:color w:val="auto"/>
        </w:rPr>
      </w:pPr>
      <w:r>
        <w:rPr>
          <w:rStyle w:val="32"/>
          <w:color w:va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B005BA3">
      <w:pPr>
        <w:pStyle w:val="106"/>
        <w:spacing w:line="360" w:lineRule="exact"/>
        <w:rPr>
          <w:rStyle w:val="32"/>
          <w:rFonts w:ascii="宋体" w:hAnsi="宋体" w:cs="Times New Roman"/>
          <w:color w:val="auto"/>
          <w:sz w:val="24"/>
          <w:szCs w:val="24"/>
          <w:lang w:eastAsia="zh-CN"/>
        </w:rPr>
      </w:pPr>
      <w:bookmarkStart w:id="526" w:name="_Toc256000058"/>
      <w:bookmarkStart w:id="527" w:name="bookmark1086"/>
      <w:bookmarkStart w:id="528" w:name="bookmark1085"/>
      <w:bookmarkStart w:id="529" w:name="_Toc25046"/>
      <w:bookmarkStart w:id="530" w:name="_Toc19760"/>
      <w:bookmarkStart w:id="531" w:name="bookmark1087"/>
      <w:r>
        <w:rPr>
          <w:rStyle w:val="32"/>
          <w:rFonts w:ascii="宋体" w:hAnsi="宋体" w:cs="Times New Roman"/>
          <w:color w:val="auto"/>
          <w:sz w:val="24"/>
          <w:szCs w:val="24"/>
          <w:lang w:eastAsia="zh-CN"/>
        </w:rPr>
        <w:t>7.2场内施工道路</w:t>
      </w:r>
      <w:bookmarkEnd w:id="526"/>
      <w:bookmarkEnd w:id="527"/>
      <w:bookmarkEnd w:id="528"/>
      <w:bookmarkEnd w:id="529"/>
      <w:bookmarkEnd w:id="530"/>
      <w:bookmarkEnd w:id="531"/>
    </w:p>
    <w:p w14:paraId="4D584A50">
      <w:pPr>
        <w:pStyle w:val="10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7.2.1</w:t>
      </w:r>
      <w:r>
        <w:rPr>
          <w:rStyle w:val="32"/>
          <w:color w:val="auto"/>
        </w:rPr>
        <w:t>除本合同约定由发包人提供的部分道路和交通设施外，承包人应负责修建、维 修、养护和管理其施工所需的全部临时道路和交通设施（包括合同约定由发包人提供的部 分道路和交通设施维修、养护和管理），并承担相应费用。</w:t>
      </w:r>
    </w:p>
    <w:p w14:paraId="43C2A11B">
      <w:pPr>
        <w:pStyle w:val="107"/>
        <w:spacing w:after="140" w:line="379" w:lineRule="exact"/>
        <w:ind w:firstLine="420"/>
        <w:jc w:val="both"/>
        <w:rPr>
          <w:rStyle w:val="32"/>
          <w:color w:val="auto"/>
        </w:rPr>
      </w:pPr>
      <w:r>
        <w:rPr>
          <w:rStyle w:val="32"/>
          <w:rFonts w:ascii="Times New Roman" w:hAnsi="Times New Roman" w:eastAsia="Times New Roman" w:cs="Times New Roman"/>
          <w:color w:val="auto"/>
          <w:lang w:val="en-US" w:bidi="en-US"/>
        </w:rPr>
        <w:t>7.2.2</w:t>
      </w:r>
      <w:r>
        <w:rPr>
          <w:rStyle w:val="32"/>
          <w:color w:val="auto"/>
        </w:rPr>
        <w:t>承包人修建的临时道路和交通设施，应免费提供发包人、监理人，以及与本合 同有关的其他承包人使用。</w:t>
      </w:r>
    </w:p>
    <w:p w14:paraId="70169AC0">
      <w:pPr>
        <w:pStyle w:val="106"/>
        <w:spacing w:line="360" w:lineRule="exact"/>
        <w:rPr>
          <w:rStyle w:val="32"/>
          <w:rFonts w:ascii="宋体" w:hAnsi="宋体" w:cs="Times New Roman"/>
          <w:color w:val="auto"/>
          <w:sz w:val="24"/>
          <w:szCs w:val="24"/>
          <w:lang w:eastAsia="zh-CN"/>
        </w:rPr>
      </w:pPr>
      <w:bookmarkStart w:id="532" w:name="bookmark1089"/>
      <w:bookmarkStart w:id="533" w:name="_Toc256000059"/>
      <w:bookmarkStart w:id="534" w:name="bookmark1090"/>
      <w:bookmarkStart w:id="535" w:name="_Toc9625"/>
      <w:bookmarkStart w:id="536" w:name="bookmark1088"/>
      <w:bookmarkStart w:id="537" w:name="_Toc1077"/>
      <w:r>
        <w:rPr>
          <w:rStyle w:val="32"/>
          <w:rFonts w:ascii="宋体" w:hAnsi="宋体" w:cs="Times New Roman"/>
          <w:color w:val="auto"/>
          <w:sz w:val="24"/>
          <w:szCs w:val="24"/>
          <w:lang w:eastAsia="zh-CN"/>
        </w:rPr>
        <w:t>7.3场外交通</w:t>
      </w:r>
      <w:bookmarkEnd w:id="532"/>
      <w:bookmarkEnd w:id="533"/>
      <w:bookmarkEnd w:id="534"/>
      <w:bookmarkEnd w:id="535"/>
      <w:bookmarkEnd w:id="536"/>
      <w:bookmarkEnd w:id="537"/>
    </w:p>
    <w:p w14:paraId="0B97D47A">
      <w:pPr>
        <w:pStyle w:val="107"/>
        <w:spacing w:line="379" w:lineRule="exact"/>
        <w:ind w:firstLine="420"/>
        <w:jc w:val="both"/>
        <w:rPr>
          <w:rStyle w:val="32"/>
          <w:color w:val="auto"/>
        </w:rPr>
      </w:pPr>
      <w:r>
        <w:rPr>
          <w:rStyle w:val="32"/>
          <w:rFonts w:ascii="Times New Roman" w:hAnsi="Times New Roman" w:eastAsia="Times New Roman" w:cs="Times New Roman"/>
          <w:color w:val="auto"/>
          <w:lang w:val="en-US" w:bidi="en-US"/>
        </w:rPr>
        <w:t>7.3.1</w:t>
      </w:r>
      <w:r>
        <w:rPr>
          <w:rStyle w:val="32"/>
          <w:color w:val="auto"/>
        </w:rPr>
        <w:t>承包人车辆外出行驶所需的场外公共道路的通行费、养路费和税款等由承包人承担。</w:t>
      </w:r>
    </w:p>
    <w:p w14:paraId="32E73AF0">
      <w:pPr>
        <w:pStyle w:val="107"/>
        <w:spacing w:line="379" w:lineRule="exact"/>
        <w:ind w:firstLine="420"/>
        <w:jc w:val="both"/>
        <w:rPr>
          <w:rStyle w:val="32"/>
          <w:color w:val="auto"/>
        </w:rPr>
      </w:pPr>
      <w:r>
        <w:rPr>
          <w:rStyle w:val="32"/>
          <w:rFonts w:ascii="Times New Roman" w:hAnsi="Times New Roman" w:cs="Times New Roman"/>
          <w:color w:val="auto"/>
          <w:lang w:val="en-US"/>
        </w:rPr>
        <w:t>7.3.2</w:t>
      </w:r>
      <w:r>
        <w:rPr>
          <w:rStyle w:val="32"/>
          <w:color w:val="auto"/>
        </w:rPr>
        <w:t>承包人应遵守有关交通法规，严格按照道路和桥梁的限制荷重安全行驶，并服从交通管理部门的检查和监督</w:t>
      </w:r>
      <w:r>
        <w:rPr>
          <w:rStyle w:val="32"/>
          <w:rFonts w:hint="eastAsia"/>
          <w:color w:val="auto"/>
          <w:lang w:val="en-US"/>
        </w:rPr>
        <w:t>。</w:t>
      </w:r>
    </w:p>
    <w:p w14:paraId="6B43E2EE">
      <w:pPr>
        <w:pStyle w:val="106"/>
        <w:spacing w:line="360" w:lineRule="exact"/>
        <w:rPr>
          <w:rStyle w:val="32"/>
          <w:rFonts w:ascii="宋体" w:hAnsi="宋体" w:cs="Times New Roman"/>
          <w:color w:val="auto"/>
          <w:sz w:val="24"/>
          <w:szCs w:val="24"/>
          <w:lang w:eastAsia="zh-CN"/>
        </w:rPr>
      </w:pPr>
      <w:bookmarkStart w:id="538" w:name="_Toc10137"/>
      <w:bookmarkStart w:id="539" w:name="bookmark1093"/>
      <w:bookmarkStart w:id="540" w:name="bookmark1092"/>
      <w:bookmarkStart w:id="541" w:name="_Toc25595"/>
      <w:bookmarkStart w:id="542" w:name="_Toc256000060"/>
      <w:bookmarkStart w:id="543" w:name="bookmark1091"/>
      <w:r>
        <w:rPr>
          <w:rStyle w:val="32"/>
          <w:rFonts w:ascii="宋体" w:hAnsi="宋体" w:cs="Times New Roman"/>
          <w:color w:val="auto"/>
          <w:sz w:val="24"/>
          <w:szCs w:val="24"/>
          <w:lang w:eastAsia="zh-CN"/>
        </w:rPr>
        <w:t>7.4超大件和超重件的运输</w:t>
      </w:r>
      <w:bookmarkEnd w:id="538"/>
      <w:bookmarkEnd w:id="539"/>
      <w:bookmarkEnd w:id="540"/>
      <w:bookmarkEnd w:id="541"/>
      <w:bookmarkEnd w:id="542"/>
      <w:bookmarkEnd w:id="543"/>
    </w:p>
    <w:p w14:paraId="418629B8">
      <w:pPr>
        <w:pStyle w:val="107"/>
        <w:spacing w:after="120" w:line="347" w:lineRule="exact"/>
        <w:ind w:firstLine="440"/>
        <w:jc w:val="both"/>
        <w:rPr>
          <w:rStyle w:val="32"/>
          <w:color w:val="auto"/>
        </w:rPr>
      </w:pPr>
      <w:r>
        <w:rPr>
          <w:rStyle w:val="32"/>
          <w:color w:val="auto"/>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04B71AAE">
      <w:pPr>
        <w:pStyle w:val="106"/>
        <w:spacing w:line="360" w:lineRule="exact"/>
        <w:rPr>
          <w:rStyle w:val="32"/>
          <w:rFonts w:ascii="宋体" w:hAnsi="宋体" w:cs="Times New Roman"/>
          <w:color w:val="auto"/>
          <w:sz w:val="24"/>
          <w:szCs w:val="24"/>
          <w:lang w:eastAsia="zh-CN"/>
        </w:rPr>
      </w:pPr>
      <w:bookmarkStart w:id="544" w:name="bookmark1096"/>
      <w:bookmarkStart w:id="545" w:name="_Toc31023"/>
      <w:bookmarkStart w:id="546" w:name="bookmark1095"/>
      <w:bookmarkStart w:id="547" w:name="_Toc256000061"/>
      <w:bookmarkStart w:id="548" w:name="_Toc19673"/>
      <w:bookmarkStart w:id="549" w:name="bookmark1094"/>
      <w:r>
        <w:rPr>
          <w:rStyle w:val="32"/>
          <w:rFonts w:ascii="宋体" w:hAnsi="宋体" w:cs="Times New Roman"/>
          <w:color w:val="auto"/>
          <w:sz w:val="24"/>
          <w:szCs w:val="24"/>
          <w:lang w:eastAsia="zh-CN"/>
        </w:rPr>
        <w:t>7.5道路和桥梁的损坏责任</w:t>
      </w:r>
      <w:bookmarkEnd w:id="544"/>
      <w:bookmarkEnd w:id="545"/>
      <w:bookmarkEnd w:id="546"/>
      <w:bookmarkEnd w:id="547"/>
      <w:bookmarkEnd w:id="548"/>
      <w:bookmarkEnd w:id="549"/>
    </w:p>
    <w:p w14:paraId="7567E62B">
      <w:pPr>
        <w:pStyle w:val="107"/>
        <w:spacing w:after="120" w:line="353" w:lineRule="exact"/>
        <w:ind w:firstLine="440"/>
        <w:jc w:val="both"/>
        <w:rPr>
          <w:rStyle w:val="32"/>
          <w:color w:val="auto"/>
        </w:rPr>
      </w:pPr>
      <w:r>
        <w:rPr>
          <w:rStyle w:val="32"/>
          <w:color w:val="auto"/>
        </w:rPr>
        <w:t>因承包人运输造成施工场地内外公共道路和桥梁损坏的，由承包人承担修复损坏的全部费用和可能引起的赔偿。</w:t>
      </w:r>
    </w:p>
    <w:p w14:paraId="49C94E41">
      <w:pPr>
        <w:pStyle w:val="106"/>
        <w:spacing w:line="360" w:lineRule="exact"/>
        <w:rPr>
          <w:rStyle w:val="32"/>
          <w:rFonts w:ascii="宋体" w:hAnsi="宋体" w:cs="Times New Roman"/>
          <w:color w:val="auto"/>
          <w:sz w:val="24"/>
          <w:szCs w:val="24"/>
          <w:lang w:eastAsia="zh-CN"/>
        </w:rPr>
      </w:pPr>
      <w:bookmarkStart w:id="550" w:name="_Toc30116"/>
      <w:bookmarkStart w:id="551" w:name="bookmark1098"/>
      <w:bookmarkStart w:id="552" w:name="_Toc32607"/>
      <w:bookmarkStart w:id="553" w:name="bookmark1099"/>
      <w:bookmarkStart w:id="554" w:name="bookmark1097"/>
      <w:bookmarkStart w:id="555" w:name="_Toc256000062"/>
      <w:r>
        <w:rPr>
          <w:rStyle w:val="32"/>
          <w:rFonts w:ascii="宋体" w:hAnsi="宋体" w:cs="Times New Roman"/>
          <w:color w:val="auto"/>
          <w:sz w:val="24"/>
          <w:szCs w:val="24"/>
          <w:lang w:eastAsia="zh-CN"/>
        </w:rPr>
        <w:t>7.6水路和航空运输</w:t>
      </w:r>
      <w:bookmarkEnd w:id="550"/>
      <w:bookmarkEnd w:id="551"/>
      <w:bookmarkEnd w:id="552"/>
      <w:bookmarkEnd w:id="553"/>
      <w:bookmarkEnd w:id="554"/>
      <w:bookmarkEnd w:id="555"/>
    </w:p>
    <w:p w14:paraId="67166E3F">
      <w:pPr>
        <w:pStyle w:val="107"/>
        <w:spacing w:after="260" w:line="350" w:lineRule="exact"/>
        <w:ind w:firstLine="440"/>
        <w:jc w:val="both"/>
        <w:rPr>
          <w:rStyle w:val="32"/>
          <w:color w:val="auto"/>
        </w:rPr>
      </w:pPr>
      <w:r>
        <w:rPr>
          <w:rStyle w:val="32"/>
          <w:color w:val="auto"/>
        </w:rPr>
        <w:t>本条上述各款的内容适用于水路运输和航空运输，其中“道路” 一词的涵义包括河道、 航线、船闸、机场、码头、堤防以及水路或航空运输中其他相似结构物；“车辆” 一词的涵义包括船舶和飞机等。</w:t>
      </w:r>
    </w:p>
    <w:p w14:paraId="6BC9EE92">
      <w:pPr>
        <w:pStyle w:val="106"/>
        <w:spacing w:line="360" w:lineRule="exact"/>
        <w:rPr>
          <w:rStyle w:val="32"/>
          <w:rFonts w:hint="eastAsia" w:cs="Times New Roman"/>
          <w:color w:val="auto"/>
          <w:lang w:eastAsia="zh-CN"/>
        </w:rPr>
      </w:pPr>
      <w:bookmarkStart w:id="556" w:name="bookmark1102"/>
      <w:bookmarkEnd w:id="556"/>
      <w:bookmarkStart w:id="557" w:name="_Toc14055"/>
      <w:bookmarkStart w:id="558" w:name="_Toc256000063"/>
      <w:bookmarkStart w:id="559" w:name="bookmark1101"/>
      <w:bookmarkStart w:id="560" w:name="bookmark1100"/>
      <w:bookmarkStart w:id="561" w:name="bookmark1103"/>
      <w:bookmarkStart w:id="562" w:name="_Toc7491"/>
      <w:r>
        <w:rPr>
          <w:rStyle w:val="32"/>
          <w:rFonts w:hint="eastAsia" w:cs="Times New Roman"/>
          <w:color w:val="auto"/>
          <w:lang w:eastAsia="zh-CN"/>
        </w:rPr>
        <w:t>8.测量放线</w:t>
      </w:r>
      <w:bookmarkEnd w:id="557"/>
      <w:bookmarkEnd w:id="558"/>
      <w:bookmarkEnd w:id="559"/>
      <w:bookmarkEnd w:id="560"/>
      <w:bookmarkEnd w:id="561"/>
      <w:bookmarkEnd w:id="562"/>
    </w:p>
    <w:p w14:paraId="03FC57A4">
      <w:pPr>
        <w:pStyle w:val="106"/>
        <w:spacing w:line="360" w:lineRule="exact"/>
        <w:rPr>
          <w:rStyle w:val="32"/>
          <w:rFonts w:ascii="宋体" w:hAnsi="宋体" w:cs="Times New Roman"/>
          <w:color w:val="auto"/>
          <w:sz w:val="24"/>
          <w:szCs w:val="24"/>
          <w:lang w:eastAsia="zh-CN"/>
        </w:rPr>
      </w:pPr>
      <w:bookmarkStart w:id="563" w:name="bookmark1104"/>
      <w:bookmarkStart w:id="564" w:name="_Toc256000064"/>
      <w:bookmarkStart w:id="565" w:name="_Toc16690"/>
      <w:bookmarkStart w:id="566" w:name="_Toc7125"/>
      <w:bookmarkStart w:id="567" w:name="bookmark1105"/>
      <w:bookmarkStart w:id="568" w:name="bookmark1106"/>
      <w:r>
        <w:rPr>
          <w:rStyle w:val="32"/>
          <w:rFonts w:ascii="宋体" w:hAnsi="宋体" w:cs="Times New Roman"/>
          <w:color w:val="auto"/>
          <w:sz w:val="24"/>
          <w:szCs w:val="24"/>
          <w:lang w:eastAsia="zh-CN"/>
        </w:rPr>
        <w:t>8.1施工控制网</w:t>
      </w:r>
      <w:bookmarkEnd w:id="563"/>
      <w:bookmarkEnd w:id="564"/>
      <w:bookmarkEnd w:id="565"/>
      <w:bookmarkEnd w:id="566"/>
      <w:bookmarkEnd w:id="567"/>
      <w:bookmarkEnd w:id="568"/>
    </w:p>
    <w:p w14:paraId="1060BA42">
      <w:pPr>
        <w:pStyle w:val="107"/>
        <w:spacing w:line="352" w:lineRule="exact"/>
        <w:ind w:firstLine="440"/>
        <w:jc w:val="both"/>
        <w:rPr>
          <w:rStyle w:val="32"/>
          <w:color w:val="auto"/>
        </w:rPr>
      </w:pPr>
      <w:r>
        <w:rPr>
          <w:rStyle w:val="32"/>
          <w:rFonts w:ascii="Times New Roman" w:hAnsi="Times New Roman" w:eastAsia="Times New Roman" w:cs="Times New Roman"/>
          <w:color w:val="auto"/>
          <w:lang w:val="en-US" w:bidi="en-US"/>
        </w:rPr>
        <w:t>8.1.1</w:t>
      </w:r>
      <w:r>
        <w:rPr>
          <w:rStyle w:val="32"/>
          <w:color w:val="auto"/>
        </w:rPr>
        <w:t>除专用条款另有约定外，施工控制网由承包人负责测设，发包人应在本合同协议书签订后的</w:t>
      </w:r>
      <w:r>
        <w:rPr>
          <w:rStyle w:val="32"/>
          <w:rFonts w:ascii="Times New Roman" w:hAnsi="Times New Roman" w:eastAsia="Times New Roman" w:cs="Times New Roman"/>
          <w:color w:val="auto"/>
        </w:rPr>
        <w:t>14</w:t>
      </w:r>
      <w:r>
        <w:rPr>
          <w:rStyle w:val="32"/>
          <w:color w:val="auto"/>
        </w:rPr>
        <w:t>天内，向承包人提供测量基准点、基准线和水准点及其相关资料。承包人应在收到上述资料后的</w:t>
      </w:r>
      <w:r>
        <w:rPr>
          <w:rStyle w:val="32"/>
          <w:rFonts w:ascii="Times New Roman" w:hAnsi="Times New Roman" w:eastAsia="Times New Roman" w:cs="Times New Roman"/>
          <w:color w:val="auto"/>
        </w:rPr>
        <w:t>28</w:t>
      </w:r>
      <w:r>
        <w:rPr>
          <w:rStyle w:val="32"/>
          <w:color w:val="auto"/>
        </w:rPr>
        <w:t>天内，将施测的施工控制网资料提交监理人审批。监理人应在收到报批件后的</w:t>
      </w:r>
      <w:r>
        <w:rPr>
          <w:rStyle w:val="32"/>
          <w:rFonts w:ascii="Times New Roman" w:hAnsi="Times New Roman" w:eastAsia="Times New Roman" w:cs="Times New Roman"/>
          <w:color w:val="auto"/>
        </w:rPr>
        <w:t>14</w:t>
      </w:r>
      <w:r>
        <w:rPr>
          <w:rStyle w:val="32"/>
          <w:color w:val="auto"/>
        </w:rPr>
        <w:t>天内批复承包人。</w:t>
      </w:r>
    </w:p>
    <w:p w14:paraId="40B20A24">
      <w:pPr>
        <w:pStyle w:val="107"/>
        <w:spacing w:after="120" w:line="352" w:lineRule="exact"/>
        <w:ind w:firstLine="440"/>
        <w:jc w:val="both"/>
        <w:rPr>
          <w:rStyle w:val="32"/>
          <w:color w:val="auto"/>
        </w:rPr>
      </w:pPr>
      <w:r>
        <w:rPr>
          <w:rStyle w:val="32"/>
          <w:rFonts w:ascii="Times New Roman" w:hAnsi="Times New Roman" w:eastAsia="Times New Roman" w:cs="Times New Roman"/>
          <w:color w:val="auto"/>
          <w:lang w:val="en-US" w:bidi="en-US"/>
        </w:rPr>
        <w:t>8.1.2</w:t>
      </w:r>
      <w:r>
        <w:rPr>
          <w:rStyle w:val="32"/>
          <w:color w:val="auto"/>
        </w:rPr>
        <w:t>承包人应负责管理施工控制网点。施工控制网点丢失或损坏的，承包人应及时修复。承包人应承担施工控制网点的管理与修复费用，并在工程竣工后将施工控制网点移交发包人。</w:t>
      </w:r>
    </w:p>
    <w:p w14:paraId="4468C891">
      <w:pPr>
        <w:pStyle w:val="106"/>
        <w:spacing w:line="360" w:lineRule="exact"/>
        <w:rPr>
          <w:rStyle w:val="32"/>
          <w:rFonts w:ascii="宋体" w:hAnsi="宋体" w:cs="Times New Roman"/>
          <w:color w:val="auto"/>
          <w:sz w:val="24"/>
          <w:szCs w:val="24"/>
          <w:lang w:eastAsia="zh-CN"/>
        </w:rPr>
      </w:pPr>
      <w:bookmarkStart w:id="569" w:name="_Toc8732"/>
      <w:bookmarkStart w:id="570" w:name="bookmark1107"/>
      <w:bookmarkStart w:id="571" w:name="bookmark1109"/>
      <w:bookmarkStart w:id="572" w:name="bookmark1108"/>
      <w:bookmarkStart w:id="573" w:name="_Toc256000065"/>
      <w:bookmarkStart w:id="574" w:name="_Toc28033"/>
      <w:r>
        <w:rPr>
          <w:rStyle w:val="32"/>
          <w:rFonts w:ascii="宋体" w:hAnsi="宋体" w:cs="Times New Roman"/>
          <w:color w:val="auto"/>
          <w:sz w:val="24"/>
          <w:szCs w:val="24"/>
          <w:lang w:eastAsia="zh-CN"/>
        </w:rPr>
        <w:t>8.2施工测量</w:t>
      </w:r>
      <w:bookmarkEnd w:id="569"/>
      <w:bookmarkEnd w:id="570"/>
      <w:bookmarkEnd w:id="571"/>
      <w:bookmarkEnd w:id="572"/>
      <w:bookmarkEnd w:id="573"/>
      <w:bookmarkEnd w:id="574"/>
    </w:p>
    <w:p w14:paraId="51C2F212">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8.2.1</w:t>
      </w:r>
      <w:r>
        <w:rPr>
          <w:rStyle w:val="32"/>
          <w:color w:val="auto"/>
        </w:rPr>
        <w:t>承包人应负责施工过程中的全部施工测量放线工作，并配置合格的人员、仪 器、设备和其他物品。</w:t>
      </w:r>
    </w:p>
    <w:p w14:paraId="2AC8D0DD">
      <w:pPr>
        <w:pStyle w:val="107"/>
        <w:spacing w:after="120" w:line="365" w:lineRule="exact"/>
        <w:ind w:firstLine="440"/>
        <w:jc w:val="both"/>
        <w:rPr>
          <w:rStyle w:val="32"/>
          <w:color w:val="auto"/>
        </w:rPr>
      </w:pPr>
      <w:r>
        <w:rPr>
          <w:rStyle w:val="32"/>
          <w:rFonts w:ascii="Times New Roman" w:hAnsi="Times New Roman" w:eastAsia="Times New Roman" w:cs="Times New Roman"/>
          <w:color w:val="auto"/>
          <w:lang w:val="en-US" w:bidi="en-US"/>
        </w:rPr>
        <w:t>8.2.2</w:t>
      </w:r>
      <w:r>
        <w:rPr>
          <w:rStyle w:val="32"/>
          <w:color w:val="auto"/>
        </w:rPr>
        <w:t>监理人可以指示承包人进行抽样复测，当复测中发现错误或出现超过合同约定的误差时，承包人应按监理人指示进行修正或补测，并承担相应的复测费用。</w:t>
      </w:r>
    </w:p>
    <w:p w14:paraId="4BCCF06C">
      <w:pPr>
        <w:pStyle w:val="106"/>
        <w:spacing w:line="360" w:lineRule="exact"/>
        <w:rPr>
          <w:rStyle w:val="32"/>
          <w:rFonts w:ascii="宋体" w:hAnsi="宋体" w:cs="Times New Roman"/>
          <w:color w:val="auto"/>
          <w:sz w:val="24"/>
          <w:szCs w:val="24"/>
          <w:lang w:eastAsia="zh-CN"/>
        </w:rPr>
      </w:pPr>
      <w:bookmarkStart w:id="575" w:name="bookmark1112"/>
      <w:bookmarkStart w:id="576" w:name="bookmark1110"/>
      <w:bookmarkStart w:id="577" w:name="_Toc256000066"/>
      <w:bookmarkStart w:id="578" w:name="_Toc18249"/>
      <w:bookmarkStart w:id="579" w:name="_Toc2222"/>
      <w:bookmarkStart w:id="580" w:name="bookmark1111"/>
      <w:r>
        <w:rPr>
          <w:rStyle w:val="32"/>
          <w:rFonts w:ascii="宋体" w:hAnsi="宋体" w:cs="Times New Roman"/>
          <w:color w:val="auto"/>
          <w:sz w:val="24"/>
          <w:szCs w:val="24"/>
          <w:lang w:eastAsia="zh-CN"/>
        </w:rPr>
        <w:t>8.3基准资料错误的责任</w:t>
      </w:r>
      <w:bookmarkEnd w:id="575"/>
      <w:bookmarkEnd w:id="576"/>
      <w:bookmarkEnd w:id="577"/>
      <w:bookmarkEnd w:id="578"/>
      <w:bookmarkEnd w:id="579"/>
      <w:bookmarkEnd w:id="580"/>
    </w:p>
    <w:p w14:paraId="2E03317B">
      <w:pPr>
        <w:pStyle w:val="107"/>
        <w:spacing w:after="120" w:line="349" w:lineRule="exact"/>
        <w:ind w:firstLine="440"/>
        <w:jc w:val="both"/>
        <w:rPr>
          <w:rStyle w:val="32"/>
          <w:color w:val="auto"/>
        </w:rPr>
      </w:pPr>
      <w:r>
        <w:rPr>
          <w:rStyle w:val="32"/>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89D8A39">
      <w:pPr>
        <w:pStyle w:val="106"/>
        <w:spacing w:line="360" w:lineRule="exact"/>
        <w:rPr>
          <w:rStyle w:val="32"/>
          <w:rFonts w:ascii="宋体" w:hAnsi="宋体" w:cs="Times New Roman"/>
          <w:color w:val="auto"/>
          <w:sz w:val="24"/>
          <w:szCs w:val="24"/>
          <w:lang w:eastAsia="zh-CN"/>
        </w:rPr>
      </w:pPr>
      <w:bookmarkStart w:id="581" w:name="_Toc24310"/>
      <w:bookmarkStart w:id="582" w:name="_Toc256000067"/>
      <w:bookmarkStart w:id="583" w:name="bookmark1114"/>
      <w:bookmarkStart w:id="584" w:name="bookmark1115"/>
      <w:bookmarkStart w:id="585" w:name="_Toc26810"/>
      <w:bookmarkStart w:id="586" w:name="bookmark1113"/>
      <w:r>
        <w:rPr>
          <w:rStyle w:val="32"/>
          <w:rFonts w:ascii="宋体" w:hAnsi="宋体" w:cs="Times New Roman"/>
          <w:color w:val="auto"/>
          <w:sz w:val="24"/>
          <w:szCs w:val="24"/>
          <w:lang w:eastAsia="zh-CN"/>
        </w:rPr>
        <w:t>8.4监理人使用施工控制网</w:t>
      </w:r>
      <w:bookmarkEnd w:id="581"/>
      <w:bookmarkEnd w:id="582"/>
      <w:bookmarkEnd w:id="583"/>
      <w:bookmarkEnd w:id="584"/>
      <w:bookmarkEnd w:id="585"/>
      <w:bookmarkEnd w:id="586"/>
    </w:p>
    <w:p w14:paraId="2A5DD263">
      <w:pPr>
        <w:pStyle w:val="107"/>
        <w:spacing w:after="120" w:line="351" w:lineRule="exact"/>
        <w:ind w:firstLine="440"/>
        <w:jc w:val="both"/>
        <w:rPr>
          <w:rStyle w:val="32"/>
          <w:color w:val="auto"/>
        </w:rPr>
      </w:pPr>
      <w:r>
        <w:rPr>
          <w:rStyle w:val="32"/>
          <w:color w:val="auto"/>
        </w:rPr>
        <w:t>监理人需要使用施工控制网的，承包人应提供必要的协助，发包人不再为此支付费用。</w:t>
      </w:r>
    </w:p>
    <w:p w14:paraId="6FEEBDF3">
      <w:pPr>
        <w:pStyle w:val="106"/>
        <w:spacing w:line="360" w:lineRule="exact"/>
        <w:rPr>
          <w:rStyle w:val="32"/>
          <w:rFonts w:ascii="宋体" w:hAnsi="宋体" w:cs="Times New Roman"/>
          <w:color w:val="auto"/>
          <w:sz w:val="24"/>
          <w:szCs w:val="24"/>
          <w:lang w:eastAsia="zh-CN"/>
        </w:rPr>
      </w:pPr>
      <w:bookmarkStart w:id="587" w:name="_Toc3157"/>
      <w:bookmarkStart w:id="588" w:name="bookmark1116"/>
      <w:bookmarkStart w:id="589" w:name="bookmark1117"/>
      <w:bookmarkStart w:id="590" w:name="_Toc256000068"/>
      <w:bookmarkStart w:id="591" w:name="bookmark1118"/>
      <w:bookmarkStart w:id="592" w:name="_Toc26237"/>
      <w:r>
        <w:rPr>
          <w:rStyle w:val="32"/>
          <w:rFonts w:ascii="宋体" w:hAnsi="宋体" w:cs="Times New Roman"/>
          <w:color w:val="auto"/>
          <w:sz w:val="24"/>
          <w:szCs w:val="24"/>
          <w:lang w:eastAsia="zh-CN"/>
        </w:rPr>
        <w:t>8.5补充地质勘探</w:t>
      </w:r>
      <w:bookmarkEnd w:id="587"/>
      <w:bookmarkEnd w:id="588"/>
      <w:bookmarkEnd w:id="589"/>
      <w:bookmarkEnd w:id="590"/>
      <w:bookmarkEnd w:id="591"/>
      <w:bookmarkEnd w:id="592"/>
    </w:p>
    <w:p w14:paraId="50C95E07">
      <w:pPr>
        <w:pStyle w:val="107"/>
        <w:spacing w:after="300" w:line="349" w:lineRule="exact"/>
        <w:ind w:firstLine="440"/>
        <w:jc w:val="both"/>
        <w:rPr>
          <w:rStyle w:val="32"/>
          <w:color w:val="auto"/>
        </w:rPr>
      </w:pPr>
      <w:r>
        <w:rPr>
          <w:rStyle w:val="32"/>
          <w:color w:val="auto"/>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6A8CC53F">
      <w:pPr>
        <w:pStyle w:val="106"/>
        <w:spacing w:line="360" w:lineRule="exact"/>
        <w:rPr>
          <w:rStyle w:val="32"/>
          <w:rFonts w:hint="eastAsia" w:cs="Times New Roman"/>
          <w:color w:val="auto"/>
          <w:lang w:eastAsia="zh-CN"/>
        </w:rPr>
      </w:pPr>
      <w:bookmarkStart w:id="593" w:name="bookmark1121"/>
      <w:bookmarkEnd w:id="593"/>
      <w:bookmarkStart w:id="594" w:name="_Toc15267"/>
      <w:bookmarkStart w:id="595" w:name="bookmark1119"/>
      <w:bookmarkStart w:id="596" w:name="bookmark1122"/>
      <w:bookmarkStart w:id="597" w:name="_Toc18693"/>
      <w:bookmarkStart w:id="598" w:name="_Toc256000069"/>
      <w:bookmarkStart w:id="599" w:name="bookmark1120"/>
      <w:r>
        <w:rPr>
          <w:rStyle w:val="32"/>
          <w:rFonts w:hint="eastAsia" w:cs="Times New Roman"/>
          <w:color w:val="auto"/>
          <w:lang w:eastAsia="zh-CN"/>
        </w:rPr>
        <w:t>9.施工安全、治安保卫和环境保护</w:t>
      </w:r>
      <w:bookmarkEnd w:id="594"/>
      <w:bookmarkEnd w:id="595"/>
      <w:bookmarkEnd w:id="596"/>
      <w:bookmarkEnd w:id="597"/>
      <w:bookmarkEnd w:id="598"/>
      <w:bookmarkEnd w:id="599"/>
    </w:p>
    <w:p w14:paraId="167EB5E3">
      <w:pPr>
        <w:pStyle w:val="106"/>
        <w:spacing w:line="360" w:lineRule="exact"/>
        <w:rPr>
          <w:rStyle w:val="32"/>
          <w:rFonts w:ascii="宋体" w:hAnsi="宋体" w:cs="Times New Roman"/>
          <w:color w:val="auto"/>
          <w:sz w:val="24"/>
          <w:szCs w:val="24"/>
          <w:lang w:eastAsia="zh-CN"/>
        </w:rPr>
      </w:pPr>
      <w:bookmarkStart w:id="600" w:name="bookmark1123"/>
      <w:bookmarkStart w:id="601" w:name="bookmark1124"/>
      <w:bookmarkStart w:id="602" w:name="bookmark1125"/>
      <w:bookmarkStart w:id="603" w:name="_Toc256000070"/>
      <w:bookmarkStart w:id="604" w:name="_Toc13008"/>
      <w:bookmarkStart w:id="605" w:name="_Toc1087"/>
      <w:r>
        <w:rPr>
          <w:rStyle w:val="32"/>
          <w:rFonts w:ascii="宋体" w:hAnsi="宋体" w:cs="Times New Roman"/>
          <w:color w:val="auto"/>
          <w:sz w:val="24"/>
          <w:szCs w:val="24"/>
          <w:lang w:eastAsia="zh-CN"/>
        </w:rPr>
        <w:t>9.1发包人的施工安全责任</w:t>
      </w:r>
      <w:bookmarkEnd w:id="600"/>
      <w:bookmarkEnd w:id="601"/>
      <w:bookmarkEnd w:id="602"/>
      <w:bookmarkEnd w:id="603"/>
      <w:bookmarkEnd w:id="604"/>
      <w:bookmarkEnd w:id="605"/>
    </w:p>
    <w:p w14:paraId="03471F6F">
      <w:pPr>
        <w:pStyle w:val="107"/>
        <w:spacing w:line="359"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9.1.1</w:t>
      </w:r>
      <w:r>
        <w:rPr>
          <w:rStyle w:val="32"/>
          <w:rFonts w:ascii="Times New Roman" w:hAnsi="Times New Roman" w:cs="Times New Roman"/>
          <w:color w:val="auto"/>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7585292">
      <w:pPr>
        <w:pStyle w:val="107"/>
        <w:spacing w:line="377"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9.1.2</w:t>
      </w:r>
      <w:r>
        <w:rPr>
          <w:rStyle w:val="32"/>
          <w:rFonts w:ascii="Times New Roman" w:hAnsi="Times New Roman" w:cs="Times New Roman"/>
          <w:color w:val="auto"/>
        </w:rPr>
        <w:t>发包人应对其现场机构雇佣的全部人员的工伤事故承担责任，但由于承包人原因造成发包人人员工伤的，应由承包人承担责任。</w:t>
      </w:r>
    </w:p>
    <w:p w14:paraId="4E2C8649">
      <w:pPr>
        <w:pStyle w:val="107"/>
        <w:spacing w:line="360" w:lineRule="exact"/>
        <w:ind w:firstLine="42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 xml:space="preserve">9. 1. </w:t>
      </w:r>
      <w:r>
        <w:rPr>
          <w:rStyle w:val="32"/>
          <w:rFonts w:ascii="Times New Roman" w:hAnsi="Times New Roman" w:eastAsia="Times New Roman" w:cs="Times New Roman"/>
          <w:color w:val="auto"/>
        </w:rPr>
        <w:t>3</w:t>
      </w:r>
      <w:r>
        <w:rPr>
          <w:rStyle w:val="32"/>
          <w:rFonts w:ascii="Times New Roman" w:hAnsi="Times New Roman" w:cs="Times New Roman"/>
          <w:color w:val="auto"/>
        </w:rPr>
        <w:t>发包人应负责赔偿以下各种情况造成的第三者人身伤亡和财产损失：</w:t>
      </w:r>
    </w:p>
    <w:p w14:paraId="41FAEF1B">
      <w:pPr>
        <w:pStyle w:val="107"/>
        <w:numPr>
          <w:ilvl w:val="0"/>
          <w:numId w:val="11"/>
        </w:numPr>
        <w:tabs>
          <w:tab w:val="left" w:pos="898"/>
        </w:tabs>
        <w:spacing w:line="360" w:lineRule="exact"/>
        <w:ind w:firstLine="420"/>
        <w:jc w:val="both"/>
        <w:rPr>
          <w:rStyle w:val="32"/>
          <w:rFonts w:ascii="Times New Roman" w:hAnsi="Times New Roman" w:cs="Times New Roman"/>
          <w:color w:val="auto"/>
        </w:rPr>
      </w:pPr>
      <w:bookmarkStart w:id="606" w:name="bookmark1126"/>
      <w:bookmarkEnd w:id="606"/>
      <w:r>
        <w:rPr>
          <w:rStyle w:val="32"/>
          <w:rFonts w:ascii="Times New Roman" w:hAnsi="Times New Roman" w:cs="Times New Roman"/>
          <w:color w:val="auto"/>
        </w:rPr>
        <w:t>工程或工程的任何部分对土地的占用所造成的第三者财产损失；</w:t>
      </w:r>
    </w:p>
    <w:p w14:paraId="1ED934C3">
      <w:pPr>
        <w:pStyle w:val="107"/>
        <w:numPr>
          <w:ilvl w:val="0"/>
          <w:numId w:val="11"/>
        </w:numPr>
        <w:tabs>
          <w:tab w:val="left" w:pos="898"/>
        </w:tabs>
        <w:spacing w:line="360" w:lineRule="exact"/>
        <w:ind w:firstLine="420"/>
        <w:jc w:val="both"/>
        <w:rPr>
          <w:rStyle w:val="32"/>
          <w:rFonts w:ascii="Times New Roman" w:hAnsi="Times New Roman" w:cs="Times New Roman"/>
          <w:color w:val="auto"/>
        </w:rPr>
      </w:pPr>
      <w:bookmarkStart w:id="607" w:name="bookmark1127"/>
      <w:bookmarkEnd w:id="607"/>
      <w:r>
        <w:rPr>
          <w:rStyle w:val="32"/>
          <w:rFonts w:ascii="Times New Roman" w:hAnsi="Times New Roman" w:cs="Times New Roman"/>
          <w:color w:val="auto"/>
        </w:rPr>
        <w:t>由于发包人原因在施工场地及其毗邻地带造成的第三者人身伤亡和财产损失。</w:t>
      </w:r>
    </w:p>
    <w:p w14:paraId="38D221EC">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9.1.4</w:t>
      </w:r>
      <w:r>
        <w:rPr>
          <w:rStyle w:val="32"/>
          <w:color w:val="auto"/>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721D1BC2">
      <w:pPr>
        <w:pStyle w:val="10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9.1.5</w:t>
      </w:r>
      <w:r>
        <w:rPr>
          <w:rStyle w:val="32"/>
          <w:color w:val="auto"/>
        </w:rPr>
        <w:t>发包人按照已标价工程量清单所列金额和合同约定的计量支付规定，支付安全作业环境及安全施工措施所需费用。</w:t>
      </w:r>
    </w:p>
    <w:p w14:paraId="1FEFD95B">
      <w:pPr>
        <w:pStyle w:val="107"/>
        <w:spacing w:line="374" w:lineRule="exact"/>
        <w:ind w:firstLine="420"/>
        <w:jc w:val="both"/>
        <w:rPr>
          <w:rStyle w:val="32"/>
          <w:color w:val="auto"/>
        </w:rPr>
      </w:pPr>
      <w:r>
        <w:rPr>
          <w:rStyle w:val="32"/>
          <w:rFonts w:ascii="Times New Roman" w:hAnsi="Times New Roman" w:eastAsia="Times New Roman" w:cs="Times New Roman"/>
          <w:color w:val="auto"/>
          <w:lang w:val="en-US" w:bidi="en-US"/>
        </w:rPr>
        <w:t>9.1.6</w:t>
      </w:r>
      <w:r>
        <w:rPr>
          <w:rStyle w:val="32"/>
          <w:color w:val="auto"/>
        </w:rPr>
        <w:t>发包人负责组织工程参建单位编制保证安全生产的措施方案。工程开工前，就 落实安全生产的措施进行全面系统的布置，进一步明确承包人的安全生产责任。</w:t>
      </w:r>
    </w:p>
    <w:p w14:paraId="67D8F01D">
      <w:pPr>
        <w:pStyle w:val="107"/>
        <w:spacing w:after="160" w:line="379" w:lineRule="exact"/>
        <w:ind w:firstLine="420"/>
        <w:jc w:val="both"/>
        <w:rPr>
          <w:rStyle w:val="32"/>
          <w:color w:val="auto"/>
        </w:rPr>
      </w:pPr>
      <w:r>
        <w:rPr>
          <w:rStyle w:val="32"/>
          <w:rFonts w:ascii="Times New Roman" w:hAnsi="Times New Roman" w:eastAsia="Times New Roman" w:cs="Times New Roman"/>
          <w:color w:val="auto"/>
          <w:lang w:val="en-US" w:bidi="en-US"/>
        </w:rPr>
        <w:t>9.1</w:t>
      </w:r>
      <w:r>
        <w:rPr>
          <w:rStyle w:val="32"/>
          <w:rFonts w:hint="eastAsia" w:ascii="Times New Roman" w:hAnsi="Times New Roman" w:cs="Times New Roman"/>
          <w:color w:val="auto"/>
          <w:lang w:val="en-US" w:bidi="en-US"/>
        </w:rPr>
        <w:t>.7</w:t>
      </w:r>
      <w:r>
        <w:rPr>
          <w:rStyle w:val="32"/>
          <w:color w:val="auto"/>
        </w:rPr>
        <w:t>发包人负责在拆除工程和爆破工程施工</w:t>
      </w:r>
      <w:r>
        <w:rPr>
          <w:rStyle w:val="32"/>
          <w:rFonts w:ascii="Times New Roman" w:hAnsi="Times New Roman" w:eastAsia="Times New Roman" w:cs="Times New Roman"/>
          <w:color w:val="auto"/>
        </w:rPr>
        <w:t>14</w:t>
      </w:r>
      <w:r>
        <w:rPr>
          <w:rStyle w:val="32"/>
          <w:color w:val="auto"/>
        </w:rPr>
        <w:t>天前向有关部门或机构报送相关备案资料。</w:t>
      </w:r>
    </w:p>
    <w:p w14:paraId="0F7338B5">
      <w:pPr>
        <w:pStyle w:val="106"/>
        <w:spacing w:line="360" w:lineRule="exact"/>
        <w:rPr>
          <w:rStyle w:val="32"/>
          <w:rFonts w:ascii="宋体" w:hAnsi="宋体" w:cs="Times New Roman"/>
          <w:color w:val="auto"/>
          <w:sz w:val="24"/>
          <w:szCs w:val="24"/>
          <w:lang w:eastAsia="zh-CN"/>
        </w:rPr>
      </w:pPr>
      <w:bookmarkStart w:id="608" w:name="bookmark1129"/>
      <w:bookmarkStart w:id="609" w:name="bookmark1128"/>
      <w:bookmarkStart w:id="610" w:name="_Toc32671"/>
      <w:bookmarkStart w:id="611" w:name="_Toc920"/>
      <w:bookmarkStart w:id="612" w:name="_Toc256000071"/>
      <w:bookmarkStart w:id="613" w:name="bookmark1130"/>
      <w:r>
        <w:rPr>
          <w:rStyle w:val="32"/>
          <w:rFonts w:ascii="宋体" w:hAnsi="宋体" w:cs="Times New Roman"/>
          <w:color w:val="auto"/>
          <w:sz w:val="24"/>
          <w:szCs w:val="24"/>
          <w:lang w:eastAsia="zh-CN"/>
        </w:rPr>
        <w:t>9.2承包人的施工安全责任</w:t>
      </w:r>
      <w:bookmarkEnd w:id="608"/>
      <w:bookmarkEnd w:id="609"/>
      <w:bookmarkEnd w:id="610"/>
      <w:bookmarkEnd w:id="611"/>
      <w:bookmarkEnd w:id="612"/>
      <w:bookmarkEnd w:id="613"/>
    </w:p>
    <w:p w14:paraId="6CEF2B41">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9.2.1</w:t>
      </w:r>
      <w:r>
        <w:rPr>
          <w:rStyle w:val="32"/>
          <w:color w:val="auto"/>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1ACC4618">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9.2.2</w:t>
      </w:r>
      <w:r>
        <w:rPr>
          <w:rStyle w:val="32"/>
          <w:color w:val="auto"/>
        </w:rPr>
        <w:t>承包人应加强施工作业安全管理，特别应加强易燃、易爆材料、火工器材、有毒与腐蚀性材料和其他危险品的管理，以及对爆破作业和地下工程施工等危险作业的管理。</w:t>
      </w:r>
    </w:p>
    <w:p w14:paraId="52C09286">
      <w:pPr>
        <w:pStyle w:val="107"/>
        <w:spacing w:line="363" w:lineRule="exact"/>
        <w:ind w:firstLine="420"/>
        <w:jc w:val="both"/>
        <w:rPr>
          <w:rStyle w:val="32"/>
          <w:color w:val="auto"/>
        </w:rPr>
      </w:pPr>
      <w:r>
        <w:rPr>
          <w:rStyle w:val="32"/>
          <w:rFonts w:ascii="Times New Roman" w:hAnsi="Times New Roman" w:eastAsia="Times New Roman" w:cs="Times New Roman"/>
          <w:color w:val="auto"/>
          <w:lang w:val="en-US" w:bidi="en-US"/>
        </w:rPr>
        <w:t>9.2.3</w:t>
      </w:r>
      <w:r>
        <w:rPr>
          <w:rStyle w:val="32"/>
          <w:color w:val="auto"/>
        </w:rPr>
        <w:t>承包人应严格按照国家安全标准制定施工安全操作规程，配备必要的安全生产 和劳动保护设施，加强对承包人人员的安全教育，并发放安全工作手册和劳动保护用具。</w:t>
      </w:r>
    </w:p>
    <w:p w14:paraId="159D2BD5">
      <w:pPr>
        <w:pStyle w:val="107"/>
        <w:spacing w:line="367" w:lineRule="exact"/>
        <w:ind w:firstLine="420"/>
        <w:jc w:val="both"/>
        <w:rPr>
          <w:rStyle w:val="32"/>
          <w:color w:val="auto"/>
        </w:rPr>
      </w:pPr>
      <w:r>
        <w:rPr>
          <w:rStyle w:val="32"/>
          <w:rFonts w:ascii="Times New Roman" w:hAnsi="Times New Roman" w:eastAsia="Times New Roman" w:cs="Times New Roman"/>
          <w:color w:val="auto"/>
          <w:lang w:val="en-US" w:bidi="en-US"/>
        </w:rPr>
        <w:t>9. 2.4</w:t>
      </w:r>
      <w:r>
        <w:rPr>
          <w:rStyle w:val="32"/>
          <w:color w:val="auto"/>
        </w:rPr>
        <w:t>承包人应按监理人的指示制定应对灾害的紧急预案，报送监理人审批。承包人还应按预案做好安全检查，配置必要的救助物资和器材，切实保护好有关人员的人身和财产安全。</w:t>
      </w:r>
    </w:p>
    <w:p w14:paraId="2B9736EB">
      <w:pPr>
        <w:pStyle w:val="107"/>
        <w:spacing w:line="356" w:lineRule="exact"/>
        <w:ind w:firstLine="420"/>
        <w:jc w:val="both"/>
        <w:rPr>
          <w:rStyle w:val="32"/>
          <w:color w:val="auto"/>
        </w:rPr>
      </w:pPr>
      <w:r>
        <w:rPr>
          <w:rStyle w:val="32"/>
          <w:rFonts w:ascii="Times New Roman" w:hAnsi="Times New Roman" w:eastAsia="Times New Roman" w:cs="Times New Roman"/>
          <w:color w:val="auto"/>
          <w:lang w:val="en-US" w:bidi="en-US"/>
        </w:rPr>
        <w:t>9.2.5</w:t>
      </w:r>
      <w:r>
        <w:rPr>
          <w:rStyle w:val="32"/>
          <w:color w:val="auto"/>
        </w:rPr>
        <w:t>合同约定的安全作业环境及安全施工措施所需费用应遵守有关规定，并包括在相关工作的合同价格中。因采取合同未约定的安全作业环境及安全施工措施增加的费用，由监理人按第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w:t>
      </w:r>
    </w:p>
    <w:p w14:paraId="5CFFD823">
      <w:pPr>
        <w:pStyle w:val="107"/>
        <w:spacing w:line="356" w:lineRule="exact"/>
        <w:ind w:firstLine="420"/>
        <w:jc w:val="both"/>
        <w:rPr>
          <w:rStyle w:val="32"/>
          <w:color w:val="auto"/>
        </w:rPr>
      </w:pPr>
      <w:r>
        <w:rPr>
          <w:rStyle w:val="32"/>
          <w:rFonts w:ascii="Times New Roman" w:hAnsi="Times New Roman" w:eastAsia="Times New Roman" w:cs="Times New Roman"/>
          <w:color w:val="auto"/>
          <w:lang w:val="en-US" w:bidi="en-US"/>
        </w:rPr>
        <w:t>9.2.6</w:t>
      </w:r>
      <w:r>
        <w:rPr>
          <w:rStyle w:val="32"/>
          <w:color w:val="auto"/>
        </w:rPr>
        <w:t>承包人应对其履行合同所雇佣的全部人员，包括分包人人员的工伤事故承担责任，但由于发包人原因造成承包人人员工伤事故的，应由发包人承担责任。</w:t>
      </w:r>
    </w:p>
    <w:p w14:paraId="426C3828">
      <w:pPr>
        <w:pStyle w:val="107"/>
        <w:spacing w:line="377" w:lineRule="exact"/>
        <w:ind w:firstLine="420"/>
        <w:jc w:val="both"/>
        <w:rPr>
          <w:rStyle w:val="32"/>
          <w:color w:val="auto"/>
        </w:rPr>
      </w:pPr>
      <w:r>
        <w:rPr>
          <w:rStyle w:val="32"/>
          <w:rFonts w:ascii="Times New Roman" w:hAnsi="Times New Roman" w:eastAsia="Times New Roman" w:cs="Times New Roman"/>
          <w:color w:val="auto"/>
          <w:lang w:val="en-US" w:bidi="en-US"/>
        </w:rPr>
        <w:t>9.2.</w:t>
      </w:r>
      <w:r>
        <w:rPr>
          <w:rStyle w:val="32"/>
          <w:rFonts w:ascii="Times New Roman" w:hAnsi="Times New Roman" w:eastAsia="Times New Roman" w:cs="Times New Roman"/>
          <w:color w:val="auto"/>
        </w:rPr>
        <w:t>7</w:t>
      </w:r>
      <w:r>
        <w:rPr>
          <w:rStyle w:val="32"/>
          <w:color w:val="auto"/>
        </w:rPr>
        <w:t>由于承包人原因在施工场地内及其毗邻地带造成的第三者人员伤亡和财产损失，由承包人负责赔偿。</w:t>
      </w:r>
    </w:p>
    <w:p w14:paraId="20EF8039">
      <w:pPr>
        <w:pStyle w:val="107"/>
        <w:spacing w:line="364" w:lineRule="exact"/>
        <w:ind w:firstLine="420"/>
        <w:jc w:val="both"/>
        <w:rPr>
          <w:rStyle w:val="32"/>
          <w:color w:val="auto"/>
        </w:rPr>
      </w:pPr>
      <w:r>
        <w:rPr>
          <w:rStyle w:val="32"/>
          <w:rFonts w:ascii="Times New Roman" w:hAnsi="Times New Roman" w:eastAsia="Times New Roman" w:cs="Times New Roman"/>
          <w:color w:val="auto"/>
          <w:lang w:val="en-US" w:bidi="en-US"/>
        </w:rPr>
        <w:t>9.2.</w:t>
      </w:r>
      <w:r>
        <w:rPr>
          <w:rStyle w:val="32"/>
          <w:rFonts w:ascii="Times New Roman" w:hAnsi="Times New Roman" w:eastAsia="Times New Roman" w:cs="Times New Roman"/>
          <w:color w:val="auto"/>
        </w:rPr>
        <w:t>8</w:t>
      </w:r>
      <w:r>
        <w:rPr>
          <w:rStyle w:val="32"/>
          <w:color w:val="auto"/>
        </w:rPr>
        <w:t>承包人已标价工程量清单应包含工程安全作业环境及安全施工措施所需费用。</w:t>
      </w:r>
    </w:p>
    <w:p w14:paraId="0F126550">
      <w:pPr>
        <w:pStyle w:val="107"/>
        <w:spacing w:line="364" w:lineRule="exact"/>
        <w:ind w:firstLine="420"/>
        <w:jc w:val="both"/>
        <w:rPr>
          <w:rStyle w:val="32"/>
          <w:color w:val="auto"/>
        </w:rPr>
      </w:pPr>
      <w:r>
        <w:rPr>
          <w:rStyle w:val="32"/>
          <w:rFonts w:ascii="Times New Roman" w:hAnsi="Times New Roman" w:eastAsia="Times New Roman" w:cs="Times New Roman"/>
          <w:color w:val="auto"/>
          <w:lang w:val="en-US" w:bidi="en-US"/>
        </w:rPr>
        <w:t>9.2.9</w:t>
      </w:r>
      <w:r>
        <w:rPr>
          <w:rStyle w:val="32"/>
          <w:color w:val="auto"/>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219DA1E4">
      <w:pPr>
        <w:pStyle w:val="10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 xml:space="preserve">9. 2. </w:t>
      </w:r>
      <w:r>
        <w:rPr>
          <w:rStyle w:val="32"/>
          <w:rFonts w:ascii="Times New Roman" w:hAnsi="Times New Roman" w:eastAsia="Times New Roman" w:cs="Times New Roman"/>
          <w:color w:val="auto"/>
        </w:rPr>
        <w:t>10</w:t>
      </w:r>
      <w:r>
        <w:rPr>
          <w:rStyle w:val="32"/>
          <w:color w:val="auto"/>
        </w:rPr>
        <w:t>承包人应设立安全生产管理机构，施工现场应有专职安全生产管理人员。</w:t>
      </w:r>
    </w:p>
    <w:p w14:paraId="2CAA1153">
      <w:pPr>
        <w:pStyle w:val="10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9. 2.11</w:t>
      </w:r>
      <w:r>
        <w:rPr>
          <w:rStyle w:val="32"/>
          <w:color w:val="auto"/>
        </w:rPr>
        <w:t>承包人应负责对特种作业人员进行专门的安全作业培训，并保证特种作业人员持证上岗。</w:t>
      </w:r>
    </w:p>
    <w:p w14:paraId="7D2FD2BA">
      <w:pPr>
        <w:pStyle w:val="107"/>
        <w:spacing w:line="365" w:lineRule="exact"/>
        <w:ind w:firstLine="420"/>
        <w:jc w:val="both"/>
        <w:rPr>
          <w:rStyle w:val="32"/>
          <w:color w:val="auto"/>
        </w:rPr>
      </w:pPr>
      <w:r>
        <w:rPr>
          <w:rStyle w:val="32"/>
          <w:rFonts w:ascii="Times New Roman" w:hAnsi="Times New Roman" w:eastAsia="Times New Roman" w:cs="Times New Roman"/>
          <w:color w:val="auto"/>
          <w:lang w:val="en-US" w:bidi="en-US"/>
        </w:rPr>
        <w:t xml:space="preserve">9. 2. </w:t>
      </w:r>
      <w:r>
        <w:rPr>
          <w:rStyle w:val="32"/>
          <w:rFonts w:ascii="Times New Roman" w:hAnsi="Times New Roman" w:eastAsia="Times New Roman" w:cs="Times New Roman"/>
          <w:color w:val="auto"/>
        </w:rPr>
        <w:t>12</w:t>
      </w:r>
      <w:r>
        <w:rPr>
          <w:rStyle w:val="32"/>
          <w:color w:val="auto"/>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Pr>
          <w:rStyle w:val="32"/>
          <w:rFonts w:ascii="Times New Roman" w:hAnsi="Times New Roman" w:eastAsia="Times New Roman" w:cs="Times New Roman"/>
          <w:color w:val="auto"/>
        </w:rPr>
        <w:t>1/2</w:t>
      </w:r>
      <w:r>
        <w:rPr>
          <w:rStyle w:val="32"/>
          <w:color w:val="auto"/>
        </w:rPr>
        <w:t>人员应经发包人同意。</w:t>
      </w:r>
    </w:p>
    <w:p w14:paraId="75B10790">
      <w:pPr>
        <w:pStyle w:val="107"/>
        <w:spacing w:after="140" w:line="365" w:lineRule="exact"/>
        <w:ind w:firstLine="420"/>
        <w:jc w:val="both"/>
        <w:rPr>
          <w:rStyle w:val="32"/>
          <w:color w:val="auto"/>
        </w:rPr>
      </w:pPr>
      <w:r>
        <w:rPr>
          <w:rStyle w:val="32"/>
          <w:rFonts w:ascii="Times New Roman" w:hAnsi="Times New Roman" w:eastAsia="Times New Roman" w:cs="Times New Roman"/>
          <w:color w:val="auto"/>
          <w:lang w:val="en-US" w:bidi="en-US"/>
        </w:rPr>
        <w:t xml:space="preserve">9. 2. </w:t>
      </w:r>
      <w:r>
        <w:rPr>
          <w:rStyle w:val="32"/>
          <w:rFonts w:ascii="Times New Roman" w:hAnsi="Times New Roman" w:eastAsia="Times New Roman" w:cs="Times New Roman"/>
          <w:color w:val="auto"/>
        </w:rPr>
        <w:t>13</w:t>
      </w:r>
      <w:r>
        <w:rPr>
          <w:rStyle w:val="32"/>
          <w:color w:val="auto"/>
        </w:rPr>
        <w:t>承包人在使用施工起重机构和整体提升脚手架、模板等自升式架设设施前, 应组织有关单位进行验收。</w:t>
      </w:r>
    </w:p>
    <w:p w14:paraId="4BCC5AD0">
      <w:pPr>
        <w:pStyle w:val="106"/>
        <w:spacing w:line="360" w:lineRule="exact"/>
        <w:rPr>
          <w:rStyle w:val="32"/>
          <w:rFonts w:ascii="宋体" w:hAnsi="宋体" w:cs="Times New Roman"/>
          <w:color w:val="auto"/>
          <w:sz w:val="24"/>
          <w:szCs w:val="24"/>
          <w:lang w:eastAsia="zh-CN"/>
        </w:rPr>
      </w:pPr>
      <w:bookmarkStart w:id="614" w:name="bookmark1131"/>
      <w:bookmarkStart w:id="615" w:name="bookmark1132"/>
      <w:bookmarkStart w:id="616" w:name="_Toc24520"/>
      <w:bookmarkStart w:id="617" w:name="_Toc17287"/>
      <w:bookmarkStart w:id="618" w:name="_Toc256000072"/>
      <w:bookmarkStart w:id="619" w:name="bookmark1133"/>
      <w:r>
        <w:rPr>
          <w:rStyle w:val="32"/>
          <w:rFonts w:ascii="宋体" w:hAnsi="宋体" w:cs="Times New Roman"/>
          <w:color w:val="auto"/>
          <w:sz w:val="24"/>
          <w:szCs w:val="24"/>
          <w:lang w:eastAsia="zh-CN"/>
        </w:rPr>
        <w:t>9.3治安保卫</w:t>
      </w:r>
      <w:bookmarkEnd w:id="614"/>
      <w:bookmarkEnd w:id="615"/>
      <w:bookmarkEnd w:id="616"/>
      <w:bookmarkEnd w:id="617"/>
      <w:bookmarkEnd w:id="618"/>
      <w:bookmarkEnd w:id="619"/>
    </w:p>
    <w:p w14:paraId="52856E8E">
      <w:pPr>
        <w:pStyle w:val="107"/>
        <w:spacing w:line="367" w:lineRule="exact"/>
        <w:ind w:firstLine="420"/>
        <w:jc w:val="both"/>
        <w:rPr>
          <w:rStyle w:val="32"/>
          <w:color w:val="auto"/>
        </w:rPr>
      </w:pPr>
      <w:r>
        <w:rPr>
          <w:rStyle w:val="32"/>
          <w:rFonts w:ascii="Times New Roman" w:hAnsi="Times New Roman" w:eastAsia="Times New Roman" w:cs="Times New Roman"/>
          <w:color w:val="auto"/>
          <w:lang w:val="en-US" w:bidi="en-US"/>
        </w:rPr>
        <w:t>9.3.1</w:t>
      </w:r>
      <w:r>
        <w:rPr>
          <w:rStyle w:val="32"/>
          <w:color w:val="auto"/>
        </w:rPr>
        <w:t>除合同另有约定外，发包人应与当地公安部门协商，在现场建立治安管理机构或联防组织，统一管理施工场地的治安保卫事项，履行合同工程的治安保卫职责。</w:t>
      </w:r>
    </w:p>
    <w:p w14:paraId="0B847312">
      <w:pPr>
        <w:pStyle w:val="10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9.3.</w:t>
      </w:r>
      <w:r>
        <w:rPr>
          <w:rStyle w:val="32"/>
          <w:rFonts w:ascii="Times New Roman" w:hAnsi="Times New Roman" w:eastAsia="Times New Roman" w:cs="Times New Roman"/>
          <w:color w:val="auto"/>
        </w:rPr>
        <w:t>2</w:t>
      </w:r>
      <w:r>
        <w:rPr>
          <w:rStyle w:val="32"/>
          <w:color w:val="auto"/>
        </w:rPr>
        <w:t>发包人和承包人除应协助现场治安管理机构或联防组织维护施工场地的社会治安外，还应做好包括生活区在内的各自管辖区的治安保卫工作。</w:t>
      </w:r>
    </w:p>
    <w:p w14:paraId="09746337">
      <w:pPr>
        <w:pStyle w:val="107"/>
        <w:spacing w:after="140" w:line="362" w:lineRule="exact"/>
        <w:ind w:firstLine="420"/>
        <w:jc w:val="both"/>
        <w:rPr>
          <w:rStyle w:val="32"/>
          <w:color w:val="auto"/>
        </w:rPr>
      </w:pPr>
      <w:r>
        <w:rPr>
          <w:rStyle w:val="32"/>
          <w:rFonts w:ascii="Times New Roman" w:hAnsi="Times New Roman" w:eastAsia="Times New Roman" w:cs="Times New Roman"/>
          <w:color w:val="auto"/>
          <w:lang w:val="en-US" w:bidi="en-US"/>
        </w:rPr>
        <w:t>9.3.3</w:t>
      </w:r>
      <w:r>
        <w:rPr>
          <w:rStyle w:val="32"/>
          <w:color w:val="auto"/>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CEB2A64">
      <w:pPr>
        <w:pStyle w:val="106"/>
        <w:spacing w:line="360" w:lineRule="exact"/>
        <w:rPr>
          <w:rStyle w:val="32"/>
          <w:rFonts w:ascii="宋体" w:hAnsi="宋体" w:cs="Times New Roman"/>
          <w:color w:val="auto"/>
          <w:sz w:val="24"/>
          <w:szCs w:val="24"/>
          <w:lang w:eastAsia="zh-CN"/>
        </w:rPr>
      </w:pPr>
      <w:bookmarkStart w:id="620" w:name="_Toc24105"/>
      <w:bookmarkStart w:id="621" w:name="bookmark1136"/>
      <w:bookmarkStart w:id="622" w:name="_Toc256000073"/>
      <w:bookmarkStart w:id="623" w:name="bookmark1134"/>
      <w:bookmarkStart w:id="624" w:name="bookmark1135"/>
      <w:bookmarkStart w:id="625" w:name="_Toc19282"/>
      <w:r>
        <w:rPr>
          <w:rStyle w:val="32"/>
          <w:rFonts w:ascii="宋体" w:hAnsi="宋体" w:cs="Times New Roman"/>
          <w:color w:val="auto"/>
          <w:sz w:val="24"/>
          <w:szCs w:val="24"/>
          <w:lang w:eastAsia="zh-CN"/>
        </w:rPr>
        <w:t>9.4环境保护</w:t>
      </w:r>
      <w:bookmarkEnd w:id="620"/>
      <w:bookmarkEnd w:id="621"/>
      <w:bookmarkEnd w:id="622"/>
      <w:bookmarkEnd w:id="623"/>
      <w:bookmarkEnd w:id="624"/>
      <w:bookmarkEnd w:id="625"/>
    </w:p>
    <w:p w14:paraId="21FFBEE7">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9.4.1</w:t>
      </w:r>
      <w:r>
        <w:rPr>
          <w:rStyle w:val="32"/>
          <w:color w:val="auto"/>
        </w:rPr>
        <w:t>承包人在施工过程中，应遵守有关环境保护的法律，履行合同约定的环境保护义务，并对违反法律和合同约定义务所造成的环境破坏、人身伤害和财产损失负责。</w:t>
      </w:r>
    </w:p>
    <w:p w14:paraId="565C0589">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9.4.2</w:t>
      </w:r>
      <w:r>
        <w:rPr>
          <w:rStyle w:val="32"/>
          <w:color w:val="auto"/>
        </w:rPr>
        <w:t>承包人应按合同约定的环保工作内容，编制施工环保措施计划，报送监理人审批。</w:t>
      </w:r>
    </w:p>
    <w:p w14:paraId="52498E77">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9.4.3</w:t>
      </w:r>
      <w:r>
        <w:rPr>
          <w:rStyle w:val="32"/>
          <w:color w:val="auto"/>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868F017">
      <w:pPr>
        <w:pStyle w:val="107"/>
        <w:spacing w:line="360" w:lineRule="exact"/>
        <w:ind w:firstLine="420"/>
        <w:jc w:val="both"/>
        <w:rPr>
          <w:rStyle w:val="32"/>
          <w:color w:val="auto"/>
        </w:rPr>
      </w:pPr>
      <w:r>
        <w:rPr>
          <w:rStyle w:val="32"/>
          <w:rFonts w:ascii="Times New Roman" w:hAnsi="Times New Roman" w:eastAsia="Times New Roman" w:cs="Times New Roman"/>
          <w:color w:val="auto"/>
          <w:lang w:val="en-US" w:bidi="en-US"/>
        </w:rPr>
        <w:t>9.4.4</w:t>
      </w:r>
      <w:r>
        <w:rPr>
          <w:rStyle w:val="32"/>
          <w:color w:val="auto"/>
        </w:rPr>
        <w:t>承包人应按合同约定采取有效措施，对施工开挖的边坡及时进行支护，维护排 水设施，并进行水土保护，避免因施工造成的地质灾害。</w:t>
      </w:r>
    </w:p>
    <w:p w14:paraId="6C10BEB2">
      <w:pPr>
        <w:pStyle w:val="107"/>
        <w:spacing w:line="360" w:lineRule="exact"/>
        <w:ind w:firstLine="420"/>
        <w:rPr>
          <w:rStyle w:val="32"/>
          <w:color w:val="auto"/>
        </w:rPr>
      </w:pPr>
      <w:r>
        <w:rPr>
          <w:rStyle w:val="32"/>
          <w:rFonts w:ascii="Times New Roman" w:hAnsi="Times New Roman" w:cs="Times New Roman"/>
          <w:color w:val="auto"/>
          <w:lang w:val="en-US" w:bidi="en-US"/>
        </w:rPr>
        <w:t>9.4.5</w:t>
      </w:r>
      <w:r>
        <w:rPr>
          <w:rStyle w:val="32"/>
          <w:color w:val="auto"/>
        </w:rPr>
        <w:t>承包人应按国家饮用水管理标准定期对饮用水源进行监测，防止施工活动污染饮用水源。</w:t>
      </w:r>
    </w:p>
    <w:p w14:paraId="01EDAE20">
      <w:pPr>
        <w:pStyle w:val="107"/>
        <w:spacing w:after="120" w:line="360" w:lineRule="exact"/>
        <w:ind w:firstLine="420"/>
        <w:jc w:val="both"/>
        <w:rPr>
          <w:rStyle w:val="32"/>
          <w:color w:val="auto"/>
        </w:rPr>
      </w:pPr>
      <w:r>
        <w:rPr>
          <w:rStyle w:val="32"/>
          <w:rFonts w:ascii="Times New Roman" w:hAnsi="Times New Roman" w:eastAsia="Times New Roman" w:cs="Times New Roman"/>
          <w:color w:val="auto"/>
          <w:lang w:val="en-US" w:bidi="en-US"/>
        </w:rPr>
        <w:t>9.4.6</w:t>
      </w:r>
      <w:r>
        <w:rPr>
          <w:rStyle w:val="32"/>
          <w:color w:val="auto"/>
        </w:rPr>
        <w:t>承包人应按合同约定，加强对噪声、粉尘、废气、废水和废油的控制，努力降低噪声，控制粉尘和废气浓度，做好废水和废油的治理和排放。</w:t>
      </w:r>
    </w:p>
    <w:p w14:paraId="75EDC86C">
      <w:pPr>
        <w:pStyle w:val="106"/>
        <w:spacing w:line="360" w:lineRule="exact"/>
        <w:rPr>
          <w:rStyle w:val="32"/>
          <w:rFonts w:ascii="宋体" w:hAnsi="宋体" w:cs="Times New Roman"/>
          <w:color w:val="auto"/>
          <w:sz w:val="24"/>
          <w:szCs w:val="24"/>
          <w:lang w:eastAsia="zh-CN"/>
        </w:rPr>
      </w:pPr>
      <w:bookmarkStart w:id="626" w:name="_Toc256000074"/>
      <w:bookmarkStart w:id="627" w:name="bookmark1137"/>
      <w:bookmarkStart w:id="628" w:name="_Toc486"/>
      <w:bookmarkStart w:id="629" w:name="bookmark1139"/>
      <w:bookmarkStart w:id="630" w:name="_Toc1363"/>
      <w:bookmarkStart w:id="631" w:name="bookmark1138"/>
      <w:r>
        <w:rPr>
          <w:rStyle w:val="32"/>
          <w:rFonts w:ascii="宋体" w:hAnsi="宋体" w:cs="Times New Roman"/>
          <w:color w:val="auto"/>
          <w:sz w:val="24"/>
          <w:szCs w:val="24"/>
          <w:lang w:eastAsia="zh-CN"/>
        </w:rPr>
        <w:t>9.5事故处理</w:t>
      </w:r>
      <w:bookmarkEnd w:id="626"/>
      <w:bookmarkEnd w:id="627"/>
      <w:bookmarkEnd w:id="628"/>
      <w:bookmarkEnd w:id="629"/>
      <w:bookmarkEnd w:id="630"/>
      <w:bookmarkEnd w:id="631"/>
    </w:p>
    <w:p w14:paraId="0E588725">
      <w:pPr>
        <w:pStyle w:val="107"/>
        <w:spacing w:line="374" w:lineRule="exact"/>
        <w:ind w:firstLine="420"/>
        <w:jc w:val="both"/>
        <w:rPr>
          <w:rStyle w:val="32"/>
          <w:color w:val="auto"/>
        </w:rPr>
      </w:pPr>
      <w:r>
        <w:rPr>
          <w:rStyle w:val="32"/>
          <w:rFonts w:ascii="Times New Roman" w:hAnsi="Times New Roman" w:eastAsia="Times New Roman" w:cs="Times New Roman"/>
          <w:color w:val="auto"/>
          <w:lang w:val="en-US" w:bidi="en-US"/>
        </w:rPr>
        <w:t>9.5.1</w:t>
      </w:r>
      <w:r>
        <w:rPr>
          <w:rStyle w:val="32"/>
          <w:color w:val="auto"/>
        </w:rPr>
        <w:t>发包人负责组织参建单位制定本工程的质量与安全事故应急预案，建立质量与安全事故应急处置指挥部。</w:t>
      </w:r>
    </w:p>
    <w:p w14:paraId="69F90327">
      <w:pPr>
        <w:pStyle w:val="107"/>
        <w:spacing w:line="370" w:lineRule="exact"/>
        <w:ind w:firstLine="420"/>
        <w:jc w:val="both"/>
        <w:rPr>
          <w:rStyle w:val="32"/>
          <w:color w:val="auto"/>
        </w:rPr>
      </w:pPr>
      <w:r>
        <w:rPr>
          <w:rStyle w:val="32"/>
          <w:rFonts w:ascii="Times New Roman" w:hAnsi="Times New Roman" w:eastAsia="Times New Roman" w:cs="Times New Roman"/>
          <w:color w:val="auto"/>
          <w:lang w:val="en-US" w:bidi="en-US"/>
        </w:rPr>
        <w:t>9</w:t>
      </w:r>
      <w:r>
        <w:rPr>
          <w:rStyle w:val="32"/>
          <w:rFonts w:hint="eastAsia" w:ascii="Times New Roman" w:hAnsi="Times New Roman" w:cs="Times New Roman"/>
          <w:color w:val="auto"/>
          <w:lang w:val="en-US" w:bidi="en-US"/>
        </w:rPr>
        <w:t>.</w:t>
      </w:r>
      <w:r>
        <w:rPr>
          <w:rStyle w:val="32"/>
          <w:rFonts w:ascii="Times New Roman" w:hAnsi="Times New Roman" w:eastAsia="Times New Roman" w:cs="Times New Roman"/>
          <w:color w:val="auto"/>
          <w:lang w:val="en-US" w:bidi="en-US"/>
        </w:rPr>
        <w:t>5.2</w:t>
      </w:r>
      <w:r>
        <w:rPr>
          <w:rStyle w:val="32"/>
          <w:color w:val="auto"/>
        </w:rPr>
        <w:t>承包人应对施工现场易发生重大事故的部位、环节的进行监控，配备救援器材、设备，并定期组织演练。</w:t>
      </w:r>
    </w:p>
    <w:p w14:paraId="2E6D58C3">
      <w:pPr>
        <w:pStyle w:val="107"/>
        <w:spacing w:after="120" w:line="374" w:lineRule="exact"/>
        <w:ind w:firstLine="420"/>
        <w:jc w:val="both"/>
        <w:rPr>
          <w:rStyle w:val="32"/>
          <w:color w:val="auto"/>
        </w:rPr>
      </w:pPr>
      <w:r>
        <w:rPr>
          <w:rStyle w:val="32"/>
          <w:rFonts w:ascii="Times New Roman" w:hAnsi="Times New Roman" w:eastAsia="Times New Roman" w:cs="Times New Roman"/>
          <w:color w:val="auto"/>
          <w:lang w:val="en-US" w:bidi="en-US"/>
        </w:rPr>
        <w:t>9.5.3</w:t>
      </w:r>
      <w:r>
        <w:rPr>
          <w:rStyle w:val="32"/>
          <w:color w:val="auto"/>
        </w:rPr>
        <w:t>工程开工前，承包人应根据本工程特点制定施工现场施工质量与安全事故应急预案，并报发包人备案。</w:t>
      </w:r>
    </w:p>
    <w:p w14:paraId="73620FA7">
      <w:pPr>
        <w:pStyle w:val="107"/>
        <w:spacing w:line="240" w:lineRule="auto"/>
        <w:ind w:firstLine="420"/>
        <w:rPr>
          <w:rStyle w:val="32"/>
          <w:color w:val="auto"/>
        </w:rPr>
      </w:pPr>
      <w:r>
        <w:rPr>
          <w:rStyle w:val="32"/>
          <w:rFonts w:ascii="Times New Roman" w:hAnsi="Times New Roman" w:eastAsia="Times New Roman" w:cs="Times New Roman"/>
          <w:color w:val="auto"/>
          <w:lang w:val="en-US" w:bidi="en-US"/>
        </w:rPr>
        <w:t>9.5.4</w:t>
      </w:r>
      <w:r>
        <w:rPr>
          <w:rStyle w:val="32"/>
          <w:color w:val="auto"/>
        </w:rPr>
        <w:t>施工过程中发生事故时，发包人、承包人应立即启动应急预案。</w:t>
      </w:r>
    </w:p>
    <w:p w14:paraId="7A6E6E49">
      <w:pPr>
        <w:pStyle w:val="107"/>
        <w:spacing w:after="120" w:line="367" w:lineRule="exact"/>
        <w:ind w:firstLine="420"/>
        <w:rPr>
          <w:rStyle w:val="32"/>
          <w:color w:val="auto"/>
        </w:rPr>
      </w:pPr>
      <w:r>
        <w:rPr>
          <w:rStyle w:val="32"/>
          <w:rFonts w:ascii="Times New Roman" w:hAnsi="Times New Roman" w:eastAsia="Times New Roman" w:cs="Times New Roman"/>
          <w:color w:val="auto"/>
          <w:lang w:val="en-US" w:bidi="en-US"/>
        </w:rPr>
        <w:t>9.5.5</w:t>
      </w:r>
      <w:r>
        <w:rPr>
          <w:rStyle w:val="32"/>
          <w:color w:val="auto"/>
        </w:rPr>
        <w:t>事故调查处理由发包人按相关规定履行手续，承包人应配合。</w:t>
      </w:r>
    </w:p>
    <w:p w14:paraId="03C35C19">
      <w:pPr>
        <w:pStyle w:val="106"/>
        <w:spacing w:line="360" w:lineRule="exact"/>
        <w:rPr>
          <w:rStyle w:val="32"/>
          <w:rFonts w:ascii="宋体" w:hAnsi="宋体" w:cs="Times New Roman"/>
          <w:color w:val="auto"/>
          <w:sz w:val="24"/>
          <w:szCs w:val="24"/>
          <w:lang w:eastAsia="zh-CN"/>
        </w:rPr>
      </w:pPr>
      <w:bookmarkStart w:id="632" w:name="_Toc1975"/>
      <w:bookmarkStart w:id="633" w:name="bookmark1140"/>
      <w:bookmarkStart w:id="634" w:name="_Toc10912"/>
      <w:bookmarkStart w:id="635" w:name="bookmark1142"/>
      <w:bookmarkStart w:id="636" w:name="_Toc256000075"/>
      <w:bookmarkStart w:id="637" w:name="bookmark1141"/>
      <w:r>
        <w:rPr>
          <w:rStyle w:val="32"/>
          <w:rFonts w:ascii="宋体" w:hAnsi="宋体" w:cs="Times New Roman"/>
          <w:color w:val="auto"/>
          <w:sz w:val="24"/>
          <w:szCs w:val="24"/>
          <w:lang w:eastAsia="zh-CN"/>
        </w:rPr>
        <w:t>9.6水土保持</w:t>
      </w:r>
      <w:bookmarkEnd w:id="632"/>
      <w:bookmarkEnd w:id="633"/>
      <w:bookmarkEnd w:id="634"/>
      <w:bookmarkEnd w:id="635"/>
      <w:bookmarkEnd w:id="636"/>
      <w:bookmarkEnd w:id="637"/>
    </w:p>
    <w:p w14:paraId="2FCA2DBA">
      <w:pPr>
        <w:pStyle w:val="107"/>
        <w:spacing w:line="379" w:lineRule="auto"/>
        <w:ind w:firstLine="420"/>
        <w:rPr>
          <w:rStyle w:val="32"/>
          <w:color w:val="auto"/>
        </w:rPr>
      </w:pPr>
      <w:r>
        <w:rPr>
          <w:rStyle w:val="32"/>
          <w:rFonts w:ascii="Times New Roman" w:hAnsi="Times New Roman" w:eastAsia="Times New Roman" w:cs="Times New Roman"/>
          <w:color w:val="auto"/>
          <w:lang w:val="en-US" w:bidi="en-US"/>
        </w:rPr>
        <w:t>9.6.</w:t>
      </w:r>
      <w:r>
        <w:rPr>
          <w:rStyle w:val="32"/>
          <w:rFonts w:ascii="Times New Roman" w:hAnsi="Times New Roman" w:eastAsia="Times New Roman" w:cs="Times New Roman"/>
          <w:color w:val="auto"/>
        </w:rPr>
        <w:t>1</w:t>
      </w:r>
      <w:r>
        <w:rPr>
          <w:rStyle w:val="32"/>
          <w:color w:val="auto"/>
        </w:rPr>
        <w:t>发包人应及时向承包人提供水土保持方案。</w:t>
      </w:r>
    </w:p>
    <w:p w14:paraId="5CC42D43">
      <w:pPr>
        <w:pStyle w:val="10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9.6.2</w:t>
      </w:r>
      <w:r>
        <w:rPr>
          <w:rStyle w:val="32"/>
          <w:color w:val="auto"/>
        </w:rPr>
        <w:t>承包人在施工过程中，应遵守有关水土保持的法律法规和规章，履行合同约定的水土保持义务，并对其违反法律和合同约定义务所造成的水土流失灾害、人身伤害和财 产损失负责。</w:t>
      </w:r>
    </w:p>
    <w:p w14:paraId="14CE5FAC">
      <w:pPr>
        <w:pStyle w:val="107"/>
        <w:spacing w:after="120" w:line="367" w:lineRule="exact"/>
        <w:ind w:firstLine="420"/>
        <w:jc w:val="both"/>
        <w:rPr>
          <w:rStyle w:val="32"/>
          <w:color w:val="auto"/>
        </w:rPr>
      </w:pPr>
      <w:r>
        <w:rPr>
          <w:rStyle w:val="32"/>
          <w:rFonts w:ascii="Times New Roman" w:hAnsi="Times New Roman" w:eastAsia="Times New Roman" w:cs="Times New Roman"/>
          <w:color w:val="auto"/>
          <w:lang w:val="en-US" w:bidi="en-US"/>
        </w:rPr>
        <w:t>9.6.3</w:t>
      </w:r>
      <w:r>
        <w:rPr>
          <w:rStyle w:val="32"/>
          <w:color w:val="auto"/>
        </w:rPr>
        <w:t>承包人的水土保持措施计划，应满足技术标准和要求（合同技术条款）约定的要求。</w:t>
      </w:r>
    </w:p>
    <w:p w14:paraId="22F6DF8B">
      <w:pPr>
        <w:pStyle w:val="106"/>
        <w:spacing w:line="360" w:lineRule="exact"/>
        <w:rPr>
          <w:rStyle w:val="32"/>
          <w:rFonts w:ascii="宋体" w:hAnsi="宋体" w:cs="Times New Roman"/>
          <w:color w:val="auto"/>
          <w:sz w:val="24"/>
          <w:szCs w:val="24"/>
          <w:lang w:eastAsia="zh-CN"/>
        </w:rPr>
      </w:pPr>
      <w:bookmarkStart w:id="638" w:name="_Toc9534"/>
      <w:bookmarkStart w:id="639" w:name="_Toc32599"/>
      <w:bookmarkStart w:id="640" w:name="bookmark1143"/>
      <w:bookmarkStart w:id="641" w:name="_Toc256000076"/>
      <w:bookmarkStart w:id="642" w:name="bookmark1145"/>
      <w:bookmarkStart w:id="643" w:name="bookmark1144"/>
      <w:r>
        <w:rPr>
          <w:rStyle w:val="32"/>
          <w:rFonts w:ascii="宋体" w:hAnsi="宋体" w:cs="Times New Roman"/>
          <w:color w:val="auto"/>
          <w:sz w:val="24"/>
          <w:szCs w:val="24"/>
          <w:lang w:eastAsia="zh-CN"/>
        </w:rPr>
        <w:t>9.7文明工地</w:t>
      </w:r>
      <w:bookmarkEnd w:id="638"/>
      <w:bookmarkEnd w:id="639"/>
      <w:bookmarkEnd w:id="640"/>
      <w:bookmarkEnd w:id="641"/>
      <w:bookmarkEnd w:id="642"/>
      <w:bookmarkEnd w:id="643"/>
    </w:p>
    <w:p w14:paraId="634E937F">
      <w:pPr>
        <w:pStyle w:val="107"/>
        <w:spacing w:line="372" w:lineRule="exact"/>
        <w:ind w:firstLine="420"/>
        <w:jc w:val="both"/>
        <w:rPr>
          <w:rStyle w:val="32"/>
          <w:color w:val="auto"/>
        </w:rPr>
      </w:pPr>
      <w:r>
        <w:rPr>
          <w:rStyle w:val="32"/>
          <w:rFonts w:ascii="Times New Roman" w:hAnsi="Times New Roman" w:eastAsia="Times New Roman" w:cs="Times New Roman"/>
          <w:color w:val="auto"/>
          <w:lang w:val="en-US" w:bidi="en-US"/>
        </w:rPr>
        <w:t>9.7.1</w:t>
      </w:r>
      <w:r>
        <w:rPr>
          <w:rStyle w:val="32"/>
          <w:color w:val="auto"/>
        </w:rPr>
        <w:t>发包人应按专用合同条款的约定，负责建立创建文明建设工地的组织机构，制定创建文明建设工地的规划和办法。</w:t>
      </w:r>
    </w:p>
    <w:p w14:paraId="4580D51C">
      <w:pPr>
        <w:pStyle w:val="107"/>
        <w:spacing w:after="120" w:line="370" w:lineRule="exact"/>
        <w:ind w:firstLine="420"/>
        <w:jc w:val="both"/>
        <w:rPr>
          <w:rStyle w:val="32"/>
          <w:color w:val="auto"/>
        </w:rPr>
      </w:pPr>
      <w:r>
        <w:rPr>
          <w:rStyle w:val="32"/>
          <w:rFonts w:ascii="Times New Roman" w:hAnsi="Times New Roman" w:eastAsia="Times New Roman" w:cs="Times New Roman"/>
          <w:color w:val="auto"/>
          <w:lang w:val="en-US" w:bidi="en-US"/>
        </w:rPr>
        <w:t>9.7.2</w:t>
      </w:r>
      <w:r>
        <w:rPr>
          <w:rStyle w:val="32"/>
          <w:color w:val="auto"/>
        </w:rPr>
        <w:t>承包人应按创建文明建设工地的规划和办法，履行职责，承担相应责任。所需费用应含在已标价工程量清单中。</w:t>
      </w:r>
    </w:p>
    <w:p w14:paraId="181B6F57">
      <w:pPr>
        <w:pStyle w:val="106"/>
        <w:spacing w:line="360" w:lineRule="exact"/>
        <w:rPr>
          <w:rStyle w:val="32"/>
          <w:rFonts w:ascii="宋体" w:hAnsi="宋体" w:cs="Times New Roman"/>
          <w:color w:val="auto"/>
          <w:sz w:val="24"/>
          <w:szCs w:val="24"/>
          <w:lang w:eastAsia="zh-CN"/>
        </w:rPr>
      </w:pPr>
      <w:bookmarkStart w:id="644" w:name="bookmark1146"/>
      <w:bookmarkStart w:id="645" w:name="bookmark1148"/>
      <w:bookmarkStart w:id="646" w:name="_Toc10413"/>
      <w:bookmarkStart w:id="647" w:name="_Toc256000077"/>
      <w:bookmarkStart w:id="648" w:name="_Toc2182"/>
      <w:bookmarkStart w:id="649" w:name="bookmark1147"/>
      <w:r>
        <w:rPr>
          <w:rStyle w:val="32"/>
          <w:rFonts w:ascii="宋体" w:hAnsi="宋体" w:cs="Times New Roman"/>
          <w:color w:val="auto"/>
          <w:sz w:val="24"/>
          <w:szCs w:val="24"/>
          <w:lang w:eastAsia="zh-CN"/>
        </w:rPr>
        <w:t>9.8防汛度汛</w:t>
      </w:r>
      <w:bookmarkEnd w:id="644"/>
      <w:bookmarkEnd w:id="645"/>
      <w:bookmarkEnd w:id="646"/>
      <w:bookmarkEnd w:id="647"/>
      <w:bookmarkEnd w:id="648"/>
      <w:bookmarkEnd w:id="649"/>
    </w:p>
    <w:p w14:paraId="7F789D4F">
      <w:pPr>
        <w:pStyle w:val="107"/>
        <w:spacing w:line="360" w:lineRule="exact"/>
        <w:ind w:firstLine="420"/>
        <w:rPr>
          <w:rStyle w:val="32"/>
          <w:color w:val="auto"/>
        </w:rPr>
      </w:pPr>
      <w:r>
        <w:rPr>
          <w:rStyle w:val="32"/>
          <w:rFonts w:ascii="Times New Roman" w:hAnsi="Times New Roman" w:eastAsia="Times New Roman" w:cs="Times New Roman"/>
          <w:color w:val="auto"/>
          <w:lang w:val="en-US" w:bidi="en-US"/>
        </w:rPr>
        <w:t>9.8.</w:t>
      </w:r>
      <w:r>
        <w:rPr>
          <w:rStyle w:val="32"/>
          <w:rFonts w:ascii="Times New Roman" w:hAnsi="Times New Roman" w:eastAsia="Times New Roman" w:cs="Times New Roman"/>
          <w:color w:val="auto"/>
        </w:rPr>
        <w:t>1</w:t>
      </w:r>
      <w:r>
        <w:rPr>
          <w:rStyle w:val="32"/>
          <w:color w:val="auto"/>
        </w:rPr>
        <w:t>发包人负责组织工程参建单位编制本工程的度汛方案和措施。</w:t>
      </w:r>
    </w:p>
    <w:p w14:paraId="3822413D">
      <w:pPr>
        <w:pStyle w:val="107"/>
        <w:spacing w:after="280" w:line="360" w:lineRule="exact"/>
        <w:ind w:firstLine="420"/>
        <w:jc w:val="both"/>
        <w:rPr>
          <w:rStyle w:val="32"/>
          <w:color w:val="auto"/>
        </w:rPr>
      </w:pPr>
      <w:r>
        <w:rPr>
          <w:rStyle w:val="32"/>
          <w:rFonts w:ascii="Times New Roman" w:hAnsi="Times New Roman" w:eastAsia="Times New Roman" w:cs="Times New Roman"/>
          <w:color w:val="auto"/>
          <w:lang w:val="en-US" w:bidi="en-US"/>
        </w:rPr>
        <w:t>9.8.2</w:t>
      </w:r>
      <w:r>
        <w:rPr>
          <w:rStyle w:val="32"/>
          <w:color w:val="auto"/>
        </w:rPr>
        <w:t>承包人应根据发包人编制的本工程度汛方案和措施，制定相应的度汛方案，报发包人批准后实施。</w:t>
      </w:r>
    </w:p>
    <w:p w14:paraId="4BD65998">
      <w:pPr>
        <w:pStyle w:val="106"/>
        <w:spacing w:line="360" w:lineRule="exact"/>
        <w:rPr>
          <w:rStyle w:val="32"/>
          <w:rFonts w:hint="eastAsia" w:cs="Times New Roman"/>
          <w:color w:val="auto"/>
          <w:lang w:eastAsia="zh-CN"/>
        </w:rPr>
      </w:pPr>
      <w:bookmarkStart w:id="650" w:name="_Toc14784"/>
      <w:bookmarkStart w:id="651" w:name="_Toc256000078"/>
      <w:bookmarkStart w:id="652" w:name="_Toc27960"/>
      <w:bookmarkStart w:id="653" w:name="bookmark1149"/>
      <w:bookmarkStart w:id="654" w:name="bookmark1150"/>
      <w:bookmarkStart w:id="655" w:name="bookmark1151"/>
      <w:r>
        <w:rPr>
          <w:rStyle w:val="32"/>
          <w:rFonts w:hint="eastAsia" w:cs="Times New Roman"/>
          <w:color w:val="auto"/>
          <w:lang w:eastAsia="zh-CN"/>
        </w:rPr>
        <w:t>10.进度计划</w:t>
      </w:r>
      <w:bookmarkEnd w:id="650"/>
      <w:bookmarkEnd w:id="651"/>
      <w:bookmarkEnd w:id="652"/>
      <w:bookmarkEnd w:id="653"/>
      <w:bookmarkEnd w:id="654"/>
      <w:bookmarkEnd w:id="655"/>
    </w:p>
    <w:p w14:paraId="081CDDC0">
      <w:pPr>
        <w:pStyle w:val="106"/>
        <w:spacing w:line="360" w:lineRule="exact"/>
        <w:rPr>
          <w:rStyle w:val="32"/>
          <w:rFonts w:ascii="宋体" w:hAnsi="宋体" w:cs="Times New Roman"/>
          <w:color w:val="auto"/>
          <w:sz w:val="24"/>
          <w:szCs w:val="24"/>
          <w:lang w:eastAsia="zh-CN"/>
        </w:rPr>
      </w:pPr>
      <w:bookmarkStart w:id="656" w:name="_Toc256000079"/>
      <w:bookmarkStart w:id="657" w:name="bookmark1154"/>
      <w:bookmarkStart w:id="658" w:name="_Toc26167"/>
      <w:bookmarkStart w:id="659" w:name="_Toc15277"/>
      <w:bookmarkStart w:id="660" w:name="bookmark1153"/>
      <w:bookmarkStart w:id="661" w:name="bookmark1152"/>
      <w:r>
        <w:rPr>
          <w:rStyle w:val="32"/>
          <w:rFonts w:ascii="宋体" w:hAnsi="宋体" w:cs="Times New Roman"/>
          <w:color w:val="auto"/>
          <w:sz w:val="24"/>
          <w:szCs w:val="24"/>
          <w:lang w:eastAsia="zh-CN"/>
        </w:rPr>
        <w:t>10.1合同进度计划</w:t>
      </w:r>
      <w:bookmarkEnd w:id="656"/>
      <w:bookmarkEnd w:id="657"/>
      <w:bookmarkEnd w:id="658"/>
      <w:bookmarkEnd w:id="659"/>
      <w:bookmarkEnd w:id="660"/>
      <w:bookmarkEnd w:id="661"/>
    </w:p>
    <w:p w14:paraId="66E7B3F4">
      <w:pPr>
        <w:pStyle w:val="107"/>
        <w:spacing w:after="120" w:line="355" w:lineRule="exact"/>
        <w:ind w:firstLine="420"/>
        <w:jc w:val="both"/>
        <w:rPr>
          <w:rStyle w:val="32"/>
          <w:color w:val="auto"/>
        </w:rPr>
      </w:pPr>
      <w:r>
        <w:rPr>
          <w:rStyle w:val="32"/>
          <w:color w:val="auto"/>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567E1402">
      <w:pPr>
        <w:pStyle w:val="106"/>
        <w:spacing w:line="360" w:lineRule="exact"/>
        <w:rPr>
          <w:rStyle w:val="32"/>
          <w:rFonts w:ascii="宋体" w:hAnsi="宋体" w:cs="Times New Roman"/>
          <w:color w:val="auto"/>
          <w:sz w:val="24"/>
          <w:szCs w:val="24"/>
          <w:lang w:eastAsia="zh-CN"/>
        </w:rPr>
      </w:pPr>
      <w:bookmarkStart w:id="662" w:name="bookmark1155"/>
      <w:bookmarkStart w:id="663" w:name="bookmark1156"/>
      <w:bookmarkStart w:id="664" w:name="_Toc8733"/>
      <w:bookmarkStart w:id="665" w:name="bookmark1157"/>
      <w:bookmarkStart w:id="666" w:name="_Toc256000080"/>
      <w:bookmarkStart w:id="667" w:name="_Toc27886"/>
      <w:r>
        <w:rPr>
          <w:rStyle w:val="32"/>
          <w:rFonts w:ascii="宋体" w:hAnsi="宋体" w:cs="Times New Roman"/>
          <w:color w:val="auto"/>
          <w:sz w:val="24"/>
          <w:szCs w:val="24"/>
          <w:lang w:eastAsia="zh-CN"/>
        </w:rPr>
        <w:t>10.2合同进度计划的修订</w:t>
      </w:r>
      <w:bookmarkEnd w:id="662"/>
      <w:bookmarkEnd w:id="663"/>
      <w:bookmarkEnd w:id="664"/>
      <w:bookmarkEnd w:id="665"/>
      <w:bookmarkEnd w:id="666"/>
      <w:bookmarkEnd w:id="667"/>
    </w:p>
    <w:p w14:paraId="03B9FA55">
      <w:pPr>
        <w:pStyle w:val="107"/>
        <w:spacing w:line="367" w:lineRule="exact"/>
        <w:ind w:firstLine="420"/>
        <w:jc w:val="both"/>
        <w:rPr>
          <w:rStyle w:val="32"/>
          <w:color w:val="auto"/>
        </w:rPr>
      </w:pPr>
      <w:r>
        <w:rPr>
          <w:rStyle w:val="32"/>
          <w:color w:val="auto"/>
        </w:rPr>
        <w:t>不论何种原因造成工程的实际进度与第</w:t>
      </w:r>
      <w:r>
        <w:rPr>
          <w:rStyle w:val="32"/>
          <w:rFonts w:ascii="Times New Roman" w:hAnsi="Times New Roman" w:eastAsia="Times New Roman" w:cs="Times New Roman"/>
          <w:color w:val="auto"/>
          <w:lang w:val="en-US" w:bidi="en-US"/>
        </w:rPr>
        <w:t xml:space="preserve">10. </w:t>
      </w:r>
      <w:r>
        <w:rPr>
          <w:rStyle w:val="32"/>
          <w:rFonts w:ascii="Times New Roman" w:hAnsi="Times New Roman" w:eastAsia="Times New Roman" w:cs="Times New Roman"/>
          <w:color w:val="auto"/>
        </w:rPr>
        <w:t>1</w:t>
      </w:r>
      <w:r>
        <w:rPr>
          <w:rStyle w:val="32"/>
          <w:color w:val="auto"/>
        </w:rPr>
        <w:t xml:space="preserve">款的合同进度计划不符时，承包人均应在 </w:t>
      </w:r>
      <w:r>
        <w:rPr>
          <w:rStyle w:val="32"/>
          <w:rFonts w:ascii="Times New Roman" w:hAnsi="Times New Roman" w:eastAsia="Times New Roman" w:cs="Times New Roman"/>
          <w:color w:val="auto"/>
        </w:rPr>
        <w:t>14</w:t>
      </w:r>
      <w:r>
        <w:rPr>
          <w:rStyle w:val="32"/>
          <w:color w:val="auto"/>
        </w:rPr>
        <w:t>天内向监理人提交修订合同进度计划的申请报告，并附有关措施和相关资料，报监理人审批；监理人应在收到申请报告后的</w:t>
      </w:r>
      <w:r>
        <w:rPr>
          <w:rStyle w:val="32"/>
          <w:rFonts w:ascii="Times New Roman" w:hAnsi="Times New Roman" w:eastAsia="Times New Roman" w:cs="Times New Roman"/>
          <w:color w:val="auto"/>
        </w:rPr>
        <w:t>14</w:t>
      </w:r>
      <w:r>
        <w:rPr>
          <w:rStyle w:val="32"/>
          <w:color w:val="auto"/>
        </w:rPr>
        <w:t>天内批复。当监理人认为需要修订合同进度计划 时，承包人应按监理人的指示，在</w:t>
      </w:r>
      <w:r>
        <w:rPr>
          <w:rStyle w:val="32"/>
          <w:rFonts w:ascii="Times New Roman" w:hAnsi="Times New Roman" w:eastAsia="Times New Roman" w:cs="Times New Roman"/>
          <w:color w:val="auto"/>
        </w:rPr>
        <w:t>14</w:t>
      </w:r>
      <w:r>
        <w:rPr>
          <w:rStyle w:val="32"/>
          <w:color w:val="auto"/>
        </w:rPr>
        <w:t>天内向监理人提交修订的合同进度计划，并附调整计 划的相关资料，提交监理人审批。监理人应在收到进度计划后的</w:t>
      </w:r>
      <w:r>
        <w:rPr>
          <w:rStyle w:val="32"/>
          <w:rFonts w:ascii="Times New Roman" w:hAnsi="Times New Roman" w:eastAsia="Times New Roman" w:cs="Times New Roman"/>
          <w:color w:val="auto"/>
        </w:rPr>
        <w:t>14</w:t>
      </w:r>
      <w:r>
        <w:rPr>
          <w:rStyle w:val="32"/>
          <w:color w:val="auto"/>
        </w:rPr>
        <w:t>天内批复。</w:t>
      </w:r>
    </w:p>
    <w:p w14:paraId="08F89C7D">
      <w:pPr>
        <w:pStyle w:val="107"/>
        <w:spacing w:after="160" w:line="350" w:lineRule="exact"/>
        <w:ind w:firstLine="420"/>
        <w:jc w:val="both"/>
        <w:rPr>
          <w:rStyle w:val="32"/>
          <w:color w:val="auto"/>
        </w:rPr>
      </w:pPr>
      <w:r>
        <w:rPr>
          <w:rStyle w:val="32"/>
          <w:color w:va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Style w:val="32"/>
          <w:rFonts w:ascii="Times New Roman" w:hAnsi="Times New Roman" w:eastAsia="Times New Roman" w:cs="Times New Roman"/>
          <w:color w:val="auto"/>
          <w:lang w:val="en-US" w:bidi="en-US"/>
        </w:rPr>
        <w:t xml:space="preserve">11. </w:t>
      </w:r>
      <w:r>
        <w:rPr>
          <w:rStyle w:val="32"/>
          <w:rFonts w:ascii="Times New Roman" w:hAnsi="Times New Roman" w:eastAsia="Times New Roman" w:cs="Times New Roman"/>
          <w:color w:val="auto"/>
        </w:rPr>
        <w:t>3</w:t>
      </w:r>
      <w:r>
        <w:rPr>
          <w:rStyle w:val="32"/>
          <w:color w:val="auto"/>
        </w:rPr>
        <w:t>款的约定办理；由于承包人原因造成施工进度延迟，应按第</w:t>
      </w: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 xml:space="preserve">. </w:t>
      </w:r>
      <w:r>
        <w:rPr>
          <w:rStyle w:val="32"/>
          <w:rFonts w:ascii="Times New Roman" w:hAnsi="Times New Roman" w:eastAsia="Times New Roman" w:cs="Times New Roman"/>
          <w:color w:val="auto"/>
        </w:rPr>
        <w:t>5</w:t>
      </w:r>
      <w:r>
        <w:rPr>
          <w:rStyle w:val="32"/>
          <w:color w:val="auto"/>
        </w:rPr>
        <w:t>款的约定办理。</w:t>
      </w:r>
    </w:p>
    <w:p w14:paraId="027AA623">
      <w:pPr>
        <w:pStyle w:val="106"/>
        <w:spacing w:line="360" w:lineRule="exact"/>
        <w:rPr>
          <w:rStyle w:val="32"/>
          <w:rFonts w:ascii="宋体" w:hAnsi="宋体" w:cs="Times New Roman"/>
          <w:color w:val="auto"/>
          <w:sz w:val="24"/>
          <w:szCs w:val="24"/>
          <w:lang w:eastAsia="zh-CN"/>
        </w:rPr>
      </w:pPr>
      <w:bookmarkStart w:id="668" w:name="bookmark1160"/>
      <w:bookmarkStart w:id="669" w:name="bookmark1159"/>
      <w:bookmarkStart w:id="670" w:name="_Toc29411"/>
      <w:bookmarkStart w:id="671" w:name="_Toc25361"/>
      <w:bookmarkStart w:id="672" w:name="bookmark1158"/>
      <w:bookmarkStart w:id="673" w:name="_Toc256000081"/>
      <w:r>
        <w:rPr>
          <w:rStyle w:val="32"/>
          <w:rFonts w:ascii="宋体" w:hAnsi="宋体" w:cs="Times New Roman"/>
          <w:color w:val="auto"/>
          <w:sz w:val="24"/>
          <w:szCs w:val="24"/>
          <w:lang w:eastAsia="zh-CN"/>
        </w:rPr>
        <w:t>10.3单位工程进度计划</w:t>
      </w:r>
      <w:bookmarkEnd w:id="668"/>
      <w:bookmarkEnd w:id="669"/>
      <w:bookmarkEnd w:id="670"/>
      <w:bookmarkEnd w:id="671"/>
      <w:bookmarkEnd w:id="672"/>
      <w:bookmarkEnd w:id="673"/>
    </w:p>
    <w:p w14:paraId="66AE364C">
      <w:pPr>
        <w:pStyle w:val="107"/>
        <w:spacing w:after="160" w:line="353" w:lineRule="exact"/>
        <w:ind w:firstLine="420"/>
        <w:jc w:val="both"/>
        <w:rPr>
          <w:rStyle w:val="32"/>
          <w:color w:val="auto"/>
        </w:rPr>
      </w:pPr>
      <w:r>
        <w:rPr>
          <w:rStyle w:val="32"/>
          <w:color w:val="auto"/>
        </w:rPr>
        <w:t>监理人认为有必要时，承包人应按监理人指示的内容和期限，并根据合同进度计划的进度控制要求，编制单位工程进度计划，提交监理人审批。</w:t>
      </w:r>
    </w:p>
    <w:p w14:paraId="59AA8E58">
      <w:pPr>
        <w:pStyle w:val="106"/>
        <w:spacing w:line="360" w:lineRule="exact"/>
        <w:rPr>
          <w:rStyle w:val="32"/>
          <w:rFonts w:ascii="宋体" w:hAnsi="宋体" w:cs="Times New Roman"/>
          <w:color w:val="auto"/>
          <w:sz w:val="24"/>
          <w:szCs w:val="24"/>
          <w:lang w:eastAsia="zh-CN"/>
        </w:rPr>
      </w:pPr>
      <w:bookmarkStart w:id="674" w:name="bookmark1161"/>
      <w:bookmarkStart w:id="675" w:name="bookmark1163"/>
      <w:bookmarkStart w:id="676" w:name="bookmark1162"/>
      <w:bookmarkStart w:id="677" w:name="_Toc18009"/>
      <w:bookmarkStart w:id="678" w:name="_Toc5993"/>
      <w:bookmarkStart w:id="679" w:name="_Toc256000082"/>
      <w:r>
        <w:rPr>
          <w:rStyle w:val="32"/>
          <w:rFonts w:ascii="宋体" w:hAnsi="宋体" w:cs="Times New Roman"/>
          <w:color w:val="auto"/>
          <w:sz w:val="24"/>
          <w:szCs w:val="24"/>
          <w:lang w:eastAsia="zh-CN"/>
        </w:rPr>
        <w:t>10.4提交资金流估算表</w:t>
      </w:r>
      <w:bookmarkEnd w:id="674"/>
      <w:bookmarkEnd w:id="675"/>
      <w:bookmarkEnd w:id="676"/>
      <w:bookmarkEnd w:id="677"/>
      <w:bookmarkEnd w:id="678"/>
      <w:bookmarkEnd w:id="679"/>
    </w:p>
    <w:p w14:paraId="190542AE">
      <w:pPr>
        <w:pStyle w:val="107"/>
        <w:spacing w:after="340" w:line="353" w:lineRule="exact"/>
        <w:ind w:firstLine="420"/>
        <w:jc w:val="both"/>
        <w:rPr>
          <w:rStyle w:val="32"/>
          <w:color w:val="auto"/>
        </w:rPr>
      </w:pPr>
      <w:r>
        <w:rPr>
          <w:rStyle w:val="32"/>
          <w:color w:val="auto"/>
        </w:rPr>
        <w:t>承包人应在按第</w:t>
      </w:r>
      <w:r>
        <w:rPr>
          <w:rStyle w:val="32"/>
          <w:rFonts w:ascii="Times New Roman" w:hAnsi="Times New Roman" w:eastAsia="Times New Roman" w:cs="Times New Roman"/>
          <w:color w:val="auto"/>
          <w:lang w:val="en-US" w:bidi="en-US"/>
        </w:rPr>
        <w:t xml:space="preserve">10. </w:t>
      </w:r>
      <w:r>
        <w:rPr>
          <w:rStyle w:val="32"/>
          <w:rFonts w:ascii="Times New Roman" w:hAnsi="Times New Roman" w:eastAsia="Times New Roman" w:cs="Times New Roman"/>
          <w:color w:val="auto"/>
        </w:rPr>
        <w:t>1</w:t>
      </w:r>
      <w:r>
        <w:rPr>
          <w:rStyle w:val="32"/>
          <w:color w:val="auto"/>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44D7760D">
      <w:pPr>
        <w:pStyle w:val="107"/>
        <w:tabs>
          <w:tab w:val="left" w:pos="3329"/>
        </w:tabs>
        <w:spacing w:after="100" w:line="350" w:lineRule="exact"/>
        <w:ind w:firstLine="0"/>
        <w:jc w:val="center"/>
        <w:rPr>
          <w:rStyle w:val="32"/>
          <w:rFonts w:hint="eastAsia"/>
          <w:color w:val="auto"/>
        </w:rPr>
      </w:pPr>
      <w:r>
        <w:rPr>
          <w:rStyle w:val="32"/>
          <w:rFonts w:hint="eastAsia"/>
          <w:color w:val="auto"/>
          <w:lang w:val="en-US"/>
        </w:rPr>
        <w:t xml:space="preserve">                          </w:t>
      </w:r>
      <w:r>
        <w:rPr>
          <w:rStyle w:val="32"/>
          <w:color w:val="auto"/>
        </w:rPr>
        <w:t>资金流估算表（参考格式）</w:t>
      </w:r>
      <w:r>
        <w:rPr>
          <w:rStyle w:val="32"/>
          <w:rFonts w:hint="eastAsia"/>
          <w:color w:val="auto"/>
          <w:lang w:val="en-US"/>
        </w:rPr>
        <w:t xml:space="preserve">                   </w:t>
      </w:r>
      <w:r>
        <w:rPr>
          <w:rStyle w:val="32"/>
          <w:color w:val="auto"/>
        </w:rPr>
        <w:t>金额单位</w:t>
      </w:r>
      <w:r>
        <w:rPr>
          <w:rStyle w:val="32"/>
          <w:rFonts w:hint="eastAsia"/>
          <w:color w:val="auto"/>
        </w:rPr>
        <w:t>：</w:t>
      </w:r>
    </w:p>
    <w:tbl>
      <w:tblPr>
        <w:tblStyle w:val="30"/>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2E3EA7C0">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center"/>
          </w:tcPr>
          <w:p w14:paraId="26837892">
            <w:pPr>
              <w:pStyle w:val="109"/>
              <w:spacing w:line="240" w:lineRule="auto"/>
              <w:ind w:firstLine="0"/>
              <w:rPr>
                <w:rStyle w:val="32"/>
                <w:color w:val="auto"/>
                <w:sz w:val="18"/>
                <w:szCs w:val="18"/>
              </w:rPr>
            </w:pPr>
            <w:r>
              <w:rPr>
                <w:rStyle w:val="32"/>
                <w:color w:val="auto"/>
                <w:sz w:val="18"/>
                <w:szCs w:val="18"/>
              </w:rPr>
              <w:t>年</w:t>
            </w:r>
          </w:p>
        </w:tc>
        <w:tc>
          <w:tcPr>
            <w:tcW w:w="283" w:type="dxa"/>
            <w:tcBorders>
              <w:top w:val="single" w:color="auto" w:sz="4" w:space="0"/>
              <w:left w:val="single" w:color="auto" w:sz="4" w:space="0"/>
            </w:tcBorders>
            <w:shd w:val="clear" w:color="auto" w:fill="FFFFFF"/>
            <w:noWrap w:val="0"/>
            <w:vAlign w:val="center"/>
          </w:tcPr>
          <w:p w14:paraId="77227DA1">
            <w:pPr>
              <w:pStyle w:val="109"/>
              <w:spacing w:line="240" w:lineRule="auto"/>
              <w:ind w:firstLine="0"/>
              <w:rPr>
                <w:rStyle w:val="32"/>
                <w:color w:val="auto"/>
                <w:sz w:val="18"/>
                <w:szCs w:val="18"/>
              </w:rPr>
            </w:pPr>
            <w:r>
              <w:rPr>
                <w:rStyle w:val="32"/>
                <w:color w:val="auto"/>
                <w:sz w:val="18"/>
                <w:szCs w:val="18"/>
              </w:rPr>
              <w:t>月</w:t>
            </w:r>
          </w:p>
        </w:tc>
        <w:tc>
          <w:tcPr>
            <w:tcW w:w="1022" w:type="dxa"/>
            <w:tcBorders>
              <w:top w:val="single" w:color="auto" w:sz="4" w:space="0"/>
              <w:left w:val="single" w:color="auto" w:sz="4" w:space="0"/>
            </w:tcBorders>
            <w:shd w:val="clear" w:color="auto" w:fill="FFFFFF"/>
            <w:noWrap w:val="0"/>
            <w:vAlign w:val="center"/>
          </w:tcPr>
          <w:p w14:paraId="51D49EBB">
            <w:pPr>
              <w:pStyle w:val="109"/>
              <w:spacing w:line="240" w:lineRule="auto"/>
              <w:ind w:firstLine="0"/>
              <w:rPr>
                <w:rStyle w:val="32"/>
                <w:color w:val="auto"/>
                <w:sz w:val="18"/>
                <w:szCs w:val="18"/>
              </w:rPr>
            </w:pPr>
            <w:r>
              <w:rPr>
                <w:rStyle w:val="32"/>
                <w:color w:val="auto"/>
                <w:sz w:val="18"/>
                <w:szCs w:val="18"/>
              </w:rPr>
              <w:t>工程预付款</w:t>
            </w:r>
          </w:p>
        </w:tc>
        <w:tc>
          <w:tcPr>
            <w:tcW w:w="1416" w:type="dxa"/>
            <w:tcBorders>
              <w:top w:val="single" w:color="auto" w:sz="4" w:space="0"/>
              <w:left w:val="single" w:color="auto" w:sz="4" w:space="0"/>
            </w:tcBorders>
            <w:shd w:val="clear" w:color="auto" w:fill="FFFFFF"/>
            <w:noWrap w:val="0"/>
            <w:vAlign w:val="center"/>
          </w:tcPr>
          <w:p w14:paraId="74B3CA08">
            <w:pPr>
              <w:pStyle w:val="109"/>
              <w:spacing w:line="240" w:lineRule="auto"/>
              <w:ind w:firstLine="0"/>
              <w:rPr>
                <w:rStyle w:val="32"/>
                <w:color w:val="auto"/>
                <w:sz w:val="18"/>
                <w:szCs w:val="18"/>
              </w:rPr>
            </w:pPr>
            <w:r>
              <w:rPr>
                <w:rStyle w:val="32"/>
                <w:color w:val="auto"/>
                <w:sz w:val="18"/>
                <w:szCs w:val="18"/>
              </w:rPr>
              <w:t>完成工作量付款</w:t>
            </w:r>
          </w:p>
        </w:tc>
        <w:tc>
          <w:tcPr>
            <w:tcW w:w="1022" w:type="dxa"/>
            <w:tcBorders>
              <w:top w:val="single" w:color="auto" w:sz="4" w:space="0"/>
              <w:left w:val="single" w:color="auto" w:sz="4" w:space="0"/>
            </w:tcBorders>
            <w:shd w:val="clear" w:color="auto" w:fill="FFFFFF"/>
            <w:noWrap w:val="0"/>
            <w:vAlign w:val="center"/>
          </w:tcPr>
          <w:p w14:paraId="121BE83A">
            <w:pPr>
              <w:pStyle w:val="109"/>
              <w:spacing w:line="240" w:lineRule="auto"/>
              <w:ind w:firstLine="0"/>
              <w:rPr>
                <w:rStyle w:val="32"/>
                <w:color w:val="auto"/>
                <w:sz w:val="18"/>
                <w:szCs w:val="18"/>
              </w:rPr>
            </w:pPr>
            <w:r>
              <w:rPr>
                <w:rStyle w:val="32"/>
                <w:color w:val="auto"/>
                <w:sz w:val="18"/>
                <w:szCs w:val="18"/>
              </w:rPr>
              <w:t>保留金扣留</w:t>
            </w:r>
          </w:p>
        </w:tc>
        <w:tc>
          <w:tcPr>
            <w:tcW w:w="1018" w:type="dxa"/>
            <w:tcBorders>
              <w:top w:val="single" w:color="auto" w:sz="4" w:space="0"/>
              <w:left w:val="single" w:color="auto" w:sz="4" w:space="0"/>
            </w:tcBorders>
            <w:shd w:val="clear" w:color="auto" w:fill="FFFFFF"/>
            <w:noWrap w:val="0"/>
            <w:vAlign w:val="center"/>
          </w:tcPr>
          <w:p w14:paraId="655FDA29">
            <w:pPr>
              <w:pStyle w:val="109"/>
              <w:spacing w:line="240" w:lineRule="auto"/>
              <w:ind w:firstLine="0"/>
              <w:jc w:val="right"/>
              <w:rPr>
                <w:rStyle w:val="32"/>
                <w:color w:val="auto"/>
                <w:sz w:val="18"/>
                <w:szCs w:val="18"/>
              </w:rPr>
            </w:pPr>
            <w:r>
              <w:rPr>
                <w:rStyle w:val="32"/>
                <w:color w:val="auto"/>
                <w:sz w:val="18"/>
                <w:szCs w:val="18"/>
              </w:rPr>
              <w:t>材料款扣除</w:t>
            </w:r>
          </w:p>
        </w:tc>
        <w:tc>
          <w:tcPr>
            <w:tcW w:w="1022" w:type="dxa"/>
            <w:tcBorders>
              <w:top w:val="single" w:color="auto" w:sz="4" w:space="0"/>
              <w:left w:val="single" w:color="auto" w:sz="4" w:space="0"/>
            </w:tcBorders>
            <w:shd w:val="clear" w:color="auto" w:fill="FFFFFF"/>
            <w:noWrap w:val="0"/>
            <w:vAlign w:val="center"/>
          </w:tcPr>
          <w:p w14:paraId="328F058E">
            <w:pPr>
              <w:pStyle w:val="109"/>
              <w:spacing w:line="240" w:lineRule="auto"/>
              <w:ind w:firstLine="0"/>
              <w:jc w:val="right"/>
              <w:rPr>
                <w:rStyle w:val="32"/>
                <w:color w:val="auto"/>
                <w:sz w:val="18"/>
                <w:szCs w:val="18"/>
              </w:rPr>
            </w:pPr>
            <w:r>
              <w:rPr>
                <w:rStyle w:val="32"/>
                <w:color w:val="auto"/>
                <w:sz w:val="18"/>
                <w:szCs w:val="18"/>
              </w:rPr>
              <w:t>预付款扣还</w:t>
            </w:r>
          </w:p>
        </w:tc>
        <w:tc>
          <w:tcPr>
            <w:tcW w:w="451" w:type="dxa"/>
            <w:tcBorders>
              <w:top w:val="single" w:color="auto" w:sz="4" w:space="0"/>
              <w:left w:val="single" w:color="auto" w:sz="4" w:space="0"/>
            </w:tcBorders>
            <w:shd w:val="clear" w:color="auto" w:fill="FFFFFF"/>
            <w:noWrap w:val="0"/>
            <w:vAlign w:val="center"/>
          </w:tcPr>
          <w:p w14:paraId="4D161748">
            <w:pPr>
              <w:pStyle w:val="109"/>
              <w:spacing w:line="240" w:lineRule="auto"/>
              <w:ind w:firstLine="0"/>
              <w:jc w:val="right"/>
              <w:rPr>
                <w:rStyle w:val="32"/>
                <w:color w:val="auto"/>
                <w:sz w:val="18"/>
                <w:szCs w:val="18"/>
              </w:rPr>
            </w:pPr>
            <w:r>
              <w:rPr>
                <w:rStyle w:val="32"/>
                <w:color w:val="auto"/>
                <w:sz w:val="18"/>
                <w:szCs w:val="18"/>
              </w:rPr>
              <w:t>其他</w:t>
            </w:r>
          </w:p>
        </w:tc>
        <w:tc>
          <w:tcPr>
            <w:tcW w:w="682" w:type="dxa"/>
            <w:tcBorders>
              <w:top w:val="single" w:color="auto" w:sz="4" w:space="0"/>
              <w:left w:val="single" w:color="auto" w:sz="4" w:space="0"/>
            </w:tcBorders>
            <w:shd w:val="clear" w:color="auto" w:fill="FFFFFF"/>
            <w:noWrap w:val="0"/>
            <w:vAlign w:val="center"/>
          </w:tcPr>
          <w:p w14:paraId="50BE3012">
            <w:pPr>
              <w:pStyle w:val="109"/>
              <w:spacing w:line="240" w:lineRule="auto"/>
              <w:ind w:firstLine="0"/>
              <w:jc w:val="right"/>
              <w:rPr>
                <w:rStyle w:val="32"/>
                <w:color w:val="auto"/>
                <w:sz w:val="18"/>
                <w:szCs w:val="18"/>
              </w:rPr>
            </w:pPr>
            <w:r>
              <w:rPr>
                <w:rStyle w:val="32"/>
                <w:color w:val="auto"/>
                <w:sz w:val="18"/>
                <w:szCs w:val="18"/>
              </w:rPr>
              <w:t>应收款</w:t>
            </w:r>
          </w:p>
        </w:tc>
        <w:tc>
          <w:tcPr>
            <w:tcW w:w="1142" w:type="dxa"/>
            <w:tcBorders>
              <w:top w:val="single" w:color="auto" w:sz="4" w:space="0"/>
              <w:left w:val="single" w:color="auto" w:sz="4" w:space="0"/>
              <w:right w:val="single" w:color="auto" w:sz="4" w:space="0"/>
            </w:tcBorders>
            <w:shd w:val="clear" w:color="auto" w:fill="FFFFFF"/>
            <w:noWrap w:val="0"/>
            <w:vAlign w:val="center"/>
          </w:tcPr>
          <w:p w14:paraId="37EB87F6">
            <w:pPr>
              <w:pStyle w:val="109"/>
              <w:spacing w:line="240" w:lineRule="auto"/>
              <w:ind w:firstLine="0"/>
              <w:jc w:val="center"/>
              <w:rPr>
                <w:rStyle w:val="32"/>
                <w:color w:val="auto"/>
                <w:sz w:val="18"/>
                <w:szCs w:val="18"/>
              </w:rPr>
            </w:pPr>
            <w:r>
              <w:rPr>
                <w:rStyle w:val="32"/>
                <w:color w:val="auto"/>
                <w:sz w:val="18"/>
                <w:szCs w:val="18"/>
              </w:rPr>
              <w:t>累计应收款</w:t>
            </w:r>
          </w:p>
        </w:tc>
      </w:tr>
      <w:tr w14:paraId="53CA5F27">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7B1B3E0A">
            <w:pPr>
              <w:pStyle w:val="105"/>
              <w:rPr>
                <w:rStyle w:val="32"/>
                <w:rFonts w:ascii="Times New Roman" w:hAnsi="Times New Roman" w:cs="Times New Roman"/>
                <w:color w:val="auto"/>
                <w:sz w:val="18"/>
                <w:szCs w:val="18"/>
              </w:rPr>
            </w:pPr>
          </w:p>
        </w:tc>
        <w:tc>
          <w:tcPr>
            <w:tcW w:w="283" w:type="dxa"/>
            <w:tcBorders>
              <w:top w:val="single" w:color="auto" w:sz="4" w:space="0"/>
              <w:left w:val="single" w:color="auto" w:sz="4" w:space="0"/>
            </w:tcBorders>
            <w:shd w:val="clear" w:color="auto" w:fill="FFFFFF"/>
            <w:noWrap w:val="0"/>
            <w:vAlign w:val="top"/>
          </w:tcPr>
          <w:p w14:paraId="13017DC8">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08A8C4D6">
            <w:pPr>
              <w:pStyle w:val="105"/>
              <w:rPr>
                <w:rStyle w:val="32"/>
                <w:rFonts w:ascii="Times New Roman" w:hAnsi="Times New Roman" w:cs="Times New Roman"/>
                <w:color w:val="auto"/>
                <w:sz w:val="18"/>
                <w:szCs w:val="18"/>
              </w:rPr>
            </w:pPr>
          </w:p>
        </w:tc>
        <w:tc>
          <w:tcPr>
            <w:tcW w:w="1416" w:type="dxa"/>
            <w:tcBorders>
              <w:top w:val="single" w:color="auto" w:sz="4" w:space="0"/>
              <w:left w:val="single" w:color="auto" w:sz="4" w:space="0"/>
            </w:tcBorders>
            <w:shd w:val="clear" w:color="auto" w:fill="FFFFFF"/>
            <w:noWrap w:val="0"/>
            <w:vAlign w:val="top"/>
          </w:tcPr>
          <w:p w14:paraId="1476BED9">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14352621">
            <w:pPr>
              <w:pStyle w:val="105"/>
              <w:rPr>
                <w:rStyle w:val="32"/>
                <w:rFonts w:ascii="Times New Roman" w:hAnsi="Times New Roman" w:cs="Times New Roman"/>
                <w:color w:val="auto"/>
                <w:sz w:val="18"/>
                <w:szCs w:val="18"/>
              </w:rPr>
            </w:pPr>
          </w:p>
        </w:tc>
        <w:tc>
          <w:tcPr>
            <w:tcW w:w="1018" w:type="dxa"/>
            <w:tcBorders>
              <w:top w:val="single" w:color="auto" w:sz="4" w:space="0"/>
              <w:left w:val="single" w:color="auto" w:sz="4" w:space="0"/>
            </w:tcBorders>
            <w:shd w:val="clear" w:color="auto" w:fill="FFFFFF"/>
            <w:noWrap w:val="0"/>
            <w:vAlign w:val="top"/>
          </w:tcPr>
          <w:p w14:paraId="46633609">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21A1A08E">
            <w:pPr>
              <w:pStyle w:val="105"/>
              <w:rPr>
                <w:rStyle w:val="32"/>
                <w:rFonts w:ascii="Times New Roman" w:hAnsi="Times New Roman" w:cs="Times New Roman"/>
                <w:color w:val="auto"/>
                <w:sz w:val="18"/>
                <w:szCs w:val="18"/>
              </w:rPr>
            </w:pPr>
          </w:p>
        </w:tc>
        <w:tc>
          <w:tcPr>
            <w:tcW w:w="451" w:type="dxa"/>
            <w:tcBorders>
              <w:top w:val="single" w:color="auto" w:sz="4" w:space="0"/>
              <w:left w:val="single" w:color="auto" w:sz="4" w:space="0"/>
            </w:tcBorders>
            <w:shd w:val="clear" w:color="auto" w:fill="FFFFFF"/>
            <w:noWrap w:val="0"/>
            <w:vAlign w:val="top"/>
          </w:tcPr>
          <w:p w14:paraId="4A898254">
            <w:pPr>
              <w:pStyle w:val="105"/>
              <w:rPr>
                <w:rStyle w:val="32"/>
                <w:rFonts w:ascii="Times New Roman" w:hAnsi="Times New Roman" w:cs="Times New Roman"/>
                <w:color w:val="auto"/>
                <w:sz w:val="18"/>
                <w:szCs w:val="18"/>
              </w:rPr>
            </w:pPr>
          </w:p>
        </w:tc>
        <w:tc>
          <w:tcPr>
            <w:tcW w:w="682" w:type="dxa"/>
            <w:tcBorders>
              <w:top w:val="single" w:color="auto" w:sz="4" w:space="0"/>
              <w:left w:val="single" w:color="auto" w:sz="4" w:space="0"/>
            </w:tcBorders>
            <w:shd w:val="clear" w:color="auto" w:fill="FFFFFF"/>
            <w:noWrap w:val="0"/>
            <w:vAlign w:val="top"/>
          </w:tcPr>
          <w:p w14:paraId="008B179B">
            <w:pPr>
              <w:pStyle w:val="105"/>
              <w:rPr>
                <w:rStyle w:val="32"/>
                <w:rFonts w:ascii="Times New Roman" w:hAnsi="Times New Roman" w:cs="Times New Roman"/>
                <w:color w:val="auto"/>
                <w:sz w:val="18"/>
                <w:szCs w:val="18"/>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159EE103">
            <w:pPr>
              <w:pStyle w:val="105"/>
              <w:rPr>
                <w:rStyle w:val="32"/>
                <w:rFonts w:ascii="Times New Roman" w:hAnsi="Times New Roman" w:cs="Times New Roman"/>
                <w:color w:val="auto"/>
                <w:sz w:val="18"/>
                <w:szCs w:val="18"/>
              </w:rPr>
            </w:pPr>
          </w:p>
        </w:tc>
      </w:tr>
      <w:tr w14:paraId="5D31BCA7">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1FD668C0">
            <w:pPr>
              <w:pStyle w:val="105"/>
              <w:rPr>
                <w:rStyle w:val="32"/>
                <w:rFonts w:ascii="Times New Roman" w:hAnsi="Times New Roman" w:cs="Times New Roman"/>
                <w:color w:val="auto"/>
                <w:sz w:val="18"/>
                <w:szCs w:val="18"/>
              </w:rPr>
            </w:pPr>
          </w:p>
        </w:tc>
        <w:tc>
          <w:tcPr>
            <w:tcW w:w="283" w:type="dxa"/>
            <w:tcBorders>
              <w:top w:val="single" w:color="auto" w:sz="4" w:space="0"/>
              <w:left w:val="single" w:color="auto" w:sz="4" w:space="0"/>
            </w:tcBorders>
            <w:shd w:val="clear" w:color="auto" w:fill="FFFFFF"/>
            <w:noWrap w:val="0"/>
            <w:vAlign w:val="top"/>
          </w:tcPr>
          <w:p w14:paraId="52931EDC">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0286E4ED">
            <w:pPr>
              <w:pStyle w:val="105"/>
              <w:rPr>
                <w:rStyle w:val="32"/>
                <w:rFonts w:ascii="Times New Roman" w:hAnsi="Times New Roman" w:cs="Times New Roman"/>
                <w:color w:val="auto"/>
                <w:sz w:val="18"/>
                <w:szCs w:val="18"/>
              </w:rPr>
            </w:pPr>
          </w:p>
        </w:tc>
        <w:tc>
          <w:tcPr>
            <w:tcW w:w="1416" w:type="dxa"/>
            <w:tcBorders>
              <w:top w:val="single" w:color="auto" w:sz="4" w:space="0"/>
              <w:left w:val="single" w:color="auto" w:sz="4" w:space="0"/>
            </w:tcBorders>
            <w:shd w:val="clear" w:color="auto" w:fill="FFFFFF"/>
            <w:noWrap w:val="0"/>
            <w:vAlign w:val="top"/>
          </w:tcPr>
          <w:p w14:paraId="09E85253">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47723076">
            <w:pPr>
              <w:pStyle w:val="105"/>
              <w:rPr>
                <w:rStyle w:val="32"/>
                <w:rFonts w:ascii="Times New Roman" w:hAnsi="Times New Roman" w:cs="Times New Roman"/>
                <w:color w:val="auto"/>
                <w:sz w:val="18"/>
                <w:szCs w:val="18"/>
              </w:rPr>
            </w:pPr>
          </w:p>
        </w:tc>
        <w:tc>
          <w:tcPr>
            <w:tcW w:w="1018" w:type="dxa"/>
            <w:tcBorders>
              <w:top w:val="single" w:color="auto" w:sz="4" w:space="0"/>
              <w:left w:val="single" w:color="auto" w:sz="4" w:space="0"/>
            </w:tcBorders>
            <w:shd w:val="clear" w:color="auto" w:fill="FFFFFF"/>
            <w:noWrap w:val="0"/>
            <w:vAlign w:val="top"/>
          </w:tcPr>
          <w:p w14:paraId="1D492BCB">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tcBorders>
            <w:shd w:val="clear" w:color="auto" w:fill="FFFFFF"/>
            <w:noWrap w:val="0"/>
            <w:vAlign w:val="top"/>
          </w:tcPr>
          <w:p w14:paraId="76C16112">
            <w:pPr>
              <w:pStyle w:val="105"/>
              <w:rPr>
                <w:rStyle w:val="32"/>
                <w:rFonts w:ascii="Times New Roman" w:hAnsi="Times New Roman" w:cs="Times New Roman"/>
                <w:color w:val="auto"/>
                <w:sz w:val="18"/>
                <w:szCs w:val="18"/>
              </w:rPr>
            </w:pPr>
          </w:p>
        </w:tc>
        <w:tc>
          <w:tcPr>
            <w:tcW w:w="451" w:type="dxa"/>
            <w:tcBorders>
              <w:top w:val="single" w:color="auto" w:sz="4" w:space="0"/>
              <w:left w:val="single" w:color="auto" w:sz="4" w:space="0"/>
            </w:tcBorders>
            <w:shd w:val="clear" w:color="auto" w:fill="FFFFFF"/>
            <w:noWrap w:val="0"/>
            <w:vAlign w:val="top"/>
          </w:tcPr>
          <w:p w14:paraId="25AF9955">
            <w:pPr>
              <w:pStyle w:val="105"/>
              <w:rPr>
                <w:rStyle w:val="32"/>
                <w:rFonts w:ascii="Times New Roman" w:hAnsi="Times New Roman" w:cs="Times New Roman"/>
                <w:color w:val="auto"/>
                <w:sz w:val="18"/>
                <w:szCs w:val="18"/>
              </w:rPr>
            </w:pPr>
          </w:p>
        </w:tc>
        <w:tc>
          <w:tcPr>
            <w:tcW w:w="682" w:type="dxa"/>
            <w:tcBorders>
              <w:top w:val="single" w:color="auto" w:sz="4" w:space="0"/>
              <w:left w:val="single" w:color="auto" w:sz="4" w:space="0"/>
            </w:tcBorders>
            <w:shd w:val="clear" w:color="auto" w:fill="FFFFFF"/>
            <w:noWrap w:val="0"/>
            <w:vAlign w:val="top"/>
          </w:tcPr>
          <w:p w14:paraId="5C7BABF5">
            <w:pPr>
              <w:pStyle w:val="105"/>
              <w:rPr>
                <w:rStyle w:val="32"/>
                <w:rFonts w:ascii="Times New Roman" w:hAnsi="Times New Roman" w:cs="Times New Roman"/>
                <w:color w:val="auto"/>
                <w:sz w:val="18"/>
                <w:szCs w:val="18"/>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5F2F9DAF">
            <w:pPr>
              <w:pStyle w:val="105"/>
              <w:rPr>
                <w:rStyle w:val="32"/>
                <w:rFonts w:ascii="Times New Roman" w:hAnsi="Times New Roman" w:cs="Times New Roman"/>
                <w:color w:val="auto"/>
                <w:sz w:val="18"/>
                <w:szCs w:val="18"/>
              </w:rPr>
            </w:pPr>
          </w:p>
        </w:tc>
      </w:tr>
      <w:tr w14:paraId="5C213A0C">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noWrap w:val="0"/>
            <w:vAlign w:val="top"/>
          </w:tcPr>
          <w:p w14:paraId="32D0EF70">
            <w:pPr>
              <w:pStyle w:val="105"/>
              <w:rPr>
                <w:rStyle w:val="32"/>
                <w:rFonts w:ascii="Times New Roman" w:hAnsi="Times New Roman" w:cs="Times New Roman"/>
                <w:color w:val="auto"/>
                <w:sz w:val="18"/>
                <w:szCs w:val="18"/>
              </w:rPr>
            </w:pPr>
          </w:p>
        </w:tc>
        <w:tc>
          <w:tcPr>
            <w:tcW w:w="283" w:type="dxa"/>
            <w:tcBorders>
              <w:top w:val="single" w:color="auto" w:sz="4" w:space="0"/>
              <w:left w:val="single" w:color="auto" w:sz="4" w:space="0"/>
              <w:bottom w:val="single" w:color="auto" w:sz="4" w:space="0"/>
            </w:tcBorders>
            <w:shd w:val="clear" w:color="auto" w:fill="FFFFFF"/>
            <w:noWrap w:val="0"/>
            <w:vAlign w:val="top"/>
          </w:tcPr>
          <w:p w14:paraId="34D3F7ED">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130F41A6">
            <w:pPr>
              <w:pStyle w:val="105"/>
              <w:rPr>
                <w:rStyle w:val="32"/>
                <w:rFonts w:ascii="Times New Roman" w:hAnsi="Times New Roman" w:cs="Times New Roman"/>
                <w:color w:val="auto"/>
                <w:sz w:val="18"/>
                <w:szCs w:val="18"/>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0C9787C1">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13FE9462">
            <w:pPr>
              <w:pStyle w:val="105"/>
              <w:rPr>
                <w:rStyle w:val="32"/>
                <w:rFonts w:ascii="Times New Roman" w:hAnsi="Times New Roman" w:cs="Times New Roman"/>
                <w:color w:val="auto"/>
                <w:sz w:val="18"/>
                <w:szCs w:val="18"/>
              </w:rPr>
            </w:pPr>
          </w:p>
        </w:tc>
        <w:tc>
          <w:tcPr>
            <w:tcW w:w="1018" w:type="dxa"/>
            <w:tcBorders>
              <w:top w:val="single" w:color="auto" w:sz="4" w:space="0"/>
              <w:left w:val="single" w:color="auto" w:sz="4" w:space="0"/>
              <w:bottom w:val="single" w:color="auto" w:sz="4" w:space="0"/>
            </w:tcBorders>
            <w:shd w:val="clear" w:color="auto" w:fill="FFFFFF"/>
            <w:noWrap w:val="0"/>
            <w:vAlign w:val="top"/>
          </w:tcPr>
          <w:p w14:paraId="6E0FEAE7">
            <w:pPr>
              <w:pStyle w:val="105"/>
              <w:rPr>
                <w:rStyle w:val="32"/>
                <w:rFonts w:ascii="Times New Roman" w:hAnsi="Times New Roman" w:cs="Times New Roman"/>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1993B686">
            <w:pPr>
              <w:pStyle w:val="105"/>
              <w:rPr>
                <w:rStyle w:val="32"/>
                <w:rFonts w:ascii="Times New Roman" w:hAnsi="Times New Roman" w:cs="Times New Roman"/>
                <w:color w:val="auto"/>
                <w:sz w:val="18"/>
                <w:szCs w:val="18"/>
              </w:rPr>
            </w:pPr>
          </w:p>
        </w:tc>
        <w:tc>
          <w:tcPr>
            <w:tcW w:w="451" w:type="dxa"/>
            <w:tcBorders>
              <w:top w:val="single" w:color="auto" w:sz="4" w:space="0"/>
              <w:left w:val="single" w:color="auto" w:sz="4" w:space="0"/>
              <w:bottom w:val="single" w:color="auto" w:sz="4" w:space="0"/>
            </w:tcBorders>
            <w:shd w:val="clear" w:color="auto" w:fill="FFFFFF"/>
            <w:noWrap w:val="0"/>
            <w:vAlign w:val="top"/>
          </w:tcPr>
          <w:p w14:paraId="61BE7796">
            <w:pPr>
              <w:pStyle w:val="105"/>
              <w:rPr>
                <w:rStyle w:val="32"/>
                <w:rFonts w:ascii="Times New Roman" w:hAnsi="Times New Roman" w:cs="Times New Roman"/>
                <w:color w:val="auto"/>
                <w:sz w:val="18"/>
                <w:szCs w:val="18"/>
              </w:rPr>
            </w:pPr>
          </w:p>
        </w:tc>
        <w:tc>
          <w:tcPr>
            <w:tcW w:w="682" w:type="dxa"/>
            <w:tcBorders>
              <w:top w:val="single" w:color="auto" w:sz="4" w:space="0"/>
              <w:left w:val="single" w:color="auto" w:sz="4" w:space="0"/>
              <w:bottom w:val="single" w:color="auto" w:sz="4" w:space="0"/>
            </w:tcBorders>
            <w:shd w:val="clear" w:color="auto" w:fill="FFFFFF"/>
            <w:noWrap w:val="0"/>
            <w:vAlign w:val="top"/>
          </w:tcPr>
          <w:p w14:paraId="18F139B3">
            <w:pPr>
              <w:pStyle w:val="105"/>
              <w:rPr>
                <w:rStyle w:val="32"/>
                <w:rFonts w:ascii="Times New Roman" w:hAnsi="Times New Roman" w:cs="Times New Roman"/>
                <w:color w:val="auto"/>
                <w:sz w:val="18"/>
                <w:szCs w:val="18"/>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3653ECA">
            <w:pPr>
              <w:pStyle w:val="105"/>
              <w:rPr>
                <w:rStyle w:val="32"/>
                <w:rFonts w:ascii="Times New Roman" w:hAnsi="Times New Roman" w:cs="Times New Roman"/>
                <w:color w:val="auto"/>
                <w:sz w:val="18"/>
                <w:szCs w:val="18"/>
              </w:rPr>
            </w:pPr>
          </w:p>
        </w:tc>
      </w:tr>
    </w:tbl>
    <w:p w14:paraId="5F0D6636">
      <w:pPr>
        <w:pStyle w:val="105"/>
        <w:spacing w:after="579" w:line="1" w:lineRule="exact"/>
        <w:rPr>
          <w:rStyle w:val="32"/>
          <w:rFonts w:ascii="Times New Roman" w:hAnsi="Times New Roman" w:cs="Times New Roman"/>
          <w:color w:val="auto"/>
        </w:rPr>
      </w:pPr>
    </w:p>
    <w:p w14:paraId="2CAD163D">
      <w:pPr>
        <w:pStyle w:val="106"/>
        <w:spacing w:line="360" w:lineRule="exact"/>
        <w:rPr>
          <w:rStyle w:val="32"/>
          <w:rFonts w:hint="eastAsia" w:cs="Times New Roman"/>
          <w:color w:val="auto"/>
          <w:lang w:eastAsia="zh-CN"/>
        </w:rPr>
      </w:pPr>
      <w:bookmarkStart w:id="680" w:name="bookmark1166"/>
      <w:bookmarkEnd w:id="680"/>
      <w:bookmarkStart w:id="681" w:name="bookmark1167"/>
      <w:bookmarkStart w:id="682" w:name="_Toc14490"/>
      <w:bookmarkStart w:id="683" w:name="bookmark1165"/>
      <w:bookmarkStart w:id="684" w:name="_Toc24903"/>
      <w:bookmarkStart w:id="685" w:name="bookmark1164"/>
      <w:bookmarkStart w:id="686" w:name="_Toc256000083"/>
      <w:r>
        <w:rPr>
          <w:rStyle w:val="32"/>
          <w:rFonts w:hint="eastAsia" w:cs="Times New Roman"/>
          <w:color w:val="auto"/>
          <w:lang w:eastAsia="zh-CN"/>
        </w:rPr>
        <w:t>11. 开工和竣工（完工）</w:t>
      </w:r>
      <w:bookmarkEnd w:id="681"/>
      <w:bookmarkEnd w:id="682"/>
      <w:bookmarkEnd w:id="683"/>
      <w:bookmarkEnd w:id="684"/>
      <w:bookmarkEnd w:id="685"/>
      <w:bookmarkEnd w:id="686"/>
    </w:p>
    <w:p w14:paraId="5F66A668">
      <w:pPr>
        <w:pStyle w:val="106"/>
        <w:spacing w:line="360" w:lineRule="exact"/>
        <w:rPr>
          <w:rStyle w:val="32"/>
          <w:rFonts w:ascii="宋体" w:hAnsi="宋体" w:cs="Times New Roman"/>
          <w:color w:val="auto"/>
          <w:sz w:val="24"/>
          <w:szCs w:val="24"/>
          <w:lang w:eastAsia="zh-CN"/>
        </w:rPr>
      </w:pPr>
      <w:bookmarkStart w:id="687" w:name="bookmark1170"/>
      <w:bookmarkStart w:id="688" w:name="bookmark1169"/>
      <w:bookmarkStart w:id="689" w:name="bookmark1168"/>
      <w:bookmarkStart w:id="690" w:name="_Toc23713"/>
      <w:bookmarkStart w:id="691" w:name="_Toc21224"/>
      <w:bookmarkStart w:id="692" w:name="_Toc256000084"/>
      <w:r>
        <w:rPr>
          <w:rStyle w:val="32"/>
          <w:rFonts w:ascii="宋体" w:hAnsi="宋体" w:cs="Times New Roman"/>
          <w:color w:val="auto"/>
          <w:sz w:val="24"/>
          <w:szCs w:val="24"/>
          <w:lang w:eastAsia="zh-CN"/>
        </w:rPr>
        <w:t>11.1 开工</w:t>
      </w:r>
      <w:bookmarkEnd w:id="687"/>
      <w:bookmarkEnd w:id="688"/>
      <w:bookmarkEnd w:id="689"/>
      <w:bookmarkEnd w:id="690"/>
      <w:bookmarkEnd w:id="691"/>
      <w:bookmarkEnd w:id="692"/>
    </w:p>
    <w:p w14:paraId="4302409A">
      <w:pPr>
        <w:pStyle w:val="107"/>
        <w:spacing w:line="351" w:lineRule="exact"/>
        <w:ind w:firstLine="42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.1.1</w:t>
      </w:r>
      <w:r>
        <w:rPr>
          <w:rStyle w:val="32"/>
          <w:color w:val="auto"/>
        </w:rPr>
        <w:t>监理人应在开工日期</w:t>
      </w:r>
      <w:r>
        <w:rPr>
          <w:rStyle w:val="32"/>
          <w:rFonts w:ascii="Times New Roman" w:hAnsi="Times New Roman" w:eastAsia="Times New Roman" w:cs="Times New Roman"/>
          <w:color w:val="auto"/>
        </w:rPr>
        <w:t>7</w:t>
      </w:r>
      <w:r>
        <w:rPr>
          <w:rStyle w:val="32"/>
          <w:color w:val="auto"/>
        </w:rPr>
        <w:t>天前向承包人发出开工通知。监理人在发出开工通知前应获得发包人同意。工期自监理人发出的开工通知中载明的开工日期起计算。承包人应 在开工日期后尽快施工。</w:t>
      </w:r>
    </w:p>
    <w:p w14:paraId="53E9465A">
      <w:pPr>
        <w:pStyle w:val="107"/>
        <w:spacing w:line="351" w:lineRule="exact"/>
        <w:ind w:firstLine="42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.1.</w:t>
      </w:r>
      <w:r>
        <w:rPr>
          <w:rStyle w:val="32"/>
          <w:rFonts w:ascii="Times New Roman" w:hAnsi="Times New Roman" w:eastAsia="Times New Roman" w:cs="Times New Roman"/>
          <w:color w:val="auto"/>
        </w:rPr>
        <w:t>2</w:t>
      </w:r>
      <w:r>
        <w:rPr>
          <w:rStyle w:val="32"/>
          <w:color w:val="auto"/>
        </w:rPr>
        <w:t>承包人应按第</w:t>
      </w:r>
      <w:r>
        <w:rPr>
          <w:rStyle w:val="32"/>
          <w:rFonts w:ascii="Times New Roman" w:hAnsi="Times New Roman" w:eastAsia="Times New Roman" w:cs="Times New Roman"/>
          <w:color w:val="auto"/>
          <w:lang w:val="en-US" w:bidi="en-US"/>
        </w:rPr>
        <w:t xml:space="preserve">10. </w:t>
      </w:r>
      <w:r>
        <w:rPr>
          <w:rStyle w:val="32"/>
          <w:rFonts w:ascii="Times New Roman" w:hAnsi="Times New Roman" w:eastAsia="Times New Roman" w:cs="Times New Roman"/>
          <w:color w:val="auto"/>
        </w:rPr>
        <w:t>1</w:t>
      </w:r>
      <w:r>
        <w:rPr>
          <w:rStyle w:val="32"/>
          <w:color w:val="auto"/>
        </w:rPr>
        <w:t>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5923E9A1">
      <w:pPr>
        <w:pStyle w:val="107"/>
        <w:spacing w:line="351" w:lineRule="exact"/>
        <w:ind w:firstLine="42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.1.3</w:t>
      </w:r>
      <w:r>
        <w:rPr>
          <w:rStyle w:val="32"/>
          <w:color w:val="auto"/>
        </w:rPr>
        <w:t>若发包人未能按合同约定向承包人提供开工的必要条件，承包人有权要求延 长工期。监理人应在收到承包人的书面要求后，按第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款的约定，与合同双方商定或确定增加的费用和延长的工期。</w:t>
      </w:r>
    </w:p>
    <w:p w14:paraId="22B6BC7B">
      <w:pPr>
        <w:pStyle w:val="107"/>
        <w:spacing w:after="140" w:line="351" w:lineRule="exact"/>
        <w:ind w:firstLine="42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.1.4</w:t>
      </w:r>
      <w:r>
        <w:rPr>
          <w:rStyle w:val="32"/>
          <w:color w:val="auto"/>
        </w:rPr>
        <w:t>承包人在接到开工通知后</w:t>
      </w:r>
      <w:r>
        <w:rPr>
          <w:rStyle w:val="32"/>
          <w:rFonts w:ascii="Times New Roman" w:hAnsi="Times New Roman" w:eastAsia="Times New Roman" w:cs="Times New Roman"/>
          <w:color w:val="auto"/>
        </w:rPr>
        <w:t>14</w:t>
      </w:r>
      <w:r>
        <w:rPr>
          <w:rStyle w:val="32"/>
          <w:color w:val="auto"/>
        </w:rPr>
        <w:t>天内未按进度计划要求及时进场组织施工，监理人可通知承包人在接到通知后</w:t>
      </w:r>
      <w:r>
        <w:rPr>
          <w:rStyle w:val="32"/>
          <w:rFonts w:ascii="Times New Roman" w:hAnsi="Times New Roman" w:eastAsia="Times New Roman" w:cs="Times New Roman"/>
          <w:color w:val="auto"/>
        </w:rPr>
        <w:t>7</w:t>
      </w:r>
      <w:r>
        <w:rPr>
          <w:rStyle w:val="32"/>
          <w:color w:val="auto"/>
        </w:rPr>
        <w:t>天内提交一份说明其进场延误的书面报告，报送监理人。书面报告应说明不能及时进场的原因和补救措施，由此增加的费用和工期延误责任由承包人承担。</w:t>
      </w:r>
    </w:p>
    <w:p w14:paraId="7F7F77C3">
      <w:pPr>
        <w:pStyle w:val="106"/>
        <w:spacing w:line="360" w:lineRule="exact"/>
        <w:rPr>
          <w:rStyle w:val="32"/>
          <w:rFonts w:ascii="宋体" w:hAnsi="宋体" w:cs="Times New Roman"/>
          <w:color w:val="auto"/>
          <w:sz w:val="24"/>
          <w:szCs w:val="24"/>
          <w:lang w:eastAsia="zh-CN"/>
        </w:rPr>
      </w:pPr>
      <w:bookmarkStart w:id="693" w:name="bookmark1171"/>
      <w:bookmarkStart w:id="694" w:name="_Toc256000085"/>
      <w:bookmarkStart w:id="695" w:name="bookmark1173"/>
      <w:bookmarkStart w:id="696" w:name="_Toc19403"/>
      <w:bookmarkStart w:id="697" w:name="_Toc29025"/>
      <w:bookmarkStart w:id="698" w:name="bookmark1172"/>
      <w:r>
        <w:rPr>
          <w:rStyle w:val="32"/>
          <w:rFonts w:ascii="宋体" w:hAnsi="宋体" w:cs="Times New Roman"/>
          <w:color w:val="auto"/>
          <w:sz w:val="24"/>
          <w:szCs w:val="24"/>
          <w:lang w:eastAsia="zh-CN"/>
        </w:rPr>
        <w:t>11.2竣工(完工)</w:t>
      </w:r>
      <w:bookmarkEnd w:id="693"/>
      <w:bookmarkEnd w:id="694"/>
      <w:bookmarkEnd w:id="695"/>
      <w:bookmarkEnd w:id="696"/>
      <w:bookmarkEnd w:id="697"/>
      <w:bookmarkEnd w:id="698"/>
    </w:p>
    <w:p w14:paraId="7A90207E">
      <w:pPr>
        <w:pStyle w:val="107"/>
        <w:spacing w:after="140" w:line="366" w:lineRule="exact"/>
        <w:ind w:firstLine="440"/>
        <w:jc w:val="both"/>
        <w:rPr>
          <w:rStyle w:val="32"/>
          <w:color w:val="auto"/>
        </w:rPr>
      </w:pPr>
      <w:r>
        <w:rPr>
          <w:rStyle w:val="32"/>
          <w:color w:val="auto"/>
        </w:rPr>
        <w:t>承包人应在第</w:t>
      </w:r>
      <w:r>
        <w:rPr>
          <w:rStyle w:val="32"/>
          <w:rFonts w:ascii="Times New Roman" w:hAnsi="Times New Roman" w:eastAsia="Times New Roman" w:cs="Times New Roman"/>
          <w:color w:val="auto"/>
          <w:lang w:val="en-US" w:bidi="en-US"/>
        </w:rPr>
        <w:t xml:space="preserve">1.1. 4. </w:t>
      </w:r>
      <w:r>
        <w:rPr>
          <w:rStyle w:val="32"/>
          <w:rFonts w:ascii="Times New Roman" w:hAnsi="Times New Roman" w:eastAsia="Times New Roman" w:cs="Times New Roman"/>
          <w:color w:val="auto"/>
        </w:rPr>
        <w:t>3</w:t>
      </w:r>
      <w:r>
        <w:rPr>
          <w:rStyle w:val="32"/>
          <w:color w:val="auto"/>
        </w:rPr>
        <w:t>目约定的期限内完成合同工程。合同工程实际完工时间在合同工程完工证书中明确</w:t>
      </w:r>
      <w:r>
        <w:rPr>
          <w:rStyle w:val="32"/>
          <w:rFonts w:hint="eastAsia"/>
          <w:color w:val="auto"/>
        </w:rPr>
        <w:t>（</w:t>
      </w:r>
      <w:r>
        <w:rPr>
          <w:rStyle w:val="32"/>
          <w:color w:val="auto"/>
        </w:rPr>
        <w:t>以完工验收鉴定书或竣工验收鉴定书标明的验收日期为准，没有标明验收日期的则以印发鉴定书的日期为准</w:t>
      </w:r>
      <w:r>
        <w:rPr>
          <w:rStyle w:val="32"/>
          <w:rFonts w:hint="eastAsia"/>
          <w:color w:val="auto"/>
        </w:rPr>
        <w:t>）</w:t>
      </w:r>
      <w:r>
        <w:rPr>
          <w:rStyle w:val="32"/>
          <w:rFonts w:hint="eastAsia" w:ascii="Times New Roman" w:hAnsi="Times New Roman" w:cs="Times New Roman"/>
          <w:color w:val="auto"/>
          <w:lang w:val="en-US" w:bidi="en-US"/>
        </w:rPr>
        <w:t>。</w:t>
      </w:r>
    </w:p>
    <w:p w14:paraId="148E5D98">
      <w:pPr>
        <w:pStyle w:val="106"/>
        <w:spacing w:line="360" w:lineRule="exact"/>
        <w:rPr>
          <w:rStyle w:val="32"/>
          <w:rFonts w:ascii="宋体" w:hAnsi="宋体" w:cs="Times New Roman"/>
          <w:color w:val="auto"/>
          <w:sz w:val="24"/>
          <w:szCs w:val="24"/>
          <w:lang w:eastAsia="zh-CN"/>
        </w:rPr>
      </w:pPr>
      <w:bookmarkStart w:id="699" w:name="bookmark1174"/>
      <w:bookmarkStart w:id="700" w:name="_Toc256000086"/>
      <w:bookmarkStart w:id="701" w:name="bookmark1175"/>
      <w:bookmarkStart w:id="702" w:name="bookmark1176"/>
      <w:bookmarkStart w:id="703" w:name="_Toc1391"/>
      <w:bookmarkStart w:id="704" w:name="_Toc7284"/>
      <w:r>
        <w:rPr>
          <w:rStyle w:val="32"/>
          <w:rFonts w:ascii="宋体" w:hAnsi="宋体" w:cs="Times New Roman"/>
          <w:color w:val="auto"/>
          <w:sz w:val="24"/>
          <w:szCs w:val="24"/>
          <w:lang w:eastAsia="zh-CN"/>
        </w:rPr>
        <w:t>11.3发包人的工期延误</w:t>
      </w:r>
      <w:bookmarkEnd w:id="699"/>
      <w:bookmarkEnd w:id="700"/>
      <w:bookmarkEnd w:id="701"/>
      <w:bookmarkEnd w:id="702"/>
      <w:bookmarkEnd w:id="703"/>
      <w:bookmarkEnd w:id="704"/>
    </w:p>
    <w:p w14:paraId="1DA91FC5">
      <w:pPr>
        <w:pStyle w:val="107"/>
        <w:spacing w:after="140" w:line="360" w:lineRule="exact"/>
        <w:ind w:firstLine="440"/>
        <w:jc w:val="both"/>
        <w:rPr>
          <w:rStyle w:val="32"/>
          <w:color w:val="auto"/>
        </w:rPr>
      </w:pPr>
      <w:r>
        <w:rPr>
          <w:rStyle w:val="32"/>
          <w:color w:val="auto"/>
        </w:rPr>
        <w:t>在履行合同过程中，由于发包人的下列原因造成工期延误的，承包人有权要求发包人延长工期和(或)增加费用，并支付合理利润。需要修订合同进度计划的，按照第</w:t>
      </w:r>
      <w:r>
        <w:rPr>
          <w:rStyle w:val="32"/>
          <w:rFonts w:ascii="Times New Roman" w:hAnsi="Times New Roman" w:eastAsia="Times New Roman" w:cs="Times New Roman"/>
          <w:color w:val="auto"/>
          <w:lang w:val="en-US" w:bidi="en-US"/>
        </w:rPr>
        <w:t xml:space="preserve">10. </w:t>
      </w:r>
      <w:r>
        <w:rPr>
          <w:rStyle w:val="32"/>
          <w:rFonts w:ascii="Times New Roman" w:hAnsi="Times New Roman" w:eastAsia="Times New Roman" w:cs="Times New Roman"/>
          <w:color w:val="auto"/>
        </w:rPr>
        <w:t>2</w:t>
      </w:r>
      <w:r>
        <w:rPr>
          <w:rStyle w:val="32"/>
          <w:color w:val="auto"/>
        </w:rPr>
        <w:t>款的约定办理。</w:t>
      </w:r>
    </w:p>
    <w:p w14:paraId="4B888E37">
      <w:pPr>
        <w:pStyle w:val="107"/>
        <w:numPr>
          <w:ilvl w:val="0"/>
          <w:numId w:val="12"/>
        </w:numPr>
        <w:tabs>
          <w:tab w:val="left" w:pos="923"/>
        </w:tabs>
        <w:spacing w:line="360" w:lineRule="exact"/>
        <w:ind w:firstLine="440"/>
        <w:jc w:val="both"/>
        <w:rPr>
          <w:rStyle w:val="32"/>
          <w:color w:val="auto"/>
        </w:rPr>
      </w:pPr>
      <w:bookmarkStart w:id="705" w:name="bookmark1177"/>
      <w:bookmarkEnd w:id="705"/>
      <w:r>
        <w:rPr>
          <w:rStyle w:val="32"/>
          <w:color w:val="auto"/>
        </w:rPr>
        <w:t>增加合同工作内容；</w:t>
      </w:r>
    </w:p>
    <w:p w14:paraId="73B50E81">
      <w:pPr>
        <w:pStyle w:val="107"/>
        <w:numPr>
          <w:ilvl w:val="0"/>
          <w:numId w:val="12"/>
        </w:numPr>
        <w:tabs>
          <w:tab w:val="left" w:pos="903"/>
        </w:tabs>
        <w:spacing w:line="360" w:lineRule="exact"/>
        <w:ind w:firstLine="420"/>
        <w:rPr>
          <w:rStyle w:val="32"/>
          <w:color w:val="auto"/>
        </w:rPr>
      </w:pPr>
      <w:bookmarkStart w:id="706" w:name="bookmark1178"/>
      <w:bookmarkEnd w:id="706"/>
      <w:r>
        <w:rPr>
          <w:rStyle w:val="32"/>
          <w:color w:val="auto"/>
        </w:rPr>
        <w:t>改变合同中任何一项工作的质量要求或其他特性；</w:t>
      </w:r>
    </w:p>
    <w:p w14:paraId="39462BCE">
      <w:pPr>
        <w:pStyle w:val="107"/>
        <w:numPr>
          <w:ilvl w:val="0"/>
          <w:numId w:val="12"/>
        </w:numPr>
        <w:tabs>
          <w:tab w:val="left" w:pos="903"/>
        </w:tabs>
        <w:spacing w:line="360" w:lineRule="exact"/>
        <w:ind w:firstLine="420"/>
        <w:rPr>
          <w:rStyle w:val="32"/>
          <w:color w:val="auto"/>
        </w:rPr>
      </w:pPr>
      <w:bookmarkStart w:id="707" w:name="bookmark1179"/>
      <w:bookmarkEnd w:id="707"/>
      <w:r>
        <w:rPr>
          <w:rStyle w:val="32"/>
          <w:color w:val="auto"/>
        </w:rPr>
        <w:t>发包人迟延提供材料、工程设备或变更交货地点的；</w:t>
      </w:r>
    </w:p>
    <w:p w14:paraId="53F0869B">
      <w:pPr>
        <w:pStyle w:val="107"/>
        <w:numPr>
          <w:ilvl w:val="0"/>
          <w:numId w:val="12"/>
        </w:numPr>
        <w:tabs>
          <w:tab w:val="left" w:pos="903"/>
        </w:tabs>
        <w:spacing w:line="360" w:lineRule="exact"/>
        <w:ind w:firstLine="420"/>
        <w:rPr>
          <w:rStyle w:val="32"/>
          <w:color w:val="auto"/>
        </w:rPr>
      </w:pPr>
      <w:bookmarkStart w:id="708" w:name="bookmark1180"/>
      <w:bookmarkEnd w:id="708"/>
      <w:r>
        <w:rPr>
          <w:rStyle w:val="32"/>
          <w:color w:val="auto"/>
        </w:rPr>
        <w:t>因发包人原因导致的暂停施工；</w:t>
      </w:r>
    </w:p>
    <w:p w14:paraId="6BEB3C31">
      <w:pPr>
        <w:pStyle w:val="107"/>
        <w:numPr>
          <w:ilvl w:val="0"/>
          <w:numId w:val="12"/>
        </w:numPr>
        <w:tabs>
          <w:tab w:val="left" w:pos="903"/>
        </w:tabs>
        <w:spacing w:line="360" w:lineRule="exact"/>
        <w:ind w:firstLine="420"/>
        <w:rPr>
          <w:rStyle w:val="32"/>
          <w:color w:val="auto"/>
        </w:rPr>
      </w:pPr>
      <w:bookmarkStart w:id="709" w:name="bookmark1181"/>
      <w:bookmarkEnd w:id="709"/>
      <w:r>
        <w:rPr>
          <w:rStyle w:val="32"/>
          <w:color w:val="auto"/>
        </w:rPr>
        <w:t>提供图纸延误；</w:t>
      </w:r>
    </w:p>
    <w:p w14:paraId="7D56380D">
      <w:pPr>
        <w:pStyle w:val="107"/>
        <w:numPr>
          <w:ilvl w:val="0"/>
          <w:numId w:val="12"/>
        </w:numPr>
        <w:tabs>
          <w:tab w:val="left" w:pos="903"/>
        </w:tabs>
        <w:spacing w:line="360" w:lineRule="exact"/>
        <w:ind w:firstLine="420"/>
        <w:rPr>
          <w:rStyle w:val="32"/>
          <w:color w:val="auto"/>
        </w:rPr>
      </w:pPr>
      <w:bookmarkStart w:id="710" w:name="bookmark1182"/>
      <w:bookmarkEnd w:id="710"/>
      <w:r>
        <w:rPr>
          <w:rStyle w:val="32"/>
          <w:color w:val="auto"/>
        </w:rPr>
        <w:t>未按合同约定及时支付预付款、进度款；</w:t>
      </w:r>
    </w:p>
    <w:p w14:paraId="70AB5EE8">
      <w:pPr>
        <w:pStyle w:val="107"/>
        <w:numPr>
          <w:ilvl w:val="0"/>
          <w:numId w:val="12"/>
        </w:numPr>
        <w:tabs>
          <w:tab w:val="left" w:pos="903"/>
        </w:tabs>
        <w:spacing w:line="360" w:lineRule="exact"/>
        <w:ind w:firstLine="420"/>
        <w:rPr>
          <w:rStyle w:val="32"/>
          <w:color w:val="auto"/>
        </w:rPr>
      </w:pPr>
      <w:bookmarkStart w:id="711" w:name="bookmark1183"/>
      <w:bookmarkEnd w:id="711"/>
      <w:r>
        <w:rPr>
          <w:rStyle w:val="32"/>
          <w:color w:val="auto"/>
        </w:rPr>
        <w:t>发包人造成工期延误的其他原因。</w:t>
      </w:r>
    </w:p>
    <w:p w14:paraId="5D627D6D">
      <w:pPr>
        <w:pStyle w:val="106"/>
        <w:spacing w:line="360" w:lineRule="exact"/>
        <w:rPr>
          <w:rStyle w:val="32"/>
          <w:rFonts w:ascii="宋体" w:hAnsi="宋体" w:cs="Times New Roman"/>
          <w:color w:val="auto"/>
          <w:sz w:val="24"/>
          <w:szCs w:val="24"/>
          <w:lang w:eastAsia="zh-CN"/>
        </w:rPr>
      </w:pPr>
      <w:bookmarkStart w:id="712" w:name="_Toc256000087"/>
      <w:bookmarkStart w:id="713" w:name="bookmark1186"/>
      <w:bookmarkStart w:id="714" w:name="bookmark1185"/>
      <w:bookmarkStart w:id="715" w:name="_Toc10371"/>
      <w:bookmarkStart w:id="716" w:name="_Toc14471"/>
      <w:bookmarkStart w:id="717" w:name="bookmark1184"/>
      <w:r>
        <w:rPr>
          <w:rStyle w:val="32"/>
          <w:rFonts w:ascii="宋体" w:hAnsi="宋体" w:cs="Times New Roman"/>
          <w:color w:val="auto"/>
          <w:sz w:val="24"/>
          <w:szCs w:val="24"/>
          <w:lang w:eastAsia="zh-CN"/>
        </w:rPr>
        <w:t>11.4异常恶劣的气候条件</w:t>
      </w:r>
      <w:bookmarkEnd w:id="712"/>
      <w:bookmarkEnd w:id="713"/>
      <w:bookmarkEnd w:id="714"/>
      <w:bookmarkEnd w:id="715"/>
      <w:bookmarkEnd w:id="716"/>
      <w:bookmarkEnd w:id="717"/>
    </w:p>
    <w:p w14:paraId="26108E30">
      <w:pPr>
        <w:pStyle w:val="107"/>
        <w:spacing w:line="368" w:lineRule="exact"/>
        <w:ind w:firstLine="44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.4.1</w:t>
      </w:r>
      <w:r>
        <w:rPr>
          <w:rStyle w:val="32"/>
          <w:color w:val="auto"/>
        </w:rPr>
        <w:t>当工程所在地发生危及施工安全的异常恶劣气候时，发包人和承包人应按本合同通用合同条款第</w:t>
      </w:r>
      <w:r>
        <w:rPr>
          <w:rStyle w:val="32"/>
          <w:rFonts w:ascii="Times New Roman" w:hAnsi="Times New Roman" w:eastAsia="Times New Roman" w:cs="Times New Roman"/>
          <w:color w:val="auto"/>
        </w:rPr>
        <w:t>12</w:t>
      </w:r>
      <w:r>
        <w:rPr>
          <w:rStyle w:val="32"/>
          <w:color w:val="auto"/>
        </w:rPr>
        <w:t>条的约定，及时采取暂停施工或部分暂停施工措施。异常恶劣气候条件解除后，承包人应及时安排复工。</w:t>
      </w:r>
    </w:p>
    <w:p w14:paraId="4C1B58C0">
      <w:pPr>
        <w:pStyle w:val="107"/>
        <w:spacing w:after="140" w:line="360" w:lineRule="exact"/>
        <w:ind w:firstLine="440"/>
        <w:jc w:val="both"/>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.4.2</w:t>
      </w:r>
      <w:r>
        <w:rPr>
          <w:rStyle w:val="32"/>
          <w:color w:val="auto"/>
        </w:rPr>
        <w:t>异常恶劣气候条件造成的工期延误和工程损坏，应由发包人与承包人参照本合同通用合同条款第</w:t>
      </w:r>
      <w:r>
        <w:rPr>
          <w:rStyle w:val="32"/>
          <w:rFonts w:ascii="Times New Roman" w:hAnsi="Times New Roman" w:eastAsia="Times New Roman" w:cs="Times New Roman"/>
          <w:color w:val="auto"/>
          <w:lang w:val="en-US" w:bidi="en-US"/>
        </w:rPr>
        <w:t xml:space="preserve">21. </w:t>
      </w:r>
      <w:r>
        <w:rPr>
          <w:rStyle w:val="32"/>
          <w:rFonts w:ascii="Times New Roman" w:hAnsi="Times New Roman" w:eastAsia="Times New Roman" w:cs="Times New Roman"/>
          <w:color w:val="auto"/>
        </w:rPr>
        <w:t>3</w:t>
      </w:r>
      <w:r>
        <w:rPr>
          <w:rStyle w:val="32"/>
          <w:color w:val="auto"/>
        </w:rPr>
        <w:t>款的约定共同协商处理。</w:t>
      </w:r>
    </w:p>
    <w:p w14:paraId="6F4A87D9">
      <w:pPr>
        <w:pStyle w:val="107"/>
        <w:spacing w:line="377" w:lineRule="auto"/>
        <w:ind w:firstLine="420"/>
        <w:rPr>
          <w:rStyle w:val="32"/>
          <w:color w:val="auto"/>
        </w:rPr>
      </w:pPr>
      <w:r>
        <w:rPr>
          <w:rStyle w:val="32"/>
          <w:rFonts w:hint="eastAsia" w:ascii="Times New Roman" w:hAnsi="Times New Roman" w:cs="Times New Roman"/>
          <w:color w:val="auto"/>
          <w:lang w:val="en-US" w:bidi="en-US"/>
        </w:rPr>
        <w:t>11</w:t>
      </w:r>
      <w:r>
        <w:rPr>
          <w:rStyle w:val="32"/>
          <w:rFonts w:ascii="Times New Roman" w:hAnsi="Times New Roman" w:eastAsia="Times New Roman" w:cs="Times New Roman"/>
          <w:color w:val="auto"/>
          <w:lang w:val="en-US" w:bidi="en-US"/>
        </w:rPr>
        <w:t>.4.</w:t>
      </w:r>
      <w:r>
        <w:rPr>
          <w:rStyle w:val="32"/>
          <w:rFonts w:ascii="Times New Roman" w:hAnsi="Times New Roman" w:eastAsia="Times New Roman" w:cs="Times New Roman"/>
          <w:color w:val="auto"/>
        </w:rPr>
        <w:t>3</w:t>
      </w:r>
      <w:r>
        <w:rPr>
          <w:rStyle w:val="32"/>
          <w:color w:val="auto"/>
        </w:rPr>
        <w:t>本合同工程界定异常恶劣气候条件的范围在专用合同条款中约定。</w:t>
      </w:r>
    </w:p>
    <w:p w14:paraId="75C2A7D7">
      <w:pPr>
        <w:pStyle w:val="106"/>
        <w:spacing w:line="360" w:lineRule="exact"/>
        <w:rPr>
          <w:rStyle w:val="32"/>
          <w:rFonts w:ascii="宋体" w:hAnsi="宋体" w:cs="Times New Roman"/>
          <w:color w:val="auto"/>
          <w:sz w:val="24"/>
          <w:szCs w:val="24"/>
          <w:lang w:eastAsia="zh-CN"/>
        </w:rPr>
      </w:pPr>
      <w:bookmarkStart w:id="718" w:name="bookmark1187"/>
      <w:bookmarkStart w:id="719" w:name="_Toc1075"/>
      <w:bookmarkStart w:id="720" w:name="_Toc22626"/>
      <w:bookmarkStart w:id="721" w:name="_Toc256000088"/>
      <w:bookmarkStart w:id="722" w:name="bookmark1189"/>
      <w:bookmarkStart w:id="723" w:name="bookmark1188"/>
      <w:r>
        <w:rPr>
          <w:rStyle w:val="32"/>
          <w:rFonts w:ascii="宋体" w:hAnsi="宋体" w:cs="Times New Roman"/>
          <w:color w:val="auto"/>
          <w:sz w:val="24"/>
          <w:szCs w:val="24"/>
          <w:lang w:eastAsia="zh-CN"/>
        </w:rPr>
        <w:t>11.5承包人工期延误</w:t>
      </w:r>
      <w:bookmarkEnd w:id="718"/>
      <w:bookmarkEnd w:id="719"/>
      <w:bookmarkEnd w:id="720"/>
      <w:bookmarkEnd w:id="721"/>
      <w:bookmarkEnd w:id="722"/>
      <w:bookmarkEnd w:id="723"/>
    </w:p>
    <w:p w14:paraId="47FA93DB">
      <w:pPr>
        <w:pStyle w:val="107"/>
        <w:spacing w:after="140" w:line="359" w:lineRule="exact"/>
        <w:ind w:firstLine="440"/>
        <w:jc w:val="both"/>
        <w:rPr>
          <w:rStyle w:val="32"/>
          <w:color w:val="auto"/>
        </w:rPr>
      </w:pPr>
      <w:r>
        <w:rPr>
          <w:rStyle w:val="32"/>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55130A6">
      <w:pPr>
        <w:pStyle w:val="106"/>
        <w:spacing w:line="360" w:lineRule="exact"/>
        <w:rPr>
          <w:rStyle w:val="32"/>
          <w:rFonts w:ascii="宋体" w:hAnsi="宋体" w:cs="Times New Roman"/>
          <w:color w:val="auto"/>
          <w:sz w:val="24"/>
          <w:szCs w:val="24"/>
          <w:lang w:eastAsia="zh-CN"/>
        </w:rPr>
      </w:pPr>
      <w:bookmarkStart w:id="724" w:name="_Toc256000089"/>
      <w:bookmarkStart w:id="725" w:name="bookmark1190"/>
      <w:bookmarkStart w:id="726" w:name="_Toc474"/>
      <w:bookmarkStart w:id="727" w:name="bookmark1191"/>
      <w:bookmarkStart w:id="728" w:name="bookmark1192"/>
      <w:bookmarkStart w:id="729" w:name="_Toc14969"/>
      <w:r>
        <w:rPr>
          <w:rStyle w:val="32"/>
          <w:rFonts w:ascii="宋体" w:hAnsi="宋体" w:cs="Times New Roman"/>
          <w:color w:val="auto"/>
          <w:sz w:val="24"/>
          <w:szCs w:val="24"/>
          <w:lang w:eastAsia="zh-CN"/>
        </w:rPr>
        <w:t>11.6工期提前</w:t>
      </w:r>
      <w:bookmarkEnd w:id="724"/>
      <w:bookmarkEnd w:id="725"/>
      <w:bookmarkEnd w:id="726"/>
      <w:bookmarkEnd w:id="727"/>
      <w:bookmarkEnd w:id="728"/>
      <w:bookmarkEnd w:id="729"/>
    </w:p>
    <w:p w14:paraId="430CC8C8">
      <w:pPr>
        <w:pStyle w:val="107"/>
        <w:spacing w:line="360" w:lineRule="exact"/>
        <w:ind w:firstLine="440"/>
        <w:jc w:val="both"/>
        <w:rPr>
          <w:rStyle w:val="32"/>
          <w:color w:val="auto"/>
        </w:rPr>
      </w:pPr>
      <w:r>
        <w:rPr>
          <w:rStyle w:val="32"/>
          <w:color w:val="auto"/>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747D799E">
      <w:pPr>
        <w:pStyle w:val="107"/>
        <w:spacing w:after="140" w:line="360" w:lineRule="exact"/>
        <w:ind w:firstLine="420"/>
        <w:rPr>
          <w:rStyle w:val="32"/>
          <w:color w:val="auto"/>
        </w:rPr>
      </w:pPr>
      <w:r>
        <w:rPr>
          <w:rStyle w:val="32"/>
          <w:color w:val="auto"/>
        </w:rPr>
        <w:t>发包人要求提前完工的，双方协商一致后应签订提前完工协议，协议内容包括：</w:t>
      </w:r>
    </w:p>
    <w:p w14:paraId="3CCD2538">
      <w:pPr>
        <w:pStyle w:val="107"/>
        <w:numPr>
          <w:ilvl w:val="0"/>
          <w:numId w:val="13"/>
        </w:numPr>
        <w:tabs>
          <w:tab w:val="left" w:pos="903"/>
        </w:tabs>
        <w:spacing w:line="360" w:lineRule="exact"/>
        <w:ind w:firstLine="420"/>
        <w:rPr>
          <w:rStyle w:val="32"/>
          <w:color w:val="auto"/>
        </w:rPr>
      </w:pPr>
      <w:bookmarkStart w:id="730" w:name="bookmark1193"/>
      <w:bookmarkEnd w:id="730"/>
      <w:r>
        <w:rPr>
          <w:rStyle w:val="32"/>
          <w:color w:val="auto"/>
        </w:rPr>
        <w:t>提前的时间和修订后的进度计划。</w:t>
      </w:r>
    </w:p>
    <w:p w14:paraId="08217F6E">
      <w:pPr>
        <w:pStyle w:val="107"/>
        <w:numPr>
          <w:ilvl w:val="0"/>
          <w:numId w:val="13"/>
        </w:numPr>
        <w:tabs>
          <w:tab w:val="left" w:pos="903"/>
        </w:tabs>
        <w:spacing w:line="360" w:lineRule="exact"/>
        <w:ind w:firstLine="420"/>
        <w:rPr>
          <w:rStyle w:val="32"/>
          <w:color w:val="auto"/>
        </w:rPr>
      </w:pPr>
      <w:bookmarkStart w:id="731" w:name="bookmark1194"/>
      <w:bookmarkEnd w:id="731"/>
      <w:r>
        <w:rPr>
          <w:rStyle w:val="32"/>
          <w:color w:val="auto"/>
        </w:rPr>
        <w:t>承包人的赶工措施。</w:t>
      </w:r>
    </w:p>
    <w:p w14:paraId="14006F46">
      <w:pPr>
        <w:pStyle w:val="107"/>
        <w:numPr>
          <w:ilvl w:val="0"/>
          <w:numId w:val="13"/>
        </w:numPr>
        <w:tabs>
          <w:tab w:val="left" w:pos="923"/>
        </w:tabs>
        <w:spacing w:line="360" w:lineRule="exact"/>
        <w:ind w:firstLine="440"/>
        <w:rPr>
          <w:rStyle w:val="32"/>
          <w:color w:val="auto"/>
        </w:rPr>
      </w:pPr>
      <w:r>
        <w:rPr>
          <w:rStyle w:val="32"/>
          <w:color w:val="auto"/>
        </w:rPr>
        <w:t>发包人为赶工提供的条件。</w:t>
      </w:r>
    </w:p>
    <w:p w14:paraId="1E6258D5">
      <w:pPr>
        <w:pStyle w:val="107"/>
        <w:numPr>
          <w:ilvl w:val="0"/>
          <w:numId w:val="13"/>
        </w:numPr>
        <w:tabs>
          <w:tab w:val="left" w:pos="923"/>
        </w:tabs>
        <w:spacing w:after="280" w:line="360" w:lineRule="exact"/>
        <w:ind w:firstLine="440"/>
        <w:rPr>
          <w:rStyle w:val="32"/>
          <w:color w:val="auto"/>
        </w:rPr>
      </w:pPr>
      <w:bookmarkStart w:id="732" w:name="bookmark1196"/>
      <w:bookmarkEnd w:id="732"/>
      <w:r>
        <w:rPr>
          <w:rStyle w:val="32"/>
          <w:color w:val="auto"/>
        </w:rPr>
        <w:t>赶工费用(包括利润和奖金)</w:t>
      </w:r>
    </w:p>
    <w:p w14:paraId="2715CC35">
      <w:pPr>
        <w:pStyle w:val="106"/>
        <w:spacing w:line="360" w:lineRule="exact"/>
        <w:rPr>
          <w:rStyle w:val="32"/>
          <w:rFonts w:hint="eastAsia" w:cs="Times New Roman"/>
          <w:color w:val="auto"/>
          <w:lang w:eastAsia="zh-CN"/>
        </w:rPr>
      </w:pPr>
      <w:bookmarkStart w:id="733" w:name="bookmark1197"/>
      <w:bookmarkStart w:id="734" w:name="_Toc256000090"/>
      <w:bookmarkStart w:id="735" w:name="_Toc3335"/>
      <w:bookmarkStart w:id="736" w:name="_Toc8400"/>
      <w:bookmarkStart w:id="737" w:name="bookmark1199"/>
      <w:bookmarkStart w:id="738" w:name="bookmark1198"/>
      <w:r>
        <w:rPr>
          <w:rStyle w:val="32"/>
          <w:rFonts w:hint="eastAsia" w:cs="Times New Roman"/>
          <w:color w:val="auto"/>
          <w:lang w:eastAsia="zh-CN"/>
        </w:rPr>
        <w:t>12.暂停施工</w:t>
      </w:r>
      <w:bookmarkEnd w:id="733"/>
      <w:bookmarkEnd w:id="734"/>
      <w:bookmarkEnd w:id="735"/>
      <w:bookmarkEnd w:id="736"/>
      <w:bookmarkEnd w:id="737"/>
      <w:bookmarkEnd w:id="738"/>
    </w:p>
    <w:p w14:paraId="6EA8419A">
      <w:pPr>
        <w:pStyle w:val="106"/>
        <w:spacing w:line="360" w:lineRule="exact"/>
        <w:rPr>
          <w:rStyle w:val="32"/>
          <w:rFonts w:ascii="宋体" w:hAnsi="宋体" w:cs="Times New Roman"/>
          <w:color w:val="auto"/>
          <w:sz w:val="24"/>
          <w:szCs w:val="24"/>
          <w:lang w:eastAsia="zh-CN"/>
        </w:rPr>
      </w:pPr>
      <w:bookmarkStart w:id="739" w:name="bookmark1201"/>
      <w:bookmarkStart w:id="740" w:name="bookmark1202"/>
      <w:bookmarkStart w:id="741" w:name="bookmark1200"/>
      <w:bookmarkStart w:id="742" w:name="_Toc256000091"/>
      <w:bookmarkStart w:id="743" w:name="_Toc25279"/>
      <w:bookmarkStart w:id="744" w:name="_Toc11440"/>
      <w:r>
        <w:rPr>
          <w:rStyle w:val="32"/>
          <w:rFonts w:ascii="宋体" w:hAnsi="宋体" w:cs="Times New Roman"/>
          <w:color w:val="auto"/>
          <w:sz w:val="24"/>
          <w:szCs w:val="24"/>
          <w:lang w:eastAsia="zh-CN"/>
        </w:rPr>
        <w:t>12.1承包人暂停施工的责任</w:t>
      </w:r>
      <w:bookmarkEnd w:id="739"/>
      <w:bookmarkEnd w:id="740"/>
      <w:bookmarkEnd w:id="741"/>
      <w:bookmarkEnd w:id="742"/>
      <w:bookmarkEnd w:id="743"/>
      <w:bookmarkEnd w:id="744"/>
    </w:p>
    <w:p w14:paraId="7F0598EF">
      <w:pPr>
        <w:pStyle w:val="107"/>
        <w:spacing w:line="360" w:lineRule="exact"/>
        <w:ind w:firstLine="442"/>
        <w:rPr>
          <w:rStyle w:val="32"/>
          <w:color w:val="auto"/>
        </w:rPr>
      </w:pPr>
      <w:r>
        <w:rPr>
          <w:rStyle w:val="32"/>
          <w:color w:val="auto"/>
        </w:rPr>
        <w:t>因下列暂停施工增加的费用和(或)工期延误由承包人承担：</w:t>
      </w:r>
    </w:p>
    <w:p w14:paraId="0A1C38D3">
      <w:pPr>
        <w:pStyle w:val="107"/>
        <w:numPr>
          <w:ilvl w:val="0"/>
          <w:numId w:val="14"/>
        </w:numPr>
        <w:tabs>
          <w:tab w:val="left" w:pos="923"/>
        </w:tabs>
        <w:spacing w:line="360" w:lineRule="exact"/>
        <w:ind w:firstLine="442"/>
        <w:rPr>
          <w:rStyle w:val="32"/>
          <w:color w:val="auto"/>
        </w:rPr>
      </w:pPr>
      <w:bookmarkStart w:id="745" w:name="bookmark1203"/>
      <w:bookmarkEnd w:id="745"/>
      <w:r>
        <w:rPr>
          <w:rStyle w:val="32"/>
          <w:color w:val="auto"/>
        </w:rPr>
        <w:t>承包人违约引起的暂停施工；</w:t>
      </w:r>
    </w:p>
    <w:p w14:paraId="73D20D98">
      <w:pPr>
        <w:pStyle w:val="107"/>
        <w:numPr>
          <w:ilvl w:val="0"/>
          <w:numId w:val="14"/>
        </w:numPr>
        <w:tabs>
          <w:tab w:val="left" w:pos="923"/>
        </w:tabs>
        <w:spacing w:line="360" w:lineRule="exact"/>
        <w:ind w:firstLine="442"/>
        <w:rPr>
          <w:rStyle w:val="32"/>
          <w:color w:val="auto"/>
        </w:rPr>
      </w:pPr>
      <w:bookmarkStart w:id="746" w:name="bookmark1204"/>
      <w:bookmarkEnd w:id="746"/>
      <w:r>
        <w:rPr>
          <w:rStyle w:val="32"/>
          <w:color w:val="auto"/>
        </w:rPr>
        <w:t>由于承包人原因为工程合理施工和安全保障所必需的暂停施工；</w:t>
      </w:r>
    </w:p>
    <w:p w14:paraId="690AFFBD">
      <w:pPr>
        <w:pStyle w:val="107"/>
        <w:numPr>
          <w:ilvl w:val="0"/>
          <w:numId w:val="14"/>
        </w:numPr>
        <w:tabs>
          <w:tab w:val="left" w:pos="923"/>
        </w:tabs>
        <w:spacing w:line="360" w:lineRule="exact"/>
        <w:ind w:firstLine="442"/>
        <w:rPr>
          <w:rStyle w:val="32"/>
          <w:color w:val="auto"/>
        </w:rPr>
      </w:pPr>
      <w:bookmarkStart w:id="747" w:name="bookmark1205"/>
      <w:bookmarkEnd w:id="747"/>
      <w:r>
        <w:rPr>
          <w:rStyle w:val="32"/>
          <w:color w:val="auto"/>
        </w:rPr>
        <w:t>承包人擅自暂停施工；</w:t>
      </w:r>
    </w:p>
    <w:p w14:paraId="05E5282E">
      <w:pPr>
        <w:pStyle w:val="107"/>
        <w:numPr>
          <w:ilvl w:val="0"/>
          <w:numId w:val="14"/>
        </w:numPr>
        <w:tabs>
          <w:tab w:val="left" w:pos="923"/>
        </w:tabs>
        <w:spacing w:line="360" w:lineRule="exact"/>
        <w:ind w:firstLine="442"/>
        <w:rPr>
          <w:rStyle w:val="32"/>
          <w:color w:val="auto"/>
        </w:rPr>
      </w:pPr>
      <w:bookmarkStart w:id="748" w:name="bookmark1206"/>
      <w:bookmarkEnd w:id="748"/>
      <w:r>
        <w:rPr>
          <w:rStyle w:val="32"/>
          <w:color w:val="auto"/>
        </w:rPr>
        <w:t>承包人其他原因引起的暂停施工；</w:t>
      </w:r>
    </w:p>
    <w:p w14:paraId="410ACFDE">
      <w:pPr>
        <w:pStyle w:val="107"/>
        <w:numPr>
          <w:ilvl w:val="0"/>
          <w:numId w:val="14"/>
        </w:numPr>
        <w:tabs>
          <w:tab w:val="left" w:pos="923"/>
        </w:tabs>
        <w:spacing w:after="120" w:line="360" w:lineRule="exact"/>
        <w:ind w:firstLine="442"/>
        <w:rPr>
          <w:rStyle w:val="32"/>
          <w:color w:val="auto"/>
        </w:rPr>
      </w:pPr>
      <w:bookmarkStart w:id="749" w:name="bookmark1207"/>
      <w:bookmarkEnd w:id="749"/>
      <w:r>
        <w:rPr>
          <w:rStyle w:val="32"/>
          <w:color w:val="auto"/>
        </w:rPr>
        <w:t>专用合同条款约定由承包人承担的其他暂停施工。</w:t>
      </w:r>
    </w:p>
    <w:p w14:paraId="4EE87816">
      <w:pPr>
        <w:pStyle w:val="106"/>
        <w:spacing w:line="360" w:lineRule="exact"/>
        <w:rPr>
          <w:rStyle w:val="32"/>
          <w:rFonts w:ascii="宋体" w:hAnsi="宋体" w:cs="Times New Roman"/>
          <w:color w:val="auto"/>
          <w:sz w:val="24"/>
          <w:szCs w:val="24"/>
          <w:lang w:eastAsia="zh-CN"/>
        </w:rPr>
      </w:pPr>
      <w:bookmarkStart w:id="750" w:name="bookmark1209"/>
      <w:bookmarkStart w:id="751" w:name="bookmark1208"/>
      <w:bookmarkStart w:id="752" w:name="_Toc256000092"/>
      <w:bookmarkStart w:id="753" w:name="_Toc16980"/>
      <w:bookmarkStart w:id="754" w:name="_Toc19655"/>
      <w:bookmarkStart w:id="755" w:name="bookmark1210"/>
      <w:r>
        <w:rPr>
          <w:rStyle w:val="32"/>
          <w:rFonts w:ascii="宋体" w:hAnsi="宋体" w:cs="Times New Roman"/>
          <w:color w:val="auto"/>
          <w:sz w:val="24"/>
          <w:szCs w:val="24"/>
          <w:lang w:eastAsia="zh-CN"/>
        </w:rPr>
        <w:t>12.2发包人暂停施工的责任</w:t>
      </w:r>
      <w:bookmarkEnd w:id="750"/>
      <w:bookmarkEnd w:id="751"/>
      <w:bookmarkEnd w:id="752"/>
      <w:bookmarkEnd w:id="753"/>
      <w:bookmarkEnd w:id="754"/>
      <w:bookmarkEnd w:id="755"/>
    </w:p>
    <w:p w14:paraId="7EACA44F">
      <w:pPr>
        <w:pStyle w:val="107"/>
        <w:spacing w:line="360" w:lineRule="exact"/>
        <w:ind w:firstLine="442"/>
        <w:jc w:val="both"/>
        <w:rPr>
          <w:rStyle w:val="32"/>
          <w:color w:val="auto"/>
        </w:rPr>
      </w:pPr>
      <w:r>
        <w:rPr>
          <w:rStyle w:val="32"/>
          <w:color w:val="auto"/>
        </w:rPr>
        <w:t>由于发包人原因引起的暂停施工造成工期延误的，承包人有权要求发包人延长工期和 (或)增加费用，并支付合理利润。属于下列任何一种情况引起的暂停施工，均为发包人的责任：</w:t>
      </w:r>
    </w:p>
    <w:p w14:paraId="26FEC5CE">
      <w:pPr>
        <w:pStyle w:val="107"/>
        <w:numPr>
          <w:ilvl w:val="0"/>
          <w:numId w:val="15"/>
        </w:numPr>
        <w:tabs>
          <w:tab w:val="left" w:pos="923"/>
        </w:tabs>
        <w:spacing w:line="360" w:lineRule="exact"/>
        <w:ind w:firstLine="442"/>
        <w:jc w:val="both"/>
        <w:rPr>
          <w:rStyle w:val="32"/>
          <w:color w:val="auto"/>
        </w:rPr>
      </w:pPr>
      <w:bookmarkStart w:id="756" w:name="bookmark1211"/>
      <w:bookmarkEnd w:id="756"/>
      <w:r>
        <w:rPr>
          <w:rStyle w:val="32"/>
          <w:color w:val="auto"/>
        </w:rPr>
        <w:t>由于发包人违约引起的暂停施工。</w:t>
      </w:r>
    </w:p>
    <w:p w14:paraId="77852E72">
      <w:pPr>
        <w:pStyle w:val="107"/>
        <w:numPr>
          <w:ilvl w:val="0"/>
          <w:numId w:val="15"/>
        </w:numPr>
        <w:tabs>
          <w:tab w:val="left" w:pos="923"/>
        </w:tabs>
        <w:spacing w:line="360" w:lineRule="exact"/>
        <w:ind w:firstLine="442"/>
        <w:rPr>
          <w:rStyle w:val="32"/>
          <w:color w:val="auto"/>
        </w:rPr>
      </w:pPr>
      <w:bookmarkStart w:id="757" w:name="bookmark1212"/>
      <w:bookmarkEnd w:id="757"/>
      <w:r>
        <w:rPr>
          <w:rStyle w:val="32"/>
          <w:color w:val="auto"/>
        </w:rPr>
        <w:t>由于不可抗力的自然或社会因素引起的暂停施工。</w:t>
      </w:r>
    </w:p>
    <w:p w14:paraId="3C42FCC8">
      <w:pPr>
        <w:pStyle w:val="107"/>
        <w:numPr>
          <w:ilvl w:val="0"/>
          <w:numId w:val="15"/>
        </w:numPr>
        <w:tabs>
          <w:tab w:val="left" w:pos="923"/>
        </w:tabs>
        <w:spacing w:after="120" w:line="360" w:lineRule="exact"/>
        <w:ind w:firstLine="442"/>
        <w:rPr>
          <w:rStyle w:val="32"/>
          <w:color w:val="auto"/>
        </w:rPr>
      </w:pPr>
      <w:bookmarkStart w:id="758" w:name="bookmark1213"/>
      <w:bookmarkEnd w:id="758"/>
      <w:r>
        <w:rPr>
          <w:rStyle w:val="32"/>
          <w:color w:val="auto"/>
        </w:rPr>
        <w:t>专用合同条款中约定的其它由于发包人原因引起的暂停施工。</w:t>
      </w:r>
    </w:p>
    <w:p w14:paraId="04C62B24">
      <w:pPr>
        <w:pStyle w:val="106"/>
        <w:spacing w:line="360" w:lineRule="exact"/>
        <w:rPr>
          <w:rStyle w:val="32"/>
          <w:rFonts w:ascii="宋体" w:hAnsi="宋体" w:cs="Times New Roman"/>
          <w:color w:val="auto"/>
          <w:sz w:val="24"/>
          <w:szCs w:val="24"/>
          <w:lang w:eastAsia="zh-CN"/>
        </w:rPr>
      </w:pPr>
      <w:bookmarkStart w:id="759" w:name="_Toc15099"/>
      <w:bookmarkStart w:id="760" w:name="_Toc4901"/>
      <w:bookmarkStart w:id="761" w:name="bookmark1214"/>
      <w:bookmarkStart w:id="762" w:name="bookmark1215"/>
      <w:bookmarkStart w:id="763" w:name="_Toc256000093"/>
      <w:bookmarkStart w:id="764" w:name="bookmark1216"/>
      <w:r>
        <w:rPr>
          <w:rStyle w:val="32"/>
          <w:rFonts w:ascii="宋体" w:hAnsi="宋体" w:cs="Times New Roman"/>
          <w:color w:val="auto"/>
          <w:sz w:val="24"/>
          <w:szCs w:val="24"/>
          <w:lang w:eastAsia="zh-CN"/>
        </w:rPr>
        <w:t>12.3监理人暂停施工指示</w:t>
      </w:r>
      <w:bookmarkEnd w:id="759"/>
      <w:bookmarkEnd w:id="760"/>
      <w:bookmarkEnd w:id="761"/>
      <w:bookmarkEnd w:id="762"/>
      <w:bookmarkEnd w:id="763"/>
      <w:bookmarkEnd w:id="764"/>
    </w:p>
    <w:p w14:paraId="070AD617">
      <w:pPr>
        <w:pStyle w:val="107"/>
        <w:spacing w:line="359" w:lineRule="exact"/>
        <w:ind w:firstLine="440"/>
        <w:jc w:val="both"/>
        <w:rPr>
          <w:rStyle w:val="32"/>
          <w:color w:val="auto"/>
        </w:rPr>
      </w:pPr>
      <w:r>
        <w:rPr>
          <w:rStyle w:val="32"/>
          <w:rFonts w:ascii="Times New Roman" w:hAnsi="Times New Roman" w:eastAsia="Times New Roman" w:cs="Times New Roman"/>
          <w:color w:val="auto"/>
          <w:lang w:val="en-US" w:bidi="en-US"/>
        </w:rPr>
        <w:t>12.3.1</w:t>
      </w:r>
      <w:r>
        <w:rPr>
          <w:rStyle w:val="32"/>
          <w:color w:val="auto"/>
        </w:rPr>
        <w:t>监理人认为有必要时，可向承包人作出暂停施工的指示，承包人应按监理人指示暂停施工。不论由于何种原因引起的暂停施工，暂停施工期间承包人应负责妥善保护工程并提供安全保障。</w:t>
      </w:r>
    </w:p>
    <w:p w14:paraId="67EE8940">
      <w:pPr>
        <w:pStyle w:val="107"/>
        <w:spacing w:after="120" w:line="359" w:lineRule="exact"/>
        <w:ind w:firstLine="440"/>
        <w:jc w:val="both"/>
        <w:rPr>
          <w:rStyle w:val="32"/>
          <w:color w:val="auto"/>
        </w:rPr>
      </w:pPr>
      <w:r>
        <w:rPr>
          <w:rStyle w:val="32"/>
          <w:rFonts w:ascii="Times New Roman" w:hAnsi="Times New Roman" w:eastAsia="Times New Roman" w:cs="Times New Roman"/>
          <w:color w:val="auto"/>
          <w:lang w:val="en-US" w:bidi="en-US"/>
        </w:rPr>
        <w:t>12.3.2</w:t>
      </w:r>
      <w:r>
        <w:rPr>
          <w:rStyle w:val="32"/>
          <w:color w:val="auto"/>
        </w:rPr>
        <w:t>由于发包人的原因发生暂停施工的紧急情况，且监理人未及时下达暂停施工指示的，承包人可先暂停施工，并及时向监理人提出暂停施工的书面请求。监理人应在接到书面请求后的</w:t>
      </w:r>
      <w:r>
        <w:rPr>
          <w:rStyle w:val="32"/>
          <w:rFonts w:ascii="Times New Roman" w:hAnsi="Times New Roman" w:eastAsia="Times New Roman" w:cs="Times New Roman"/>
          <w:color w:val="auto"/>
        </w:rPr>
        <w:t>24</w:t>
      </w:r>
      <w:r>
        <w:rPr>
          <w:rStyle w:val="32"/>
          <w:color w:val="auto"/>
        </w:rPr>
        <w:t>小时内予以答复，逾期未答复的，视为同意承包人的暂停施工请求。</w:t>
      </w:r>
    </w:p>
    <w:p w14:paraId="162DE0A3">
      <w:pPr>
        <w:pStyle w:val="106"/>
        <w:spacing w:line="360" w:lineRule="exact"/>
        <w:rPr>
          <w:rStyle w:val="32"/>
          <w:rFonts w:ascii="宋体" w:hAnsi="宋体" w:cs="Times New Roman"/>
          <w:color w:val="auto"/>
          <w:sz w:val="24"/>
          <w:szCs w:val="24"/>
          <w:lang w:eastAsia="zh-CN"/>
        </w:rPr>
      </w:pPr>
      <w:bookmarkStart w:id="765" w:name="_Toc14048"/>
      <w:bookmarkStart w:id="766" w:name="_Toc256000094"/>
      <w:bookmarkStart w:id="767" w:name="_Toc7679"/>
      <w:bookmarkStart w:id="768" w:name="bookmark1218"/>
      <w:bookmarkStart w:id="769" w:name="bookmark1219"/>
      <w:bookmarkStart w:id="770" w:name="bookmark1217"/>
      <w:r>
        <w:rPr>
          <w:rStyle w:val="32"/>
          <w:rFonts w:ascii="宋体" w:hAnsi="宋体" w:cs="Times New Roman"/>
          <w:color w:val="auto"/>
          <w:sz w:val="24"/>
          <w:szCs w:val="24"/>
          <w:lang w:eastAsia="zh-CN"/>
        </w:rPr>
        <w:t>12.4暂停施工后的复工</w:t>
      </w:r>
      <w:bookmarkEnd w:id="765"/>
      <w:bookmarkEnd w:id="766"/>
      <w:bookmarkEnd w:id="767"/>
      <w:bookmarkEnd w:id="768"/>
      <w:bookmarkEnd w:id="769"/>
      <w:bookmarkEnd w:id="770"/>
    </w:p>
    <w:p w14:paraId="5FC2E12F">
      <w:pPr>
        <w:pStyle w:val="107"/>
        <w:spacing w:after="120" w:line="359" w:lineRule="exact"/>
        <w:ind w:firstLine="440"/>
        <w:jc w:val="both"/>
        <w:rPr>
          <w:rStyle w:val="32"/>
          <w:rFonts w:ascii="Times New Roman" w:hAnsi="Times New Roman" w:cs="Times New Roman"/>
          <w:color w:val="auto"/>
        </w:rPr>
      </w:pPr>
      <w:bookmarkStart w:id="771" w:name="bookmark1220"/>
      <w:bookmarkEnd w:id="771"/>
      <w:r>
        <w:rPr>
          <w:rStyle w:val="32"/>
          <w:rFonts w:ascii="Times New Roman" w:hAnsi="Times New Roman" w:cs="Times New Roman"/>
          <w:color w:val="auto"/>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7D6BB96F">
      <w:pPr>
        <w:pStyle w:val="107"/>
        <w:spacing w:after="120" w:line="359" w:lineRule="exact"/>
        <w:ind w:firstLine="440"/>
        <w:jc w:val="both"/>
        <w:rPr>
          <w:rStyle w:val="32"/>
          <w:color w:val="auto"/>
        </w:rPr>
      </w:pPr>
      <w:bookmarkStart w:id="772" w:name="bookmark1221"/>
      <w:bookmarkEnd w:id="772"/>
      <w:r>
        <w:rPr>
          <w:rStyle w:val="32"/>
          <w:rFonts w:ascii="Times New Roman" w:hAnsi="Times New Roman" w:cs="Times New Roman"/>
          <w:color w:val="auto"/>
        </w:rPr>
        <w:t>12</w:t>
      </w:r>
      <w:r>
        <w:rPr>
          <w:rStyle w:val="32"/>
          <w:rFonts w:hint="eastAsia" w:ascii="Times New Roman" w:hAnsi="Times New Roman" w:cs="Times New Roman"/>
          <w:color w:val="auto"/>
          <w:lang w:val="en-US"/>
        </w:rPr>
        <w:t>.4.</w:t>
      </w:r>
      <w:r>
        <w:rPr>
          <w:rStyle w:val="32"/>
          <w:rFonts w:ascii="Times New Roman" w:hAnsi="Times New Roman" w:cs="Times New Roman"/>
          <w:color w:val="auto"/>
        </w:rPr>
        <w:t>2承</w:t>
      </w:r>
      <w:r>
        <w:rPr>
          <w:rStyle w:val="32"/>
          <w:color w:val="auto"/>
        </w:rPr>
        <w:t>包人无故拖延和拒绝复工的，由此增加的费用和工期延误由承包人承担</w:t>
      </w:r>
      <w:r>
        <w:rPr>
          <w:rStyle w:val="32"/>
          <w:rFonts w:hint="eastAsia"/>
          <w:color w:val="auto"/>
        </w:rPr>
        <w:t>；</w:t>
      </w:r>
      <w:r>
        <w:rPr>
          <w:rStyle w:val="32"/>
          <w:color w:val="auto"/>
        </w:rPr>
        <w:t>因发包人原因无法按时复工的，承包人有权要求发包人延长工期和(或)增加费用，并支付合理利润。</w:t>
      </w:r>
    </w:p>
    <w:p w14:paraId="463AB4C1">
      <w:pPr>
        <w:pStyle w:val="106"/>
        <w:spacing w:line="360" w:lineRule="exact"/>
        <w:rPr>
          <w:rStyle w:val="32"/>
          <w:rFonts w:ascii="宋体" w:hAnsi="宋体" w:cs="Times New Roman"/>
          <w:color w:val="auto"/>
          <w:sz w:val="24"/>
          <w:szCs w:val="24"/>
          <w:lang w:eastAsia="zh-CN"/>
        </w:rPr>
      </w:pPr>
      <w:bookmarkStart w:id="773" w:name="bookmark1195"/>
      <w:bookmarkEnd w:id="773"/>
      <w:bookmarkStart w:id="774" w:name="_Toc256000095"/>
      <w:bookmarkStart w:id="775" w:name="bookmark1222"/>
      <w:bookmarkStart w:id="776" w:name="bookmark1223"/>
      <w:bookmarkStart w:id="777" w:name="_Toc24826"/>
      <w:bookmarkStart w:id="778" w:name="bookmark1224"/>
      <w:bookmarkStart w:id="779" w:name="_Toc6811"/>
      <w:r>
        <w:rPr>
          <w:rStyle w:val="32"/>
          <w:rFonts w:ascii="宋体" w:hAnsi="宋体" w:cs="Times New Roman"/>
          <w:color w:val="auto"/>
          <w:sz w:val="24"/>
          <w:szCs w:val="24"/>
          <w:lang w:eastAsia="zh-CN"/>
        </w:rPr>
        <w:t>12.5暂停施工持续56天以上</w:t>
      </w:r>
      <w:bookmarkEnd w:id="774"/>
      <w:bookmarkEnd w:id="775"/>
      <w:bookmarkEnd w:id="776"/>
      <w:bookmarkEnd w:id="777"/>
      <w:bookmarkEnd w:id="778"/>
      <w:bookmarkEnd w:id="779"/>
    </w:p>
    <w:p w14:paraId="2E0BBC87">
      <w:pPr>
        <w:pStyle w:val="10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12.5.1</w:t>
      </w:r>
      <w:r>
        <w:rPr>
          <w:rStyle w:val="32"/>
          <w:color w:val="auto"/>
        </w:rPr>
        <w:t>监理人发出暂停施工指示后</w:t>
      </w:r>
      <w:r>
        <w:rPr>
          <w:rStyle w:val="32"/>
          <w:rFonts w:ascii="Times New Roman" w:hAnsi="Times New Roman" w:eastAsia="Times New Roman" w:cs="Times New Roman"/>
          <w:color w:val="auto"/>
        </w:rPr>
        <w:t>56</w:t>
      </w:r>
      <w:r>
        <w:rPr>
          <w:rStyle w:val="32"/>
          <w:color w:val="auto"/>
        </w:rPr>
        <w:t>天内未向承包人发出复工通知，除了该项停工属于第</w:t>
      </w:r>
      <w:r>
        <w:rPr>
          <w:rStyle w:val="32"/>
          <w:rFonts w:ascii="Times New Roman" w:hAnsi="Times New Roman" w:eastAsia="Times New Roman" w:cs="Times New Roman"/>
          <w:color w:val="auto"/>
          <w:lang w:val="en-US" w:bidi="en-US"/>
        </w:rPr>
        <w:t>12.1</w:t>
      </w:r>
      <w:r>
        <w:rPr>
          <w:rStyle w:val="32"/>
          <w:color w:val="auto"/>
        </w:rPr>
        <w:t xml:space="preserve">款的情况外，承包人可向监理人提交书面通知，要求监理人在收到书面通知后 </w:t>
      </w:r>
      <w:r>
        <w:rPr>
          <w:rStyle w:val="32"/>
          <w:rFonts w:ascii="Times New Roman" w:hAnsi="Times New Roman" w:eastAsia="Times New Roman" w:cs="Times New Roman"/>
          <w:color w:val="auto"/>
        </w:rPr>
        <w:t>28</w:t>
      </w:r>
      <w:r>
        <w:rPr>
          <w:rStyle w:val="32"/>
          <w:color w:val="auto"/>
        </w:rPr>
        <w:t>天内准许已暂停施工的工程或其中一部分工程继续施工。如监理人逾期不予批准，则承包人可以通知监理人，将工程受影响的部分视为按第</w:t>
      </w:r>
      <w:r>
        <w:rPr>
          <w:rStyle w:val="32"/>
          <w:rFonts w:ascii="Times New Roman" w:hAnsi="Times New Roman" w:eastAsia="Times New Roman" w:cs="Times New Roman"/>
          <w:color w:val="auto"/>
          <w:lang w:val="en-US" w:bidi="en-US"/>
        </w:rPr>
        <w:t xml:space="preserve">15.1 </w:t>
      </w:r>
      <w:r>
        <w:rPr>
          <w:rStyle w:val="32"/>
          <w:rFonts w:ascii="Times New Roman" w:hAnsi="Times New Roman" w:eastAsia="Times New Roman" w:cs="Times New Roman"/>
          <w:color w:val="auto"/>
        </w:rPr>
        <w:t>(1)</w:t>
      </w:r>
      <w:r>
        <w:rPr>
          <w:rStyle w:val="32"/>
          <w:color w:val="auto"/>
        </w:rPr>
        <w:t>项的可取消工作。如暂停 施工影响到整个工程，可视为发包人违约，应按第</w:t>
      </w:r>
      <w:r>
        <w:rPr>
          <w:rStyle w:val="32"/>
          <w:rFonts w:ascii="Times New Roman" w:hAnsi="Times New Roman" w:eastAsia="Times New Roman" w:cs="Times New Roman"/>
          <w:color w:val="auto"/>
          <w:lang w:val="en-US" w:bidi="en-US"/>
        </w:rPr>
        <w:t xml:space="preserve">22. </w:t>
      </w:r>
      <w:r>
        <w:rPr>
          <w:rStyle w:val="32"/>
          <w:rFonts w:ascii="Times New Roman" w:hAnsi="Times New Roman" w:eastAsia="Times New Roman" w:cs="Times New Roman"/>
          <w:color w:val="auto"/>
        </w:rPr>
        <w:t>2</w:t>
      </w:r>
      <w:r>
        <w:rPr>
          <w:rStyle w:val="32"/>
          <w:color w:val="auto"/>
        </w:rPr>
        <w:t>款的约定办理。</w:t>
      </w:r>
    </w:p>
    <w:p w14:paraId="19CBC127">
      <w:pPr>
        <w:pStyle w:val="107"/>
        <w:spacing w:after="280" w:line="370" w:lineRule="exact"/>
        <w:ind w:firstLine="440"/>
        <w:jc w:val="both"/>
        <w:rPr>
          <w:rStyle w:val="32"/>
          <w:color w:val="auto"/>
        </w:rPr>
      </w:pPr>
      <w:r>
        <w:rPr>
          <w:rStyle w:val="32"/>
          <w:rFonts w:ascii="Times New Roman" w:hAnsi="Times New Roman" w:eastAsia="Times New Roman" w:cs="Times New Roman"/>
          <w:color w:val="auto"/>
          <w:lang w:val="en-US" w:bidi="en-US"/>
        </w:rPr>
        <w:t>12.5.2</w:t>
      </w:r>
      <w:r>
        <w:rPr>
          <w:rStyle w:val="32"/>
          <w:color w:val="auto"/>
        </w:rPr>
        <w:t>由于承包人责任引起的暂停施工，如承包人在收到监理人暂停施工指示后</w:t>
      </w:r>
      <w:r>
        <w:rPr>
          <w:rStyle w:val="32"/>
          <w:rFonts w:ascii="Times New Roman" w:hAnsi="Times New Roman" w:eastAsia="Times New Roman" w:cs="Times New Roman"/>
          <w:color w:val="auto"/>
        </w:rPr>
        <w:t xml:space="preserve">56 </w:t>
      </w:r>
      <w:r>
        <w:rPr>
          <w:rStyle w:val="32"/>
          <w:color w:val="auto"/>
        </w:rPr>
        <w:t>天内不认真采取有效的复工措施，造成工期延误，可视为承包人违约，应按第</w:t>
      </w:r>
      <w:r>
        <w:rPr>
          <w:rStyle w:val="32"/>
          <w:rFonts w:ascii="Times New Roman" w:hAnsi="Times New Roman" w:eastAsia="Times New Roman" w:cs="Times New Roman"/>
          <w:color w:val="auto"/>
          <w:lang w:val="en-US" w:bidi="en-US"/>
        </w:rPr>
        <w:t>22.1</w:t>
      </w:r>
      <w:r>
        <w:rPr>
          <w:rStyle w:val="32"/>
          <w:color w:val="auto"/>
        </w:rPr>
        <w:t>款的约定办理。</w:t>
      </w:r>
    </w:p>
    <w:p w14:paraId="6C87AC5D">
      <w:pPr>
        <w:pStyle w:val="106"/>
        <w:spacing w:line="360" w:lineRule="exact"/>
        <w:rPr>
          <w:rStyle w:val="32"/>
          <w:rFonts w:hint="eastAsia" w:cs="Times New Roman"/>
          <w:color w:val="auto"/>
          <w:lang w:eastAsia="zh-CN"/>
        </w:rPr>
      </w:pPr>
      <w:bookmarkStart w:id="780" w:name="_Toc10322"/>
      <w:bookmarkStart w:id="781" w:name="bookmark1227"/>
      <w:bookmarkStart w:id="782" w:name="bookmark1226"/>
      <w:bookmarkStart w:id="783" w:name="_Toc256000096"/>
      <w:bookmarkStart w:id="784" w:name="bookmark1225"/>
      <w:bookmarkStart w:id="785" w:name="_Toc6946"/>
      <w:r>
        <w:rPr>
          <w:rStyle w:val="32"/>
          <w:rFonts w:hint="eastAsia" w:cs="Times New Roman"/>
          <w:color w:val="auto"/>
          <w:lang w:eastAsia="zh-CN"/>
        </w:rPr>
        <w:t>13.工程质量</w:t>
      </w:r>
      <w:bookmarkEnd w:id="780"/>
      <w:bookmarkEnd w:id="781"/>
      <w:bookmarkEnd w:id="782"/>
      <w:bookmarkEnd w:id="783"/>
      <w:bookmarkEnd w:id="784"/>
      <w:bookmarkEnd w:id="785"/>
    </w:p>
    <w:p w14:paraId="292EEF7B">
      <w:pPr>
        <w:pStyle w:val="106"/>
        <w:spacing w:line="360" w:lineRule="exact"/>
        <w:rPr>
          <w:rStyle w:val="32"/>
          <w:rFonts w:ascii="宋体" w:hAnsi="宋体" w:cs="Times New Roman"/>
          <w:color w:val="auto"/>
          <w:sz w:val="24"/>
          <w:szCs w:val="24"/>
          <w:lang w:eastAsia="zh-CN"/>
        </w:rPr>
      </w:pPr>
      <w:bookmarkStart w:id="786" w:name="bookmark1230"/>
      <w:bookmarkStart w:id="787" w:name="_Toc19924"/>
      <w:bookmarkStart w:id="788" w:name="bookmark1229"/>
      <w:bookmarkStart w:id="789" w:name="bookmark1228"/>
      <w:bookmarkStart w:id="790" w:name="_Toc9064"/>
      <w:bookmarkStart w:id="791" w:name="_Toc256000097"/>
      <w:r>
        <w:rPr>
          <w:rStyle w:val="32"/>
          <w:rFonts w:ascii="宋体" w:hAnsi="宋体" w:cs="Times New Roman"/>
          <w:color w:val="auto"/>
          <w:sz w:val="24"/>
          <w:szCs w:val="24"/>
          <w:lang w:eastAsia="zh-CN"/>
        </w:rPr>
        <w:t>13.1工程质量要求</w:t>
      </w:r>
      <w:bookmarkEnd w:id="786"/>
      <w:bookmarkEnd w:id="787"/>
      <w:bookmarkEnd w:id="788"/>
      <w:bookmarkEnd w:id="789"/>
      <w:bookmarkEnd w:id="790"/>
      <w:bookmarkEnd w:id="791"/>
    </w:p>
    <w:p w14:paraId="35AA36F9">
      <w:pPr>
        <w:pStyle w:val="107"/>
        <w:tabs>
          <w:tab w:val="left" w:pos="820"/>
        </w:tabs>
        <w:spacing w:line="374" w:lineRule="exact"/>
        <w:ind w:left="420" w:firstLine="0"/>
        <w:jc w:val="both"/>
        <w:rPr>
          <w:rStyle w:val="32"/>
          <w:color w:val="auto"/>
        </w:rPr>
      </w:pPr>
      <w:bookmarkStart w:id="792" w:name="bookmark1231"/>
      <w:bookmarkEnd w:id="792"/>
      <w:r>
        <w:rPr>
          <w:rStyle w:val="32"/>
          <w:rFonts w:ascii="Times New Roman" w:hAnsi="Times New Roman" w:eastAsia="Times New Roman" w:cs="Times New Roman"/>
          <w:color w:val="auto"/>
          <w:lang w:val="en-US" w:bidi="en-US"/>
        </w:rPr>
        <w:t xml:space="preserve">13.1. </w:t>
      </w:r>
      <w:r>
        <w:rPr>
          <w:rStyle w:val="32"/>
          <w:rFonts w:ascii="Times New Roman" w:hAnsi="Times New Roman" w:eastAsia="Times New Roman" w:cs="Times New Roman"/>
          <w:color w:val="auto"/>
        </w:rPr>
        <w:t>1</w:t>
      </w:r>
      <w:r>
        <w:rPr>
          <w:rStyle w:val="32"/>
          <w:color w:val="auto"/>
        </w:rPr>
        <w:t>工程质量验收按合同约定验收标准执行。</w:t>
      </w:r>
    </w:p>
    <w:p w14:paraId="5762A306">
      <w:pPr>
        <w:pStyle w:val="10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13.1.2</w:t>
      </w:r>
      <w:r>
        <w:rPr>
          <w:rStyle w:val="32"/>
          <w:color w:val="auto"/>
        </w:rPr>
        <w:t>因承包人原因造成工程质量达不到合同约定验收标准的，监理人有权要求承包人返工直至符合合同要求为止，由此造成的费用增加和（或）工期延误由承包人承担。</w:t>
      </w:r>
    </w:p>
    <w:p w14:paraId="1ED47F91">
      <w:pPr>
        <w:pStyle w:val="107"/>
        <w:spacing w:after="160" w:line="370" w:lineRule="exact"/>
        <w:ind w:firstLine="440"/>
        <w:jc w:val="both"/>
        <w:rPr>
          <w:rStyle w:val="32"/>
          <w:color w:val="auto"/>
        </w:rPr>
      </w:pPr>
      <w:r>
        <w:rPr>
          <w:rStyle w:val="32"/>
          <w:rFonts w:ascii="Times New Roman" w:hAnsi="Times New Roman" w:eastAsia="Times New Roman" w:cs="Times New Roman"/>
          <w:color w:val="auto"/>
          <w:lang w:val="en-US" w:bidi="en-US"/>
        </w:rPr>
        <w:t>13.1.3</w:t>
      </w:r>
      <w:r>
        <w:rPr>
          <w:rStyle w:val="32"/>
          <w:color w:val="auto"/>
        </w:rPr>
        <w:t>因发包人原因造成工程质量达不到合同约定验收标准的，发包人应承担由于承包人返工造成的费用增加和（或）工期延误，并支付承包人合理利润。</w:t>
      </w:r>
    </w:p>
    <w:p w14:paraId="7C591427">
      <w:pPr>
        <w:pStyle w:val="106"/>
        <w:spacing w:line="360" w:lineRule="exact"/>
        <w:rPr>
          <w:rStyle w:val="32"/>
          <w:rFonts w:ascii="宋体" w:hAnsi="宋体" w:cs="Times New Roman"/>
          <w:color w:val="auto"/>
          <w:sz w:val="24"/>
          <w:szCs w:val="24"/>
          <w:lang w:eastAsia="zh-CN"/>
        </w:rPr>
      </w:pPr>
      <w:bookmarkStart w:id="793" w:name="bookmark1232"/>
      <w:bookmarkStart w:id="794" w:name="_Toc4852"/>
      <w:bookmarkStart w:id="795" w:name="_Toc256000098"/>
      <w:bookmarkStart w:id="796" w:name="bookmark1233"/>
      <w:bookmarkStart w:id="797" w:name="bookmark1234"/>
      <w:bookmarkStart w:id="798" w:name="_Toc6308"/>
      <w:r>
        <w:rPr>
          <w:rStyle w:val="32"/>
          <w:rFonts w:ascii="宋体" w:hAnsi="宋体" w:cs="Times New Roman"/>
          <w:color w:val="auto"/>
          <w:sz w:val="24"/>
          <w:szCs w:val="24"/>
          <w:lang w:eastAsia="zh-CN"/>
        </w:rPr>
        <w:t>13.2承包人的质量管理</w:t>
      </w:r>
      <w:bookmarkEnd w:id="793"/>
      <w:bookmarkEnd w:id="794"/>
      <w:bookmarkEnd w:id="795"/>
      <w:bookmarkEnd w:id="796"/>
      <w:bookmarkEnd w:id="797"/>
      <w:bookmarkEnd w:id="798"/>
    </w:p>
    <w:p w14:paraId="00A2E2F2">
      <w:pPr>
        <w:pStyle w:val="107"/>
        <w:spacing w:line="361" w:lineRule="exact"/>
        <w:ind w:firstLine="440"/>
        <w:jc w:val="both"/>
        <w:rPr>
          <w:rStyle w:val="32"/>
          <w:color w:val="auto"/>
        </w:rPr>
      </w:pPr>
      <w:r>
        <w:rPr>
          <w:rStyle w:val="32"/>
          <w:rFonts w:ascii="Times New Roman" w:hAnsi="Times New Roman" w:eastAsia="Times New Roman" w:cs="Times New Roman"/>
          <w:color w:val="auto"/>
          <w:lang w:val="en-US" w:bidi="en-US"/>
        </w:rPr>
        <w:t>13.2.1</w:t>
      </w:r>
      <w:r>
        <w:rPr>
          <w:rStyle w:val="32"/>
          <w:color w:val="auto"/>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2FE5E5BE">
      <w:pPr>
        <w:pStyle w:val="107"/>
        <w:spacing w:after="240" w:line="361" w:lineRule="exact"/>
        <w:ind w:firstLine="440"/>
        <w:jc w:val="both"/>
        <w:rPr>
          <w:rStyle w:val="32"/>
          <w:color w:val="auto"/>
        </w:rPr>
      </w:pPr>
      <w:bookmarkStart w:id="799" w:name="bookmark1235"/>
      <w:bookmarkEnd w:id="799"/>
      <w:r>
        <w:rPr>
          <w:rStyle w:val="32"/>
          <w:rFonts w:ascii="Times New Roman" w:hAnsi="Times New Roman" w:cs="Times New Roman"/>
          <w:color w:val="auto"/>
        </w:rPr>
        <w:t>13.2. 2承包人应加强对施工人员的质量教育和技术培训，定期考核施工人员的劳动 技能，严格执行规范和操作规程</w:t>
      </w:r>
      <w:r>
        <w:rPr>
          <w:rStyle w:val="32"/>
          <w:color w:val="auto"/>
        </w:rPr>
        <w:t>。</w:t>
      </w:r>
    </w:p>
    <w:p w14:paraId="2D46D2DE">
      <w:pPr>
        <w:pStyle w:val="106"/>
        <w:spacing w:line="360" w:lineRule="exact"/>
        <w:rPr>
          <w:rStyle w:val="32"/>
          <w:rFonts w:ascii="宋体" w:hAnsi="宋体" w:cs="Times New Roman"/>
          <w:color w:val="auto"/>
          <w:sz w:val="24"/>
          <w:szCs w:val="24"/>
          <w:lang w:eastAsia="zh-CN"/>
        </w:rPr>
      </w:pPr>
      <w:bookmarkStart w:id="800" w:name="_Toc27102"/>
      <w:bookmarkStart w:id="801" w:name="bookmark1237"/>
      <w:bookmarkStart w:id="802" w:name="bookmark1236"/>
      <w:bookmarkStart w:id="803" w:name="_Toc19429"/>
      <w:bookmarkStart w:id="804" w:name="_Toc256000099"/>
      <w:bookmarkStart w:id="805" w:name="bookmark1238"/>
      <w:r>
        <w:rPr>
          <w:rStyle w:val="32"/>
          <w:rFonts w:ascii="宋体" w:hAnsi="宋体" w:cs="Times New Roman"/>
          <w:color w:val="auto"/>
          <w:sz w:val="24"/>
          <w:szCs w:val="24"/>
          <w:lang w:eastAsia="zh-CN"/>
        </w:rPr>
        <w:t>13.3承包人的质量检查</w:t>
      </w:r>
      <w:bookmarkEnd w:id="800"/>
      <w:bookmarkEnd w:id="801"/>
      <w:bookmarkEnd w:id="802"/>
      <w:bookmarkEnd w:id="803"/>
      <w:bookmarkEnd w:id="804"/>
      <w:bookmarkEnd w:id="805"/>
    </w:p>
    <w:p w14:paraId="03C7DF2F">
      <w:pPr>
        <w:pStyle w:val="107"/>
        <w:spacing w:after="160" w:line="362" w:lineRule="exact"/>
        <w:ind w:firstLine="440"/>
        <w:jc w:val="both"/>
        <w:rPr>
          <w:rStyle w:val="32"/>
          <w:color w:val="auto"/>
        </w:rPr>
      </w:pPr>
      <w:r>
        <w:rPr>
          <w:rStyle w:val="32"/>
          <w:color w:val="auto"/>
        </w:rPr>
        <w:t>承包人应按合同约定对材料、工程设备以及工程的所有部位及其施工工艺进行全过程的质量检查和检验，并作详细记录，编制工程质量报表，报送监理人审查。</w:t>
      </w:r>
    </w:p>
    <w:p w14:paraId="47755225">
      <w:pPr>
        <w:pStyle w:val="106"/>
        <w:spacing w:line="360" w:lineRule="exact"/>
        <w:rPr>
          <w:rStyle w:val="32"/>
          <w:rFonts w:ascii="宋体" w:hAnsi="宋体" w:cs="Times New Roman"/>
          <w:color w:val="auto"/>
          <w:sz w:val="24"/>
          <w:szCs w:val="24"/>
          <w:lang w:eastAsia="zh-CN"/>
        </w:rPr>
      </w:pPr>
      <w:bookmarkStart w:id="806" w:name="bookmark1239"/>
      <w:bookmarkStart w:id="807" w:name="_Toc26103"/>
      <w:bookmarkStart w:id="808" w:name="bookmark1240"/>
      <w:bookmarkStart w:id="809" w:name="bookmark1241"/>
      <w:bookmarkStart w:id="810" w:name="_Toc256000100"/>
      <w:bookmarkStart w:id="811" w:name="_Toc30829"/>
      <w:r>
        <w:rPr>
          <w:rStyle w:val="32"/>
          <w:rFonts w:ascii="宋体" w:hAnsi="宋体" w:cs="Times New Roman"/>
          <w:color w:val="auto"/>
          <w:sz w:val="24"/>
          <w:szCs w:val="24"/>
          <w:lang w:eastAsia="zh-CN"/>
        </w:rPr>
        <w:t>13.4监理人的质量检查</w:t>
      </w:r>
      <w:bookmarkEnd w:id="806"/>
      <w:bookmarkEnd w:id="807"/>
      <w:bookmarkEnd w:id="808"/>
      <w:bookmarkEnd w:id="809"/>
      <w:bookmarkEnd w:id="810"/>
      <w:bookmarkEnd w:id="811"/>
    </w:p>
    <w:p w14:paraId="0F9F87DA">
      <w:pPr>
        <w:pStyle w:val="107"/>
        <w:spacing w:after="160" w:line="359" w:lineRule="exact"/>
        <w:ind w:firstLine="440"/>
        <w:jc w:val="both"/>
        <w:rPr>
          <w:rStyle w:val="32"/>
          <w:color w:val="auto"/>
        </w:rPr>
      </w:pPr>
      <w:r>
        <w:rPr>
          <w:rStyle w:val="32"/>
          <w:color w:va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F198B62">
      <w:pPr>
        <w:pStyle w:val="106"/>
        <w:spacing w:line="360" w:lineRule="exact"/>
        <w:rPr>
          <w:rStyle w:val="32"/>
          <w:rFonts w:ascii="宋体" w:hAnsi="宋体" w:cs="Times New Roman"/>
          <w:color w:val="auto"/>
          <w:sz w:val="24"/>
          <w:szCs w:val="24"/>
          <w:lang w:eastAsia="zh-CN"/>
        </w:rPr>
      </w:pPr>
      <w:bookmarkStart w:id="812" w:name="_Toc16458"/>
      <w:bookmarkStart w:id="813" w:name="_Toc256000101"/>
      <w:bookmarkStart w:id="814" w:name="bookmark1242"/>
      <w:bookmarkStart w:id="815" w:name="bookmark1243"/>
      <w:bookmarkStart w:id="816" w:name="_Toc30255"/>
      <w:bookmarkStart w:id="817" w:name="bookmark1244"/>
      <w:r>
        <w:rPr>
          <w:rStyle w:val="32"/>
          <w:rFonts w:ascii="宋体" w:hAnsi="宋体" w:cs="Times New Roman"/>
          <w:color w:val="auto"/>
          <w:sz w:val="24"/>
          <w:szCs w:val="24"/>
          <w:lang w:eastAsia="zh-CN"/>
        </w:rPr>
        <w:t>13.5工程隐蔽部位覆盖前的检查</w:t>
      </w:r>
      <w:bookmarkEnd w:id="812"/>
      <w:bookmarkEnd w:id="813"/>
      <w:bookmarkEnd w:id="814"/>
      <w:bookmarkEnd w:id="815"/>
      <w:bookmarkEnd w:id="816"/>
      <w:bookmarkEnd w:id="817"/>
    </w:p>
    <w:p w14:paraId="5644EBBA">
      <w:pPr>
        <w:pStyle w:val="107"/>
        <w:tabs>
          <w:tab w:val="left" w:pos="840"/>
        </w:tabs>
        <w:spacing w:line="360" w:lineRule="exact"/>
        <w:ind w:firstLine="400" w:firstLineChars="200"/>
        <w:jc w:val="both"/>
        <w:rPr>
          <w:rStyle w:val="32"/>
          <w:color w:val="auto"/>
        </w:rPr>
      </w:pPr>
      <w:bookmarkStart w:id="818" w:name="bookmark1245"/>
      <w:bookmarkEnd w:id="818"/>
      <w:r>
        <w:rPr>
          <w:rStyle w:val="32"/>
          <w:rFonts w:hint="eastAsia" w:ascii="Times New Roman" w:hAnsi="Times New Roman" w:cs="Times New Roman"/>
          <w:color w:val="auto"/>
          <w:lang w:val="en-US" w:bidi="en-US"/>
        </w:rPr>
        <w:t>13.</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1</w:t>
      </w:r>
      <w:r>
        <w:rPr>
          <w:rStyle w:val="32"/>
          <w:color w:val="auto"/>
        </w:rPr>
        <w:t>通知监理人检查</w:t>
      </w:r>
    </w:p>
    <w:p w14:paraId="61EB5754">
      <w:pPr>
        <w:pStyle w:val="107"/>
        <w:spacing w:after="160" w:line="360" w:lineRule="exact"/>
        <w:ind w:firstLine="440"/>
        <w:jc w:val="both"/>
        <w:rPr>
          <w:rStyle w:val="32"/>
          <w:color w:val="auto"/>
        </w:rPr>
      </w:pPr>
      <w:r>
        <w:rPr>
          <w:rStyle w:val="32"/>
          <w:color w:val="auto"/>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F3EA536">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13.5.2</w:t>
      </w:r>
      <w:r>
        <w:rPr>
          <w:rStyle w:val="32"/>
          <w:color w:val="auto"/>
        </w:rPr>
        <w:t>监理人未到场检查</w:t>
      </w:r>
    </w:p>
    <w:p w14:paraId="533937A9">
      <w:pPr>
        <w:pStyle w:val="107"/>
        <w:spacing w:line="360" w:lineRule="exact"/>
        <w:ind w:firstLine="440"/>
        <w:jc w:val="both"/>
        <w:rPr>
          <w:rStyle w:val="32"/>
          <w:color w:val="auto"/>
        </w:rPr>
      </w:pPr>
      <w:r>
        <w:rPr>
          <w:rStyle w:val="32"/>
          <w:color w:val="auto"/>
        </w:rPr>
        <w:t>监理人未按第</w:t>
      </w:r>
      <w:r>
        <w:rPr>
          <w:rStyle w:val="32"/>
          <w:rFonts w:ascii="Times New Roman" w:hAnsi="Times New Roman" w:eastAsia="Times New Roman" w:cs="Times New Roman"/>
          <w:color w:val="auto"/>
          <w:lang w:val="en-US" w:bidi="en-US"/>
        </w:rPr>
        <w:t>13.5.1</w:t>
      </w:r>
      <w:r>
        <w:rPr>
          <w:rStyle w:val="32"/>
          <w:color w:val="auto"/>
        </w:rPr>
        <w:t>项约定的时间进行检查的，除监理人另有指示外，承包人可自行完成覆盖工作，并作相应记录报送监理人，监理人应签字确认。监理人事后对检查记录有疑问的，可按第</w:t>
      </w:r>
      <w:r>
        <w:rPr>
          <w:rStyle w:val="32"/>
          <w:rFonts w:ascii="Times New Roman" w:hAnsi="Times New Roman" w:eastAsia="Times New Roman" w:cs="Times New Roman"/>
          <w:color w:val="auto"/>
          <w:lang w:val="en-US" w:bidi="en-US"/>
        </w:rPr>
        <w:t>13.5.3</w:t>
      </w:r>
      <w:r>
        <w:rPr>
          <w:rStyle w:val="32"/>
          <w:color w:val="auto"/>
        </w:rPr>
        <w:t>项的约定重新检查。</w:t>
      </w:r>
    </w:p>
    <w:p w14:paraId="7900FB01">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13.5.3</w:t>
      </w:r>
      <w:r>
        <w:rPr>
          <w:rStyle w:val="32"/>
          <w:color w:val="auto"/>
        </w:rPr>
        <w:t>监理人重新检查</w:t>
      </w:r>
    </w:p>
    <w:p w14:paraId="5E5763EE">
      <w:pPr>
        <w:pStyle w:val="107"/>
        <w:spacing w:line="360" w:lineRule="exact"/>
        <w:ind w:firstLine="440"/>
        <w:jc w:val="both"/>
        <w:rPr>
          <w:rStyle w:val="32"/>
          <w:color w:val="auto"/>
        </w:rPr>
      </w:pPr>
      <w:r>
        <w:rPr>
          <w:rStyle w:val="32"/>
          <w:color w:val="auto"/>
        </w:rPr>
        <w:t>承包人按第</w:t>
      </w:r>
      <w:r>
        <w:rPr>
          <w:rStyle w:val="32"/>
          <w:rFonts w:ascii="Times New Roman" w:hAnsi="Times New Roman" w:eastAsia="Times New Roman" w:cs="Times New Roman"/>
          <w:color w:val="auto"/>
          <w:lang w:val="en-US" w:bidi="en-US"/>
        </w:rPr>
        <w:t xml:space="preserve">13. 5. </w:t>
      </w:r>
      <w:r>
        <w:rPr>
          <w:rStyle w:val="32"/>
          <w:rFonts w:ascii="Times New Roman" w:hAnsi="Times New Roman" w:eastAsia="Times New Roman" w:cs="Times New Roman"/>
          <w:color w:val="auto"/>
        </w:rPr>
        <w:t>1</w:t>
      </w:r>
      <w:r>
        <w:rPr>
          <w:rStyle w:val="32"/>
          <w:color w:val="auto"/>
        </w:rPr>
        <w:t>项或第</w:t>
      </w:r>
      <w:r>
        <w:rPr>
          <w:rStyle w:val="32"/>
          <w:rFonts w:ascii="Times New Roman" w:hAnsi="Times New Roman" w:eastAsia="Times New Roman" w:cs="Times New Roman"/>
          <w:color w:val="auto"/>
          <w:lang w:val="en-US" w:bidi="en-US"/>
        </w:rPr>
        <w:t xml:space="preserve">13. 5. </w:t>
      </w:r>
      <w:r>
        <w:rPr>
          <w:rStyle w:val="32"/>
          <w:rFonts w:ascii="Times New Roman" w:hAnsi="Times New Roman" w:eastAsia="Times New Roman" w:cs="Times New Roman"/>
          <w:color w:val="auto"/>
        </w:rPr>
        <w:t>2</w:t>
      </w:r>
      <w:r>
        <w:rPr>
          <w:rStyle w:val="32"/>
          <w:color w:val="auto"/>
        </w:rPr>
        <w:t>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4582071">
      <w:pPr>
        <w:pStyle w:val="107"/>
        <w:spacing w:line="355" w:lineRule="exact"/>
        <w:ind w:firstLine="440"/>
        <w:jc w:val="both"/>
        <w:rPr>
          <w:rStyle w:val="32"/>
          <w:color w:val="auto"/>
        </w:rPr>
      </w:pPr>
      <w:r>
        <w:rPr>
          <w:rStyle w:val="32"/>
          <w:rFonts w:ascii="Times New Roman" w:hAnsi="Times New Roman" w:eastAsia="Times New Roman" w:cs="Times New Roman"/>
          <w:color w:val="auto"/>
          <w:lang w:val="en-US" w:bidi="en-US"/>
        </w:rPr>
        <w:t>13.5.4</w:t>
      </w:r>
      <w:r>
        <w:rPr>
          <w:rStyle w:val="32"/>
          <w:color w:val="auto"/>
        </w:rPr>
        <w:t>承包人私自覆盖</w:t>
      </w:r>
    </w:p>
    <w:p w14:paraId="184DB2A1">
      <w:pPr>
        <w:pStyle w:val="107"/>
        <w:spacing w:after="120" w:line="355" w:lineRule="exact"/>
        <w:ind w:firstLine="440"/>
        <w:jc w:val="both"/>
        <w:rPr>
          <w:rStyle w:val="32"/>
          <w:color w:val="auto"/>
        </w:rPr>
      </w:pPr>
      <w:r>
        <w:rPr>
          <w:rStyle w:val="32"/>
          <w:color w:val="auto"/>
        </w:rPr>
        <w:t>承包人未通知监理人到场检查，私自将工程隐蔽部位覆盖的，监理人有权指示承包人钻孔探测或揭开检查，由此增加的费用和（或）工期延误由承包人承担。</w:t>
      </w:r>
    </w:p>
    <w:p w14:paraId="4D8DFE46">
      <w:pPr>
        <w:pStyle w:val="106"/>
        <w:spacing w:line="360" w:lineRule="exact"/>
        <w:rPr>
          <w:rStyle w:val="32"/>
          <w:rFonts w:ascii="宋体" w:hAnsi="宋体" w:cs="Times New Roman"/>
          <w:color w:val="auto"/>
          <w:sz w:val="24"/>
          <w:szCs w:val="24"/>
          <w:lang w:eastAsia="zh-CN"/>
        </w:rPr>
      </w:pPr>
      <w:bookmarkStart w:id="819" w:name="bookmark1246"/>
      <w:bookmarkStart w:id="820" w:name="_Toc31851"/>
      <w:bookmarkStart w:id="821" w:name="_Toc17861"/>
      <w:bookmarkStart w:id="822" w:name="bookmark1248"/>
      <w:bookmarkStart w:id="823" w:name="_Toc256000102"/>
      <w:bookmarkStart w:id="824" w:name="bookmark1247"/>
      <w:r>
        <w:rPr>
          <w:rStyle w:val="32"/>
          <w:rFonts w:ascii="宋体" w:hAnsi="宋体" w:cs="Times New Roman"/>
          <w:color w:val="auto"/>
          <w:sz w:val="24"/>
          <w:szCs w:val="24"/>
          <w:lang w:eastAsia="zh-CN"/>
        </w:rPr>
        <w:t>13.6清除不合格工程</w:t>
      </w:r>
      <w:bookmarkEnd w:id="819"/>
      <w:bookmarkEnd w:id="820"/>
      <w:bookmarkEnd w:id="821"/>
      <w:bookmarkEnd w:id="822"/>
      <w:bookmarkEnd w:id="823"/>
      <w:bookmarkEnd w:id="824"/>
    </w:p>
    <w:p w14:paraId="3E901C6C">
      <w:pPr>
        <w:pStyle w:val="10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13.6.1</w:t>
      </w:r>
      <w:r>
        <w:rPr>
          <w:rStyle w:val="32"/>
          <w:color w:val="auto"/>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472F5F21">
      <w:pPr>
        <w:pStyle w:val="107"/>
        <w:spacing w:line="383" w:lineRule="exact"/>
        <w:ind w:firstLine="440"/>
        <w:jc w:val="both"/>
        <w:rPr>
          <w:rStyle w:val="32"/>
          <w:color w:val="auto"/>
        </w:rPr>
      </w:pPr>
      <w:r>
        <w:rPr>
          <w:rStyle w:val="32"/>
          <w:rFonts w:ascii="Times New Roman" w:hAnsi="Times New Roman" w:eastAsia="Times New Roman" w:cs="Times New Roman"/>
          <w:color w:val="auto"/>
          <w:lang w:val="en-US" w:bidi="en-US"/>
        </w:rPr>
        <w:t>13.6.2</w:t>
      </w:r>
      <w:r>
        <w:rPr>
          <w:rStyle w:val="32"/>
          <w:color w:val="auto"/>
        </w:rPr>
        <w:t>由于发包人提供的材料或工程设备不合格造成的工程不合格，需要承包人采取措施补救的，发包人应承担由此增加的费用和（或）工期延误，并支付承包人合理利润。</w:t>
      </w:r>
    </w:p>
    <w:p w14:paraId="2653FB43">
      <w:pPr>
        <w:pStyle w:val="106"/>
        <w:spacing w:line="360" w:lineRule="exact"/>
        <w:rPr>
          <w:rStyle w:val="32"/>
          <w:rFonts w:ascii="宋体" w:hAnsi="宋体" w:cs="Times New Roman"/>
          <w:color w:val="auto"/>
          <w:sz w:val="24"/>
          <w:szCs w:val="24"/>
          <w:lang w:eastAsia="zh-CN"/>
        </w:rPr>
      </w:pPr>
      <w:bookmarkStart w:id="825" w:name="_Toc3708"/>
      <w:bookmarkStart w:id="826" w:name="_Toc256000103"/>
      <w:bookmarkStart w:id="827" w:name="_Toc14095"/>
      <w:r>
        <w:rPr>
          <w:rStyle w:val="32"/>
          <w:rFonts w:ascii="宋体" w:hAnsi="宋体" w:cs="Times New Roman"/>
          <w:color w:val="auto"/>
          <w:sz w:val="24"/>
          <w:szCs w:val="24"/>
          <w:lang w:eastAsia="zh-CN"/>
        </w:rPr>
        <w:t>13.7质量评定</w:t>
      </w:r>
      <w:bookmarkEnd w:id="825"/>
      <w:bookmarkEnd w:id="826"/>
      <w:bookmarkEnd w:id="827"/>
    </w:p>
    <w:p w14:paraId="4D9B095E">
      <w:pPr>
        <w:pStyle w:val="107"/>
        <w:spacing w:line="372" w:lineRule="exact"/>
        <w:ind w:firstLine="440"/>
        <w:jc w:val="both"/>
        <w:rPr>
          <w:rStyle w:val="32"/>
          <w:color w:val="auto"/>
        </w:rPr>
      </w:pPr>
      <w:r>
        <w:rPr>
          <w:rStyle w:val="32"/>
          <w:rFonts w:ascii="Times New Roman" w:hAnsi="Times New Roman" w:eastAsia="Times New Roman" w:cs="Times New Roman"/>
          <w:color w:val="auto"/>
          <w:lang w:val="en-US" w:bidi="en-US"/>
        </w:rPr>
        <w:t>13.7.1</w:t>
      </w:r>
      <w:r>
        <w:rPr>
          <w:rStyle w:val="32"/>
          <w:color w:val="auto"/>
        </w:rPr>
        <w:t>发包人应组织承包人进行工程项目划分，并确定单位工程、主要分部工程、重要隐蔽单元工程和关键部位单元工程。</w:t>
      </w:r>
    </w:p>
    <w:p w14:paraId="29E8D823">
      <w:pPr>
        <w:pStyle w:val="10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13.7.2</w:t>
      </w:r>
      <w:r>
        <w:rPr>
          <w:rStyle w:val="32"/>
          <w:color w:val="auto"/>
        </w:rPr>
        <w:t>工程实施过程中，单位工程、主要分部工程、重要隐蔽单元工程和关键部位单元工程的项目划分需要调整时，承包人应报发包人确认。</w:t>
      </w:r>
    </w:p>
    <w:p w14:paraId="434C1FCE">
      <w:pPr>
        <w:pStyle w:val="10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13.7.3</w:t>
      </w:r>
      <w:r>
        <w:rPr>
          <w:rStyle w:val="32"/>
          <w:color w:val="auto"/>
        </w:rPr>
        <w:t>承包人应在单元（工序）工程质量自评合格后，报监理人核定质量等级并签证认可。</w:t>
      </w:r>
    </w:p>
    <w:p w14:paraId="450132CC">
      <w:pPr>
        <w:pStyle w:val="107"/>
        <w:spacing w:line="359" w:lineRule="exact"/>
        <w:ind w:firstLine="440"/>
        <w:jc w:val="both"/>
        <w:rPr>
          <w:rStyle w:val="32"/>
          <w:color w:val="auto"/>
        </w:rPr>
      </w:pPr>
      <w:r>
        <w:rPr>
          <w:rStyle w:val="32"/>
          <w:rFonts w:ascii="Times New Roman" w:hAnsi="Times New Roman" w:eastAsia="Times New Roman" w:cs="Times New Roman"/>
          <w:color w:val="auto"/>
          <w:lang w:val="en-US" w:bidi="en-US"/>
        </w:rPr>
        <w:t>13.7.4</w:t>
      </w:r>
      <w:r>
        <w:rPr>
          <w:rStyle w:val="32"/>
          <w:color w:val="auto"/>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715513D1">
      <w:pPr>
        <w:pStyle w:val="10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13.7.5</w:t>
      </w:r>
      <w:r>
        <w:rPr>
          <w:rStyle w:val="32"/>
          <w:color w:val="auto"/>
        </w:rPr>
        <w:t>承包人应在分部工程质量自评合格后，报监理人复核和发包人认定。发包人负责按有关规定完成分部工程质量结论报工程质量监督机构核备（核定）手续。</w:t>
      </w:r>
    </w:p>
    <w:p w14:paraId="79EC0861">
      <w:pPr>
        <w:pStyle w:val="10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13.7.6</w:t>
      </w:r>
      <w:r>
        <w:rPr>
          <w:rStyle w:val="32"/>
          <w:color w:val="auto"/>
        </w:rPr>
        <w:t>承包人应在单位工程质量自评合格后，报监理人复核和发包人认定。发包人负责按有关规定完成单位工程质量结论报工程质量监督机构核定手续。</w:t>
      </w:r>
    </w:p>
    <w:p w14:paraId="4541C35B">
      <w:pPr>
        <w:pStyle w:val="107"/>
        <w:spacing w:after="120" w:line="365" w:lineRule="exact"/>
        <w:ind w:firstLine="440"/>
        <w:jc w:val="both"/>
        <w:rPr>
          <w:rStyle w:val="32"/>
          <w:color w:val="auto"/>
        </w:rPr>
      </w:pPr>
      <w:r>
        <w:rPr>
          <w:rStyle w:val="32"/>
          <w:rFonts w:ascii="Times New Roman" w:hAnsi="Times New Roman" w:eastAsia="Times New Roman" w:cs="Times New Roman"/>
          <w:color w:val="auto"/>
          <w:lang w:val="en-US" w:bidi="en-US"/>
        </w:rPr>
        <w:t>13.7.7</w:t>
      </w:r>
      <w:r>
        <w:rPr>
          <w:rStyle w:val="32"/>
          <w:color w:val="auto"/>
        </w:rPr>
        <w:t>除专用合同条款另有约定外，工程质量等级分为合格和优良，应分别达到约定的标准。</w:t>
      </w:r>
    </w:p>
    <w:p w14:paraId="1089C51B">
      <w:pPr>
        <w:pStyle w:val="106"/>
        <w:spacing w:line="360" w:lineRule="exact"/>
        <w:rPr>
          <w:rStyle w:val="32"/>
          <w:rFonts w:ascii="宋体" w:hAnsi="宋体" w:cs="Times New Roman"/>
          <w:color w:val="auto"/>
          <w:sz w:val="24"/>
          <w:szCs w:val="24"/>
          <w:lang w:eastAsia="zh-CN"/>
        </w:rPr>
      </w:pPr>
      <w:bookmarkStart w:id="828" w:name="bookmark1251"/>
      <w:bookmarkStart w:id="829" w:name="bookmark1249"/>
      <w:bookmarkStart w:id="830" w:name="bookmark1250"/>
      <w:bookmarkStart w:id="831" w:name="_Toc19883"/>
      <w:bookmarkStart w:id="832" w:name="_Toc21295"/>
      <w:bookmarkStart w:id="833" w:name="_Toc256000104"/>
      <w:r>
        <w:rPr>
          <w:rStyle w:val="32"/>
          <w:rFonts w:ascii="宋体" w:hAnsi="宋体" w:cs="Times New Roman"/>
          <w:color w:val="auto"/>
          <w:sz w:val="24"/>
          <w:szCs w:val="24"/>
          <w:lang w:eastAsia="zh-CN"/>
        </w:rPr>
        <w:t>13.8质量事故处理</w:t>
      </w:r>
      <w:bookmarkEnd w:id="828"/>
      <w:bookmarkEnd w:id="829"/>
      <w:bookmarkEnd w:id="830"/>
      <w:bookmarkEnd w:id="831"/>
      <w:bookmarkEnd w:id="832"/>
      <w:bookmarkEnd w:id="833"/>
    </w:p>
    <w:p w14:paraId="50BCF97C">
      <w:pPr>
        <w:pStyle w:val="10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13.8.1</w:t>
      </w:r>
      <w:r>
        <w:rPr>
          <w:rStyle w:val="32"/>
          <w:color w:val="auto"/>
        </w:rPr>
        <w:t>发生质量事故时，承包人应及时向发包人和监理人报告。</w:t>
      </w:r>
    </w:p>
    <w:p w14:paraId="27D0AF2C">
      <w:pPr>
        <w:pStyle w:val="107"/>
        <w:spacing w:line="362" w:lineRule="exact"/>
        <w:ind w:firstLine="420"/>
        <w:jc w:val="both"/>
        <w:rPr>
          <w:rStyle w:val="32"/>
          <w:color w:val="auto"/>
        </w:rPr>
      </w:pPr>
      <w:r>
        <w:rPr>
          <w:rStyle w:val="32"/>
          <w:rFonts w:ascii="Times New Roman" w:hAnsi="Times New Roman" w:eastAsia="Times New Roman" w:cs="Times New Roman"/>
          <w:color w:val="auto"/>
          <w:lang w:val="en-US" w:bidi="en-US"/>
        </w:rPr>
        <w:t>13.8.2</w:t>
      </w:r>
      <w:r>
        <w:rPr>
          <w:rStyle w:val="32"/>
          <w:color w:val="auto"/>
        </w:rPr>
        <w:t>质量事故调查处理由发包人按相关规定履行手续，承包人应配合。</w:t>
      </w:r>
    </w:p>
    <w:p w14:paraId="67E21793">
      <w:pPr>
        <w:pStyle w:val="10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13.8.3</w:t>
      </w:r>
      <w:r>
        <w:rPr>
          <w:rStyle w:val="32"/>
          <w:color w:val="auto"/>
        </w:rPr>
        <w:t>承包人应对质量缺陷进行备案。发包人委托监理人对质量缺陷备案情况进行监督检查并履行相关手续。</w:t>
      </w:r>
    </w:p>
    <w:p w14:paraId="68BD0AF8">
      <w:pPr>
        <w:pStyle w:val="107"/>
        <w:spacing w:after="240" w:line="358" w:lineRule="exact"/>
        <w:ind w:firstLine="440"/>
        <w:jc w:val="both"/>
        <w:rPr>
          <w:rStyle w:val="32"/>
          <w:color w:val="auto"/>
        </w:rPr>
      </w:pPr>
      <w:r>
        <w:rPr>
          <w:rStyle w:val="32"/>
          <w:rFonts w:ascii="Times New Roman" w:hAnsi="Times New Roman" w:eastAsia="Times New Roman" w:cs="Times New Roman"/>
          <w:color w:val="auto"/>
          <w:lang w:val="en-US" w:bidi="en-US"/>
        </w:rPr>
        <w:t>13.8.4</w:t>
      </w:r>
      <w:r>
        <w:rPr>
          <w:rStyle w:val="32"/>
          <w:color w:val="auto"/>
        </w:rPr>
        <w:t>除专用合同条款另有约定外，工程竣工验收时，发包人负责向竣工验收委员会汇报并提交历次质量缺陷处理的备案资料。</w:t>
      </w:r>
    </w:p>
    <w:p w14:paraId="1BDE6D74">
      <w:pPr>
        <w:pStyle w:val="106"/>
        <w:spacing w:line="360" w:lineRule="exact"/>
        <w:rPr>
          <w:rStyle w:val="32"/>
          <w:rFonts w:hint="eastAsia" w:cs="Times New Roman"/>
          <w:color w:val="auto"/>
          <w:lang w:eastAsia="zh-CN"/>
        </w:rPr>
      </w:pPr>
      <w:bookmarkStart w:id="834" w:name="_Toc256000105"/>
      <w:bookmarkStart w:id="835" w:name="bookmark1252"/>
      <w:bookmarkStart w:id="836" w:name="_Toc17645"/>
      <w:bookmarkStart w:id="837" w:name="_Toc3911"/>
      <w:bookmarkStart w:id="838" w:name="bookmark1253"/>
      <w:bookmarkStart w:id="839" w:name="bookmark1254"/>
      <w:r>
        <w:rPr>
          <w:rStyle w:val="32"/>
          <w:rFonts w:hint="eastAsia" w:cs="Times New Roman"/>
          <w:color w:val="auto"/>
          <w:lang w:eastAsia="zh-CN"/>
        </w:rPr>
        <w:t>14 .试验和检验</w:t>
      </w:r>
      <w:bookmarkEnd w:id="834"/>
      <w:bookmarkEnd w:id="835"/>
      <w:bookmarkEnd w:id="836"/>
      <w:bookmarkEnd w:id="837"/>
      <w:bookmarkEnd w:id="838"/>
      <w:bookmarkEnd w:id="839"/>
    </w:p>
    <w:p w14:paraId="608345F5">
      <w:pPr>
        <w:pStyle w:val="106"/>
        <w:spacing w:line="360" w:lineRule="exact"/>
        <w:rPr>
          <w:rStyle w:val="32"/>
          <w:rFonts w:ascii="宋体" w:hAnsi="宋体" w:cs="Times New Roman"/>
          <w:color w:val="auto"/>
          <w:sz w:val="24"/>
          <w:szCs w:val="24"/>
          <w:lang w:eastAsia="zh-CN"/>
        </w:rPr>
      </w:pPr>
      <w:bookmarkStart w:id="840" w:name="bookmark1256"/>
      <w:bookmarkStart w:id="841" w:name="_Toc16875"/>
      <w:bookmarkStart w:id="842" w:name="_Toc256000106"/>
      <w:bookmarkStart w:id="843" w:name="bookmark1255"/>
      <w:bookmarkStart w:id="844" w:name="bookmark1257"/>
      <w:bookmarkStart w:id="845" w:name="_Toc18503"/>
      <w:r>
        <w:rPr>
          <w:rStyle w:val="32"/>
          <w:rFonts w:ascii="宋体" w:hAnsi="宋体" w:cs="Times New Roman"/>
          <w:color w:val="auto"/>
          <w:sz w:val="24"/>
          <w:szCs w:val="24"/>
          <w:lang w:eastAsia="zh-CN"/>
        </w:rPr>
        <w:t>14.1材料、工程设备和工程的试验和检验</w:t>
      </w:r>
      <w:bookmarkEnd w:id="840"/>
      <w:bookmarkEnd w:id="841"/>
      <w:bookmarkEnd w:id="842"/>
      <w:bookmarkEnd w:id="843"/>
      <w:bookmarkEnd w:id="844"/>
      <w:bookmarkEnd w:id="845"/>
    </w:p>
    <w:p w14:paraId="36865B5A">
      <w:pPr>
        <w:pStyle w:val="107"/>
        <w:spacing w:line="356" w:lineRule="exact"/>
        <w:ind w:firstLine="440"/>
        <w:jc w:val="both"/>
        <w:rPr>
          <w:rStyle w:val="32"/>
          <w:rFonts w:ascii="Times New Roman" w:hAnsi="Times New Roman" w:cs="Times New Roman"/>
          <w:color w:val="auto"/>
        </w:rPr>
      </w:pPr>
      <w:bookmarkStart w:id="846" w:name="bookmark1258"/>
      <w:bookmarkEnd w:id="846"/>
      <w:r>
        <w:rPr>
          <w:rStyle w:val="32"/>
          <w:rFonts w:ascii="Times New Roman" w:hAnsi="Times New Roman" w:cs="Times New Roman"/>
          <w:color w:val="auto"/>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34FC88A">
      <w:pPr>
        <w:pStyle w:val="107"/>
        <w:spacing w:line="356" w:lineRule="exact"/>
        <w:ind w:firstLine="440"/>
        <w:jc w:val="both"/>
        <w:rPr>
          <w:rStyle w:val="32"/>
          <w:color w:val="auto"/>
        </w:rPr>
      </w:pPr>
      <w:r>
        <w:rPr>
          <w:rStyle w:val="32"/>
          <w:rFonts w:ascii="Times New Roman" w:hAnsi="Times New Roman" w:eastAsia="Times New Roman" w:cs="Times New Roman"/>
          <w:color w:val="auto"/>
          <w:lang w:val="en-US" w:bidi="en-US"/>
        </w:rPr>
        <w:t>14.1.2</w:t>
      </w:r>
      <w:r>
        <w:rPr>
          <w:rStyle w:val="32"/>
          <w:rFonts w:ascii="Times New Roman" w:hAnsi="Times New Roman" w:cs="Times New Roman"/>
          <w:color w:val="auto"/>
        </w:rPr>
        <w:t>监</w:t>
      </w:r>
      <w:r>
        <w:rPr>
          <w:rStyle w:val="32"/>
          <w:color w:val="auto"/>
        </w:rPr>
        <w:t>理人未按合同约定派员参加试验和检验的，除监理人另有指示外，承包人可自行试验和检验，并应立即将试验和检验结果报送监理人，监理人应签字确认。</w:t>
      </w:r>
    </w:p>
    <w:p w14:paraId="1565D271">
      <w:pPr>
        <w:pStyle w:val="107"/>
        <w:spacing w:line="356" w:lineRule="exact"/>
        <w:ind w:firstLine="440"/>
        <w:jc w:val="both"/>
        <w:rPr>
          <w:rStyle w:val="32"/>
          <w:color w:val="auto"/>
        </w:rPr>
      </w:pPr>
      <w:r>
        <w:rPr>
          <w:rStyle w:val="32"/>
          <w:rFonts w:ascii="Times New Roman" w:hAnsi="Times New Roman" w:eastAsia="Times New Roman" w:cs="Times New Roman"/>
          <w:color w:val="auto"/>
          <w:lang w:val="en-US" w:bidi="en-US"/>
        </w:rPr>
        <w:t>14.1.3</w:t>
      </w:r>
      <w:r>
        <w:rPr>
          <w:rStyle w:val="32"/>
          <w:color w:val="auto"/>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C955162">
      <w:pPr>
        <w:pStyle w:val="107"/>
        <w:spacing w:line="356" w:lineRule="exact"/>
        <w:ind w:firstLine="440"/>
        <w:jc w:val="both"/>
        <w:rPr>
          <w:rStyle w:val="32"/>
          <w:color w:val="auto"/>
        </w:rPr>
      </w:pPr>
      <w:r>
        <w:rPr>
          <w:rStyle w:val="32"/>
          <w:rFonts w:ascii="Times New Roman" w:hAnsi="Times New Roman" w:eastAsia="Times New Roman" w:cs="Times New Roman"/>
          <w:color w:val="auto"/>
          <w:lang w:val="en-US" w:bidi="en-US"/>
        </w:rPr>
        <w:t>14.1.4</w:t>
      </w:r>
      <w:r>
        <w:rPr>
          <w:rStyle w:val="32"/>
          <w:color w:val="auto"/>
        </w:rPr>
        <w:t>承包人应按相关规定和标准对水泥、钢材等原材料与中间产品质量进行检验, 并报监理人复核。</w:t>
      </w:r>
    </w:p>
    <w:p w14:paraId="51D76B3F">
      <w:pPr>
        <w:pStyle w:val="107"/>
        <w:spacing w:line="356" w:lineRule="exact"/>
        <w:ind w:firstLine="440"/>
        <w:jc w:val="both"/>
        <w:rPr>
          <w:rStyle w:val="32"/>
          <w:color w:val="auto"/>
        </w:rPr>
      </w:pPr>
      <w:r>
        <w:rPr>
          <w:rStyle w:val="32"/>
          <w:rFonts w:ascii="Times New Roman" w:hAnsi="Times New Roman" w:eastAsia="Times New Roman" w:cs="Times New Roman"/>
          <w:color w:val="auto"/>
          <w:lang w:val="en-US" w:bidi="en-US"/>
        </w:rPr>
        <w:t>14.1.5</w:t>
      </w:r>
      <w:r>
        <w:rPr>
          <w:rStyle w:val="32"/>
          <w:color w:val="auto"/>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42298D22">
      <w:pPr>
        <w:pStyle w:val="107"/>
        <w:spacing w:after="120" w:line="356" w:lineRule="exact"/>
        <w:ind w:firstLine="440"/>
        <w:jc w:val="both"/>
        <w:rPr>
          <w:rStyle w:val="32"/>
          <w:color w:val="auto"/>
        </w:rPr>
      </w:pPr>
      <w:r>
        <w:rPr>
          <w:rStyle w:val="32"/>
          <w:rFonts w:ascii="Times New Roman" w:hAnsi="Times New Roman" w:eastAsia="Times New Roman" w:cs="Times New Roman"/>
          <w:color w:val="auto"/>
          <w:lang w:val="en-US" w:bidi="en-US"/>
        </w:rPr>
        <w:t>14.1.6</w:t>
      </w:r>
      <w:r>
        <w:rPr>
          <w:rStyle w:val="32"/>
          <w:color w:val="auto"/>
        </w:rPr>
        <w:t>对专用合同条款约定的试块、试件及有关材料，监理人实行见证取样。见证取样资料由承包人制备，记录应真实齐全，监理人、承包人等参与见证取样人员均应在相关文件上签字。</w:t>
      </w:r>
    </w:p>
    <w:p w14:paraId="742AD91A">
      <w:pPr>
        <w:pStyle w:val="106"/>
        <w:spacing w:line="360" w:lineRule="exact"/>
        <w:rPr>
          <w:rStyle w:val="32"/>
          <w:rFonts w:ascii="宋体" w:hAnsi="宋体" w:cs="Times New Roman"/>
          <w:color w:val="auto"/>
          <w:sz w:val="24"/>
          <w:szCs w:val="24"/>
          <w:lang w:eastAsia="zh-CN"/>
        </w:rPr>
      </w:pPr>
      <w:bookmarkStart w:id="847" w:name="_Toc24338"/>
      <w:bookmarkStart w:id="848" w:name="_Toc14685"/>
      <w:bookmarkStart w:id="849" w:name="bookmark1261"/>
      <w:bookmarkStart w:id="850" w:name="bookmark1259"/>
      <w:bookmarkStart w:id="851" w:name="bookmark1260"/>
      <w:bookmarkStart w:id="852" w:name="_Toc256000107"/>
      <w:r>
        <w:rPr>
          <w:rStyle w:val="32"/>
          <w:rFonts w:ascii="宋体" w:hAnsi="宋体" w:cs="Times New Roman"/>
          <w:color w:val="auto"/>
          <w:sz w:val="24"/>
          <w:szCs w:val="24"/>
          <w:lang w:eastAsia="zh-CN"/>
        </w:rPr>
        <w:t>14.2现场材料试验</w:t>
      </w:r>
      <w:bookmarkEnd w:id="847"/>
      <w:bookmarkEnd w:id="848"/>
      <w:bookmarkEnd w:id="849"/>
      <w:bookmarkEnd w:id="850"/>
      <w:bookmarkEnd w:id="851"/>
      <w:bookmarkEnd w:id="852"/>
    </w:p>
    <w:p w14:paraId="7FF60135">
      <w:pPr>
        <w:pStyle w:val="107"/>
        <w:spacing w:line="356" w:lineRule="exact"/>
        <w:ind w:firstLine="440"/>
        <w:jc w:val="both"/>
        <w:rPr>
          <w:rStyle w:val="32"/>
          <w:rFonts w:ascii="Times New Roman" w:hAnsi="Times New Roman" w:cs="Times New Roman"/>
          <w:color w:val="auto"/>
        </w:rPr>
      </w:pPr>
      <w:bookmarkStart w:id="853" w:name="bookmark1262"/>
      <w:bookmarkEnd w:id="853"/>
      <w:r>
        <w:rPr>
          <w:rStyle w:val="32"/>
          <w:rFonts w:ascii="Times New Roman" w:hAnsi="Times New Roman" w:cs="Times New Roman"/>
          <w:color w:val="auto"/>
          <w:lang w:val="en-US" w:bidi="en-US"/>
        </w:rPr>
        <w:t>14.2.</w:t>
      </w:r>
      <w:r>
        <w:rPr>
          <w:rStyle w:val="32"/>
          <w:rFonts w:ascii="Times New Roman" w:hAnsi="Times New Roman" w:eastAsia="Times New Roman" w:cs="Times New Roman"/>
          <w:color w:val="auto"/>
        </w:rPr>
        <w:t>1</w:t>
      </w:r>
      <w:r>
        <w:rPr>
          <w:rStyle w:val="32"/>
          <w:rFonts w:ascii="Times New Roman" w:hAnsi="Times New Roman" w:cs="Times New Roman"/>
          <w:color w:val="auto"/>
        </w:rPr>
        <w:t>承包人根据合同约定或监理人指示进行的现场材料试验，应由承包人提供试 验场所、试验人员、试验设备器材以及其他必要的试验条件。</w:t>
      </w:r>
    </w:p>
    <w:p w14:paraId="6A191B37">
      <w:pPr>
        <w:pStyle w:val="107"/>
        <w:spacing w:line="356" w:lineRule="exact"/>
        <w:ind w:firstLine="440"/>
        <w:jc w:val="both"/>
        <w:rPr>
          <w:rStyle w:val="32"/>
          <w:rFonts w:ascii="Times New Roman" w:hAnsi="Times New Roman" w:cs="Times New Roman"/>
          <w:color w:val="auto"/>
        </w:rPr>
      </w:pPr>
      <w:bookmarkStart w:id="854" w:name="bookmark1263"/>
      <w:bookmarkEnd w:id="854"/>
      <w:r>
        <w:rPr>
          <w:rStyle w:val="32"/>
          <w:rFonts w:ascii="Times New Roman" w:hAnsi="Times New Roman" w:cs="Times New Roman"/>
          <w:color w:val="auto"/>
          <w:lang w:val="en-US" w:bidi="en-US"/>
        </w:rPr>
        <w:t>14.2.</w:t>
      </w:r>
      <w:r>
        <w:rPr>
          <w:rStyle w:val="32"/>
          <w:rFonts w:ascii="Times New Roman" w:hAnsi="Times New Roman" w:eastAsia="Times New Roman" w:cs="Times New Roman"/>
          <w:color w:val="auto"/>
        </w:rPr>
        <w:t>2</w:t>
      </w:r>
      <w:r>
        <w:rPr>
          <w:rStyle w:val="32"/>
          <w:rFonts w:ascii="Times New Roman" w:hAnsi="Times New Roman" w:cs="Times New Roman"/>
          <w:color w:val="auto"/>
        </w:rPr>
        <w:t>监理人在必要时可以使用承包人的试验场所、试验设备器材以及其他试验条件，进行以工程质量检查为目的的复核性材料试验，承包人应予以协助。</w:t>
      </w:r>
    </w:p>
    <w:p w14:paraId="4317C573">
      <w:pPr>
        <w:pStyle w:val="106"/>
        <w:spacing w:line="360" w:lineRule="exact"/>
        <w:rPr>
          <w:rStyle w:val="32"/>
          <w:rFonts w:ascii="宋体" w:hAnsi="宋体" w:cs="Times New Roman"/>
          <w:color w:val="auto"/>
          <w:sz w:val="24"/>
          <w:szCs w:val="24"/>
          <w:lang w:eastAsia="zh-CN"/>
        </w:rPr>
      </w:pPr>
      <w:bookmarkStart w:id="855" w:name="bookmark1266"/>
      <w:bookmarkStart w:id="856" w:name="_Toc9735"/>
      <w:bookmarkStart w:id="857" w:name="bookmark1264"/>
      <w:bookmarkStart w:id="858" w:name="_Toc256000108"/>
      <w:bookmarkStart w:id="859" w:name="bookmark1265"/>
      <w:bookmarkStart w:id="860" w:name="_Toc21991"/>
      <w:r>
        <w:rPr>
          <w:rStyle w:val="32"/>
          <w:rFonts w:ascii="宋体" w:hAnsi="宋体" w:cs="Times New Roman"/>
          <w:color w:val="auto"/>
          <w:sz w:val="24"/>
          <w:szCs w:val="24"/>
          <w:lang w:eastAsia="zh-CN"/>
        </w:rPr>
        <w:t>14.3现场工艺试验</w:t>
      </w:r>
      <w:bookmarkEnd w:id="855"/>
      <w:bookmarkEnd w:id="856"/>
      <w:bookmarkEnd w:id="857"/>
      <w:bookmarkEnd w:id="858"/>
      <w:bookmarkEnd w:id="859"/>
      <w:bookmarkEnd w:id="860"/>
    </w:p>
    <w:p w14:paraId="2DC60B4C">
      <w:pPr>
        <w:pStyle w:val="107"/>
        <w:spacing w:after="120" w:line="360" w:lineRule="exact"/>
        <w:ind w:firstLine="440"/>
        <w:jc w:val="both"/>
        <w:rPr>
          <w:rStyle w:val="32"/>
          <w:color w:val="auto"/>
        </w:rPr>
      </w:pPr>
      <w:r>
        <w:rPr>
          <w:rStyle w:val="32"/>
          <w:color w:val="auto"/>
        </w:rPr>
        <w:t>承包人应按合同约定或监理人指示进行现场工艺试验。对大型的现场工艺试验，监理人认为必要时，应由承包人根据监理人提出的工艺试验要求，编制工艺试验措施计划，报送监理人审批。</w:t>
      </w:r>
    </w:p>
    <w:p w14:paraId="6A21DA3A">
      <w:pPr>
        <w:pStyle w:val="106"/>
        <w:spacing w:line="360" w:lineRule="exact"/>
        <w:rPr>
          <w:rStyle w:val="32"/>
          <w:rFonts w:hint="eastAsia" w:cs="Times New Roman"/>
          <w:color w:val="auto"/>
          <w:lang w:eastAsia="zh-CN"/>
        </w:rPr>
      </w:pPr>
      <w:bookmarkStart w:id="861" w:name="_Toc256000109"/>
      <w:bookmarkStart w:id="862" w:name="_Toc9858"/>
      <w:bookmarkStart w:id="863" w:name="bookmark1269"/>
      <w:bookmarkStart w:id="864" w:name="_Toc5435"/>
      <w:bookmarkStart w:id="865" w:name="bookmark1267"/>
      <w:bookmarkStart w:id="866" w:name="bookmark1268"/>
      <w:r>
        <w:rPr>
          <w:rStyle w:val="32"/>
          <w:rFonts w:hint="eastAsia" w:cs="Times New Roman"/>
          <w:color w:val="auto"/>
          <w:lang w:eastAsia="zh-CN"/>
        </w:rPr>
        <w:t>15.变更</w:t>
      </w:r>
      <w:bookmarkEnd w:id="861"/>
      <w:bookmarkEnd w:id="862"/>
      <w:bookmarkEnd w:id="863"/>
      <w:bookmarkEnd w:id="864"/>
    </w:p>
    <w:p w14:paraId="2DF2C60F">
      <w:pPr>
        <w:pStyle w:val="106"/>
        <w:spacing w:line="360" w:lineRule="exact"/>
        <w:rPr>
          <w:rStyle w:val="32"/>
          <w:rFonts w:ascii="宋体" w:hAnsi="宋体" w:cs="Times New Roman"/>
          <w:color w:val="auto"/>
          <w:sz w:val="24"/>
          <w:szCs w:val="24"/>
          <w:lang w:eastAsia="zh-CN"/>
        </w:rPr>
      </w:pPr>
      <w:bookmarkStart w:id="867" w:name="bookmark1270"/>
      <w:bookmarkStart w:id="868" w:name="_Toc8153"/>
      <w:bookmarkStart w:id="869" w:name="_Toc256000110"/>
      <w:bookmarkStart w:id="870" w:name="_Toc30097"/>
      <w:r>
        <w:rPr>
          <w:rStyle w:val="32"/>
          <w:rFonts w:ascii="宋体" w:hAnsi="宋体" w:cs="Times New Roman"/>
          <w:color w:val="auto"/>
          <w:sz w:val="24"/>
          <w:szCs w:val="24"/>
          <w:lang w:eastAsia="zh-CN"/>
        </w:rPr>
        <w:t>15.1变更的范围和内容</w:t>
      </w:r>
      <w:bookmarkEnd w:id="865"/>
      <w:bookmarkEnd w:id="866"/>
      <w:bookmarkEnd w:id="867"/>
      <w:bookmarkEnd w:id="868"/>
      <w:bookmarkEnd w:id="869"/>
      <w:bookmarkEnd w:id="870"/>
    </w:p>
    <w:p w14:paraId="477D99F5">
      <w:pPr>
        <w:pStyle w:val="107"/>
        <w:spacing w:line="360" w:lineRule="exact"/>
        <w:ind w:firstLine="440"/>
        <w:jc w:val="both"/>
        <w:rPr>
          <w:rStyle w:val="32"/>
          <w:color w:val="auto"/>
        </w:rPr>
      </w:pPr>
      <w:r>
        <w:rPr>
          <w:rStyle w:val="32"/>
          <w:color w:val="auto"/>
        </w:rPr>
        <w:t>在履行合同中发生以下情形之一，应按照本条规定进行变更。</w:t>
      </w:r>
    </w:p>
    <w:p w14:paraId="05C7953C">
      <w:pPr>
        <w:pStyle w:val="107"/>
        <w:numPr>
          <w:ilvl w:val="0"/>
          <w:numId w:val="16"/>
        </w:numPr>
        <w:tabs>
          <w:tab w:val="left" w:pos="923"/>
        </w:tabs>
        <w:spacing w:line="360" w:lineRule="exact"/>
        <w:ind w:firstLine="440"/>
        <w:jc w:val="both"/>
        <w:rPr>
          <w:rStyle w:val="32"/>
          <w:color w:val="auto"/>
        </w:rPr>
      </w:pPr>
      <w:bookmarkStart w:id="871" w:name="bookmark1271"/>
      <w:bookmarkEnd w:id="871"/>
      <w:r>
        <w:rPr>
          <w:rStyle w:val="32"/>
          <w:color w:val="auto"/>
        </w:rPr>
        <w:t>取消合同中任何一项工作，但被取消的工作不能转由发包人或其它人实施；</w:t>
      </w:r>
    </w:p>
    <w:p w14:paraId="7058F180">
      <w:pPr>
        <w:pStyle w:val="107"/>
        <w:numPr>
          <w:ilvl w:val="0"/>
          <w:numId w:val="16"/>
        </w:numPr>
        <w:tabs>
          <w:tab w:val="left" w:pos="923"/>
        </w:tabs>
        <w:spacing w:line="360" w:lineRule="exact"/>
        <w:ind w:firstLine="440"/>
        <w:jc w:val="both"/>
        <w:rPr>
          <w:rStyle w:val="32"/>
          <w:color w:val="auto"/>
        </w:rPr>
      </w:pPr>
      <w:bookmarkStart w:id="872" w:name="bookmark1272"/>
      <w:bookmarkEnd w:id="872"/>
      <w:r>
        <w:rPr>
          <w:rStyle w:val="32"/>
          <w:color w:val="auto"/>
        </w:rPr>
        <w:t>改变合同中任何一项工作的质量或其它特性；</w:t>
      </w:r>
    </w:p>
    <w:p w14:paraId="6DE64C11">
      <w:pPr>
        <w:pStyle w:val="107"/>
        <w:numPr>
          <w:ilvl w:val="0"/>
          <w:numId w:val="16"/>
        </w:numPr>
        <w:tabs>
          <w:tab w:val="left" w:pos="923"/>
        </w:tabs>
        <w:spacing w:line="360" w:lineRule="exact"/>
        <w:ind w:firstLine="440"/>
        <w:jc w:val="both"/>
        <w:rPr>
          <w:rStyle w:val="32"/>
          <w:color w:val="auto"/>
        </w:rPr>
      </w:pPr>
      <w:bookmarkStart w:id="873" w:name="bookmark1273"/>
      <w:bookmarkEnd w:id="873"/>
      <w:r>
        <w:rPr>
          <w:rStyle w:val="32"/>
          <w:color w:val="auto"/>
        </w:rPr>
        <w:t>改变合同工程的基线、标高、位置或尺寸；</w:t>
      </w:r>
    </w:p>
    <w:p w14:paraId="7220D863">
      <w:pPr>
        <w:pStyle w:val="107"/>
        <w:numPr>
          <w:ilvl w:val="0"/>
          <w:numId w:val="16"/>
        </w:numPr>
        <w:tabs>
          <w:tab w:val="left" w:pos="923"/>
        </w:tabs>
        <w:spacing w:line="365" w:lineRule="exact"/>
        <w:ind w:firstLine="440"/>
        <w:jc w:val="both"/>
        <w:rPr>
          <w:rStyle w:val="32"/>
          <w:color w:val="auto"/>
        </w:rPr>
      </w:pPr>
      <w:bookmarkStart w:id="874" w:name="bookmark1274"/>
      <w:bookmarkEnd w:id="874"/>
      <w:r>
        <w:rPr>
          <w:rStyle w:val="32"/>
          <w:color w:val="auto"/>
        </w:rPr>
        <w:t>改变合同中任何一项工作的施工时间或改变已批准的施工工艺或顺序；</w:t>
      </w:r>
    </w:p>
    <w:p w14:paraId="733C367C">
      <w:pPr>
        <w:pStyle w:val="107"/>
        <w:numPr>
          <w:ilvl w:val="0"/>
          <w:numId w:val="16"/>
        </w:numPr>
        <w:tabs>
          <w:tab w:val="left" w:pos="923"/>
        </w:tabs>
        <w:spacing w:line="365" w:lineRule="exact"/>
        <w:ind w:firstLine="440"/>
        <w:jc w:val="both"/>
        <w:rPr>
          <w:rStyle w:val="32"/>
          <w:color w:val="auto"/>
        </w:rPr>
      </w:pPr>
      <w:bookmarkStart w:id="875" w:name="bookmark1275"/>
      <w:bookmarkEnd w:id="875"/>
      <w:r>
        <w:rPr>
          <w:rStyle w:val="32"/>
          <w:color w:val="auto"/>
        </w:rPr>
        <w:t>为完成工程需要追加的额外工作；</w:t>
      </w:r>
    </w:p>
    <w:p w14:paraId="1773233D">
      <w:pPr>
        <w:pStyle w:val="107"/>
        <w:numPr>
          <w:ilvl w:val="0"/>
          <w:numId w:val="16"/>
        </w:numPr>
        <w:tabs>
          <w:tab w:val="left" w:pos="920"/>
        </w:tabs>
        <w:spacing w:line="365" w:lineRule="exact"/>
        <w:ind w:firstLine="440"/>
        <w:jc w:val="both"/>
        <w:rPr>
          <w:rStyle w:val="32"/>
          <w:color w:val="auto"/>
        </w:rPr>
      </w:pPr>
      <w:bookmarkStart w:id="876" w:name="bookmark1276"/>
      <w:bookmarkEnd w:id="876"/>
      <w:r>
        <w:rPr>
          <w:rStyle w:val="32"/>
          <w:color w:val="auto"/>
        </w:rPr>
        <w:t>增加或减少专用合同条款中约定的关键项目工程量超过其工程总量的一定数量的百分比。</w:t>
      </w:r>
    </w:p>
    <w:p w14:paraId="44AC8A32">
      <w:pPr>
        <w:pStyle w:val="107"/>
        <w:spacing w:line="365" w:lineRule="exact"/>
        <w:ind w:firstLine="440"/>
        <w:jc w:val="both"/>
        <w:rPr>
          <w:rStyle w:val="32"/>
          <w:color w:val="auto"/>
        </w:rPr>
      </w:pPr>
      <w:r>
        <w:rPr>
          <w:rStyle w:val="32"/>
          <w:color w:val="auto"/>
        </w:rPr>
        <w:t>上述第(</w:t>
      </w:r>
      <w:r>
        <w:rPr>
          <w:rStyle w:val="32"/>
          <w:rFonts w:ascii="Times New Roman" w:hAnsi="Times New Roman" w:eastAsia="Times New Roman" w:cs="Times New Roman"/>
          <w:color w:val="auto"/>
        </w:rPr>
        <w:t>1)~ (6)</w:t>
      </w:r>
      <w:r>
        <w:rPr>
          <w:rStyle w:val="32"/>
          <w:color w:val="auto"/>
        </w:rPr>
        <w:t>目的变更内容引起工程施工组织和进度计划发生实质性变动和影响其原定的价格时，才予调整该项目的单价。第(</w:t>
      </w:r>
      <w:r>
        <w:rPr>
          <w:rStyle w:val="32"/>
          <w:rFonts w:ascii="Times New Roman" w:hAnsi="Times New Roman" w:eastAsia="Times New Roman" w:cs="Times New Roman"/>
          <w:color w:val="auto"/>
        </w:rPr>
        <w:t>6)</w:t>
      </w:r>
      <w:r>
        <w:rPr>
          <w:rStyle w:val="32"/>
          <w:color w:val="auto"/>
        </w:rPr>
        <w:t>目情形下单价调整方式在专用合同条款中约定。</w:t>
      </w:r>
    </w:p>
    <w:p w14:paraId="0AB0E739">
      <w:pPr>
        <w:pStyle w:val="106"/>
        <w:spacing w:line="360" w:lineRule="exact"/>
        <w:rPr>
          <w:rStyle w:val="32"/>
          <w:rFonts w:ascii="宋体" w:hAnsi="宋体" w:cs="Times New Roman"/>
          <w:color w:val="auto"/>
          <w:sz w:val="24"/>
          <w:szCs w:val="24"/>
          <w:lang w:eastAsia="zh-CN"/>
        </w:rPr>
      </w:pPr>
      <w:bookmarkStart w:id="877" w:name="bookmark1278"/>
      <w:bookmarkStart w:id="878" w:name="bookmark1279"/>
      <w:bookmarkStart w:id="879" w:name="bookmark1277"/>
      <w:bookmarkStart w:id="880" w:name="_Toc256000111"/>
      <w:bookmarkStart w:id="881" w:name="_Toc25903"/>
      <w:bookmarkStart w:id="882" w:name="_Toc17873"/>
      <w:r>
        <w:rPr>
          <w:rStyle w:val="32"/>
          <w:rFonts w:ascii="宋体" w:hAnsi="宋体" w:cs="Times New Roman"/>
          <w:color w:val="auto"/>
          <w:sz w:val="24"/>
          <w:szCs w:val="24"/>
          <w:lang w:eastAsia="zh-CN"/>
        </w:rPr>
        <w:t>15.2变更权</w:t>
      </w:r>
      <w:bookmarkEnd w:id="877"/>
      <w:bookmarkEnd w:id="878"/>
      <w:bookmarkEnd w:id="879"/>
      <w:bookmarkEnd w:id="880"/>
      <w:bookmarkEnd w:id="881"/>
      <w:bookmarkEnd w:id="882"/>
    </w:p>
    <w:p w14:paraId="53063B36">
      <w:pPr>
        <w:pStyle w:val="107"/>
        <w:spacing w:after="240" w:line="374" w:lineRule="exact"/>
        <w:ind w:firstLine="440"/>
        <w:jc w:val="both"/>
        <w:rPr>
          <w:rStyle w:val="32"/>
          <w:color w:val="auto"/>
        </w:rPr>
      </w:pPr>
      <w:r>
        <w:rPr>
          <w:rStyle w:val="32"/>
          <w:color w:val="auto"/>
        </w:rPr>
        <w:t>在履行合同过程中，经发包人同意，监理人可按第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3</w:t>
      </w:r>
      <w:r>
        <w:rPr>
          <w:rStyle w:val="32"/>
          <w:color w:val="auto"/>
        </w:rPr>
        <w:t>款约定的变更程序向承包人作出变更指示，承包人应遵照执行。没有监理人的变更指示，承包人不得擅自变更。</w:t>
      </w:r>
    </w:p>
    <w:p w14:paraId="0ED2CFA9">
      <w:pPr>
        <w:pStyle w:val="106"/>
        <w:spacing w:line="360" w:lineRule="exact"/>
        <w:rPr>
          <w:rStyle w:val="32"/>
          <w:rFonts w:ascii="宋体" w:hAnsi="宋体" w:cs="Times New Roman"/>
          <w:color w:val="auto"/>
          <w:sz w:val="24"/>
          <w:szCs w:val="24"/>
          <w:lang w:eastAsia="zh-CN"/>
        </w:rPr>
      </w:pPr>
      <w:bookmarkStart w:id="883" w:name="_Toc24991"/>
      <w:bookmarkStart w:id="884" w:name="bookmark1281"/>
      <w:bookmarkStart w:id="885" w:name="bookmark1282"/>
      <w:bookmarkStart w:id="886" w:name="bookmark1280"/>
      <w:bookmarkStart w:id="887" w:name="_Toc256000112"/>
      <w:bookmarkStart w:id="888" w:name="_Toc6368"/>
      <w:r>
        <w:rPr>
          <w:rStyle w:val="32"/>
          <w:rFonts w:ascii="宋体" w:hAnsi="宋体" w:cs="Times New Roman"/>
          <w:color w:val="auto"/>
          <w:sz w:val="24"/>
          <w:szCs w:val="24"/>
          <w:lang w:eastAsia="zh-CN"/>
        </w:rPr>
        <w:t>15.3变更程序</w:t>
      </w:r>
      <w:bookmarkEnd w:id="883"/>
      <w:bookmarkEnd w:id="884"/>
      <w:bookmarkEnd w:id="885"/>
      <w:bookmarkEnd w:id="886"/>
      <w:bookmarkEnd w:id="887"/>
      <w:bookmarkEnd w:id="888"/>
    </w:p>
    <w:p w14:paraId="1D060F47">
      <w:pPr>
        <w:pStyle w:val="107"/>
        <w:spacing w:line="360" w:lineRule="exact"/>
        <w:ind w:firstLine="420"/>
        <w:rPr>
          <w:rStyle w:val="32"/>
          <w:color w:val="auto"/>
        </w:rPr>
      </w:pPr>
      <w:r>
        <w:rPr>
          <w:rStyle w:val="32"/>
          <w:rFonts w:ascii="Times New Roman" w:hAnsi="Times New Roman" w:eastAsia="Times New Roman" w:cs="Times New Roman"/>
          <w:color w:val="auto"/>
          <w:lang w:val="en-US" w:eastAsia="en-US" w:bidi="en-US"/>
        </w:rPr>
        <w:t>15.3.1</w:t>
      </w:r>
      <w:r>
        <w:rPr>
          <w:rStyle w:val="32"/>
          <w:color w:val="auto"/>
        </w:rPr>
        <w:t>变更的提出</w:t>
      </w:r>
    </w:p>
    <w:p w14:paraId="08AAE73F">
      <w:pPr>
        <w:pStyle w:val="107"/>
        <w:numPr>
          <w:ilvl w:val="0"/>
          <w:numId w:val="17"/>
        </w:numPr>
        <w:tabs>
          <w:tab w:val="left" w:pos="918"/>
        </w:tabs>
        <w:spacing w:line="360" w:lineRule="exact"/>
        <w:ind w:firstLine="440"/>
        <w:jc w:val="both"/>
        <w:rPr>
          <w:rStyle w:val="32"/>
          <w:color w:val="auto"/>
        </w:rPr>
      </w:pPr>
      <w:bookmarkStart w:id="889" w:name="bookmark1283"/>
      <w:bookmarkEnd w:id="889"/>
      <w:r>
        <w:rPr>
          <w:rStyle w:val="32"/>
          <w:color w:val="auto"/>
        </w:rPr>
        <w:t>在合同履行过程中，可能发生第</w:t>
      </w:r>
      <w:r>
        <w:rPr>
          <w:rStyle w:val="32"/>
          <w:rFonts w:ascii="Times New Roman" w:hAnsi="Times New Roman" w:eastAsia="Times New Roman" w:cs="Times New Roman"/>
          <w:color w:val="auto"/>
          <w:lang w:val="en-US" w:bidi="en-US"/>
        </w:rPr>
        <w:t>15.1</w:t>
      </w:r>
      <w:r>
        <w:rPr>
          <w:rStyle w:val="32"/>
          <w:color w:val="auto"/>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lang w:val="en-US" w:eastAsia="en-US" w:bidi="en-US"/>
        </w:rPr>
        <w:t xml:space="preserve">3. </w:t>
      </w:r>
      <w:r>
        <w:rPr>
          <w:rStyle w:val="32"/>
          <w:rFonts w:ascii="Times New Roman" w:hAnsi="Times New Roman" w:eastAsia="Times New Roman" w:cs="Times New Roman"/>
          <w:color w:val="auto"/>
        </w:rPr>
        <w:t>3</w:t>
      </w:r>
      <w:r>
        <w:rPr>
          <w:rStyle w:val="32"/>
          <w:color w:val="auto"/>
        </w:rPr>
        <w:t>项约定发出变更指示。</w:t>
      </w:r>
    </w:p>
    <w:p w14:paraId="0FE09A02">
      <w:pPr>
        <w:pStyle w:val="107"/>
        <w:numPr>
          <w:ilvl w:val="0"/>
          <w:numId w:val="17"/>
        </w:numPr>
        <w:tabs>
          <w:tab w:val="left" w:pos="901"/>
        </w:tabs>
        <w:spacing w:line="360" w:lineRule="exact"/>
        <w:ind w:firstLine="440"/>
        <w:jc w:val="both"/>
        <w:rPr>
          <w:rStyle w:val="32"/>
          <w:color w:val="auto"/>
        </w:rPr>
      </w:pPr>
      <w:bookmarkStart w:id="890" w:name="bookmark1284"/>
      <w:bookmarkEnd w:id="890"/>
      <w:r>
        <w:rPr>
          <w:rStyle w:val="32"/>
          <w:color w:val="auto"/>
        </w:rPr>
        <w:t>在合同履行过程中，发生第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1</w:t>
      </w:r>
      <w:r>
        <w:rPr>
          <w:rStyle w:val="32"/>
          <w:color w:val="auto"/>
        </w:rPr>
        <w:t>款约定情形的，监理人应按照第</w:t>
      </w:r>
      <w:r>
        <w:rPr>
          <w:rStyle w:val="32"/>
          <w:rFonts w:ascii="Times New Roman" w:hAnsi="Times New Roman" w:eastAsia="Times New Roman" w:cs="Times New Roman"/>
          <w:color w:val="auto"/>
          <w:lang w:val="en-US" w:bidi="en-US"/>
        </w:rPr>
        <w:t xml:space="preserve">15. 3. </w:t>
      </w:r>
      <w:r>
        <w:rPr>
          <w:rStyle w:val="32"/>
          <w:rFonts w:ascii="Times New Roman" w:hAnsi="Times New Roman" w:eastAsia="Times New Roman" w:cs="Times New Roman"/>
          <w:color w:val="auto"/>
        </w:rPr>
        <w:t>3</w:t>
      </w:r>
      <w:r>
        <w:rPr>
          <w:rStyle w:val="32"/>
          <w:color w:val="auto"/>
        </w:rPr>
        <w:t>项约定向承包人发出变更指示。</w:t>
      </w:r>
    </w:p>
    <w:p w14:paraId="027C3FE3">
      <w:pPr>
        <w:pStyle w:val="107"/>
        <w:numPr>
          <w:ilvl w:val="0"/>
          <w:numId w:val="17"/>
        </w:numPr>
        <w:tabs>
          <w:tab w:val="left" w:pos="922"/>
        </w:tabs>
        <w:spacing w:line="360" w:lineRule="exact"/>
        <w:ind w:firstLine="440"/>
        <w:jc w:val="both"/>
        <w:rPr>
          <w:rStyle w:val="32"/>
          <w:color w:val="auto"/>
        </w:rPr>
      </w:pPr>
      <w:bookmarkStart w:id="891" w:name="bookmark1285"/>
      <w:bookmarkEnd w:id="891"/>
      <w:r>
        <w:rPr>
          <w:rStyle w:val="32"/>
          <w:color w:val="auto"/>
        </w:rPr>
        <w:t>承包人收到监理人按合同约定发出的图纸和文件，经检查认为其中存在第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1</w:t>
      </w:r>
      <w:r>
        <w:rPr>
          <w:rStyle w:val="32"/>
          <w:color w:val="auto"/>
        </w:rPr>
        <w:t>款 约定情形的，可向监理人提出书面变更建议。变更建议应阐明要求变更的依据，并附必要的图纸和说明。监理人收到承包人书面建议后，应与发包人共同研究，确认存在变更的，应在收到承包人书面建议后的</w:t>
      </w:r>
      <w:r>
        <w:rPr>
          <w:rStyle w:val="32"/>
          <w:rFonts w:ascii="Times New Roman" w:hAnsi="Times New Roman" w:eastAsia="Times New Roman" w:cs="Times New Roman"/>
          <w:color w:val="auto"/>
        </w:rPr>
        <w:t>14</w:t>
      </w:r>
      <w:r>
        <w:rPr>
          <w:rStyle w:val="32"/>
          <w:color w:val="auto"/>
        </w:rPr>
        <w:t>天内作出变更指示。经研究后不同意作为变更的，应由监理人书面答复承包人。</w:t>
      </w:r>
    </w:p>
    <w:p w14:paraId="43948FAF">
      <w:pPr>
        <w:pStyle w:val="107"/>
        <w:numPr>
          <w:ilvl w:val="0"/>
          <w:numId w:val="17"/>
        </w:numPr>
        <w:tabs>
          <w:tab w:val="left" w:pos="922"/>
        </w:tabs>
        <w:spacing w:after="80" w:line="360" w:lineRule="exact"/>
        <w:ind w:firstLine="440"/>
        <w:jc w:val="both"/>
        <w:rPr>
          <w:rStyle w:val="32"/>
          <w:color w:val="auto"/>
        </w:rPr>
      </w:pPr>
      <w:bookmarkStart w:id="892" w:name="bookmark1286"/>
      <w:bookmarkEnd w:id="892"/>
      <w:r>
        <w:rPr>
          <w:rStyle w:val="32"/>
          <w:color w:val="auto"/>
        </w:rPr>
        <w:t>若承包人收到监理人的变更意向书后认为难以实施此项变更，应立即通知监理人, 说明原因并附详细依据。监理人与承包人和发包人协商后确定撤销、改变或不改变原变更 意向书。</w:t>
      </w:r>
    </w:p>
    <w:p w14:paraId="7FD970AC">
      <w:pPr>
        <w:pStyle w:val="108"/>
        <w:spacing w:after="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15.3.2</w:t>
      </w:r>
      <w:r>
        <w:rPr>
          <w:rStyle w:val="32"/>
          <w:rFonts w:ascii="宋体" w:hAnsi="宋体" w:cs="宋体"/>
          <w:color w:val="auto"/>
          <w:lang w:val="zh-CN" w:eastAsia="zh-CN" w:bidi="zh-CN"/>
        </w:rPr>
        <w:t>变更估价</w:t>
      </w:r>
    </w:p>
    <w:p w14:paraId="35C90FD9">
      <w:pPr>
        <w:pStyle w:val="107"/>
        <w:numPr>
          <w:ilvl w:val="0"/>
          <w:numId w:val="18"/>
        </w:numPr>
        <w:spacing w:line="360" w:lineRule="exact"/>
        <w:ind w:firstLine="440"/>
        <w:jc w:val="both"/>
        <w:rPr>
          <w:rStyle w:val="32"/>
          <w:color w:val="auto"/>
        </w:rPr>
      </w:pPr>
      <w:bookmarkStart w:id="893" w:name="bookmark1287"/>
      <w:bookmarkEnd w:id="893"/>
      <w:r>
        <w:rPr>
          <w:rStyle w:val="32"/>
          <w:color w:val="auto"/>
        </w:rPr>
        <w:t>除专用合同条款对期限另有约定外，承包人应在收到变更指示或变更意向书后的</w:t>
      </w:r>
      <w:r>
        <w:rPr>
          <w:rStyle w:val="32"/>
          <w:rFonts w:ascii="Times New Roman" w:hAnsi="Times New Roman" w:eastAsia="Times New Roman" w:cs="Times New Roman"/>
          <w:color w:val="auto"/>
        </w:rPr>
        <w:t>14</w:t>
      </w:r>
      <w:r>
        <w:rPr>
          <w:rStyle w:val="32"/>
          <w:color w:val="auto"/>
        </w:rPr>
        <w:t>天内，向监理人提交变更报价书，报价内容应根据第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4</w:t>
      </w:r>
      <w:r>
        <w:rPr>
          <w:rStyle w:val="32"/>
          <w:color w:val="auto"/>
        </w:rPr>
        <w:t>款约定的估价原则，详细开列变更工作的价格组成及其依据，并附必要的施工方法说明和有关图纸。</w:t>
      </w:r>
    </w:p>
    <w:p w14:paraId="51E901E3">
      <w:pPr>
        <w:pStyle w:val="107"/>
        <w:numPr>
          <w:ilvl w:val="0"/>
          <w:numId w:val="18"/>
        </w:numPr>
        <w:tabs>
          <w:tab w:val="left" w:pos="915"/>
        </w:tabs>
        <w:spacing w:line="360" w:lineRule="exact"/>
        <w:ind w:firstLine="440"/>
        <w:jc w:val="both"/>
        <w:rPr>
          <w:rStyle w:val="32"/>
          <w:color w:val="auto"/>
        </w:rPr>
      </w:pPr>
      <w:bookmarkStart w:id="894" w:name="bookmark1288"/>
      <w:bookmarkEnd w:id="894"/>
      <w:r>
        <w:rPr>
          <w:rStyle w:val="32"/>
          <w:color w:val="auto"/>
        </w:rPr>
        <w:t>变更工作影响工期的，承包人应提出调整工期的具体细节。监理人认为有必要时, 可要求承包人提交要求提前或延长工期的施工进度计划及相应施工措施等详细资料。</w:t>
      </w:r>
    </w:p>
    <w:p w14:paraId="1CD549A8">
      <w:pPr>
        <w:pStyle w:val="107"/>
        <w:numPr>
          <w:ilvl w:val="0"/>
          <w:numId w:val="18"/>
        </w:numPr>
        <w:tabs>
          <w:tab w:val="left" w:pos="920"/>
        </w:tabs>
        <w:spacing w:after="120" w:line="360" w:lineRule="exact"/>
        <w:ind w:firstLine="440"/>
        <w:jc w:val="both"/>
        <w:rPr>
          <w:rStyle w:val="32"/>
          <w:color w:val="auto"/>
        </w:rPr>
      </w:pPr>
      <w:bookmarkStart w:id="895" w:name="bookmark1289"/>
      <w:bookmarkEnd w:id="895"/>
      <w:r>
        <w:rPr>
          <w:rStyle w:val="32"/>
          <w:color w:val="auto"/>
        </w:rPr>
        <w:t>除专用合同条款对期限另有约定外，监理人收到承包人变更报价书后的</w:t>
      </w:r>
      <w:r>
        <w:rPr>
          <w:rStyle w:val="32"/>
          <w:rFonts w:ascii="Times New Roman" w:hAnsi="Times New Roman" w:eastAsia="Times New Roman" w:cs="Times New Roman"/>
          <w:color w:val="auto"/>
        </w:rPr>
        <w:t>14</w:t>
      </w:r>
      <w:r>
        <w:rPr>
          <w:rStyle w:val="32"/>
          <w:color w:val="auto"/>
        </w:rPr>
        <w:t>天内，根据第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4</w:t>
      </w:r>
      <w:r>
        <w:rPr>
          <w:rStyle w:val="32"/>
          <w:color w:val="auto"/>
        </w:rPr>
        <w:t>款约定的估价原则，按照第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款商定或确定变更价格。</w:t>
      </w:r>
    </w:p>
    <w:p w14:paraId="4BCBC428">
      <w:pPr>
        <w:pStyle w:val="108"/>
        <w:spacing w:after="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15.3.3</w:t>
      </w:r>
      <w:r>
        <w:rPr>
          <w:rStyle w:val="32"/>
          <w:rFonts w:ascii="宋体" w:hAnsi="宋体" w:cs="宋体"/>
          <w:color w:val="auto"/>
          <w:lang w:val="zh-CN" w:eastAsia="zh-CN" w:bidi="zh-CN"/>
        </w:rPr>
        <w:t>变更指示</w:t>
      </w:r>
    </w:p>
    <w:p w14:paraId="2DA0B132">
      <w:pPr>
        <w:pStyle w:val="107"/>
        <w:numPr>
          <w:ilvl w:val="0"/>
          <w:numId w:val="19"/>
        </w:numPr>
        <w:tabs>
          <w:tab w:val="left" w:pos="923"/>
        </w:tabs>
        <w:spacing w:line="360" w:lineRule="exact"/>
        <w:ind w:firstLine="440"/>
        <w:jc w:val="both"/>
        <w:rPr>
          <w:rStyle w:val="32"/>
          <w:color w:val="auto"/>
        </w:rPr>
      </w:pPr>
      <w:bookmarkStart w:id="896" w:name="bookmark1290"/>
      <w:bookmarkEnd w:id="896"/>
      <w:r>
        <w:rPr>
          <w:rStyle w:val="32"/>
          <w:color w:val="auto"/>
        </w:rPr>
        <w:t>变更指示只能由监理人发出。</w:t>
      </w:r>
    </w:p>
    <w:p w14:paraId="5F695944">
      <w:pPr>
        <w:pStyle w:val="107"/>
        <w:numPr>
          <w:ilvl w:val="0"/>
          <w:numId w:val="19"/>
        </w:numPr>
        <w:tabs>
          <w:tab w:val="left" w:pos="922"/>
        </w:tabs>
        <w:spacing w:after="120" w:line="360" w:lineRule="exact"/>
        <w:ind w:firstLine="440"/>
        <w:jc w:val="both"/>
        <w:rPr>
          <w:rStyle w:val="32"/>
          <w:color w:val="auto"/>
        </w:rPr>
      </w:pPr>
      <w:bookmarkStart w:id="897" w:name="bookmark1291"/>
      <w:bookmarkEnd w:id="897"/>
      <w:r>
        <w:rPr>
          <w:rStyle w:val="32"/>
          <w:color w:val="auto"/>
        </w:rPr>
        <w:t>变更指示应说明变更的目的、范围、变更内容以及变更的工程量及其进度和技术要求，并附有关图纸和文件。承包人收到变更指示后，应按变更指示进行变更工作。</w:t>
      </w:r>
    </w:p>
    <w:p w14:paraId="03F270E2">
      <w:pPr>
        <w:pStyle w:val="106"/>
        <w:spacing w:line="360" w:lineRule="exact"/>
        <w:rPr>
          <w:rStyle w:val="32"/>
          <w:rFonts w:ascii="宋体" w:hAnsi="宋体" w:cs="Times New Roman"/>
          <w:color w:val="auto"/>
          <w:sz w:val="24"/>
          <w:szCs w:val="24"/>
          <w:lang w:eastAsia="zh-CN"/>
        </w:rPr>
      </w:pPr>
      <w:bookmarkStart w:id="898" w:name="bookmark1294"/>
      <w:bookmarkStart w:id="899" w:name="_Toc19837"/>
      <w:bookmarkStart w:id="900" w:name="bookmark1292"/>
      <w:bookmarkStart w:id="901" w:name="bookmark1293"/>
      <w:bookmarkStart w:id="902" w:name="_Toc256000113"/>
      <w:bookmarkStart w:id="903" w:name="_Toc9569"/>
      <w:r>
        <w:rPr>
          <w:rStyle w:val="32"/>
          <w:rFonts w:ascii="宋体" w:hAnsi="宋体" w:cs="Times New Roman"/>
          <w:color w:val="auto"/>
          <w:sz w:val="24"/>
          <w:szCs w:val="24"/>
          <w:lang w:eastAsia="zh-CN"/>
        </w:rPr>
        <w:t>15.4变更的估价原则</w:t>
      </w:r>
      <w:bookmarkEnd w:id="898"/>
      <w:bookmarkEnd w:id="899"/>
      <w:bookmarkEnd w:id="900"/>
      <w:bookmarkEnd w:id="901"/>
      <w:bookmarkEnd w:id="902"/>
      <w:bookmarkEnd w:id="903"/>
    </w:p>
    <w:p w14:paraId="7865BB5D">
      <w:pPr>
        <w:pStyle w:val="107"/>
        <w:spacing w:after="120" w:line="358" w:lineRule="exact"/>
        <w:ind w:firstLine="420"/>
        <w:rPr>
          <w:rStyle w:val="32"/>
          <w:color w:val="auto"/>
        </w:rPr>
      </w:pPr>
      <w:r>
        <w:rPr>
          <w:rStyle w:val="32"/>
          <w:color w:val="auto"/>
        </w:rPr>
        <w:t>除专用合同条款另有约定外，因变更引起的价格调整按照本款约定处理。</w:t>
      </w:r>
    </w:p>
    <w:p w14:paraId="4FC4DBE0">
      <w:pPr>
        <w:pStyle w:val="107"/>
        <w:spacing w:line="374" w:lineRule="auto"/>
        <w:ind w:firstLine="420"/>
        <w:rPr>
          <w:rStyle w:val="32"/>
          <w:color w:val="auto"/>
        </w:rPr>
      </w:pPr>
      <w:r>
        <w:rPr>
          <w:rStyle w:val="32"/>
          <w:rFonts w:ascii="Times New Roman" w:hAnsi="Times New Roman" w:eastAsia="Times New Roman" w:cs="Times New Roman"/>
          <w:color w:val="auto"/>
          <w:lang w:val="en-US" w:bidi="en-US"/>
        </w:rPr>
        <w:t>15.4.1</w:t>
      </w:r>
      <w:r>
        <w:rPr>
          <w:rStyle w:val="32"/>
          <w:color w:val="auto"/>
        </w:rPr>
        <w:t>已标价工程量清单中有适用于变更工作的子目的，采用该子目的单价。</w:t>
      </w:r>
    </w:p>
    <w:p w14:paraId="5AC734AD">
      <w:pPr>
        <w:pStyle w:val="107"/>
        <w:spacing w:line="358" w:lineRule="exact"/>
        <w:ind w:firstLine="440"/>
        <w:jc w:val="both"/>
        <w:rPr>
          <w:rStyle w:val="32"/>
          <w:color w:val="auto"/>
        </w:rPr>
      </w:pPr>
      <w:r>
        <w:rPr>
          <w:rStyle w:val="32"/>
          <w:rFonts w:ascii="Times New Roman" w:hAnsi="Times New Roman" w:eastAsia="Times New Roman" w:cs="Times New Roman"/>
          <w:color w:val="auto"/>
          <w:lang w:val="en-US" w:bidi="en-US"/>
        </w:rPr>
        <w:t>15.4.2</w:t>
      </w:r>
      <w:r>
        <w:rPr>
          <w:rStyle w:val="32"/>
          <w:color w:val="auto"/>
        </w:rPr>
        <w:t>已标价工程量清单中无适用于变更工作的子目，但有类似子目的，可在合理范围内参照类似子目的单价，由监理人按第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款商定或确定变更工作的单价。</w:t>
      </w:r>
    </w:p>
    <w:p w14:paraId="58BA3C4B">
      <w:pPr>
        <w:pStyle w:val="107"/>
        <w:spacing w:after="120" w:line="358" w:lineRule="exact"/>
        <w:ind w:firstLine="440"/>
        <w:jc w:val="both"/>
        <w:rPr>
          <w:rStyle w:val="32"/>
          <w:color w:val="auto"/>
        </w:rPr>
      </w:pPr>
      <w:r>
        <w:rPr>
          <w:rStyle w:val="32"/>
          <w:rFonts w:ascii="Times New Roman" w:hAnsi="Times New Roman" w:eastAsia="Times New Roman" w:cs="Times New Roman"/>
          <w:color w:val="auto"/>
          <w:lang w:val="en-US" w:bidi="en-US"/>
        </w:rPr>
        <w:t>15.4.3</w:t>
      </w:r>
      <w:r>
        <w:rPr>
          <w:rStyle w:val="32"/>
          <w:color w:val="auto"/>
        </w:rPr>
        <w:t>已标价工程量清单中无适用或类似子目的单价，可按照成本加利润的原则，由监理人按第</w:t>
      </w:r>
      <w:r>
        <w:rPr>
          <w:rStyle w:val="32"/>
          <w:rFonts w:ascii="Times New Roman" w:hAnsi="Times New Roman" w:eastAsia="Times New Roman" w:cs="Times New Roman"/>
          <w:color w:val="auto"/>
          <w:lang w:val="en-US" w:bidi="en-US"/>
        </w:rPr>
        <w:t>3.</w:t>
      </w:r>
      <w:r>
        <w:rPr>
          <w:rStyle w:val="32"/>
          <w:rFonts w:ascii="Times New Roman" w:hAnsi="Times New Roman" w:eastAsia="Times New Roman" w:cs="Times New Roman"/>
          <w:color w:val="auto"/>
        </w:rPr>
        <w:t>5</w:t>
      </w:r>
      <w:r>
        <w:rPr>
          <w:rStyle w:val="32"/>
          <w:color w:val="auto"/>
        </w:rPr>
        <w:t>款商定或确定变更工作的单价。</w:t>
      </w:r>
    </w:p>
    <w:p w14:paraId="63B7C2B5">
      <w:pPr>
        <w:pStyle w:val="106"/>
        <w:spacing w:line="360" w:lineRule="exact"/>
        <w:rPr>
          <w:rStyle w:val="32"/>
          <w:rFonts w:ascii="宋体" w:hAnsi="宋体" w:cs="Times New Roman"/>
          <w:color w:val="auto"/>
          <w:sz w:val="24"/>
          <w:szCs w:val="24"/>
          <w:lang w:eastAsia="zh-CN"/>
        </w:rPr>
      </w:pPr>
      <w:bookmarkStart w:id="904" w:name="_Toc256000114"/>
      <w:bookmarkStart w:id="905" w:name="bookmark1297"/>
      <w:bookmarkStart w:id="906" w:name="bookmark1296"/>
      <w:bookmarkStart w:id="907" w:name="bookmark1295"/>
      <w:bookmarkStart w:id="908" w:name="_Toc28730"/>
      <w:r>
        <w:rPr>
          <w:rStyle w:val="32"/>
          <w:rFonts w:ascii="宋体" w:hAnsi="宋体" w:cs="Times New Roman"/>
          <w:color w:val="auto"/>
          <w:sz w:val="24"/>
          <w:szCs w:val="24"/>
          <w:lang w:eastAsia="zh-CN"/>
        </w:rPr>
        <w:t>15.5承包人的合理化建议</w:t>
      </w:r>
      <w:bookmarkEnd w:id="904"/>
      <w:bookmarkEnd w:id="905"/>
      <w:bookmarkEnd w:id="906"/>
      <w:bookmarkEnd w:id="907"/>
      <w:bookmarkEnd w:id="908"/>
    </w:p>
    <w:p w14:paraId="7B886293">
      <w:pPr>
        <w:pStyle w:val="107"/>
        <w:tabs>
          <w:tab w:val="left" w:pos="854"/>
        </w:tabs>
        <w:spacing w:line="365" w:lineRule="exact"/>
        <w:ind w:left="440" w:firstLine="0"/>
        <w:jc w:val="both"/>
        <w:rPr>
          <w:rStyle w:val="32"/>
          <w:color w:val="auto"/>
        </w:rPr>
      </w:pPr>
      <w:bookmarkStart w:id="909" w:name="bookmark1298"/>
      <w:bookmarkEnd w:id="909"/>
      <w:r>
        <w:rPr>
          <w:rStyle w:val="32"/>
          <w:rFonts w:hint="eastAsia" w:ascii="Times New Roman" w:hAnsi="Times New Roman" w:cs="Times New Roman"/>
          <w:color w:val="auto"/>
          <w:lang w:val="en-US" w:bidi="en-US"/>
        </w:rPr>
        <w:t>15.</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1</w:t>
      </w:r>
      <w:r>
        <w:rPr>
          <w:rStyle w:val="32"/>
          <w:color w:val="auto"/>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Style w:val="32"/>
          <w:rFonts w:ascii="Times New Roman" w:hAnsi="Times New Roman" w:eastAsia="Times New Roman" w:cs="Times New Roman"/>
          <w:color w:val="auto"/>
          <w:lang w:val="en-US" w:bidi="en-US"/>
        </w:rPr>
        <w:t xml:space="preserve">15. 3. </w:t>
      </w:r>
      <w:r>
        <w:rPr>
          <w:rStyle w:val="32"/>
          <w:rFonts w:ascii="Times New Roman" w:hAnsi="Times New Roman" w:eastAsia="Times New Roman" w:cs="Times New Roman"/>
          <w:color w:val="auto"/>
        </w:rPr>
        <w:t>3</w:t>
      </w:r>
      <w:r>
        <w:rPr>
          <w:rStyle w:val="32"/>
          <w:color w:val="auto"/>
        </w:rPr>
        <w:t>项约定向承包人发出变更指示。</w:t>
      </w:r>
    </w:p>
    <w:p w14:paraId="07BE7DED">
      <w:pPr>
        <w:pStyle w:val="107"/>
        <w:spacing w:after="120" w:line="379" w:lineRule="exact"/>
        <w:ind w:firstLine="440"/>
        <w:jc w:val="both"/>
        <w:rPr>
          <w:rStyle w:val="32"/>
          <w:color w:val="auto"/>
        </w:rPr>
      </w:pPr>
      <w:r>
        <w:rPr>
          <w:rStyle w:val="32"/>
          <w:rFonts w:ascii="Times New Roman" w:hAnsi="Times New Roman" w:eastAsia="Times New Roman" w:cs="Times New Roman"/>
          <w:color w:val="auto"/>
          <w:lang w:val="en-US" w:bidi="en-US"/>
        </w:rPr>
        <w:t>15.5.2</w:t>
      </w:r>
      <w:r>
        <w:rPr>
          <w:rStyle w:val="32"/>
          <w:color w:val="auto"/>
        </w:rPr>
        <w:t>承包人提出的合理化建议降低了合同价格、缩短了工期或者提高了工程经济效益的，发包人可按国家有关规定在专用合同条款中约定给予奖励。</w:t>
      </w:r>
    </w:p>
    <w:p w14:paraId="1D49005B">
      <w:pPr>
        <w:pStyle w:val="106"/>
        <w:spacing w:line="360" w:lineRule="exact"/>
        <w:rPr>
          <w:rStyle w:val="32"/>
          <w:rFonts w:ascii="宋体" w:hAnsi="宋体" w:cs="Times New Roman"/>
          <w:color w:val="auto"/>
          <w:sz w:val="24"/>
          <w:szCs w:val="24"/>
          <w:lang w:eastAsia="zh-CN"/>
        </w:rPr>
      </w:pPr>
      <w:bookmarkStart w:id="910" w:name="_Toc7702"/>
      <w:bookmarkStart w:id="911" w:name="bookmark1299"/>
      <w:bookmarkStart w:id="912" w:name="_Toc10362"/>
      <w:bookmarkStart w:id="913" w:name="bookmark1301"/>
      <w:bookmarkStart w:id="914" w:name="bookmark1300"/>
      <w:bookmarkStart w:id="915" w:name="_Toc256000115"/>
      <w:r>
        <w:rPr>
          <w:rStyle w:val="32"/>
          <w:rFonts w:ascii="宋体" w:hAnsi="宋体" w:cs="Times New Roman"/>
          <w:color w:val="auto"/>
          <w:sz w:val="24"/>
          <w:szCs w:val="24"/>
          <w:lang w:eastAsia="zh-CN"/>
        </w:rPr>
        <w:t>15.6暂列金额</w:t>
      </w:r>
      <w:bookmarkEnd w:id="910"/>
      <w:bookmarkEnd w:id="911"/>
      <w:bookmarkEnd w:id="912"/>
      <w:bookmarkEnd w:id="913"/>
      <w:bookmarkEnd w:id="914"/>
      <w:bookmarkEnd w:id="915"/>
    </w:p>
    <w:p w14:paraId="6B6BF84D">
      <w:pPr>
        <w:pStyle w:val="107"/>
        <w:spacing w:after="120" w:line="365" w:lineRule="exact"/>
        <w:ind w:firstLine="420"/>
        <w:rPr>
          <w:rStyle w:val="32"/>
          <w:color w:val="auto"/>
        </w:rPr>
      </w:pPr>
      <w:r>
        <w:rPr>
          <w:rStyle w:val="32"/>
          <w:color w:val="auto"/>
        </w:rPr>
        <w:t>暂列金额只能按照监理人的指示使用，并对合同价格进行相应调整。</w:t>
      </w:r>
    </w:p>
    <w:p w14:paraId="47653CB9">
      <w:pPr>
        <w:pStyle w:val="106"/>
        <w:spacing w:line="360" w:lineRule="exact"/>
        <w:rPr>
          <w:rStyle w:val="32"/>
          <w:rFonts w:ascii="宋体" w:hAnsi="宋体" w:cs="Times New Roman"/>
          <w:color w:val="auto"/>
          <w:sz w:val="24"/>
          <w:szCs w:val="24"/>
          <w:lang w:eastAsia="zh-CN"/>
        </w:rPr>
      </w:pPr>
      <w:bookmarkStart w:id="916" w:name="bookmark1304"/>
      <w:bookmarkStart w:id="917" w:name="_Toc23161"/>
      <w:bookmarkStart w:id="918" w:name="bookmark1302"/>
      <w:bookmarkStart w:id="919" w:name="_Toc256000116"/>
      <w:bookmarkStart w:id="920" w:name="bookmark1303"/>
      <w:bookmarkStart w:id="921" w:name="_Toc14275"/>
      <w:r>
        <w:rPr>
          <w:rStyle w:val="32"/>
          <w:rFonts w:ascii="宋体" w:hAnsi="宋体" w:cs="Times New Roman"/>
          <w:color w:val="auto"/>
          <w:sz w:val="24"/>
          <w:szCs w:val="24"/>
          <w:lang w:eastAsia="zh-CN"/>
        </w:rPr>
        <w:t>15.7计日工</w:t>
      </w:r>
      <w:bookmarkEnd w:id="916"/>
      <w:bookmarkEnd w:id="917"/>
      <w:bookmarkEnd w:id="918"/>
      <w:bookmarkEnd w:id="919"/>
      <w:bookmarkEnd w:id="920"/>
      <w:bookmarkEnd w:id="921"/>
    </w:p>
    <w:p w14:paraId="6A83C87E">
      <w:pPr>
        <w:pStyle w:val="107"/>
        <w:spacing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lang w:val="en-US"/>
        </w:rPr>
        <w:t>15.7.1</w:t>
      </w:r>
      <w:r>
        <w:rPr>
          <w:rStyle w:val="32"/>
          <w:rFonts w:ascii="Times New Roman" w:hAnsi="Times New Roman" w:cs="Times New Roman"/>
          <w:color w:val="auto"/>
        </w:rPr>
        <w:t>发包人认为有必要时，由监理人通知承包人以计日工方式实施变更的零星工作。其价款按列入已标价工程量清单中的计日工计价子目及其单价进行计算。</w:t>
      </w:r>
    </w:p>
    <w:p w14:paraId="4C5EB9BA">
      <w:pPr>
        <w:pStyle w:val="107"/>
        <w:spacing w:line="36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15.7.2</w:t>
      </w:r>
      <w:r>
        <w:rPr>
          <w:rStyle w:val="32"/>
          <w:rFonts w:ascii="Times New Roman" w:hAnsi="Times New Roman" w:cs="Times New Roman"/>
          <w:color w:val="auto"/>
        </w:rPr>
        <w:t>采用计日工计价的任何一项变更工作，应从暂列金额中支付，承包人应在该项变更的实施过程中，每天提交以下报表和有关凭证报送监理人审批：</w:t>
      </w:r>
    </w:p>
    <w:p w14:paraId="705495E7">
      <w:pPr>
        <w:pStyle w:val="107"/>
        <w:numPr>
          <w:ilvl w:val="0"/>
          <w:numId w:val="20"/>
        </w:numPr>
        <w:tabs>
          <w:tab w:val="left" w:pos="903"/>
        </w:tabs>
        <w:spacing w:line="360" w:lineRule="exact"/>
        <w:ind w:firstLine="420"/>
        <w:rPr>
          <w:rStyle w:val="32"/>
          <w:rFonts w:ascii="Times New Roman" w:hAnsi="Times New Roman" w:cs="Times New Roman"/>
          <w:color w:val="auto"/>
        </w:rPr>
      </w:pPr>
      <w:bookmarkStart w:id="922" w:name="bookmark1305"/>
      <w:bookmarkEnd w:id="922"/>
      <w:r>
        <w:rPr>
          <w:rStyle w:val="32"/>
          <w:rFonts w:ascii="Times New Roman" w:hAnsi="Times New Roman" w:cs="Times New Roman"/>
          <w:color w:val="auto"/>
        </w:rPr>
        <w:t>工作名称、内容和数量；</w:t>
      </w:r>
    </w:p>
    <w:p w14:paraId="64CF9988">
      <w:pPr>
        <w:pStyle w:val="107"/>
        <w:numPr>
          <w:ilvl w:val="0"/>
          <w:numId w:val="20"/>
        </w:numPr>
        <w:tabs>
          <w:tab w:val="left" w:pos="903"/>
        </w:tabs>
        <w:spacing w:line="360" w:lineRule="exact"/>
        <w:ind w:firstLine="420"/>
        <w:rPr>
          <w:rStyle w:val="32"/>
          <w:rFonts w:ascii="Times New Roman" w:hAnsi="Times New Roman" w:cs="Times New Roman"/>
          <w:color w:val="auto"/>
        </w:rPr>
      </w:pPr>
      <w:bookmarkStart w:id="923" w:name="bookmark1306"/>
      <w:bookmarkEnd w:id="923"/>
      <w:r>
        <w:rPr>
          <w:rStyle w:val="32"/>
          <w:rFonts w:ascii="Times New Roman" w:hAnsi="Times New Roman" w:cs="Times New Roman"/>
          <w:color w:val="auto"/>
        </w:rPr>
        <w:t>投入该工作所有人员的姓名、工种、级别和耗用工时；</w:t>
      </w:r>
    </w:p>
    <w:p w14:paraId="13CA8C3F">
      <w:pPr>
        <w:pStyle w:val="107"/>
        <w:numPr>
          <w:ilvl w:val="0"/>
          <w:numId w:val="20"/>
        </w:numPr>
        <w:tabs>
          <w:tab w:val="left" w:pos="903"/>
        </w:tabs>
        <w:spacing w:line="360" w:lineRule="exact"/>
        <w:ind w:firstLine="420"/>
        <w:rPr>
          <w:rStyle w:val="32"/>
          <w:rFonts w:ascii="Times New Roman" w:hAnsi="Times New Roman" w:cs="Times New Roman"/>
          <w:color w:val="auto"/>
        </w:rPr>
      </w:pPr>
      <w:bookmarkStart w:id="924" w:name="bookmark1307"/>
      <w:bookmarkEnd w:id="924"/>
      <w:r>
        <w:rPr>
          <w:rStyle w:val="32"/>
          <w:rFonts w:ascii="Times New Roman" w:hAnsi="Times New Roman" w:cs="Times New Roman"/>
          <w:color w:val="auto"/>
        </w:rPr>
        <w:t>投入该工作的材料类别和数量；</w:t>
      </w:r>
    </w:p>
    <w:p w14:paraId="79A6BE20">
      <w:pPr>
        <w:pStyle w:val="107"/>
        <w:numPr>
          <w:ilvl w:val="0"/>
          <w:numId w:val="20"/>
        </w:numPr>
        <w:tabs>
          <w:tab w:val="left" w:pos="903"/>
        </w:tabs>
        <w:spacing w:line="360" w:lineRule="exact"/>
        <w:ind w:firstLine="420"/>
        <w:rPr>
          <w:rStyle w:val="32"/>
          <w:rFonts w:ascii="Times New Roman" w:hAnsi="Times New Roman" w:cs="Times New Roman"/>
          <w:color w:val="auto"/>
        </w:rPr>
      </w:pPr>
      <w:bookmarkStart w:id="925" w:name="bookmark1308"/>
      <w:bookmarkEnd w:id="925"/>
      <w:r>
        <w:rPr>
          <w:rStyle w:val="32"/>
          <w:rFonts w:ascii="Times New Roman" w:hAnsi="Times New Roman" w:cs="Times New Roman"/>
          <w:color w:val="auto"/>
        </w:rPr>
        <w:t>投入该工作的施工设备型号、台数和耗用台时；</w:t>
      </w:r>
    </w:p>
    <w:p w14:paraId="6DD9B3DB">
      <w:pPr>
        <w:pStyle w:val="107"/>
        <w:numPr>
          <w:ilvl w:val="0"/>
          <w:numId w:val="20"/>
        </w:numPr>
        <w:tabs>
          <w:tab w:val="left" w:pos="903"/>
        </w:tabs>
        <w:spacing w:line="360" w:lineRule="exact"/>
        <w:ind w:firstLine="420"/>
        <w:rPr>
          <w:rStyle w:val="32"/>
          <w:rFonts w:ascii="Times New Roman" w:hAnsi="Times New Roman" w:cs="Times New Roman"/>
          <w:color w:val="auto"/>
        </w:rPr>
      </w:pPr>
      <w:bookmarkStart w:id="926" w:name="bookmark1309"/>
      <w:bookmarkEnd w:id="926"/>
      <w:r>
        <w:rPr>
          <w:rStyle w:val="32"/>
          <w:rFonts w:ascii="Times New Roman" w:hAnsi="Times New Roman" w:cs="Times New Roman"/>
          <w:color w:val="auto"/>
        </w:rPr>
        <w:t>监理人要求提交的其他资料和凭证。</w:t>
      </w:r>
    </w:p>
    <w:p w14:paraId="212D9DEA">
      <w:pPr>
        <w:pStyle w:val="107"/>
        <w:spacing w:after="80" w:line="36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15.7.3</w:t>
      </w:r>
      <w:r>
        <w:rPr>
          <w:rStyle w:val="32"/>
          <w:rFonts w:ascii="Times New Roman" w:hAnsi="Times New Roman" w:cs="Times New Roman"/>
          <w:color w:val="auto"/>
        </w:rPr>
        <w:t>计日工由承包人汇总后，按第</w:t>
      </w:r>
      <w:r>
        <w:rPr>
          <w:rStyle w:val="32"/>
          <w:rFonts w:ascii="Times New Roman" w:hAnsi="Times New Roman" w:eastAsia="Times New Roman" w:cs="Times New Roman"/>
          <w:color w:val="auto"/>
          <w:lang w:val="en-US" w:bidi="en-US"/>
        </w:rPr>
        <w:t>17.3.2</w:t>
      </w:r>
      <w:r>
        <w:rPr>
          <w:rStyle w:val="32"/>
          <w:rFonts w:ascii="Times New Roman" w:hAnsi="Times New Roman" w:cs="Times New Roman"/>
          <w:color w:val="auto"/>
        </w:rPr>
        <w:t>项的约定列入进度付款申请单，由监理人复核并经发包人同意后列入进度付款。</w:t>
      </w:r>
    </w:p>
    <w:p w14:paraId="3D5BCB2C">
      <w:pPr>
        <w:pStyle w:val="106"/>
        <w:spacing w:line="360" w:lineRule="exact"/>
        <w:rPr>
          <w:rStyle w:val="32"/>
          <w:rFonts w:ascii="宋体" w:hAnsi="宋体" w:cs="Times New Roman"/>
          <w:color w:val="auto"/>
          <w:sz w:val="24"/>
          <w:szCs w:val="24"/>
          <w:lang w:eastAsia="zh-CN"/>
        </w:rPr>
      </w:pPr>
      <w:bookmarkStart w:id="927" w:name="_Toc256000117"/>
      <w:bookmarkStart w:id="928" w:name="bookmark1312"/>
      <w:bookmarkStart w:id="929" w:name="bookmark1311"/>
      <w:bookmarkStart w:id="930" w:name="_Toc6776"/>
      <w:bookmarkStart w:id="931" w:name="_Toc21886"/>
      <w:bookmarkStart w:id="932" w:name="bookmark1310"/>
      <w:r>
        <w:rPr>
          <w:rStyle w:val="32"/>
          <w:rFonts w:ascii="宋体" w:hAnsi="宋体" w:cs="Times New Roman"/>
          <w:color w:val="auto"/>
          <w:sz w:val="24"/>
          <w:szCs w:val="24"/>
          <w:lang w:eastAsia="zh-CN"/>
        </w:rPr>
        <w:t>15.8暂估价</w:t>
      </w:r>
      <w:bookmarkEnd w:id="927"/>
      <w:bookmarkEnd w:id="928"/>
      <w:bookmarkEnd w:id="929"/>
      <w:bookmarkEnd w:id="930"/>
      <w:bookmarkEnd w:id="931"/>
      <w:bookmarkEnd w:id="932"/>
    </w:p>
    <w:p w14:paraId="5C908E9C">
      <w:pPr>
        <w:pStyle w:val="107"/>
        <w:spacing w:after="80" w:line="374" w:lineRule="exact"/>
        <w:ind w:firstLine="440"/>
        <w:jc w:val="both"/>
        <w:rPr>
          <w:rStyle w:val="32"/>
          <w:rFonts w:ascii="Times New Roman" w:hAnsi="Times New Roman" w:cs="Times New Roman"/>
          <w:color w:val="auto"/>
        </w:rPr>
      </w:pPr>
      <w:bookmarkStart w:id="933" w:name="bookmark1313"/>
      <w:bookmarkEnd w:id="933"/>
      <w:r>
        <w:rPr>
          <w:rStyle w:val="32"/>
          <w:rFonts w:ascii="Times New Roman" w:hAnsi="Times New Roman" w:cs="Times New Roman"/>
          <w:color w:val="auto"/>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15F6395B">
      <w:pPr>
        <w:pStyle w:val="107"/>
        <w:spacing w:after="80" w:line="374" w:lineRule="exact"/>
        <w:ind w:firstLine="440"/>
        <w:jc w:val="both"/>
        <w:rPr>
          <w:rStyle w:val="32"/>
          <w:rFonts w:ascii="Times New Roman" w:hAnsi="Times New Roman" w:cs="Times New Roman"/>
          <w:color w:val="auto"/>
        </w:rPr>
      </w:pPr>
      <w:bookmarkStart w:id="934" w:name="bookmark1314"/>
      <w:bookmarkEnd w:id="934"/>
      <w:r>
        <w:rPr>
          <w:rStyle w:val="32"/>
          <w:rFonts w:ascii="Times New Roman" w:hAnsi="Times New Roman" w:cs="Times New Roman"/>
          <w:color w:val="auto"/>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52D60186">
      <w:pPr>
        <w:pStyle w:val="107"/>
        <w:spacing w:after="80" w:line="374" w:lineRule="exact"/>
        <w:ind w:firstLine="440"/>
        <w:jc w:val="both"/>
        <w:rPr>
          <w:rStyle w:val="32"/>
          <w:rFonts w:ascii="Times New Roman" w:hAnsi="Times New Roman" w:cs="Times New Roman"/>
          <w:color w:val="auto"/>
        </w:rPr>
      </w:pPr>
      <w:bookmarkStart w:id="935" w:name="bookmark1315"/>
      <w:bookmarkEnd w:id="935"/>
      <w:r>
        <w:rPr>
          <w:rStyle w:val="32"/>
          <w:rFonts w:ascii="Times New Roman" w:hAnsi="Times New Roman" w:cs="Times New Roman"/>
          <w:color w:val="auto"/>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8D1885D">
      <w:pPr>
        <w:pStyle w:val="106"/>
        <w:spacing w:line="360" w:lineRule="exact"/>
        <w:rPr>
          <w:rStyle w:val="32"/>
          <w:rFonts w:hint="eastAsia" w:cs="Times New Roman"/>
          <w:color w:val="auto"/>
          <w:lang w:eastAsia="zh-CN"/>
        </w:rPr>
      </w:pPr>
      <w:bookmarkStart w:id="936" w:name="bookmark1316"/>
      <w:bookmarkStart w:id="937" w:name="_Toc32383"/>
      <w:bookmarkStart w:id="938" w:name="_Toc242"/>
      <w:bookmarkStart w:id="939" w:name="_Toc256000118"/>
      <w:bookmarkStart w:id="940" w:name="bookmark1317"/>
      <w:bookmarkStart w:id="941" w:name="bookmark1318"/>
      <w:r>
        <w:rPr>
          <w:rStyle w:val="32"/>
          <w:rFonts w:hint="eastAsia" w:cs="Times New Roman"/>
          <w:color w:val="auto"/>
          <w:lang w:eastAsia="zh-CN"/>
        </w:rPr>
        <w:t>16 .价格调整</w:t>
      </w:r>
      <w:bookmarkEnd w:id="936"/>
      <w:bookmarkEnd w:id="937"/>
      <w:bookmarkEnd w:id="938"/>
      <w:bookmarkEnd w:id="939"/>
      <w:bookmarkEnd w:id="940"/>
      <w:bookmarkEnd w:id="941"/>
    </w:p>
    <w:p w14:paraId="3F292DE6">
      <w:pPr>
        <w:pStyle w:val="106"/>
        <w:spacing w:line="360" w:lineRule="exact"/>
        <w:rPr>
          <w:rStyle w:val="32"/>
          <w:rFonts w:ascii="宋体" w:hAnsi="宋体" w:cs="Times New Roman"/>
          <w:color w:val="auto"/>
          <w:sz w:val="24"/>
          <w:szCs w:val="24"/>
          <w:lang w:eastAsia="zh-CN"/>
        </w:rPr>
      </w:pPr>
      <w:bookmarkStart w:id="942" w:name="_Toc3602"/>
      <w:bookmarkStart w:id="943" w:name="_Toc256000119"/>
      <w:bookmarkStart w:id="944" w:name="bookmark1321"/>
      <w:bookmarkStart w:id="945" w:name="bookmark1319"/>
      <w:bookmarkStart w:id="946" w:name="bookmark1320"/>
      <w:bookmarkStart w:id="947" w:name="_Toc2131"/>
      <w:r>
        <w:rPr>
          <w:rStyle w:val="32"/>
          <w:rFonts w:ascii="宋体" w:hAnsi="宋体" w:cs="Times New Roman"/>
          <w:color w:val="auto"/>
          <w:sz w:val="24"/>
          <w:szCs w:val="24"/>
          <w:lang w:eastAsia="zh-CN"/>
        </w:rPr>
        <w:t>16.1物价波动引起的价格调整</w:t>
      </w:r>
      <w:bookmarkEnd w:id="942"/>
      <w:bookmarkEnd w:id="943"/>
      <w:bookmarkEnd w:id="944"/>
      <w:bookmarkEnd w:id="945"/>
      <w:bookmarkEnd w:id="946"/>
      <w:bookmarkEnd w:id="947"/>
    </w:p>
    <w:p w14:paraId="6C361933">
      <w:pPr>
        <w:pStyle w:val="107"/>
        <w:spacing w:line="347" w:lineRule="exact"/>
        <w:ind w:firstLine="420"/>
        <w:jc w:val="both"/>
        <w:rPr>
          <w:rStyle w:val="32"/>
          <w:color w:val="auto"/>
        </w:rPr>
      </w:pPr>
      <w:r>
        <w:rPr>
          <w:rStyle w:val="32"/>
          <w:color w:val="auto"/>
        </w:rPr>
        <w:t>由于物价波动原因引起合同价格需要调整的，其价格调整方式在专用合同条款中约定</w:t>
      </w:r>
      <w:r>
        <w:rPr>
          <w:rStyle w:val="32"/>
          <w:rFonts w:hint="eastAsia"/>
          <w:color w:val="auto"/>
        </w:rPr>
        <w:t>；</w:t>
      </w:r>
      <w:r>
        <w:rPr>
          <w:rStyle w:val="32"/>
          <w:color w:val="auto"/>
        </w:rPr>
        <w:t>除专用合同条款另有约定外，因物价波动引起的价格调整按照本款约定处理。</w:t>
      </w:r>
    </w:p>
    <w:p w14:paraId="1BE4D8DF">
      <w:pPr>
        <w:pStyle w:val="107"/>
        <w:tabs>
          <w:tab w:val="left" w:pos="839"/>
        </w:tabs>
        <w:spacing w:line="347" w:lineRule="exact"/>
        <w:ind w:left="420" w:firstLine="0"/>
        <w:jc w:val="both"/>
        <w:rPr>
          <w:rStyle w:val="32"/>
          <w:color w:val="auto"/>
        </w:rPr>
      </w:pPr>
      <w:bookmarkStart w:id="948" w:name="bookmark1322"/>
      <w:bookmarkEnd w:id="948"/>
      <w:r>
        <w:rPr>
          <w:rStyle w:val="32"/>
          <w:rFonts w:hint="eastAsia" w:ascii="Times New Roman" w:hAnsi="Times New Roman" w:cs="Times New Roman"/>
          <w:color w:val="auto"/>
          <w:lang w:val="en-US" w:bidi="en-US"/>
        </w:rPr>
        <w:t>16.</w:t>
      </w:r>
      <w:r>
        <w:rPr>
          <w:rStyle w:val="32"/>
          <w:rFonts w:ascii="Times New Roman" w:hAnsi="Times New Roman" w:eastAsia="Times New Roman" w:cs="Times New Roman"/>
          <w:color w:val="auto"/>
          <w:lang w:val="en-US" w:bidi="en-US"/>
        </w:rPr>
        <w:t xml:space="preserve">1. </w:t>
      </w:r>
      <w:r>
        <w:rPr>
          <w:rStyle w:val="32"/>
          <w:rFonts w:ascii="Times New Roman" w:hAnsi="Times New Roman" w:eastAsia="Times New Roman" w:cs="Times New Roman"/>
          <w:color w:val="auto"/>
        </w:rPr>
        <w:t>1</w:t>
      </w:r>
      <w:r>
        <w:rPr>
          <w:rStyle w:val="32"/>
          <w:color w:val="auto"/>
        </w:rPr>
        <w:t>采用价格指数调整价格差额</w:t>
      </w:r>
    </w:p>
    <w:p w14:paraId="57FAFE84">
      <w:pPr>
        <w:pStyle w:val="108"/>
        <w:tabs>
          <w:tab w:val="left" w:pos="839"/>
        </w:tabs>
        <w:spacing w:after="0" w:line="347" w:lineRule="exact"/>
        <w:ind w:left="420" w:firstLine="0"/>
        <w:jc w:val="both"/>
        <w:rPr>
          <w:rStyle w:val="32"/>
          <w:rFonts w:ascii="Times New Roman" w:hAnsi="Times New Roman" w:cs="Times New Roman"/>
          <w:color w:val="auto"/>
          <w:lang w:eastAsia="zh-CN"/>
        </w:rPr>
      </w:pPr>
      <w:bookmarkStart w:id="949" w:name="bookmark1323"/>
      <w:bookmarkEnd w:id="949"/>
      <w:r>
        <w:rPr>
          <w:rStyle w:val="32"/>
          <w:rFonts w:hint="eastAsia" w:ascii="Times New Roman" w:hAnsi="Times New Roman" w:cs="Times New Roman"/>
          <w:color w:val="auto"/>
          <w:lang w:eastAsia="zh-CN"/>
        </w:rPr>
        <w:t xml:space="preserve">16. </w:t>
      </w:r>
      <w:r>
        <w:rPr>
          <w:rStyle w:val="32"/>
          <w:rFonts w:ascii="Times New Roman" w:hAnsi="Times New Roman" w:cs="Times New Roman"/>
          <w:color w:val="auto"/>
          <w:lang w:eastAsia="zh-CN"/>
        </w:rPr>
        <w:t xml:space="preserve">1. 1. </w:t>
      </w:r>
      <w:r>
        <w:rPr>
          <w:rStyle w:val="32"/>
          <w:rFonts w:ascii="Times New Roman" w:hAnsi="Times New Roman" w:cs="Times New Roman"/>
          <w:color w:val="auto"/>
          <w:lang w:val="zh-CN" w:eastAsia="zh-CN" w:bidi="zh-CN"/>
        </w:rPr>
        <w:t>1</w:t>
      </w:r>
      <w:r>
        <w:rPr>
          <w:rStyle w:val="32"/>
          <w:rFonts w:ascii="宋体" w:hAnsi="宋体" w:cs="宋体"/>
          <w:color w:val="auto"/>
          <w:lang w:val="zh-CN" w:eastAsia="zh-CN" w:bidi="zh-CN"/>
        </w:rPr>
        <w:t>价格调整公式</w:t>
      </w:r>
    </w:p>
    <w:p w14:paraId="60E756A7">
      <w:pPr>
        <w:pStyle w:val="107"/>
        <w:spacing w:after="140" w:line="347" w:lineRule="exact"/>
        <w:ind w:firstLine="420"/>
        <w:jc w:val="both"/>
        <w:rPr>
          <w:rStyle w:val="32"/>
          <w:color w:val="auto"/>
        </w:rPr>
      </w:pPr>
      <w:r>
        <w:rPr>
          <w:rStyle w:val="32"/>
          <w:color w:val="auto"/>
        </w:rPr>
        <w:t>因人工、材料和设备等价格波动影响合同价格时，根据投标函附录中的价格指数和权重表约定的数据，按以下公式计算差额并调整合同价格。</w:t>
      </w:r>
    </w:p>
    <w:p w14:paraId="6ABF91A8">
      <w:pPr>
        <w:pStyle w:val="107"/>
        <w:spacing w:line="240" w:lineRule="auto"/>
        <w:ind w:firstLine="420"/>
        <w:rPr>
          <w:rStyle w:val="32"/>
          <w:color w:val="auto"/>
          <w:lang w:val="en-US"/>
        </w:rPr>
      </w:pPr>
      <w:r>
        <w:rPr>
          <w:rFonts w:hint="eastAsia"/>
          <w:color w:val="auto"/>
          <w:position w:val="-34"/>
          <w:sz w:val="24"/>
        </w:rPr>
        <w:object>
          <v:shape id="_x0000_i1025" o:spt="75" type="#_x0000_t75" style="height:49.5pt;width:324.05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p>
    <w:p w14:paraId="0435CA0D">
      <w:pPr>
        <w:pStyle w:val="107"/>
        <w:spacing w:line="374" w:lineRule="exact"/>
        <w:ind w:firstLine="420"/>
        <w:rPr>
          <w:rStyle w:val="32"/>
          <w:color w:val="auto"/>
          <w:lang w:val="en-US"/>
        </w:rPr>
      </w:pPr>
    </w:p>
    <w:p w14:paraId="44F722A6">
      <w:pPr>
        <w:pStyle w:val="107"/>
        <w:spacing w:line="374" w:lineRule="exact"/>
        <w:ind w:firstLine="420"/>
        <w:rPr>
          <w:rStyle w:val="32"/>
          <w:rFonts w:ascii="Times New Roman" w:hAnsi="Times New Roman" w:cs="Times New Roman"/>
          <w:color w:val="auto"/>
          <w:lang w:val="en-US"/>
        </w:rPr>
      </w:pPr>
      <w:r>
        <w:rPr>
          <w:rStyle w:val="32"/>
          <w:rFonts w:ascii="Times New Roman" w:hAnsi="Times New Roman" w:cs="Times New Roman"/>
          <w:color w:val="auto"/>
          <w:lang w:val="en-US"/>
        </w:rPr>
        <w:t>式中： △P -- 需调整的价格差额；</w:t>
      </w:r>
    </w:p>
    <w:p w14:paraId="03758165">
      <w:pPr>
        <w:pStyle w:val="107"/>
        <w:spacing w:line="374" w:lineRule="exact"/>
        <w:ind w:firstLine="420"/>
        <w:rPr>
          <w:rStyle w:val="32"/>
          <w:rFonts w:ascii="Times New Roman" w:hAnsi="Times New Roman" w:cs="Times New Roman"/>
          <w:color w:val="auto"/>
          <w:lang w:val="en-US"/>
        </w:rPr>
      </w:pPr>
      <w:r>
        <w:rPr>
          <w:rStyle w:val="32"/>
          <w:rFonts w:ascii="Times New Roman" w:hAnsi="Times New Roman" w:cs="Times New Roman"/>
          <w:color w:val="auto"/>
          <w:lang w:val="en-US"/>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15E658A5">
      <w:pPr>
        <w:pStyle w:val="107"/>
        <w:spacing w:line="374" w:lineRule="exact"/>
        <w:ind w:firstLine="420"/>
        <w:rPr>
          <w:rStyle w:val="32"/>
          <w:rFonts w:ascii="Times New Roman" w:hAnsi="Times New Roman" w:cs="Times New Roman"/>
          <w:color w:val="auto"/>
          <w:lang w:val="en-US"/>
        </w:rPr>
      </w:pPr>
      <w:bookmarkStart w:id="950" w:name="_Toc144974686"/>
      <w:bookmarkStart w:id="951" w:name="_Toc152042495"/>
      <w:r>
        <w:rPr>
          <w:rStyle w:val="32"/>
          <w:rFonts w:ascii="Times New Roman" w:hAnsi="Times New Roman" w:cs="Times New Roman"/>
          <w:color w:val="auto"/>
          <w:lang w:val="en-US"/>
        </w:rPr>
        <w:t>A -- 定值权重(即不调部分的权重)；</w:t>
      </w:r>
      <w:bookmarkEnd w:id="950"/>
      <w:bookmarkEnd w:id="951"/>
    </w:p>
    <w:p w14:paraId="748AFF17">
      <w:pPr>
        <w:pStyle w:val="107"/>
        <w:spacing w:line="374" w:lineRule="exact"/>
        <w:ind w:firstLine="420"/>
        <w:rPr>
          <w:rStyle w:val="32"/>
          <w:rFonts w:ascii="Times New Roman" w:hAnsi="Times New Roman" w:cs="Times New Roman"/>
          <w:color w:val="auto"/>
          <w:lang w:val="en-US"/>
        </w:rPr>
      </w:pPr>
      <w:r>
        <w:rPr>
          <w:rStyle w:val="32"/>
          <w:rFonts w:ascii="Times New Roman" w:hAnsi="Times New Roman" w:cs="Times New Roman"/>
          <w:color w:val="auto"/>
          <w:lang w:val="en-US"/>
        </w:rPr>
        <w:t>B1；B2；B3·····Bn -- 各可调因子的变值权重(即可调部分的权重)为各可调因子在投标函投标总报价中所占的比例；</w:t>
      </w:r>
    </w:p>
    <w:p w14:paraId="67820E25">
      <w:pPr>
        <w:pStyle w:val="107"/>
        <w:spacing w:line="374" w:lineRule="exact"/>
        <w:ind w:firstLine="420"/>
        <w:rPr>
          <w:rStyle w:val="32"/>
          <w:rFonts w:ascii="Times New Roman" w:hAnsi="Times New Roman" w:cs="Times New Roman"/>
          <w:color w:val="auto"/>
          <w:lang w:val="en-US"/>
        </w:rPr>
      </w:pPr>
      <w:r>
        <w:rPr>
          <w:rStyle w:val="32"/>
          <w:rFonts w:ascii="Times New Roman" w:hAnsi="Times New Roman" w:cs="Times New Roman"/>
          <w:color w:val="auto"/>
          <w:lang w:val="en-US"/>
        </w:rPr>
        <w:t>Ft1；Ft2；Ft3·····Ftn -- 各可调因子的现行价格指数，指第17.3.3项、第17.5.2项和第17.6.2项约定的付款证书相关周期最后一天的前42天的各可调因子的价格指数；</w:t>
      </w:r>
    </w:p>
    <w:p w14:paraId="64A0C0FA">
      <w:pPr>
        <w:pStyle w:val="107"/>
        <w:spacing w:line="374" w:lineRule="exact"/>
        <w:ind w:firstLine="420"/>
        <w:jc w:val="both"/>
        <w:rPr>
          <w:rStyle w:val="32"/>
          <w:rFonts w:ascii="Times New Roman" w:hAnsi="Times New Roman" w:cs="Times New Roman"/>
          <w:color w:val="auto"/>
          <w:lang w:val="en-US"/>
        </w:rPr>
      </w:pPr>
      <w:r>
        <w:rPr>
          <w:rStyle w:val="32"/>
          <w:rFonts w:ascii="Times New Roman" w:hAnsi="Times New Roman" w:cs="Times New Roman"/>
          <w:color w:val="auto"/>
          <w:lang w:val="en-US"/>
        </w:rPr>
        <w:t>Fo1；Fo2; Fo3·····Fon -- 各可调因子的基本价格指数，指基准日期的各可调因子的价格指数。</w:t>
      </w:r>
    </w:p>
    <w:p w14:paraId="6FBF88CD">
      <w:pPr>
        <w:pStyle w:val="107"/>
        <w:spacing w:after="120" w:line="353" w:lineRule="exact"/>
        <w:ind w:firstLine="420"/>
        <w:jc w:val="both"/>
        <w:rPr>
          <w:rStyle w:val="32"/>
          <w:color w:val="auto"/>
        </w:rPr>
      </w:pPr>
      <w:r>
        <w:rPr>
          <w:rStyle w:val="32"/>
          <w:rFonts w:ascii="Times New Roman" w:hAnsi="Times New Roman" w:cs="Times New Roman"/>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740D53AB">
      <w:pPr>
        <w:pStyle w:val="107"/>
        <w:spacing w:line="379" w:lineRule="auto"/>
        <w:ind w:firstLine="420"/>
        <w:rPr>
          <w:rStyle w:val="32"/>
          <w:color w:val="auto"/>
        </w:rPr>
      </w:pPr>
      <w:r>
        <w:rPr>
          <w:rStyle w:val="32"/>
          <w:rFonts w:ascii="Times New Roman" w:hAnsi="Times New Roman" w:eastAsia="Times New Roman" w:cs="Times New Roman"/>
          <w:color w:val="auto"/>
          <w:lang w:val="en-US" w:bidi="en-US"/>
        </w:rPr>
        <w:t>16.1.1.2</w:t>
      </w:r>
      <w:r>
        <w:rPr>
          <w:rStyle w:val="32"/>
          <w:color w:val="auto"/>
        </w:rPr>
        <w:t>暂时确定调整差额</w:t>
      </w:r>
    </w:p>
    <w:p w14:paraId="0301D317">
      <w:pPr>
        <w:pStyle w:val="107"/>
        <w:spacing w:after="120" w:line="362" w:lineRule="exact"/>
        <w:ind w:firstLine="440"/>
        <w:jc w:val="both"/>
        <w:rPr>
          <w:rStyle w:val="32"/>
          <w:color w:val="auto"/>
        </w:rPr>
      </w:pPr>
      <w:r>
        <w:rPr>
          <w:rStyle w:val="32"/>
          <w:color w:val="auto"/>
        </w:rPr>
        <w:t>在计算调整差额时得不到现行价格指数的，可暂用上一次价格指数计算，并在以后的付款中再按实际价格指数进行调整。</w:t>
      </w:r>
    </w:p>
    <w:p w14:paraId="68BE1E03">
      <w:pPr>
        <w:pStyle w:val="108"/>
        <w:spacing w:after="0" w:line="386" w:lineRule="auto"/>
        <w:ind w:firstLine="440"/>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16.1.1.3</w:t>
      </w:r>
      <w:r>
        <w:rPr>
          <w:rStyle w:val="32"/>
          <w:rFonts w:ascii="宋体" w:hAnsi="宋体" w:cs="宋体"/>
          <w:color w:val="auto"/>
          <w:lang w:val="zh-CN" w:eastAsia="zh-CN" w:bidi="zh-CN"/>
        </w:rPr>
        <w:t>权重的调整</w:t>
      </w:r>
    </w:p>
    <w:p w14:paraId="348A0D88">
      <w:pPr>
        <w:pStyle w:val="107"/>
        <w:spacing w:after="120" w:line="370" w:lineRule="exact"/>
        <w:ind w:firstLine="440"/>
        <w:jc w:val="both"/>
        <w:rPr>
          <w:rStyle w:val="32"/>
          <w:color w:val="auto"/>
        </w:rPr>
      </w:pPr>
      <w:r>
        <w:rPr>
          <w:rStyle w:val="32"/>
          <w:color w:val="auto"/>
        </w:rPr>
        <w:t>按第</w:t>
      </w:r>
      <w:r>
        <w:rPr>
          <w:rStyle w:val="32"/>
          <w:rFonts w:ascii="Times New Roman" w:hAnsi="Times New Roman" w:eastAsia="Times New Roman" w:cs="Times New Roman"/>
          <w:color w:val="auto"/>
          <w:lang w:val="en-US" w:bidi="en-US"/>
        </w:rPr>
        <w:t xml:space="preserve">15. </w:t>
      </w:r>
      <w:r>
        <w:rPr>
          <w:rStyle w:val="32"/>
          <w:rFonts w:ascii="Times New Roman" w:hAnsi="Times New Roman" w:eastAsia="Times New Roman" w:cs="Times New Roman"/>
          <w:color w:val="auto"/>
        </w:rPr>
        <w:t>1</w:t>
      </w:r>
      <w:r>
        <w:rPr>
          <w:rStyle w:val="32"/>
          <w:color w:val="auto"/>
        </w:rPr>
        <w:t>款约定的变更导致原定合同中的权重不合理时，由监理人与承包人和发包人协商后进行调整。</w:t>
      </w:r>
    </w:p>
    <w:p w14:paraId="6CF6D171">
      <w:pPr>
        <w:pStyle w:val="107"/>
        <w:spacing w:line="374" w:lineRule="auto"/>
        <w:ind w:firstLine="420"/>
        <w:rPr>
          <w:rStyle w:val="32"/>
          <w:color w:val="auto"/>
        </w:rPr>
      </w:pPr>
      <w:r>
        <w:rPr>
          <w:rStyle w:val="32"/>
          <w:rFonts w:ascii="Times New Roman" w:hAnsi="Times New Roman" w:eastAsia="Times New Roman" w:cs="Times New Roman"/>
          <w:color w:val="auto"/>
          <w:lang w:val="en-US" w:bidi="en-US"/>
        </w:rPr>
        <w:t>16.1.1.4</w:t>
      </w:r>
      <w:r>
        <w:rPr>
          <w:rStyle w:val="32"/>
          <w:color w:val="auto"/>
        </w:rPr>
        <w:t>承包人工期延误后的价格调整</w:t>
      </w:r>
    </w:p>
    <w:p w14:paraId="78414C2B">
      <w:pPr>
        <w:pStyle w:val="107"/>
        <w:spacing w:after="120" w:line="356" w:lineRule="exact"/>
        <w:ind w:firstLine="440"/>
        <w:jc w:val="both"/>
        <w:rPr>
          <w:rStyle w:val="32"/>
          <w:color w:val="auto"/>
        </w:rPr>
      </w:pPr>
      <w:r>
        <w:rPr>
          <w:rStyle w:val="32"/>
          <w:color w:val="auto"/>
        </w:rPr>
        <w:t>由于承包人原因未在约定的工期内竣工的，则对原约定竣工日期后继续施工的工程, 在使用第</w:t>
      </w:r>
      <w:r>
        <w:rPr>
          <w:rStyle w:val="32"/>
          <w:rFonts w:ascii="Times New Roman" w:hAnsi="Times New Roman" w:eastAsia="Times New Roman" w:cs="Times New Roman"/>
          <w:color w:val="auto"/>
          <w:lang w:val="en-US" w:bidi="en-US"/>
        </w:rPr>
        <w:t xml:space="preserve">16. 1. 1. </w:t>
      </w:r>
      <w:r>
        <w:rPr>
          <w:rStyle w:val="32"/>
          <w:rFonts w:ascii="Times New Roman" w:hAnsi="Times New Roman" w:eastAsia="Times New Roman" w:cs="Times New Roman"/>
          <w:color w:val="auto"/>
        </w:rPr>
        <w:t>1</w:t>
      </w:r>
      <w:r>
        <w:rPr>
          <w:rStyle w:val="32"/>
          <w:color w:val="auto"/>
        </w:rPr>
        <w:t>目价格调整公式时，应采用原约定竣工日期与实际竣工日期的两个价格指数中较低的一个作为现行价格指数。</w:t>
      </w:r>
    </w:p>
    <w:p w14:paraId="635BEF3A">
      <w:pPr>
        <w:pStyle w:val="107"/>
        <w:tabs>
          <w:tab w:val="left" w:pos="861"/>
        </w:tabs>
        <w:spacing w:line="374" w:lineRule="auto"/>
        <w:ind w:firstLine="0"/>
        <w:jc w:val="both"/>
        <w:rPr>
          <w:rStyle w:val="32"/>
          <w:color w:val="auto"/>
        </w:rPr>
      </w:pPr>
      <w:bookmarkStart w:id="952" w:name="bookmark1325"/>
      <w:bookmarkEnd w:id="952"/>
      <w:r>
        <w:rPr>
          <w:rStyle w:val="32"/>
          <w:rFonts w:hint="eastAsia" w:ascii="Times New Roman" w:hAnsi="Times New Roman" w:cs="Times New Roman"/>
          <w:color w:val="auto"/>
          <w:lang w:val="en-US" w:bidi="en-US"/>
        </w:rPr>
        <w:t>16.</w:t>
      </w:r>
      <w:r>
        <w:rPr>
          <w:rStyle w:val="32"/>
          <w:rFonts w:ascii="Times New Roman" w:hAnsi="Times New Roman" w:eastAsia="Times New Roman" w:cs="Times New Roman"/>
          <w:color w:val="auto"/>
          <w:lang w:val="en-US" w:bidi="en-US"/>
        </w:rPr>
        <w:t xml:space="preserve">1. </w:t>
      </w:r>
      <w:r>
        <w:rPr>
          <w:rStyle w:val="32"/>
          <w:rFonts w:ascii="Times New Roman" w:hAnsi="Times New Roman" w:eastAsia="Times New Roman" w:cs="Times New Roman"/>
          <w:color w:val="auto"/>
        </w:rPr>
        <w:t>2</w:t>
      </w:r>
      <w:r>
        <w:rPr>
          <w:rStyle w:val="32"/>
          <w:color w:val="auto"/>
        </w:rPr>
        <w:t>采用造价信息调整价格差额</w:t>
      </w:r>
    </w:p>
    <w:p w14:paraId="2CBD199E">
      <w:pPr>
        <w:pStyle w:val="107"/>
        <w:spacing w:line="359" w:lineRule="exact"/>
        <w:ind w:firstLine="440"/>
        <w:jc w:val="both"/>
        <w:rPr>
          <w:rStyle w:val="32"/>
          <w:color w:val="auto"/>
        </w:rPr>
      </w:pPr>
      <w:r>
        <w:rPr>
          <w:rStyle w:val="32"/>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2BE7F8D2">
      <w:pPr>
        <w:pStyle w:val="107"/>
        <w:spacing w:after="160" w:line="359" w:lineRule="exact"/>
        <w:ind w:firstLine="420"/>
        <w:rPr>
          <w:rStyle w:val="32"/>
          <w:color w:val="auto"/>
        </w:rPr>
      </w:pPr>
      <w:r>
        <w:rPr>
          <w:rStyle w:val="32"/>
          <w:color w:val="auto"/>
        </w:rPr>
        <w:t>工程造价信息的来源以及价格调整的项目和系数在专用合同条款中约定。</w:t>
      </w:r>
    </w:p>
    <w:p w14:paraId="1DDF724A">
      <w:pPr>
        <w:pStyle w:val="106"/>
        <w:spacing w:line="360" w:lineRule="exact"/>
        <w:rPr>
          <w:rStyle w:val="32"/>
          <w:rFonts w:ascii="宋体" w:hAnsi="宋体" w:cs="Times New Roman"/>
          <w:color w:val="auto"/>
          <w:sz w:val="24"/>
          <w:szCs w:val="24"/>
          <w:lang w:eastAsia="zh-CN"/>
        </w:rPr>
      </w:pPr>
      <w:bookmarkStart w:id="953" w:name="_Toc30516"/>
      <w:bookmarkStart w:id="954" w:name="bookmark1327"/>
      <w:bookmarkStart w:id="955" w:name="_Toc256000120"/>
      <w:bookmarkStart w:id="956" w:name="bookmark1326"/>
      <w:bookmarkStart w:id="957" w:name="_Toc19456"/>
      <w:bookmarkStart w:id="958" w:name="bookmark1328"/>
      <w:r>
        <w:rPr>
          <w:rStyle w:val="32"/>
          <w:rFonts w:ascii="宋体" w:hAnsi="宋体" w:cs="Times New Roman"/>
          <w:color w:val="auto"/>
          <w:sz w:val="24"/>
          <w:szCs w:val="24"/>
          <w:lang w:eastAsia="zh-CN"/>
        </w:rPr>
        <w:t>16.2法律变化引起的价格调整</w:t>
      </w:r>
      <w:bookmarkEnd w:id="953"/>
      <w:bookmarkEnd w:id="954"/>
      <w:bookmarkEnd w:id="955"/>
      <w:bookmarkEnd w:id="956"/>
      <w:bookmarkEnd w:id="957"/>
      <w:bookmarkEnd w:id="958"/>
    </w:p>
    <w:p w14:paraId="0148B268">
      <w:pPr>
        <w:pStyle w:val="107"/>
        <w:spacing w:after="300" w:line="348" w:lineRule="exact"/>
        <w:ind w:firstLine="440"/>
        <w:jc w:val="both"/>
        <w:rPr>
          <w:rStyle w:val="32"/>
          <w:color w:val="auto"/>
        </w:rPr>
      </w:pPr>
      <w:r>
        <w:rPr>
          <w:rStyle w:val="32"/>
          <w:color w:val="auto"/>
        </w:rPr>
        <w:t>在基准日后，因法律变化导致承包人在合同履行中所需要的工程费用发生除第</w:t>
      </w:r>
      <w:r>
        <w:rPr>
          <w:rStyle w:val="32"/>
          <w:rFonts w:ascii="Times New Roman" w:hAnsi="Times New Roman" w:eastAsia="Times New Roman" w:cs="Times New Roman"/>
          <w:color w:val="auto"/>
          <w:lang w:val="en-US" w:bidi="en-US"/>
        </w:rPr>
        <w:t xml:space="preserve">16. </w:t>
      </w:r>
      <w:r>
        <w:rPr>
          <w:rStyle w:val="32"/>
          <w:rFonts w:ascii="Times New Roman" w:hAnsi="Times New Roman" w:eastAsia="Times New Roman" w:cs="Times New Roman"/>
          <w:color w:val="auto"/>
        </w:rPr>
        <w:t>1</w:t>
      </w:r>
      <w:r>
        <w:rPr>
          <w:rStyle w:val="32"/>
          <w:color w:val="auto"/>
        </w:rPr>
        <w:t>款约定以外的增减时，监理人应根据法律、国家或省、自治区、直辖市有关部门的规定，按第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款商定或确定需调整的合同价款。</w:t>
      </w:r>
    </w:p>
    <w:p w14:paraId="2B0068C9">
      <w:pPr>
        <w:pStyle w:val="106"/>
        <w:spacing w:line="360" w:lineRule="exact"/>
        <w:rPr>
          <w:rStyle w:val="32"/>
          <w:rFonts w:hint="eastAsia" w:cs="Times New Roman"/>
          <w:color w:val="auto"/>
          <w:lang w:eastAsia="zh-CN"/>
        </w:rPr>
      </w:pPr>
      <w:bookmarkStart w:id="959" w:name="_Toc256000121"/>
      <w:bookmarkStart w:id="960" w:name="_Toc26355"/>
      <w:bookmarkStart w:id="961" w:name="_Toc15158"/>
      <w:bookmarkStart w:id="962" w:name="bookmark1331"/>
      <w:bookmarkStart w:id="963" w:name="bookmark1330"/>
      <w:bookmarkStart w:id="964" w:name="bookmark1329"/>
      <w:r>
        <w:rPr>
          <w:rStyle w:val="32"/>
          <w:rFonts w:hint="eastAsia" w:cs="Times New Roman"/>
          <w:color w:val="auto"/>
          <w:lang w:eastAsia="zh-CN"/>
        </w:rPr>
        <w:t>17.计量与支付</w:t>
      </w:r>
      <w:bookmarkEnd w:id="959"/>
      <w:bookmarkEnd w:id="960"/>
      <w:bookmarkEnd w:id="961"/>
      <w:bookmarkEnd w:id="962"/>
      <w:bookmarkEnd w:id="963"/>
      <w:bookmarkEnd w:id="964"/>
    </w:p>
    <w:p w14:paraId="1AC55DFA">
      <w:pPr>
        <w:pStyle w:val="106"/>
        <w:spacing w:line="360" w:lineRule="exact"/>
        <w:rPr>
          <w:rStyle w:val="32"/>
          <w:rFonts w:ascii="宋体" w:hAnsi="宋体" w:cs="Times New Roman"/>
          <w:color w:val="auto"/>
          <w:sz w:val="24"/>
          <w:szCs w:val="24"/>
          <w:lang w:eastAsia="zh-CN"/>
        </w:rPr>
      </w:pPr>
      <w:bookmarkStart w:id="965" w:name="bookmark1332"/>
      <w:bookmarkStart w:id="966" w:name="_Toc256000122"/>
      <w:bookmarkStart w:id="967" w:name="_Toc2006"/>
      <w:bookmarkStart w:id="968" w:name="_Toc7733"/>
      <w:bookmarkStart w:id="969" w:name="bookmark1333"/>
      <w:bookmarkStart w:id="970" w:name="bookmark1334"/>
      <w:r>
        <w:rPr>
          <w:rStyle w:val="32"/>
          <w:rFonts w:ascii="宋体" w:hAnsi="宋体" w:cs="Times New Roman"/>
          <w:color w:val="auto"/>
          <w:sz w:val="24"/>
          <w:szCs w:val="24"/>
          <w:lang w:eastAsia="zh-CN"/>
        </w:rPr>
        <w:t>17.1计量</w:t>
      </w:r>
      <w:bookmarkEnd w:id="965"/>
      <w:bookmarkEnd w:id="966"/>
      <w:bookmarkEnd w:id="967"/>
      <w:bookmarkEnd w:id="968"/>
      <w:bookmarkEnd w:id="969"/>
      <w:bookmarkEnd w:id="970"/>
    </w:p>
    <w:p w14:paraId="23B8B35A">
      <w:pPr>
        <w:pStyle w:val="108"/>
        <w:tabs>
          <w:tab w:val="left" w:pos="841"/>
        </w:tabs>
        <w:spacing w:after="0" w:line="360" w:lineRule="exact"/>
        <w:ind w:firstLine="0"/>
        <w:rPr>
          <w:rStyle w:val="32"/>
          <w:rFonts w:ascii="Times New Roman" w:hAnsi="Times New Roman" w:cs="Times New Roman"/>
          <w:color w:val="auto"/>
          <w:lang w:eastAsia="zh-CN"/>
        </w:rPr>
      </w:pPr>
      <w:bookmarkStart w:id="971" w:name="bookmark1335"/>
      <w:bookmarkEnd w:id="971"/>
      <w:r>
        <w:rPr>
          <w:rStyle w:val="32"/>
          <w:rFonts w:ascii="Times New Roman" w:hAnsi="Times New Roman" w:cs="Times New Roman"/>
          <w:color w:val="auto"/>
          <w:lang w:eastAsia="zh-CN"/>
        </w:rPr>
        <w:t xml:space="preserve">        17.1. </w:t>
      </w:r>
      <w:r>
        <w:rPr>
          <w:rStyle w:val="32"/>
          <w:rFonts w:ascii="Times New Roman" w:hAnsi="Times New Roman" w:cs="Times New Roman"/>
          <w:color w:val="auto"/>
          <w:lang w:val="zh-CN" w:eastAsia="zh-CN" w:bidi="zh-CN"/>
        </w:rPr>
        <w:t>1计量单位</w:t>
      </w:r>
    </w:p>
    <w:p w14:paraId="4EE8401B">
      <w:pPr>
        <w:pStyle w:val="107"/>
        <w:spacing w:after="120" w:line="360" w:lineRule="exact"/>
        <w:ind w:firstLine="420"/>
        <w:rPr>
          <w:rStyle w:val="32"/>
          <w:rFonts w:ascii="Times New Roman" w:hAnsi="Times New Roman" w:cs="Times New Roman"/>
          <w:color w:val="auto"/>
        </w:rPr>
      </w:pPr>
      <w:r>
        <w:rPr>
          <w:rStyle w:val="32"/>
          <w:rFonts w:ascii="Times New Roman" w:hAnsi="Times New Roman" w:cs="Times New Roman"/>
          <w:color w:val="auto"/>
        </w:rPr>
        <w:t>计量采用国家法定的计量单位。</w:t>
      </w:r>
    </w:p>
    <w:p w14:paraId="5BD09F4B">
      <w:pPr>
        <w:pStyle w:val="107"/>
        <w:tabs>
          <w:tab w:val="left" w:pos="841"/>
        </w:tabs>
        <w:spacing w:line="360" w:lineRule="exact"/>
        <w:ind w:left="420" w:firstLine="0"/>
        <w:rPr>
          <w:rStyle w:val="32"/>
          <w:rFonts w:ascii="Times New Roman" w:hAnsi="Times New Roman" w:cs="Times New Roman"/>
          <w:color w:val="auto"/>
        </w:rPr>
      </w:pPr>
      <w:bookmarkStart w:id="972" w:name="bookmark1336"/>
      <w:bookmarkEnd w:id="972"/>
      <w:r>
        <w:rPr>
          <w:rStyle w:val="32"/>
          <w:rFonts w:hint="eastAsia" w:ascii="Times New Roman" w:hAnsi="Times New Roman" w:cs="Times New Roman"/>
          <w:color w:val="auto"/>
          <w:lang w:val="en-US" w:bidi="en-US"/>
        </w:rPr>
        <w:t>17.</w:t>
      </w:r>
      <w:r>
        <w:rPr>
          <w:rStyle w:val="32"/>
          <w:rFonts w:ascii="Times New Roman" w:hAnsi="Times New Roman" w:eastAsia="Times New Roman" w:cs="Times New Roman"/>
          <w:color w:val="auto"/>
          <w:lang w:val="en-US" w:bidi="en-US"/>
        </w:rPr>
        <w:t xml:space="preserve">1. </w:t>
      </w:r>
      <w:r>
        <w:rPr>
          <w:rStyle w:val="32"/>
          <w:rFonts w:ascii="Times New Roman" w:hAnsi="Times New Roman" w:eastAsia="Times New Roman" w:cs="Times New Roman"/>
          <w:color w:val="auto"/>
        </w:rPr>
        <w:t>2</w:t>
      </w:r>
      <w:r>
        <w:rPr>
          <w:rStyle w:val="32"/>
          <w:rFonts w:ascii="Times New Roman" w:hAnsi="Times New Roman" w:cs="Times New Roman"/>
          <w:color w:val="auto"/>
        </w:rPr>
        <w:t>计量方法</w:t>
      </w:r>
    </w:p>
    <w:p w14:paraId="7498D1FA">
      <w:pPr>
        <w:pStyle w:val="107"/>
        <w:spacing w:after="120" w:line="360" w:lineRule="exact"/>
        <w:ind w:firstLine="420"/>
        <w:rPr>
          <w:rStyle w:val="32"/>
          <w:rFonts w:ascii="Times New Roman" w:hAnsi="Times New Roman" w:cs="Times New Roman"/>
          <w:color w:val="auto"/>
        </w:rPr>
      </w:pPr>
      <w:r>
        <w:rPr>
          <w:rStyle w:val="32"/>
          <w:rFonts w:ascii="Times New Roman" w:hAnsi="Times New Roman" w:cs="Times New Roman"/>
          <w:color w:val="auto"/>
        </w:rPr>
        <w:t>结算工程量应按工程量清单中约定的方法计算。</w:t>
      </w:r>
    </w:p>
    <w:p w14:paraId="053A918B">
      <w:pPr>
        <w:pStyle w:val="108"/>
        <w:spacing w:after="0" w:line="360" w:lineRule="exact"/>
        <w:rPr>
          <w:rStyle w:val="32"/>
          <w:rFonts w:ascii="Times New Roman" w:hAnsi="Times New Roman" w:cs="Times New Roman"/>
          <w:color w:val="auto"/>
          <w:lang w:eastAsia="zh-CN"/>
        </w:rPr>
      </w:pPr>
      <w:r>
        <w:rPr>
          <w:rStyle w:val="32"/>
          <w:rFonts w:ascii="Times New Roman" w:hAnsi="Times New Roman" w:cs="Times New Roman"/>
          <w:color w:val="auto"/>
          <w:lang w:eastAsia="zh-CN"/>
        </w:rPr>
        <w:t>17.1.</w:t>
      </w:r>
      <w:r>
        <w:rPr>
          <w:rStyle w:val="32"/>
          <w:rFonts w:ascii="Times New Roman" w:hAnsi="Times New Roman" w:cs="Times New Roman"/>
          <w:color w:val="auto"/>
          <w:lang w:val="zh-CN" w:eastAsia="zh-CN" w:bidi="zh-CN"/>
        </w:rPr>
        <w:t>3计量周期</w:t>
      </w:r>
    </w:p>
    <w:p w14:paraId="6DD32312">
      <w:pPr>
        <w:pStyle w:val="107"/>
        <w:spacing w:after="120"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除专用合同条款另有约定外，单价子目已完成工程量按月计量，总价子目的计量周期 按批准的支付分解报告确定。</w:t>
      </w:r>
    </w:p>
    <w:p w14:paraId="1F566D32">
      <w:pPr>
        <w:pStyle w:val="107"/>
        <w:spacing w:line="36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eastAsia="en-US" w:bidi="en-US"/>
        </w:rPr>
        <w:t>17.1.4</w:t>
      </w:r>
      <w:r>
        <w:rPr>
          <w:rStyle w:val="32"/>
          <w:rFonts w:ascii="Times New Roman" w:hAnsi="Times New Roman" w:cs="Times New Roman"/>
          <w:color w:val="auto"/>
        </w:rPr>
        <w:t>单价子目的计量</w:t>
      </w:r>
    </w:p>
    <w:p w14:paraId="3A0D0EA4">
      <w:pPr>
        <w:pStyle w:val="107"/>
        <w:numPr>
          <w:ilvl w:val="0"/>
          <w:numId w:val="21"/>
        </w:numPr>
        <w:tabs>
          <w:tab w:val="left" w:pos="920"/>
        </w:tabs>
        <w:spacing w:line="360" w:lineRule="exact"/>
        <w:ind w:firstLine="440"/>
        <w:jc w:val="both"/>
        <w:rPr>
          <w:rStyle w:val="32"/>
          <w:rFonts w:ascii="Times New Roman" w:hAnsi="Times New Roman" w:cs="Times New Roman"/>
          <w:color w:val="auto"/>
        </w:rPr>
      </w:pPr>
      <w:bookmarkStart w:id="973" w:name="bookmark1337"/>
      <w:bookmarkEnd w:id="973"/>
      <w:r>
        <w:rPr>
          <w:rStyle w:val="32"/>
          <w:rFonts w:ascii="Times New Roman" w:hAnsi="Times New Roman" w:cs="Times New Roman"/>
          <w:color w:val="auto"/>
        </w:rPr>
        <w:t>已标价工程量清单中的单价子目工程量为估算工程量。结算工程量是承包人实际完成的，并按合同约定的计量方法进行计量的工程量。</w:t>
      </w:r>
    </w:p>
    <w:p w14:paraId="0A445358">
      <w:pPr>
        <w:pStyle w:val="107"/>
        <w:numPr>
          <w:ilvl w:val="0"/>
          <w:numId w:val="21"/>
        </w:numPr>
        <w:tabs>
          <w:tab w:val="left" w:pos="920"/>
        </w:tabs>
        <w:spacing w:line="360" w:lineRule="exact"/>
        <w:ind w:firstLine="440"/>
        <w:jc w:val="both"/>
        <w:rPr>
          <w:rStyle w:val="32"/>
          <w:rFonts w:ascii="Times New Roman" w:hAnsi="Times New Roman" w:cs="Times New Roman"/>
          <w:color w:val="auto"/>
        </w:rPr>
      </w:pPr>
      <w:bookmarkStart w:id="974" w:name="bookmark1338"/>
      <w:bookmarkEnd w:id="974"/>
      <w:r>
        <w:rPr>
          <w:rStyle w:val="32"/>
          <w:rFonts w:ascii="Times New Roman" w:hAnsi="Times New Roman" w:cs="Times New Roman"/>
          <w:color w:val="auto"/>
        </w:rPr>
        <w:t>承包人对已完成的工程进行计量，向监理人提交进度付款申请单、已完成工程量报表和有关计量资料。</w:t>
      </w:r>
    </w:p>
    <w:p w14:paraId="16DFA1BA">
      <w:pPr>
        <w:pStyle w:val="107"/>
        <w:numPr>
          <w:ilvl w:val="0"/>
          <w:numId w:val="21"/>
        </w:numPr>
        <w:tabs>
          <w:tab w:val="left" w:pos="483"/>
        </w:tabs>
        <w:spacing w:line="360"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监理人对承包人提交的工程量报表进行复核，以确定实际完成的工程量。对数量</w:t>
      </w:r>
      <w:bookmarkStart w:id="975" w:name="bookmark1339"/>
      <w:bookmarkEnd w:id="975"/>
      <w:r>
        <w:rPr>
          <w:rStyle w:val="32"/>
          <w:rFonts w:ascii="Times New Roman" w:hAnsi="Times New Roman" w:cs="Times New Roman"/>
          <w:color w:val="auto"/>
        </w:rPr>
        <w:t>有异议的，可要求承包人按第</w:t>
      </w:r>
      <w:r>
        <w:rPr>
          <w:rStyle w:val="32"/>
          <w:rFonts w:ascii="Times New Roman" w:hAnsi="Times New Roman" w:eastAsia="Times New Roman" w:cs="Times New Roman"/>
          <w:color w:val="auto"/>
          <w:lang w:val="en-US" w:bidi="en-US"/>
        </w:rPr>
        <w:t xml:space="preserve">8. </w:t>
      </w:r>
      <w:r>
        <w:rPr>
          <w:rStyle w:val="32"/>
          <w:rFonts w:ascii="Times New Roman" w:hAnsi="Times New Roman" w:eastAsia="Times New Roman" w:cs="Times New Roman"/>
          <w:color w:val="auto"/>
        </w:rPr>
        <w:t>2</w:t>
      </w:r>
      <w:r>
        <w:rPr>
          <w:rStyle w:val="32"/>
          <w:rFonts w:ascii="Times New Roman" w:hAnsi="Times New Roman" w:cs="Times New Roman"/>
          <w:color w:val="auto"/>
        </w:rPr>
        <w:t>款约定进行共同复核和抽样复测。承包人应协助监理人进行复核并按监理人要求提供补充计量资料。承包人未按监理人要求参加复核，监理人复核或修正的工程量视为承包人实际完成的工程量。</w:t>
      </w:r>
    </w:p>
    <w:p w14:paraId="1AE272D7">
      <w:pPr>
        <w:pStyle w:val="107"/>
        <w:numPr>
          <w:ilvl w:val="0"/>
          <w:numId w:val="21"/>
        </w:numPr>
        <w:tabs>
          <w:tab w:val="left" w:pos="899"/>
        </w:tabs>
        <w:spacing w:line="360" w:lineRule="exact"/>
        <w:ind w:firstLine="440"/>
        <w:jc w:val="both"/>
        <w:rPr>
          <w:rStyle w:val="32"/>
          <w:rFonts w:ascii="Times New Roman" w:hAnsi="Times New Roman" w:cs="Times New Roman"/>
          <w:color w:val="auto"/>
        </w:rPr>
      </w:pPr>
      <w:bookmarkStart w:id="976" w:name="bookmark1340"/>
      <w:bookmarkEnd w:id="976"/>
      <w:r>
        <w:rPr>
          <w:rStyle w:val="32"/>
          <w:rFonts w:ascii="Times New Roman" w:hAnsi="Times New Roman" w:cs="Times New Roman"/>
          <w:color w:val="auto"/>
        </w:rPr>
        <w:t>监理人认为有必要时，可通知承包人共同进行联合测量、计量，承包人应遵照执行。</w:t>
      </w:r>
    </w:p>
    <w:p w14:paraId="38F9B7A2">
      <w:pPr>
        <w:pStyle w:val="107"/>
        <w:numPr>
          <w:ilvl w:val="0"/>
          <w:numId w:val="21"/>
        </w:numPr>
        <w:tabs>
          <w:tab w:val="left" w:pos="902"/>
        </w:tabs>
        <w:spacing w:line="360" w:lineRule="exact"/>
        <w:ind w:firstLine="440"/>
        <w:jc w:val="both"/>
        <w:rPr>
          <w:rStyle w:val="32"/>
          <w:rFonts w:ascii="Times New Roman" w:hAnsi="Times New Roman" w:cs="Times New Roman"/>
          <w:color w:val="auto"/>
        </w:rPr>
      </w:pPr>
      <w:bookmarkStart w:id="977" w:name="bookmark1341"/>
      <w:bookmarkEnd w:id="977"/>
      <w:r>
        <w:rPr>
          <w:rStyle w:val="32"/>
          <w:rFonts w:ascii="Times New Roman" w:hAnsi="Times New Roman" w:cs="Times New Roman"/>
          <w:color w:val="auto"/>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2015B65B">
      <w:pPr>
        <w:pStyle w:val="107"/>
        <w:numPr>
          <w:ilvl w:val="0"/>
          <w:numId w:val="21"/>
        </w:numPr>
        <w:tabs>
          <w:tab w:val="left" w:pos="902"/>
        </w:tabs>
        <w:spacing w:line="360" w:lineRule="exact"/>
        <w:ind w:firstLine="440"/>
        <w:jc w:val="both"/>
        <w:rPr>
          <w:rStyle w:val="32"/>
          <w:rFonts w:ascii="Times New Roman" w:hAnsi="Times New Roman" w:cs="Times New Roman"/>
          <w:color w:val="auto"/>
        </w:rPr>
      </w:pPr>
      <w:bookmarkStart w:id="978" w:name="bookmark1342"/>
      <w:bookmarkEnd w:id="978"/>
      <w:r>
        <w:rPr>
          <w:rStyle w:val="32"/>
          <w:rFonts w:ascii="Times New Roman" w:hAnsi="Times New Roman" w:cs="Times New Roman"/>
          <w:color w:val="auto"/>
        </w:rPr>
        <w:t>监理人应在收到承包人提交的工程量报表后的</w:t>
      </w:r>
      <w:r>
        <w:rPr>
          <w:rStyle w:val="32"/>
          <w:rFonts w:ascii="Times New Roman" w:hAnsi="Times New Roman" w:eastAsia="Times New Roman" w:cs="Times New Roman"/>
          <w:color w:val="auto"/>
        </w:rPr>
        <w:t>7</w:t>
      </w:r>
      <w:r>
        <w:rPr>
          <w:rStyle w:val="32"/>
          <w:rFonts w:ascii="Times New Roman" w:hAnsi="Times New Roman" w:cs="Times New Roman"/>
          <w:color w:val="auto"/>
        </w:rPr>
        <w:t>天内进行复核，监理人未在约定时间内复核的，承包人提交的工程量报表中的工程量视为承包人实际完成的工程量，据此计算工程价款。</w:t>
      </w:r>
    </w:p>
    <w:p w14:paraId="38A85D33">
      <w:pPr>
        <w:pStyle w:val="107"/>
        <w:spacing w:line="360"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17.1.5</w:t>
      </w:r>
      <w:r>
        <w:rPr>
          <w:rStyle w:val="32"/>
          <w:rFonts w:ascii="Times New Roman" w:hAnsi="Times New Roman" w:cs="Times New Roman"/>
          <w:color w:val="auto"/>
        </w:rPr>
        <w:t>总价子目的计量</w:t>
      </w:r>
    </w:p>
    <w:p w14:paraId="50CE872C">
      <w:pPr>
        <w:pStyle w:val="107"/>
        <w:spacing w:line="360" w:lineRule="exact"/>
        <w:ind w:firstLine="420"/>
        <w:rPr>
          <w:rStyle w:val="32"/>
          <w:rFonts w:ascii="Times New Roman" w:hAnsi="Times New Roman" w:cs="Times New Roman"/>
          <w:color w:val="auto"/>
        </w:rPr>
      </w:pPr>
      <w:r>
        <w:rPr>
          <w:rStyle w:val="32"/>
          <w:rFonts w:ascii="Times New Roman" w:hAnsi="Times New Roman" w:cs="Times New Roman"/>
          <w:color w:val="auto"/>
        </w:rPr>
        <w:t>总价子目的分解和计量按照下述约定进行。</w:t>
      </w:r>
    </w:p>
    <w:p w14:paraId="5A191B35">
      <w:pPr>
        <w:pStyle w:val="107"/>
        <w:numPr>
          <w:ilvl w:val="0"/>
          <w:numId w:val="22"/>
        </w:numPr>
        <w:tabs>
          <w:tab w:val="left" w:pos="899"/>
        </w:tabs>
        <w:spacing w:line="360" w:lineRule="exact"/>
        <w:ind w:firstLine="440"/>
        <w:jc w:val="both"/>
        <w:rPr>
          <w:rStyle w:val="32"/>
          <w:rFonts w:ascii="Times New Roman" w:hAnsi="Times New Roman" w:cs="Times New Roman"/>
          <w:color w:val="auto"/>
        </w:rPr>
      </w:pPr>
      <w:bookmarkStart w:id="979" w:name="bookmark1343"/>
      <w:bookmarkEnd w:id="979"/>
      <w:r>
        <w:rPr>
          <w:rStyle w:val="32"/>
          <w:rFonts w:ascii="Times New Roman" w:hAnsi="Times New Roman" w:cs="Times New Roman"/>
          <w:color w:val="auto"/>
        </w:rPr>
        <w:t>总价子目的计量和支付应以总价为基础，不因第</w:t>
      </w:r>
      <w:r>
        <w:rPr>
          <w:rStyle w:val="32"/>
          <w:rFonts w:ascii="Times New Roman" w:hAnsi="Times New Roman" w:eastAsia="Times New Roman" w:cs="Times New Roman"/>
          <w:color w:val="auto"/>
          <w:lang w:val="en-US" w:bidi="en-US"/>
        </w:rPr>
        <w:t>16.1</w:t>
      </w:r>
      <w:r>
        <w:rPr>
          <w:rStyle w:val="32"/>
          <w:rFonts w:ascii="Times New Roman" w:hAnsi="Times New Roman" w:cs="Times New Roman"/>
          <w:color w:val="auto"/>
        </w:rPr>
        <w:t>款中的因素而进行调整。承包人实际完成的工程量，是进行工程目标管理和控制进度支付的依据。</w:t>
      </w:r>
    </w:p>
    <w:p w14:paraId="5EADFF27">
      <w:pPr>
        <w:pStyle w:val="107"/>
        <w:numPr>
          <w:ilvl w:val="0"/>
          <w:numId w:val="22"/>
        </w:numPr>
        <w:tabs>
          <w:tab w:val="left" w:pos="899"/>
        </w:tabs>
        <w:spacing w:line="360" w:lineRule="exact"/>
        <w:ind w:firstLine="440"/>
        <w:jc w:val="both"/>
        <w:rPr>
          <w:rStyle w:val="32"/>
          <w:rFonts w:ascii="Times New Roman" w:hAnsi="Times New Roman" w:cs="Times New Roman"/>
          <w:color w:val="auto"/>
        </w:rPr>
      </w:pPr>
      <w:bookmarkStart w:id="980" w:name="bookmark1344"/>
      <w:bookmarkEnd w:id="980"/>
      <w:r>
        <w:rPr>
          <w:rStyle w:val="32"/>
          <w:rFonts w:ascii="Times New Roman" w:hAnsi="Times New Roman" w:cs="Times New Roman"/>
          <w:color w:val="auto"/>
        </w:rPr>
        <w:t>承包人应按工程量清单的要求对总价子目进行分解，并在签订协议书后的</w:t>
      </w:r>
      <w:r>
        <w:rPr>
          <w:rStyle w:val="32"/>
          <w:rFonts w:ascii="Times New Roman" w:hAnsi="Times New Roman" w:eastAsia="Times New Roman" w:cs="Times New Roman"/>
          <w:color w:val="auto"/>
        </w:rPr>
        <w:t>28</w:t>
      </w:r>
      <w:r>
        <w:rPr>
          <w:rStyle w:val="32"/>
          <w:rFonts w:ascii="Times New Roman" w:hAnsi="Times New Roman" w:cs="Times New Roman"/>
          <w:color w:val="auto"/>
        </w:rPr>
        <w:t>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501F8FEF">
      <w:pPr>
        <w:pStyle w:val="107"/>
        <w:numPr>
          <w:ilvl w:val="0"/>
          <w:numId w:val="22"/>
        </w:numPr>
        <w:tabs>
          <w:tab w:val="left" w:pos="899"/>
        </w:tabs>
        <w:spacing w:line="360" w:lineRule="exact"/>
        <w:ind w:firstLine="440"/>
        <w:jc w:val="both"/>
        <w:rPr>
          <w:rStyle w:val="32"/>
          <w:rFonts w:ascii="Times New Roman" w:hAnsi="Times New Roman" w:cs="Times New Roman"/>
          <w:color w:val="auto"/>
        </w:rPr>
      </w:pPr>
      <w:bookmarkStart w:id="981" w:name="bookmark1345"/>
      <w:bookmarkEnd w:id="981"/>
      <w:r>
        <w:rPr>
          <w:rStyle w:val="32"/>
          <w:rFonts w:ascii="Times New Roman" w:hAnsi="Times New Roman" w:cs="Times New Roman"/>
          <w:color w:val="auto"/>
        </w:rPr>
        <w:t>监理人对承包人提交的上述资料进行复核，以确定分阶段实际完成的工程量和工程形象目标。对其有异议的，可要求承包人按第</w:t>
      </w:r>
      <w:r>
        <w:rPr>
          <w:rStyle w:val="32"/>
          <w:rFonts w:ascii="Times New Roman" w:hAnsi="Times New Roman" w:eastAsia="Times New Roman" w:cs="Times New Roman"/>
          <w:color w:val="auto"/>
          <w:lang w:val="en-US" w:bidi="en-US"/>
        </w:rPr>
        <w:t xml:space="preserve">8. </w:t>
      </w:r>
      <w:r>
        <w:rPr>
          <w:rStyle w:val="32"/>
          <w:rFonts w:ascii="Times New Roman" w:hAnsi="Times New Roman" w:eastAsia="Times New Roman" w:cs="Times New Roman"/>
          <w:color w:val="auto"/>
        </w:rPr>
        <w:t>2</w:t>
      </w:r>
      <w:r>
        <w:rPr>
          <w:rStyle w:val="32"/>
          <w:rFonts w:ascii="Times New Roman" w:hAnsi="Times New Roman" w:cs="Times New Roman"/>
          <w:color w:val="auto"/>
        </w:rPr>
        <w:t>款约定进行共同复核和抽样复测。</w:t>
      </w:r>
    </w:p>
    <w:p w14:paraId="7360F7AB">
      <w:pPr>
        <w:pStyle w:val="107"/>
        <w:numPr>
          <w:ilvl w:val="0"/>
          <w:numId w:val="22"/>
        </w:numPr>
        <w:tabs>
          <w:tab w:val="left" w:pos="899"/>
        </w:tabs>
        <w:spacing w:after="140" w:line="360" w:lineRule="exact"/>
        <w:ind w:firstLine="440"/>
        <w:jc w:val="both"/>
        <w:rPr>
          <w:rStyle w:val="32"/>
          <w:rFonts w:ascii="Times New Roman" w:hAnsi="Times New Roman" w:cs="Times New Roman"/>
          <w:color w:val="auto"/>
        </w:rPr>
      </w:pPr>
      <w:bookmarkStart w:id="982" w:name="bookmark1346"/>
      <w:bookmarkEnd w:id="982"/>
      <w:r>
        <w:rPr>
          <w:rStyle w:val="32"/>
          <w:rFonts w:ascii="Times New Roman" w:hAnsi="Times New Roman" w:cs="Times New Roman"/>
          <w:color w:val="auto"/>
        </w:rPr>
        <w:t>除按照第</w:t>
      </w:r>
      <w:r>
        <w:rPr>
          <w:rStyle w:val="32"/>
          <w:rFonts w:ascii="Times New Roman" w:hAnsi="Times New Roman" w:eastAsia="Times New Roman" w:cs="Times New Roman"/>
          <w:color w:val="auto"/>
        </w:rPr>
        <w:t>15</w:t>
      </w:r>
      <w:r>
        <w:rPr>
          <w:rStyle w:val="32"/>
          <w:rFonts w:ascii="Times New Roman" w:hAnsi="Times New Roman" w:cs="Times New Roman"/>
          <w:color w:val="auto"/>
        </w:rPr>
        <w:t>条约定的变更外，总价子目的工程量是承包人用于结算的最终工程量。</w:t>
      </w:r>
    </w:p>
    <w:p w14:paraId="346277E5">
      <w:pPr>
        <w:pStyle w:val="106"/>
        <w:spacing w:line="360" w:lineRule="exact"/>
        <w:rPr>
          <w:rStyle w:val="32"/>
          <w:rFonts w:ascii="宋体" w:hAnsi="宋体" w:cs="Times New Roman"/>
          <w:color w:val="auto"/>
          <w:sz w:val="24"/>
          <w:szCs w:val="24"/>
          <w:lang w:eastAsia="zh-CN"/>
        </w:rPr>
      </w:pPr>
      <w:bookmarkStart w:id="983" w:name="_Toc16419"/>
      <w:bookmarkStart w:id="984" w:name="_Toc1366"/>
      <w:bookmarkStart w:id="985" w:name="bookmark1349"/>
      <w:bookmarkStart w:id="986" w:name="_Toc256000123"/>
      <w:bookmarkStart w:id="987" w:name="bookmark1347"/>
      <w:bookmarkStart w:id="988" w:name="bookmark1348"/>
      <w:r>
        <w:rPr>
          <w:rStyle w:val="32"/>
          <w:rFonts w:ascii="宋体" w:hAnsi="宋体" w:cs="Times New Roman"/>
          <w:color w:val="auto"/>
          <w:sz w:val="24"/>
          <w:szCs w:val="24"/>
          <w:lang w:eastAsia="zh-CN"/>
        </w:rPr>
        <w:t>17.2预付款</w:t>
      </w:r>
      <w:bookmarkEnd w:id="983"/>
      <w:bookmarkEnd w:id="984"/>
      <w:bookmarkEnd w:id="985"/>
      <w:bookmarkEnd w:id="986"/>
      <w:bookmarkEnd w:id="987"/>
      <w:bookmarkEnd w:id="988"/>
    </w:p>
    <w:p w14:paraId="10051C50">
      <w:pPr>
        <w:pStyle w:val="108"/>
        <w:spacing w:after="0" w:line="394" w:lineRule="auto"/>
        <w:ind w:firstLine="440"/>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17.2.1</w:t>
      </w:r>
      <w:r>
        <w:rPr>
          <w:rStyle w:val="32"/>
          <w:rFonts w:ascii="宋体" w:hAnsi="宋体" w:cs="宋体"/>
          <w:color w:val="auto"/>
          <w:lang w:val="zh-CN" w:eastAsia="zh-CN" w:bidi="zh-CN"/>
        </w:rPr>
        <w:t>预付款</w:t>
      </w:r>
    </w:p>
    <w:p w14:paraId="01900E5A">
      <w:pPr>
        <w:pStyle w:val="107"/>
        <w:spacing w:line="349" w:lineRule="exact"/>
        <w:ind w:firstLine="440"/>
        <w:jc w:val="both"/>
        <w:rPr>
          <w:rStyle w:val="32"/>
          <w:color w:val="auto"/>
        </w:rPr>
      </w:pPr>
      <w:r>
        <w:rPr>
          <w:rStyle w:val="32"/>
          <w:color w:va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8862DBD">
      <w:pPr>
        <w:pStyle w:val="107"/>
        <w:spacing w:line="354" w:lineRule="exact"/>
        <w:ind w:firstLine="440"/>
        <w:jc w:val="both"/>
        <w:rPr>
          <w:rStyle w:val="32"/>
          <w:color w:val="auto"/>
        </w:rPr>
      </w:pPr>
      <w:r>
        <w:rPr>
          <w:rStyle w:val="32"/>
          <w:rFonts w:ascii="Times New Roman" w:hAnsi="Times New Roman" w:eastAsia="Times New Roman" w:cs="Times New Roman"/>
          <w:color w:val="auto"/>
          <w:lang w:val="en-US" w:eastAsia="en-US" w:bidi="en-US"/>
        </w:rPr>
        <w:t>17.2.2</w:t>
      </w:r>
      <w:r>
        <w:rPr>
          <w:rStyle w:val="32"/>
          <w:color w:val="auto"/>
        </w:rPr>
        <w:t>预付款保函(担保)</w:t>
      </w:r>
    </w:p>
    <w:p w14:paraId="6FE29710">
      <w:pPr>
        <w:pStyle w:val="107"/>
        <w:numPr>
          <w:ilvl w:val="0"/>
          <w:numId w:val="23"/>
        </w:numPr>
        <w:tabs>
          <w:tab w:val="left" w:pos="899"/>
        </w:tabs>
        <w:spacing w:line="352" w:lineRule="exact"/>
        <w:ind w:firstLine="440"/>
        <w:jc w:val="both"/>
        <w:rPr>
          <w:rStyle w:val="32"/>
          <w:color w:val="auto"/>
        </w:rPr>
      </w:pPr>
      <w:bookmarkStart w:id="989" w:name="bookmark1350"/>
      <w:bookmarkEnd w:id="989"/>
      <w:r>
        <w:rPr>
          <w:rStyle w:val="32"/>
          <w:color w:val="auto"/>
        </w:rPr>
        <w:t>承包人应在收到第一次工程预付款的同时向发包人提交工程预付款担保，担保金额应与第一次工程预付款金额相同，工程预付款担保在第一次工程预付款被发包人扣回前一直有效。</w:t>
      </w:r>
    </w:p>
    <w:p w14:paraId="5A6B82CC">
      <w:pPr>
        <w:pStyle w:val="107"/>
        <w:numPr>
          <w:ilvl w:val="0"/>
          <w:numId w:val="23"/>
        </w:numPr>
        <w:tabs>
          <w:tab w:val="left" w:pos="903"/>
        </w:tabs>
        <w:spacing w:line="352" w:lineRule="exact"/>
        <w:ind w:firstLine="440"/>
        <w:jc w:val="both"/>
        <w:rPr>
          <w:rStyle w:val="32"/>
          <w:color w:val="auto"/>
        </w:rPr>
      </w:pPr>
      <w:bookmarkStart w:id="990" w:name="bookmark1351"/>
      <w:bookmarkEnd w:id="990"/>
      <w:r>
        <w:rPr>
          <w:rStyle w:val="32"/>
          <w:color w:val="auto"/>
        </w:rPr>
        <w:t>工程材料预付款的担保在专用合同条款中约定。</w:t>
      </w:r>
    </w:p>
    <w:p w14:paraId="5000C3D2">
      <w:pPr>
        <w:pStyle w:val="107"/>
        <w:numPr>
          <w:ilvl w:val="0"/>
          <w:numId w:val="23"/>
        </w:numPr>
        <w:tabs>
          <w:tab w:val="left" w:pos="883"/>
        </w:tabs>
        <w:spacing w:line="352" w:lineRule="exact"/>
        <w:ind w:firstLine="420"/>
        <w:rPr>
          <w:rStyle w:val="32"/>
          <w:color w:val="auto"/>
        </w:rPr>
      </w:pPr>
      <w:bookmarkStart w:id="991" w:name="bookmark1352"/>
      <w:bookmarkEnd w:id="991"/>
      <w:r>
        <w:rPr>
          <w:rStyle w:val="32"/>
          <w:color w:val="auto"/>
        </w:rPr>
        <w:t>预付款担保的担保金额可根据预付款扣回的金额相应递减。</w:t>
      </w:r>
    </w:p>
    <w:p w14:paraId="1FA21816">
      <w:pPr>
        <w:pStyle w:val="107"/>
        <w:spacing w:line="352" w:lineRule="exact"/>
        <w:ind w:firstLine="440"/>
        <w:jc w:val="both"/>
        <w:rPr>
          <w:rStyle w:val="32"/>
          <w:color w:val="auto"/>
        </w:rPr>
      </w:pPr>
      <w:r>
        <w:rPr>
          <w:rStyle w:val="32"/>
          <w:rFonts w:ascii="Times New Roman" w:hAnsi="Times New Roman" w:eastAsia="Times New Roman" w:cs="Times New Roman"/>
          <w:color w:val="auto"/>
          <w:lang w:val="en-US" w:bidi="en-US"/>
        </w:rPr>
        <w:t>17.2.3</w:t>
      </w:r>
      <w:r>
        <w:rPr>
          <w:rStyle w:val="32"/>
          <w:color w:val="auto"/>
        </w:rPr>
        <w:t>预付款的扣回与还清</w:t>
      </w:r>
    </w:p>
    <w:p w14:paraId="0B3A9561">
      <w:pPr>
        <w:pStyle w:val="107"/>
        <w:spacing w:after="240" w:line="352" w:lineRule="exact"/>
        <w:ind w:firstLine="440"/>
        <w:jc w:val="both"/>
        <w:rPr>
          <w:rStyle w:val="32"/>
          <w:color w:val="auto"/>
        </w:rPr>
      </w:pPr>
      <w:r>
        <w:rPr>
          <w:rStyle w:val="32"/>
          <w:color w:val="auto"/>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77400A1D">
      <w:pPr>
        <w:pStyle w:val="106"/>
        <w:spacing w:line="360" w:lineRule="exact"/>
        <w:rPr>
          <w:rStyle w:val="32"/>
          <w:rFonts w:ascii="宋体" w:hAnsi="宋体" w:cs="Times New Roman"/>
          <w:color w:val="auto"/>
          <w:sz w:val="24"/>
          <w:szCs w:val="24"/>
          <w:lang w:eastAsia="zh-CN"/>
        </w:rPr>
      </w:pPr>
      <w:bookmarkStart w:id="992" w:name="bookmark1353"/>
      <w:bookmarkStart w:id="993" w:name="bookmark1354"/>
      <w:bookmarkStart w:id="994" w:name="bookmark1355"/>
      <w:bookmarkStart w:id="995" w:name="_Toc256000124"/>
      <w:bookmarkStart w:id="996" w:name="_Toc13772"/>
      <w:bookmarkStart w:id="997" w:name="_Toc2053"/>
      <w:r>
        <w:rPr>
          <w:rStyle w:val="32"/>
          <w:rFonts w:ascii="宋体" w:hAnsi="宋体" w:cs="Times New Roman"/>
          <w:color w:val="auto"/>
          <w:sz w:val="24"/>
          <w:szCs w:val="24"/>
          <w:lang w:eastAsia="zh-CN"/>
        </w:rPr>
        <w:t>17.3工程进度付款</w:t>
      </w:r>
      <w:bookmarkEnd w:id="992"/>
      <w:bookmarkEnd w:id="993"/>
      <w:bookmarkEnd w:id="994"/>
      <w:bookmarkEnd w:id="995"/>
      <w:bookmarkEnd w:id="996"/>
      <w:bookmarkEnd w:id="997"/>
    </w:p>
    <w:p w14:paraId="6CBCE0E1">
      <w:pPr>
        <w:pStyle w:val="108"/>
        <w:spacing w:after="0" w:line="377" w:lineRule="auto"/>
        <w:rPr>
          <w:rStyle w:val="32"/>
          <w:rFonts w:ascii="Times New Roman" w:hAnsi="Times New Roman" w:cs="Times New Roman"/>
          <w:color w:val="auto"/>
          <w:lang w:eastAsia="zh-CN"/>
        </w:rPr>
      </w:pPr>
      <w:r>
        <w:rPr>
          <w:rStyle w:val="32"/>
          <w:rFonts w:ascii="Times New Roman" w:hAnsi="Times New Roman" w:cs="Times New Roman"/>
          <w:color w:val="auto"/>
          <w:lang w:eastAsia="zh-CN"/>
        </w:rPr>
        <w:t>17.3.1</w:t>
      </w:r>
      <w:r>
        <w:rPr>
          <w:rStyle w:val="32"/>
          <w:rFonts w:ascii="宋体" w:hAnsi="宋体" w:cs="宋体"/>
          <w:color w:val="auto"/>
          <w:lang w:val="zh-CN" w:eastAsia="zh-CN" w:bidi="zh-CN"/>
        </w:rPr>
        <w:t>付款周期</w:t>
      </w:r>
    </w:p>
    <w:p w14:paraId="652A8559">
      <w:pPr>
        <w:pStyle w:val="107"/>
        <w:spacing w:line="240" w:lineRule="auto"/>
        <w:ind w:firstLine="420"/>
        <w:rPr>
          <w:rStyle w:val="32"/>
          <w:color w:val="auto"/>
        </w:rPr>
      </w:pPr>
      <w:r>
        <w:rPr>
          <w:rStyle w:val="32"/>
          <w:color w:val="auto"/>
        </w:rPr>
        <w:t>付款周期同计量周期。</w:t>
      </w:r>
    </w:p>
    <w:p w14:paraId="3110BF24">
      <w:pPr>
        <w:pStyle w:val="107"/>
        <w:spacing w:line="360" w:lineRule="exact"/>
        <w:ind w:firstLine="420"/>
        <w:rPr>
          <w:rStyle w:val="32"/>
          <w:color w:val="auto"/>
        </w:rPr>
      </w:pPr>
      <w:r>
        <w:rPr>
          <w:rStyle w:val="32"/>
          <w:rFonts w:ascii="Times New Roman" w:hAnsi="Times New Roman" w:eastAsia="Times New Roman" w:cs="Times New Roman"/>
          <w:color w:val="auto"/>
          <w:lang w:val="en-US" w:bidi="en-US"/>
        </w:rPr>
        <w:t>17.3.2</w:t>
      </w:r>
      <w:r>
        <w:rPr>
          <w:rStyle w:val="32"/>
          <w:color w:val="auto"/>
        </w:rPr>
        <w:t>进度付款申请单</w:t>
      </w:r>
    </w:p>
    <w:p w14:paraId="5B7D8B7E">
      <w:pPr>
        <w:pStyle w:val="107"/>
        <w:spacing w:line="360" w:lineRule="exact"/>
        <w:ind w:firstLine="440"/>
        <w:jc w:val="both"/>
        <w:rPr>
          <w:rStyle w:val="32"/>
          <w:color w:val="auto"/>
        </w:rPr>
      </w:pPr>
      <w:r>
        <w:rPr>
          <w:rStyle w:val="32"/>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DA92A84">
      <w:pPr>
        <w:pStyle w:val="107"/>
        <w:numPr>
          <w:ilvl w:val="0"/>
          <w:numId w:val="24"/>
        </w:numPr>
        <w:tabs>
          <w:tab w:val="left" w:pos="903"/>
        </w:tabs>
        <w:spacing w:line="360" w:lineRule="exact"/>
        <w:ind w:firstLine="420"/>
        <w:rPr>
          <w:rStyle w:val="32"/>
          <w:color w:val="auto"/>
        </w:rPr>
      </w:pPr>
      <w:bookmarkStart w:id="998" w:name="bookmark1356"/>
      <w:bookmarkEnd w:id="998"/>
      <w:r>
        <w:rPr>
          <w:rStyle w:val="32"/>
          <w:color w:val="auto"/>
        </w:rPr>
        <w:t>截至本次付款周期末已实施工程的价款；</w:t>
      </w:r>
    </w:p>
    <w:p w14:paraId="5D343DB2">
      <w:pPr>
        <w:pStyle w:val="107"/>
        <w:numPr>
          <w:ilvl w:val="0"/>
          <w:numId w:val="24"/>
        </w:numPr>
        <w:tabs>
          <w:tab w:val="left" w:pos="903"/>
        </w:tabs>
        <w:spacing w:line="358" w:lineRule="exact"/>
        <w:ind w:firstLine="420"/>
        <w:rPr>
          <w:rStyle w:val="32"/>
          <w:color w:val="auto"/>
        </w:rPr>
      </w:pPr>
      <w:bookmarkStart w:id="999" w:name="bookmark1357"/>
      <w:bookmarkEnd w:id="999"/>
      <w:r>
        <w:rPr>
          <w:rStyle w:val="32"/>
          <w:color w:val="auto"/>
        </w:rPr>
        <w:t>根据第</w:t>
      </w:r>
      <w:r>
        <w:rPr>
          <w:rStyle w:val="32"/>
          <w:rFonts w:ascii="Times New Roman" w:hAnsi="Times New Roman" w:eastAsia="Times New Roman" w:cs="Times New Roman"/>
          <w:color w:val="auto"/>
        </w:rPr>
        <w:t>15</w:t>
      </w:r>
      <w:r>
        <w:rPr>
          <w:rStyle w:val="32"/>
          <w:color w:val="auto"/>
        </w:rPr>
        <w:t>条应增加和扣减的变更金额；</w:t>
      </w:r>
    </w:p>
    <w:p w14:paraId="7FE79272">
      <w:pPr>
        <w:pStyle w:val="107"/>
        <w:numPr>
          <w:ilvl w:val="0"/>
          <w:numId w:val="24"/>
        </w:numPr>
        <w:tabs>
          <w:tab w:val="left" w:pos="903"/>
        </w:tabs>
        <w:spacing w:line="358" w:lineRule="exact"/>
        <w:ind w:firstLine="420"/>
        <w:rPr>
          <w:rStyle w:val="32"/>
          <w:color w:val="auto"/>
        </w:rPr>
      </w:pPr>
      <w:bookmarkStart w:id="1000" w:name="bookmark1358"/>
      <w:bookmarkEnd w:id="1000"/>
      <w:r>
        <w:rPr>
          <w:rStyle w:val="32"/>
          <w:color w:val="auto"/>
        </w:rPr>
        <w:t>根据第</w:t>
      </w:r>
      <w:r>
        <w:rPr>
          <w:rStyle w:val="32"/>
          <w:rFonts w:ascii="Times New Roman" w:hAnsi="Times New Roman" w:eastAsia="Times New Roman" w:cs="Times New Roman"/>
          <w:color w:val="auto"/>
        </w:rPr>
        <w:t>23</w:t>
      </w:r>
      <w:r>
        <w:rPr>
          <w:rStyle w:val="32"/>
          <w:color w:val="auto"/>
        </w:rPr>
        <w:t>条应增加和扣减的索赔金额；</w:t>
      </w:r>
    </w:p>
    <w:p w14:paraId="65DE387C">
      <w:pPr>
        <w:pStyle w:val="107"/>
        <w:numPr>
          <w:ilvl w:val="0"/>
          <w:numId w:val="24"/>
        </w:numPr>
        <w:tabs>
          <w:tab w:val="left" w:pos="903"/>
        </w:tabs>
        <w:spacing w:line="358" w:lineRule="exact"/>
        <w:ind w:firstLine="420"/>
        <w:rPr>
          <w:rStyle w:val="32"/>
          <w:color w:val="auto"/>
        </w:rPr>
      </w:pPr>
      <w:bookmarkStart w:id="1001" w:name="bookmark1359"/>
      <w:bookmarkEnd w:id="1001"/>
      <w:r>
        <w:rPr>
          <w:rStyle w:val="32"/>
          <w:color w:val="auto"/>
        </w:rPr>
        <w:t>根据第</w:t>
      </w:r>
      <w:r>
        <w:rPr>
          <w:rStyle w:val="32"/>
          <w:rFonts w:ascii="Times New Roman" w:hAnsi="Times New Roman" w:eastAsia="Times New Roman" w:cs="Times New Roman"/>
          <w:color w:val="auto"/>
          <w:lang w:val="en-US" w:bidi="en-US"/>
        </w:rPr>
        <w:t xml:space="preserve">17. </w:t>
      </w:r>
      <w:r>
        <w:rPr>
          <w:rStyle w:val="32"/>
          <w:rFonts w:ascii="Times New Roman" w:hAnsi="Times New Roman" w:eastAsia="Times New Roman" w:cs="Times New Roman"/>
          <w:color w:val="auto"/>
        </w:rPr>
        <w:t>2</w:t>
      </w:r>
      <w:r>
        <w:rPr>
          <w:rStyle w:val="32"/>
          <w:color w:val="auto"/>
        </w:rPr>
        <w:t>款约定应支付的预付款和扣减的返还预付款；</w:t>
      </w:r>
    </w:p>
    <w:p w14:paraId="1C1B7D84">
      <w:pPr>
        <w:pStyle w:val="107"/>
        <w:numPr>
          <w:ilvl w:val="0"/>
          <w:numId w:val="24"/>
        </w:numPr>
        <w:tabs>
          <w:tab w:val="left" w:pos="903"/>
        </w:tabs>
        <w:spacing w:line="358" w:lineRule="exact"/>
        <w:ind w:firstLine="420"/>
        <w:rPr>
          <w:rStyle w:val="32"/>
          <w:color w:val="auto"/>
        </w:rPr>
      </w:pPr>
      <w:bookmarkStart w:id="1002" w:name="bookmark1360"/>
      <w:bookmarkEnd w:id="1002"/>
      <w:r>
        <w:rPr>
          <w:rStyle w:val="32"/>
          <w:color w:val="auto"/>
        </w:rPr>
        <w:t>根据第</w:t>
      </w:r>
      <w:r>
        <w:rPr>
          <w:rStyle w:val="32"/>
          <w:rFonts w:ascii="Times New Roman" w:hAnsi="Times New Roman" w:eastAsia="Times New Roman" w:cs="Times New Roman"/>
          <w:color w:val="auto"/>
          <w:lang w:val="en-US" w:bidi="en-US"/>
        </w:rPr>
        <w:t xml:space="preserve">17.4. </w:t>
      </w:r>
      <w:r>
        <w:rPr>
          <w:rStyle w:val="32"/>
          <w:rFonts w:ascii="Times New Roman" w:hAnsi="Times New Roman" w:eastAsia="Times New Roman" w:cs="Times New Roman"/>
          <w:color w:val="auto"/>
        </w:rPr>
        <w:t>1</w:t>
      </w:r>
      <w:r>
        <w:rPr>
          <w:rStyle w:val="32"/>
          <w:color w:val="auto"/>
        </w:rPr>
        <w:t>项约定应扣减的质量保证金；</w:t>
      </w:r>
    </w:p>
    <w:p w14:paraId="25DF341D">
      <w:pPr>
        <w:pStyle w:val="107"/>
        <w:numPr>
          <w:ilvl w:val="0"/>
          <w:numId w:val="24"/>
        </w:numPr>
        <w:tabs>
          <w:tab w:val="left" w:pos="903"/>
        </w:tabs>
        <w:spacing w:line="358" w:lineRule="exact"/>
        <w:ind w:firstLine="420"/>
        <w:rPr>
          <w:rStyle w:val="32"/>
          <w:color w:val="auto"/>
        </w:rPr>
      </w:pPr>
      <w:bookmarkStart w:id="1003" w:name="bookmark1361"/>
      <w:bookmarkEnd w:id="1003"/>
      <w:r>
        <w:rPr>
          <w:rStyle w:val="32"/>
          <w:color w:val="auto"/>
        </w:rPr>
        <w:t>根据合同应增加和扣减的其他金额。</w:t>
      </w:r>
    </w:p>
    <w:p w14:paraId="670811B1">
      <w:pPr>
        <w:pStyle w:val="107"/>
        <w:spacing w:line="358" w:lineRule="exact"/>
        <w:ind w:firstLine="420"/>
        <w:rPr>
          <w:rStyle w:val="32"/>
          <w:color w:val="auto"/>
        </w:rPr>
      </w:pPr>
      <w:r>
        <w:rPr>
          <w:rStyle w:val="32"/>
          <w:rFonts w:ascii="Times New Roman" w:hAnsi="Times New Roman" w:eastAsia="Times New Roman" w:cs="Times New Roman"/>
          <w:color w:val="auto"/>
          <w:lang w:val="en-US" w:bidi="en-US"/>
        </w:rPr>
        <w:t>17.3.3</w:t>
      </w:r>
      <w:r>
        <w:rPr>
          <w:rStyle w:val="32"/>
          <w:color w:val="auto"/>
        </w:rPr>
        <w:t>进度付款证书和支付时间</w:t>
      </w:r>
    </w:p>
    <w:p w14:paraId="57F30809">
      <w:pPr>
        <w:pStyle w:val="107"/>
        <w:numPr>
          <w:ilvl w:val="0"/>
          <w:numId w:val="25"/>
        </w:numPr>
        <w:tabs>
          <w:tab w:val="left" w:pos="920"/>
        </w:tabs>
        <w:spacing w:line="358" w:lineRule="exact"/>
        <w:ind w:firstLine="440"/>
        <w:jc w:val="both"/>
        <w:rPr>
          <w:rStyle w:val="32"/>
          <w:color w:val="auto"/>
        </w:rPr>
      </w:pPr>
      <w:bookmarkStart w:id="1004" w:name="bookmark1362"/>
      <w:bookmarkEnd w:id="1004"/>
      <w:r>
        <w:rPr>
          <w:rStyle w:val="32"/>
          <w:color w:val="auto"/>
        </w:rPr>
        <w:t>监理人在收到承包人进度付款申请单以及相应的支持性证明文件后的</w:t>
      </w:r>
      <w:r>
        <w:rPr>
          <w:rStyle w:val="32"/>
          <w:rFonts w:ascii="Times New Roman" w:hAnsi="Times New Roman" w:eastAsia="Times New Roman" w:cs="Times New Roman"/>
          <w:color w:val="auto"/>
        </w:rPr>
        <w:t>14</w:t>
      </w:r>
      <w:r>
        <w:rPr>
          <w:rStyle w:val="32"/>
          <w:color w:val="auto"/>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9E8E0A1">
      <w:pPr>
        <w:pStyle w:val="107"/>
        <w:numPr>
          <w:ilvl w:val="0"/>
          <w:numId w:val="25"/>
        </w:numPr>
        <w:tabs>
          <w:tab w:val="left" w:pos="922"/>
        </w:tabs>
        <w:spacing w:line="367" w:lineRule="exact"/>
        <w:ind w:firstLine="440"/>
        <w:jc w:val="both"/>
        <w:rPr>
          <w:rStyle w:val="32"/>
          <w:color w:val="auto"/>
        </w:rPr>
      </w:pPr>
      <w:bookmarkStart w:id="1005" w:name="bookmark1363"/>
      <w:bookmarkEnd w:id="1005"/>
      <w:r>
        <w:rPr>
          <w:rStyle w:val="32"/>
          <w:color w:val="auto"/>
        </w:rPr>
        <w:t>发包人应在监理人收到进度付款申请单后的</w:t>
      </w:r>
      <w:r>
        <w:rPr>
          <w:rStyle w:val="32"/>
          <w:rFonts w:ascii="Times New Roman" w:hAnsi="Times New Roman" w:eastAsia="Times New Roman" w:cs="Times New Roman"/>
          <w:color w:val="auto"/>
        </w:rPr>
        <w:t>28</w:t>
      </w:r>
      <w:r>
        <w:rPr>
          <w:rStyle w:val="32"/>
          <w:color w:val="auto"/>
        </w:rPr>
        <w:t>天内，将进度应付款支付给承包人。发包人不按期支付的，按专用合同条款的约定支付逾期付款违约金。</w:t>
      </w:r>
    </w:p>
    <w:p w14:paraId="4278CB7A">
      <w:pPr>
        <w:pStyle w:val="107"/>
        <w:numPr>
          <w:ilvl w:val="0"/>
          <w:numId w:val="25"/>
        </w:numPr>
        <w:tabs>
          <w:tab w:val="left" w:pos="922"/>
        </w:tabs>
        <w:spacing w:line="367" w:lineRule="exact"/>
        <w:ind w:firstLine="440"/>
        <w:jc w:val="both"/>
        <w:rPr>
          <w:rStyle w:val="32"/>
          <w:color w:val="auto"/>
        </w:rPr>
      </w:pPr>
      <w:bookmarkStart w:id="1006" w:name="bookmark1364"/>
      <w:bookmarkEnd w:id="1006"/>
      <w:r>
        <w:rPr>
          <w:rStyle w:val="32"/>
          <w:color w:val="auto"/>
        </w:rPr>
        <w:t>监理人出具进度付款证书，不应视为监理人已同意、批准或接受了承包人完成的该部分工作。</w:t>
      </w:r>
    </w:p>
    <w:p w14:paraId="44D8E55C">
      <w:pPr>
        <w:pStyle w:val="107"/>
        <w:numPr>
          <w:ilvl w:val="0"/>
          <w:numId w:val="25"/>
        </w:numPr>
        <w:tabs>
          <w:tab w:val="left" w:pos="918"/>
        </w:tabs>
        <w:spacing w:line="367" w:lineRule="exact"/>
        <w:ind w:firstLine="440"/>
        <w:jc w:val="both"/>
        <w:rPr>
          <w:rStyle w:val="32"/>
          <w:color w:val="auto"/>
        </w:rPr>
      </w:pPr>
      <w:bookmarkStart w:id="1007" w:name="bookmark1365"/>
      <w:bookmarkEnd w:id="1007"/>
      <w:r>
        <w:rPr>
          <w:rStyle w:val="32"/>
          <w:color w:val="auto"/>
        </w:rPr>
        <w:t>进度付款涉及政府投资资金的，按照国库集中支付等国家相关规定和专用合同条款的约定办理。</w:t>
      </w:r>
    </w:p>
    <w:p w14:paraId="16783489">
      <w:pPr>
        <w:pStyle w:val="107"/>
        <w:spacing w:line="361" w:lineRule="exact"/>
        <w:ind w:firstLine="440"/>
        <w:jc w:val="both"/>
        <w:rPr>
          <w:rStyle w:val="32"/>
          <w:color w:val="auto"/>
        </w:rPr>
      </w:pPr>
      <w:r>
        <w:rPr>
          <w:rStyle w:val="32"/>
          <w:rFonts w:ascii="Times New Roman" w:hAnsi="Times New Roman" w:eastAsia="Times New Roman" w:cs="Times New Roman"/>
          <w:color w:val="auto"/>
          <w:lang w:val="en-US" w:bidi="en-US"/>
        </w:rPr>
        <w:t>17.3.4</w:t>
      </w:r>
      <w:r>
        <w:rPr>
          <w:rStyle w:val="32"/>
          <w:color w:val="auto"/>
        </w:rPr>
        <w:t>工程进度付款的修正</w:t>
      </w:r>
    </w:p>
    <w:p w14:paraId="4804D907">
      <w:pPr>
        <w:pStyle w:val="107"/>
        <w:spacing w:after="120" w:line="361" w:lineRule="exact"/>
        <w:ind w:firstLine="440"/>
        <w:jc w:val="both"/>
        <w:rPr>
          <w:rStyle w:val="32"/>
          <w:color w:val="auto"/>
        </w:rPr>
      </w:pPr>
      <w:r>
        <w:rPr>
          <w:rStyle w:val="32"/>
          <w:color w:val="auto"/>
        </w:rPr>
        <w:t>在对以往历次已签发的进度付款证书进行汇总和复核中发现错、漏或重复的，监理人有权予以修正，承包人也有权提出修正申请。经双方复核同意的修正，应在本次进度付款中支付或扣除。</w:t>
      </w:r>
    </w:p>
    <w:p w14:paraId="0276994E">
      <w:pPr>
        <w:pStyle w:val="106"/>
        <w:spacing w:line="360" w:lineRule="exact"/>
        <w:rPr>
          <w:rStyle w:val="32"/>
          <w:rFonts w:ascii="宋体" w:hAnsi="宋体" w:cs="Times New Roman"/>
          <w:color w:val="auto"/>
          <w:sz w:val="24"/>
          <w:szCs w:val="24"/>
          <w:lang w:eastAsia="zh-CN"/>
        </w:rPr>
      </w:pPr>
      <w:bookmarkStart w:id="1008" w:name="_Toc27343"/>
      <w:bookmarkStart w:id="1009" w:name="bookmark1367"/>
      <w:bookmarkStart w:id="1010" w:name="bookmark1366"/>
      <w:bookmarkStart w:id="1011" w:name="bookmark1368"/>
      <w:bookmarkStart w:id="1012" w:name="_Toc24179"/>
      <w:bookmarkStart w:id="1013" w:name="_Toc256000125"/>
      <w:r>
        <w:rPr>
          <w:rStyle w:val="32"/>
          <w:rFonts w:ascii="宋体" w:hAnsi="宋体" w:cs="Times New Roman"/>
          <w:color w:val="auto"/>
          <w:sz w:val="24"/>
          <w:szCs w:val="24"/>
          <w:lang w:eastAsia="zh-CN"/>
        </w:rPr>
        <w:t>17.4质量保证金</w:t>
      </w:r>
      <w:bookmarkEnd w:id="1008"/>
      <w:bookmarkEnd w:id="1009"/>
      <w:bookmarkEnd w:id="1010"/>
      <w:bookmarkEnd w:id="1011"/>
      <w:bookmarkEnd w:id="1012"/>
      <w:bookmarkEnd w:id="1013"/>
    </w:p>
    <w:p w14:paraId="70D85777">
      <w:pPr>
        <w:pStyle w:val="107"/>
        <w:spacing w:line="364" w:lineRule="exact"/>
        <w:ind w:firstLine="440"/>
        <w:jc w:val="both"/>
        <w:rPr>
          <w:rStyle w:val="32"/>
          <w:color w:val="auto"/>
        </w:rPr>
      </w:pPr>
      <w:r>
        <w:rPr>
          <w:rStyle w:val="32"/>
          <w:rFonts w:ascii="Times New Roman" w:hAnsi="Times New Roman" w:eastAsia="Times New Roman" w:cs="Times New Roman"/>
          <w:color w:val="auto"/>
          <w:lang w:val="en-US" w:bidi="en-US"/>
        </w:rPr>
        <w:t>17.4.1</w:t>
      </w:r>
      <w:r>
        <w:rPr>
          <w:rStyle w:val="32"/>
          <w:color w:val="auto"/>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6502D75A">
      <w:pPr>
        <w:pStyle w:val="107"/>
        <w:spacing w:line="366" w:lineRule="exact"/>
        <w:ind w:firstLine="440"/>
        <w:jc w:val="both"/>
        <w:rPr>
          <w:rStyle w:val="32"/>
          <w:color w:val="auto"/>
        </w:rPr>
      </w:pPr>
      <w:r>
        <w:rPr>
          <w:rStyle w:val="32"/>
          <w:rFonts w:ascii="Times New Roman" w:hAnsi="Times New Roman" w:eastAsia="Times New Roman" w:cs="Times New Roman"/>
          <w:color w:val="auto"/>
          <w:lang w:val="en-US" w:bidi="en-US"/>
        </w:rPr>
        <w:t>17.4.2</w:t>
      </w:r>
      <w:r>
        <w:rPr>
          <w:rStyle w:val="32"/>
          <w:color w:val="auto"/>
        </w:rPr>
        <w:t>竣工验收鉴定书签署后</w:t>
      </w:r>
      <w:r>
        <w:rPr>
          <w:rStyle w:val="32"/>
          <w:rFonts w:ascii="Times New Roman" w:hAnsi="Times New Roman" w:eastAsia="Times New Roman" w:cs="Times New Roman"/>
          <w:color w:val="auto"/>
        </w:rPr>
        <w:t>14</w:t>
      </w:r>
      <w:r>
        <w:rPr>
          <w:rStyle w:val="32"/>
          <w:color w:val="auto"/>
        </w:rPr>
        <w:t>天内，发包人将质量保证金总额的一半支付给承包人。在第</w:t>
      </w:r>
      <w:r>
        <w:rPr>
          <w:rStyle w:val="32"/>
          <w:rFonts w:ascii="Times New Roman" w:hAnsi="Times New Roman" w:eastAsia="Times New Roman" w:cs="Times New Roman"/>
          <w:color w:val="auto"/>
          <w:lang w:val="en-US" w:bidi="en-US"/>
        </w:rPr>
        <w:t xml:space="preserve">1.1. 4. </w:t>
      </w:r>
      <w:r>
        <w:rPr>
          <w:rStyle w:val="32"/>
          <w:rFonts w:ascii="Times New Roman" w:hAnsi="Times New Roman" w:eastAsia="Times New Roman" w:cs="Times New Roman"/>
          <w:color w:val="auto"/>
        </w:rPr>
        <w:t>5</w:t>
      </w:r>
      <w:r>
        <w:rPr>
          <w:rStyle w:val="32"/>
          <w:color w:val="auto"/>
        </w:rPr>
        <w:t>目约定的缺陷责任期(工程质量保修期)满时，发包人将在</w:t>
      </w:r>
      <w:r>
        <w:rPr>
          <w:rStyle w:val="32"/>
          <w:rFonts w:ascii="Times New Roman" w:hAnsi="Times New Roman" w:eastAsia="Times New Roman" w:cs="Times New Roman"/>
          <w:color w:val="auto"/>
        </w:rPr>
        <w:t>30</w:t>
      </w:r>
      <w:r>
        <w:rPr>
          <w:rStyle w:val="32"/>
          <w:color w:val="auto"/>
        </w:rPr>
        <w:t>个工作日内会同承包人按照合同约定的内容核实承包人是否完成保修责任。如无异议，发包人应当在核实后将剩余的质量保证金支付给承包人。</w:t>
      </w:r>
    </w:p>
    <w:p w14:paraId="33645EE8">
      <w:pPr>
        <w:pStyle w:val="107"/>
        <w:spacing w:after="120" w:line="370" w:lineRule="exact"/>
        <w:ind w:firstLine="440"/>
        <w:jc w:val="both"/>
        <w:rPr>
          <w:rStyle w:val="32"/>
          <w:color w:val="auto"/>
        </w:rPr>
      </w:pPr>
      <w:r>
        <w:rPr>
          <w:rStyle w:val="32"/>
          <w:rFonts w:ascii="Times New Roman" w:hAnsi="Times New Roman" w:eastAsia="Times New Roman" w:cs="Times New Roman"/>
          <w:color w:val="auto"/>
          <w:lang w:val="en-US" w:bidi="en-US"/>
        </w:rPr>
        <w:t>17.4.3</w:t>
      </w:r>
      <w:r>
        <w:rPr>
          <w:rStyle w:val="32"/>
          <w:color w:val="auto"/>
        </w:rPr>
        <w:t>在第</w:t>
      </w:r>
      <w:r>
        <w:rPr>
          <w:rStyle w:val="32"/>
          <w:rFonts w:ascii="Times New Roman" w:hAnsi="Times New Roman" w:eastAsia="Times New Roman" w:cs="Times New Roman"/>
          <w:color w:val="auto"/>
          <w:lang w:val="en-US" w:bidi="en-US"/>
        </w:rPr>
        <w:t>1.1.4.</w:t>
      </w:r>
      <w:r>
        <w:rPr>
          <w:rStyle w:val="32"/>
          <w:rFonts w:ascii="Times New Roman" w:hAnsi="Times New Roman" w:eastAsia="Times New Roman" w:cs="Times New Roman"/>
          <w:color w:val="auto"/>
        </w:rPr>
        <w:t>5</w:t>
      </w:r>
      <w:r>
        <w:rPr>
          <w:rStyle w:val="32"/>
          <w:color w:val="auto"/>
        </w:rPr>
        <w:t>目约定的缺陷责任期满时，承包人没有完成缺陷责任的，发包人有权扣留与未履行责任剩余工作所需金额相应的质量保证金余额，并有权根据第</w:t>
      </w:r>
      <w:r>
        <w:rPr>
          <w:rStyle w:val="32"/>
          <w:rFonts w:ascii="Times New Roman" w:hAnsi="Times New Roman" w:eastAsia="Times New Roman" w:cs="Times New Roman"/>
          <w:color w:val="auto"/>
          <w:lang w:val="en-US" w:bidi="en-US"/>
        </w:rPr>
        <w:t xml:space="preserve">19. </w:t>
      </w:r>
      <w:r>
        <w:rPr>
          <w:rStyle w:val="32"/>
          <w:rFonts w:ascii="Times New Roman" w:hAnsi="Times New Roman" w:eastAsia="Times New Roman" w:cs="Times New Roman"/>
          <w:color w:val="auto"/>
        </w:rPr>
        <w:t>3</w:t>
      </w:r>
      <w:r>
        <w:rPr>
          <w:rStyle w:val="32"/>
          <w:color w:val="auto"/>
        </w:rPr>
        <w:t>款约定要求延长缺陷责任期，直至完成剩余工作为止。</w:t>
      </w:r>
    </w:p>
    <w:p w14:paraId="73BAD736">
      <w:pPr>
        <w:pStyle w:val="106"/>
        <w:spacing w:line="360" w:lineRule="exact"/>
        <w:rPr>
          <w:rStyle w:val="32"/>
          <w:rFonts w:ascii="宋体" w:hAnsi="宋体" w:cs="Times New Roman"/>
          <w:color w:val="auto"/>
          <w:sz w:val="24"/>
          <w:szCs w:val="24"/>
          <w:lang w:eastAsia="zh-CN"/>
        </w:rPr>
      </w:pPr>
      <w:bookmarkStart w:id="1014" w:name="_Toc27561"/>
      <w:bookmarkStart w:id="1015" w:name="_Toc256000126"/>
      <w:bookmarkStart w:id="1016" w:name="bookmark1371"/>
      <w:bookmarkStart w:id="1017" w:name="bookmark1370"/>
      <w:bookmarkStart w:id="1018" w:name="_Toc23362"/>
      <w:bookmarkStart w:id="1019" w:name="bookmark1369"/>
      <w:r>
        <w:rPr>
          <w:rStyle w:val="32"/>
          <w:rFonts w:ascii="宋体" w:hAnsi="宋体" w:cs="Times New Roman"/>
          <w:color w:val="auto"/>
          <w:sz w:val="24"/>
          <w:szCs w:val="24"/>
          <w:lang w:eastAsia="zh-CN"/>
        </w:rPr>
        <w:t>17.5竣工结算(完工结算)</w:t>
      </w:r>
      <w:bookmarkEnd w:id="1014"/>
      <w:bookmarkEnd w:id="1015"/>
      <w:bookmarkEnd w:id="1016"/>
      <w:bookmarkEnd w:id="1017"/>
      <w:bookmarkEnd w:id="1018"/>
      <w:bookmarkEnd w:id="1019"/>
    </w:p>
    <w:p w14:paraId="204D694A">
      <w:pPr>
        <w:pStyle w:val="107"/>
        <w:ind w:firstLine="440"/>
        <w:jc w:val="both"/>
        <w:rPr>
          <w:rStyle w:val="32"/>
          <w:color w:val="auto"/>
        </w:rPr>
      </w:pPr>
      <w:r>
        <w:rPr>
          <w:rStyle w:val="32"/>
          <w:rFonts w:ascii="Times New Roman" w:hAnsi="Times New Roman" w:eastAsia="Times New Roman" w:cs="Times New Roman"/>
          <w:color w:val="auto"/>
          <w:lang w:val="en-US" w:bidi="en-US"/>
        </w:rPr>
        <w:t>17.5.1</w:t>
      </w:r>
      <w:r>
        <w:rPr>
          <w:rStyle w:val="32"/>
          <w:color w:val="auto"/>
        </w:rPr>
        <w:t>竣工(完工)付款申请单</w:t>
      </w:r>
    </w:p>
    <w:p w14:paraId="1ADC57A6">
      <w:pPr>
        <w:pStyle w:val="107"/>
        <w:numPr>
          <w:ilvl w:val="0"/>
          <w:numId w:val="26"/>
        </w:numPr>
        <w:tabs>
          <w:tab w:val="left" w:pos="918"/>
        </w:tabs>
        <w:spacing w:line="352" w:lineRule="exact"/>
        <w:ind w:firstLine="440"/>
        <w:jc w:val="both"/>
        <w:rPr>
          <w:rStyle w:val="32"/>
          <w:color w:val="auto"/>
        </w:rPr>
      </w:pPr>
      <w:bookmarkStart w:id="1020" w:name="bookmark1372"/>
      <w:bookmarkEnd w:id="1020"/>
      <w:r>
        <w:rPr>
          <w:rStyle w:val="32"/>
          <w:color w:val="auto"/>
        </w:rPr>
        <w:t>承包人应在合同工程完工证书颁发后</w:t>
      </w:r>
      <w:r>
        <w:rPr>
          <w:rStyle w:val="32"/>
          <w:rFonts w:ascii="Times New Roman" w:hAnsi="Times New Roman" w:eastAsia="Times New Roman" w:cs="Times New Roman"/>
          <w:color w:val="auto"/>
        </w:rPr>
        <w:t>28</w:t>
      </w:r>
      <w:r>
        <w:rPr>
          <w:rStyle w:val="32"/>
          <w:color w:val="auto"/>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6FCAFFE7">
      <w:pPr>
        <w:pStyle w:val="107"/>
        <w:numPr>
          <w:ilvl w:val="0"/>
          <w:numId w:val="26"/>
        </w:numPr>
        <w:tabs>
          <w:tab w:val="left" w:pos="916"/>
        </w:tabs>
        <w:spacing w:after="120" w:line="352" w:lineRule="exact"/>
        <w:ind w:firstLine="440"/>
        <w:jc w:val="both"/>
        <w:rPr>
          <w:rStyle w:val="32"/>
          <w:color w:val="auto"/>
        </w:rPr>
      </w:pPr>
      <w:bookmarkStart w:id="1021" w:name="bookmark1373"/>
      <w:bookmarkEnd w:id="1021"/>
      <w:r>
        <w:rPr>
          <w:rStyle w:val="32"/>
          <w:color w:val="auto"/>
        </w:rPr>
        <w:t>监理人对完工付款申请单有异议的，有权要求承包人进行修正和提供补充资料。经监理人和承包人协商后，由承包人向监理人提交修正后的完工付款申请单。</w:t>
      </w:r>
    </w:p>
    <w:p w14:paraId="65883D24">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17.5.2</w:t>
      </w:r>
      <w:r>
        <w:rPr>
          <w:rStyle w:val="32"/>
          <w:color w:val="auto"/>
        </w:rPr>
        <w:t>竣工(完工)付款证书及支付时间</w:t>
      </w:r>
    </w:p>
    <w:p w14:paraId="73D31597">
      <w:pPr>
        <w:pStyle w:val="107"/>
        <w:numPr>
          <w:ilvl w:val="0"/>
          <w:numId w:val="27"/>
        </w:numPr>
        <w:tabs>
          <w:tab w:val="left" w:pos="918"/>
        </w:tabs>
        <w:spacing w:line="360" w:lineRule="exact"/>
        <w:ind w:firstLine="440"/>
        <w:jc w:val="both"/>
        <w:rPr>
          <w:rStyle w:val="32"/>
          <w:color w:val="auto"/>
        </w:rPr>
      </w:pPr>
      <w:bookmarkStart w:id="1022" w:name="bookmark1374"/>
      <w:bookmarkEnd w:id="1022"/>
      <w:r>
        <w:rPr>
          <w:rStyle w:val="32"/>
          <w:color w:val="auto"/>
        </w:rPr>
        <w:t>监理人在收到承包人提交的完工付款申请单后的</w:t>
      </w:r>
      <w:r>
        <w:rPr>
          <w:rStyle w:val="32"/>
          <w:rFonts w:ascii="Times New Roman" w:hAnsi="Times New Roman" w:eastAsia="Times New Roman" w:cs="Times New Roman"/>
          <w:color w:val="auto"/>
        </w:rPr>
        <w:t>14</w:t>
      </w:r>
      <w:r>
        <w:rPr>
          <w:rStyle w:val="32"/>
          <w:color w:val="auto"/>
        </w:rPr>
        <w:t>天内完成核查，提出发包人到期应支付给承包人的价款送发包人审核并抄送承包人。发包人应在收到后</w:t>
      </w:r>
      <w:r>
        <w:rPr>
          <w:rStyle w:val="32"/>
          <w:rFonts w:ascii="Times New Roman" w:hAnsi="Times New Roman" w:eastAsia="Times New Roman" w:cs="Times New Roman"/>
          <w:color w:val="auto"/>
        </w:rPr>
        <w:t>14</w:t>
      </w:r>
      <w:r>
        <w:rPr>
          <w:rStyle w:val="32"/>
          <w:color w:val="auto"/>
        </w:rPr>
        <w:t>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4D620F78">
      <w:pPr>
        <w:pStyle w:val="107"/>
        <w:numPr>
          <w:ilvl w:val="0"/>
          <w:numId w:val="27"/>
        </w:numPr>
        <w:tabs>
          <w:tab w:val="left" w:pos="918"/>
        </w:tabs>
        <w:spacing w:line="360" w:lineRule="exact"/>
        <w:ind w:firstLine="440"/>
        <w:jc w:val="both"/>
        <w:rPr>
          <w:rStyle w:val="32"/>
          <w:color w:val="auto"/>
        </w:rPr>
      </w:pPr>
      <w:bookmarkStart w:id="1023" w:name="bookmark1375"/>
      <w:bookmarkEnd w:id="1023"/>
      <w:r>
        <w:rPr>
          <w:rStyle w:val="32"/>
          <w:color w:val="auto"/>
        </w:rPr>
        <w:t>发包人应在监理人出具完工付款证书后的</w:t>
      </w:r>
      <w:r>
        <w:rPr>
          <w:rStyle w:val="32"/>
          <w:rFonts w:ascii="Times New Roman" w:hAnsi="Times New Roman" w:eastAsia="Times New Roman" w:cs="Times New Roman"/>
          <w:color w:val="auto"/>
        </w:rPr>
        <w:t>14</w:t>
      </w:r>
      <w:r>
        <w:rPr>
          <w:rStyle w:val="32"/>
          <w:color w:val="auto"/>
        </w:rPr>
        <w:t>天内，将应支付款支付给承包人。发包人不按期支付的，按第</w:t>
      </w:r>
      <w:r>
        <w:rPr>
          <w:rStyle w:val="32"/>
          <w:rFonts w:ascii="Times New Roman" w:hAnsi="Times New Roman" w:eastAsia="Times New Roman" w:cs="Times New Roman"/>
          <w:color w:val="auto"/>
          <w:lang w:val="en-US" w:bidi="en-US"/>
        </w:rPr>
        <w:t xml:space="preserve">17.3.3 </w:t>
      </w:r>
      <w:r>
        <w:rPr>
          <w:rStyle w:val="32"/>
          <w:rFonts w:ascii="Times New Roman" w:hAnsi="Times New Roman" w:eastAsia="Times New Roman" w:cs="Times New Roman"/>
          <w:color w:val="auto"/>
        </w:rPr>
        <w:t>(2)</w:t>
      </w:r>
      <w:r>
        <w:rPr>
          <w:rStyle w:val="32"/>
          <w:color w:val="auto"/>
        </w:rPr>
        <w:t>目的约定，将逾期付款违约金支付给承包人。</w:t>
      </w:r>
    </w:p>
    <w:p w14:paraId="09FD4397">
      <w:pPr>
        <w:pStyle w:val="107"/>
        <w:numPr>
          <w:ilvl w:val="0"/>
          <w:numId w:val="27"/>
        </w:numPr>
        <w:tabs>
          <w:tab w:val="left" w:pos="914"/>
        </w:tabs>
        <w:spacing w:after="120" w:line="360" w:lineRule="exact"/>
        <w:ind w:firstLine="440"/>
        <w:jc w:val="both"/>
        <w:rPr>
          <w:rStyle w:val="32"/>
          <w:color w:val="auto"/>
        </w:rPr>
      </w:pPr>
      <w:bookmarkStart w:id="1024" w:name="bookmark1376"/>
      <w:bookmarkEnd w:id="1024"/>
      <w:r>
        <w:rPr>
          <w:rStyle w:val="32"/>
          <w:color w:val="auto"/>
        </w:rPr>
        <w:t>承包人对发包人签认的完工付款证书有异议的，发包人可出具完工付款申请单中承包人已同意部分的临时付款证书。存在争议的部分，按第</w:t>
      </w:r>
      <w:r>
        <w:rPr>
          <w:rStyle w:val="32"/>
          <w:rFonts w:ascii="Times New Roman" w:hAnsi="Times New Roman" w:eastAsia="Times New Roman" w:cs="Times New Roman"/>
          <w:color w:val="auto"/>
        </w:rPr>
        <w:t>24</w:t>
      </w:r>
      <w:r>
        <w:rPr>
          <w:rStyle w:val="32"/>
          <w:color w:val="auto"/>
        </w:rPr>
        <w:t>条的约定办理。</w:t>
      </w:r>
    </w:p>
    <w:p w14:paraId="0B8ADF82">
      <w:pPr>
        <w:pStyle w:val="107"/>
        <w:numPr>
          <w:ilvl w:val="0"/>
          <w:numId w:val="27"/>
        </w:numPr>
        <w:tabs>
          <w:tab w:val="left" w:pos="922"/>
        </w:tabs>
        <w:spacing w:line="360" w:lineRule="exact"/>
        <w:ind w:firstLine="440"/>
        <w:jc w:val="both"/>
        <w:rPr>
          <w:rStyle w:val="32"/>
          <w:color w:val="auto"/>
        </w:rPr>
      </w:pPr>
      <w:bookmarkStart w:id="1025" w:name="bookmark1377"/>
      <w:bookmarkEnd w:id="1025"/>
      <w:r>
        <w:rPr>
          <w:rStyle w:val="32"/>
          <w:color w:val="auto"/>
        </w:rPr>
        <w:t>完工付款涉及政府投资资金的，按第</w:t>
      </w:r>
      <w:r>
        <w:rPr>
          <w:rStyle w:val="32"/>
          <w:rFonts w:ascii="Times New Roman" w:hAnsi="Times New Roman" w:eastAsia="Times New Roman" w:cs="Times New Roman"/>
          <w:color w:val="auto"/>
          <w:lang w:val="en-US" w:bidi="en-US"/>
        </w:rPr>
        <w:t xml:space="preserve">17.3.3 </w:t>
      </w:r>
      <w:r>
        <w:rPr>
          <w:rStyle w:val="32"/>
          <w:rFonts w:ascii="Times New Roman" w:hAnsi="Times New Roman" w:eastAsia="Times New Roman" w:cs="Times New Roman"/>
          <w:color w:val="auto"/>
        </w:rPr>
        <w:t>(4)</w:t>
      </w:r>
      <w:r>
        <w:rPr>
          <w:rStyle w:val="32"/>
          <w:color w:val="auto"/>
        </w:rPr>
        <w:t>目的约定办理。</w:t>
      </w:r>
    </w:p>
    <w:p w14:paraId="770401F9">
      <w:pPr>
        <w:pStyle w:val="106"/>
        <w:spacing w:line="360" w:lineRule="exact"/>
        <w:rPr>
          <w:rStyle w:val="32"/>
          <w:rFonts w:ascii="宋体" w:hAnsi="宋体" w:cs="Times New Roman"/>
          <w:color w:val="auto"/>
          <w:sz w:val="24"/>
          <w:szCs w:val="24"/>
          <w:lang w:eastAsia="zh-CN"/>
        </w:rPr>
      </w:pPr>
      <w:bookmarkStart w:id="1026" w:name="bookmark1379"/>
      <w:bookmarkStart w:id="1027" w:name="_Toc20149"/>
      <w:bookmarkStart w:id="1028" w:name="bookmark1380"/>
      <w:bookmarkStart w:id="1029" w:name="bookmark1378"/>
      <w:bookmarkStart w:id="1030" w:name="_Toc12143"/>
      <w:bookmarkStart w:id="1031" w:name="_Toc256000127"/>
      <w:r>
        <w:rPr>
          <w:rStyle w:val="32"/>
          <w:rFonts w:ascii="宋体" w:hAnsi="宋体" w:cs="Times New Roman"/>
          <w:color w:val="auto"/>
          <w:sz w:val="24"/>
          <w:szCs w:val="24"/>
          <w:lang w:eastAsia="zh-CN"/>
        </w:rPr>
        <w:t>17.6最终结清</w:t>
      </w:r>
      <w:bookmarkEnd w:id="1026"/>
      <w:bookmarkEnd w:id="1027"/>
      <w:bookmarkEnd w:id="1028"/>
      <w:bookmarkEnd w:id="1029"/>
      <w:bookmarkEnd w:id="1030"/>
      <w:bookmarkEnd w:id="1031"/>
    </w:p>
    <w:p w14:paraId="017C0FA6">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17.6.1</w:t>
      </w:r>
      <w:r>
        <w:rPr>
          <w:rStyle w:val="32"/>
          <w:color w:val="auto"/>
        </w:rPr>
        <w:t>最终结清申请单</w:t>
      </w:r>
    </w:p>
    <w:p w14:paraId="6F9EC67A">
      <w:pPr>
        <w:pStyle w:val="107"/>
        <w:numPr>
          <w:ilvl w:val="0"/>
          <w:numId w:val="28"/>
        </w:numPr>
        <w:tabs>
          <w:tab w:val="left" w:pos="894"/>
        </w:tabs>
        <w:spacing w:line="346" w:lineRule="exact"/>
        <w:ind w:firstLine="440"/>
        <w:jc w:val="both"/>
        <w:rPr>
          <w:rStyle w:val="32"/>
          <w:color w:val="auto"/>
        </w:rPr>
      </w:pPr>
      <w:bookmarkStart w:id="1032" w:name="bookmark1381"/>
      <w:bookmarkEnd w:id="1032"/>
      <w:r>
        <w:rPr>
          <w:rStyle w:val="32"/>
          <w:color w:val="auto"/>
        </w:rPr>
        <w:t>工程质量保修责任终止证书签发后，承包人应按监理人批准的格式提交最终结清申请单。提交最终结清申请单的份数在专用合同条款中约定。</w:t>
      </w:r>
    </w:p>
    <w:p w14:paraId="2813684E">
      <w:pPr>
        <w:pStyle w:val="107"/>
        <w:numPr>
          <w:ilvl w:val="0"/>
          <w:numId w:val="28"/>
        </w:numPr>
        <w:tabs>
          <w:tab w:val="left" w:pos="918"/>
        </w:tabs>
        <w:spacing w:after="120" w:line="346" w:lineRule="exact"/>
        <w:ind w:firstLine="440"/>
        <w:jc w:val="both"/>
        <w:rPr>
          <w:rStyle w:val="32"/>
          <w:color w:val="auto"/>
        </w:rPr>
      </w:pPr>
      <w:bookmarkStart w:id="1033" w:name="bookmark1382"/>
      <w:bookmarkEnd w:id="1033"/>
      <w:r>
        <w:rPr>
          <w:rStyle w:val="32"/>
          <w:color w:val="auto"/>
        </w:rPr>
        <w:t>发包人对最终结清申请单内容有异议的，有权要求承包人进行修正和提供补充资料，由承包人向监理人提交修正后的最终结清申请单。</w:t>
      </w:r>
    </w:p>
    <w:p w14:paraId="5EF60359">
      <w:pPr>
        <w:pStyle w:val="107"/>
        <w:ind w:firstLine="440"/>
        <w:jc w:val="both"/>
        <w:rPr>
          <w:rStyle w:val="32"/>
          <w:color w:val="auto"/>
        </w:rPr>
      </w:pPr>
      <w:r>
        <w:rPr>
          <w:rStyle w:val="32"/>
          <w:rFonts w:ascii="Times New Roman" w:hAnsi="Times New Roman" w:eastAsia="Times New Roman" w:cs="Times New Roman"/>
          <w:color w:val="auto"/>
          <w:lang w:val="en-US" w:bidi="en-US"/>
        </w:rPr>
        <w:t>17.6.2</w:t>
      </w:r>
      <w:r>
        <w:rPr>
          <w:rStyle w:val="32"/>
          <w:color w:val="auto"/>
        </w:rPr>
        <w:t>最终结清证书和支付时间</w:t>
      </w:r>
    </w:p>
    <w:p w14:paraId="1B6FFBE8">
      <w:pPr>
        <w:pStyle w:val="107"/>
        <w:numPr>
          <w:ilvl w:val="0"/>
          <w:numId w:val="29"/>
        </w:numPr>
        <w:tabs>
          <w:tab w:val="left" w:pos="918"/>
        </w:tabs>
        <w:spacing w:line="346" w:lineRule="exact"/>
        <w:ind w:firstLine="440"/>
        <w:jc w:val="both"/>
        <w:rPr>
          <w:rStyle w:val="32"/>
          <w:color w:val="auto"/>
        </w:rPr>
      </w:pPr>
      <w:bookmarkStart w:id="1034" w:name="bookmark1383"/>
      <w:bookmarkEnd w:id="1034"/>
      <w:r>
        <w:rPr>
          <w:rStyle w:val="32"/>
          <w:color w:val="auto"/>
        </w:rPr>
        <w:t>监理人收到承包人提交的最终结清申请单后的</w:t>
      </w:r>
      <w:r>
        <w:rPr>
          <w:rStyle w:val="32"/>
          <w:rFonts w:ascii="Times New Roman" w:hAnsi="Times New Roman" w:eastAsia="Times New Roman" w:cs="Times New Roman"/>
          <w:color w:val="auto"/>
        </w:rPr>
        <w:t>14</w:t>
      </w:r>
      <w:r>
        <w:rPr>
          <w:rStyle w:val="32"/>
          <w:color w:val="auto"/>
        </w:rPr>
        <w:t>天内，提出发包人应支付给承包人的价款送发包人审核并抄送承包人。发包人应在收到后</w:t>
      </w:r>
      <w:r>
        <w:rPr>
          <w:rStyle w:val="32"/>
          <w:rFonts w:ascii="Times New Roman" w:hAnsi="Times New Roman" w:eastAsia="Times New Roman" w:cs="Times New Roman"/>
          <w:color w:val="auto"/>
        </w:rPr>
        <w:t>14</w:t>
      </w:r>
      <w:r>
        <w:rPr>
          <w:rStyle w:val="32"/>
          <w:color w:val="auto"/>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91219">
      <w:pPr>
        <w:pStyle w:val="107"/>
        <w:numPr>
          <w:ilvl w:val="0"/>
          <w:numId w:val="29"/>
        </w:numPr>
        <w:tabs>
          <w:tab w:val="left" w:pos="918"/>
        </w:tabs>
        <w:spacing w:line="346" w:lineRule="exact"/>
        <w:ind w:firstLine="440"/>
        <w:jc w:val="both"/>
        <w:rPr>
          <w:rStyle w:val="32"/>
          <w:color w:val="auto"/>
        </w:rPr>
      </w:pPr>
      <w:bookmarkStart w:id="1035" w:name="bookmark1384"/>
      <w:bookmarkEnd w:id="1035"/>
      <w:r>
        <w:rPr>
          <w:rStyle w:val="32"/>
          <w:color w:val="auto"/>
        </w:rPr>
        <w:t>发包人应在监理人出具最终结清证书后的</w:t>
      </w:r>
      <w:r>
        <w:rPr>
          <w:rStyle w:val="32"/>
          <w:rFonts w:ascii="Times New Roman" w:hAnsi="Times New Roman" w:eastAsia="Times New Roman" w:cs="Times New Roman"/>
          <w:color w:val="auto"/>
        </w:rPr>
        <w:t>14</w:t>
      </w:r>
      <w:r>
        <w:rPr>
          <w:rStyle w:val="32"/>
          <w:color w:val="auto"/>
        </w:rPr>
        <w:t>天内，将应支付款支付给承包人。发包人不按期支付的，按第</w:t>
      </w:r>
      <w:r>
        <w:rPr>
          <w:rStyle w:val="32"/>
          <w:rFonts w:ascii="Times New Roman" w:hAnsi="Times New Roman" w:eastAsia="Times New Roman" w:cs="Times New Roman"/>
          <w:color w:val="auto"/>
          <w:lang w:val="en-US" w:bidi="en-US"/>
        </w:rPr>
        <w:t xml:space="preserve">17.3.3 </w:t>
      </w:r>
      <w:r>
        <w:rPr>
          <w:rStyle w:val="32"/>
          <w:rFonts w:ascii="Times New Roman" w:hAnsi="Times New Roman" w:eastAsia="Times New Roman" w:cs="Times New Roman"/>
          <w:color w:val="auto"/>
        </w:rPr>
        <w:t>(2)</w:t>
      </w:r>
      <w:r>
        <w:rPr>
          <w:rStyle w:val="32"/>
          <w:color w:val="auto"/>
        </w:rPr>
        <w:t>目的约定，将逾期付款违约金支付给承包人。</w:t>
      </w:r>
    </w:p>
    <w:p w14:paraId="06793423">
      <w:pPr>
        <w:pStyle w:val="107"/>
        <w:numPr>
          <w:ilvl w:val="0"/>
          <w:numId w:val="29"/>
        </w:numPr>
        <w:tabs>
          <w:tab w:val="left" w:pos="922"/>
        </w:tabs>
        <w:spacing w:line="346" w:lineRule="exact"/>
        <w:ind w:firstLine="440"/>
        <w:jc w:val="both"/>
        <w:rPr>
          <w:rStyle w:val="32"/>
          <w:color w:val="auto"/>
        </w:rPr>
      </w:pPr>
      <w:bookmarkStart w:id="1036" w:name="bookmark1385"/>
      <w:bookmarkEnd w:id="1036"/>
      <w:r>
        <w:rPr>
          <w:rStyle w:val="32"/>
          <w:color w:val="auto"/>
        </w:rPr>
        <w:t>承包人对发包人签认的最终结清证书有异议的，按第</w:t>
      </w:r>
      <w:r>
        <w:rPr>
          <w:rStyle w:val="32"/>
          <w:rFonts w:ascii="Times New Roman" w:hAnsi="Times New Roman" w:eastAsia="Times New Roman" w:cs="Times New Roman"/>
          <w:color w:val="auto"/>
        </w:rPr>
        <w:t>24</w:t>
      </w:r>
      <w:r>
        <w:rPr>
          <w:rStyle w:val="32"/>
          <w:color w:val="auto"/>
        </w:rPr>
        <w:t>条的约定办理。</w:t>
      </w:r>
    </w:p>
    <w:p w14:paraId="41CFDE8F">
      <w:pPr>
        <w:pStyle w:val="107"/>
        <w:numPr>
          <w:ilvl w:val="0"/>
          <w:numId w:val="29"/>
        </w:numPr>
        <w:tabs>
          <w:tab w:val="left" w:pos="922"/>
        </w:tabs>
        <w:spacing w:after="120" w:line="346" w:lineRule="exact"/>
        <w:ind w:firstLine="440"/>
        <w:jc w:val="both"/>
        <w:rPr>
          <w:rStyle w:val="32"/>
          <w:color w:val="auto"/>
        </w:rPr>
      </w:pPr>
      <w:bookmarkStart w:id="1037" w:name="bookmark1386"/>
      <w:bookmarkEnd w:id="1037"/>
      <w:r>
        <w:rPr>
          <w:rStyle w:val="32"/>
          <w:color w:val="auto"/>
        </w:rPr>
        <w:t>最终结清付款涉及政府投资资金的，按第</w:t>
      </w:r>
      <w:r>
        <w:rPr>
          <w:rStyle w:val="32"/>
          <w:rFonts w:ascii="Times New Roman" w:hAnsi="Times New Roman" w:eastAsia="Times New Roman" w:cs="Times New Roman"/>
          <w:color w:val="auto"/>
          <w:lang w:val="en-US" w:bidi="en-US"/>
        </w:rPr>
        <w:t xml:space="preserve">17.3.3 </w:t>
      </w:r>
      <w:r>
        <w:rPr>
          <w:rStyle w:val="32"/>
          <w:rFonts w:ascii="Times New Roman" w:hAnsi="Times New Roman" w:eastAsia="Times New Roman" w:cs="Times New Roman"/>
          <w:color w:val="auto"/>
        </w:rPr>
        <w:t>(4)</w:t>
      </w:r>
      <w:r>
        <w:rPr>
          <w:rStyle w:val="32"/>
          <w:color w:val="auto"/>
        </w:rPr>
        <w:t>目的约定办理。</w:t>
      </w:r>
    </w:p>
    <w:p w14:paraId="18363A51">
      <w:pPr>
        <w:pStyle w:val="106"/>
        <w:spacing w:line="360" w:lineRule="exact"/>
        <w:rPr>
          <w:rStyle w:val="32"/>
          <w:rFonts w:ascii="宋体" w:hAnsi="宋体" w:cs="Times New Roman"/>
          <w:color w:val="auto"/>
          <w:sz w:val="24"/>
          <w:szCs w:val="24"/>
          <w:lang w:eastAsia="zh-CN"/>
        </w:rPr>
      </w:pPr>
      <w:bookmarkStart w:id="1038" w:name="_Toc256000128"/>
      <w:bookmarkStart w:id="1039" w:name="bookmark1387"/>
      <w:bookmarkStart w:id="1040" w:name="bookmark1388"/>
      <w:bookmarkStart w:id="1041" w:name="bookmark1389"/>
      <w:bookmarkStart w:id="1042" w:name="_Toc4347"/>
      <w:bookmarkStart w:id="1043" w:name="_Toc1639"/>
      <w:r>
        <w:rPr>
          <w:rStyle w:val="32"/>
          <w:rFonts w:ascii="宋体" w:hAnsi="宋体" w:cs="Times New Roman"/>
          <w:color w:val="auto"/>
          <w:sz w:val="24"/>
          <w:szCs w:val="24"/>
          <w:lang w:eastAsia="zh-CN"/>
        </w:rPr>
        <w:t>17.7竣工财务决算</w:t>
      </w:r>
      <w:bookmarkEnd w:id="1038"/>
      <w:bookmarkEnd w:id="1039"/>
      <w:bookmarkEnd w:id="1040"/>
      <w:bookmarkEnd w:id="1041"/>
      <w:bookmarkEnd w:id="1042"/>
      <w:bookmarkEnd w:id="1043"/>
    </w:p>
    <w:p w14:paraId="0AADF0F5">
      <w:pPr>
        <w:pStyle w:val="107"/>
        <w:spacing w:after="160" w:line="346" w:lineRule="exact"/>
        <w:ind w:firstLine="420"/>
        <w:jc w:val="both"/>
        <w:rPr>
          <w:rStyle w:val="32"/>
          <w:color w:val="auto"/>
        </w:rPr>
      </w:pPr>
      <w:r>
        <w:rPr>
          <w:rStyle w:val="32"/>
          <w:color w:val="auto"/>
        </w:rPr>
        <w:t>发包人负责编制本工程项目竣工财务决算，承包人应按专用合同条款的约定提供竣工财务决算编制所需的相关材料。</w:t>
      </w:r>
    </w:p>
    <w:p w14:paraId="7C8D296A">
      <w:pPr>
        <w:pStyle w:val="106"/>
        <w:spacing w:line="360" w:lineRule="exact"/>
        <w:rPr>
          <w:rStyle w:val="32"/>
          <w:rFonts w:ascii="宋体" w:hAnsi="宋体" w:cs="Times New Roman"/>
          <w:color w:val="auto"/>
          <w:sz w:val="24"/>
          <w:szCs w:val="24"/>
          <w:lang w:eastAsia="zh-CN"/>
        </w:rPr>
      </w:pPr>
      <w:bookmarkStart w:id="1044" w:name="bookmark1390"/>
      <w:bookmarkStart w:id="1045" w:name="bookmark1391"/>
      <w:bookmarkStart w:id="1046" w:name="_Toc22243"/>
      <w:bookmarkStart w:id="1047" w:name="bookmark1392"/>
      <w:bookmarkStart w:id="1048" w:name="_Toc9623"/>
      <w:bookmarkStart w:id="1049" w:name="_Toc256000129"/>
      <w:r>
        <w:rPr>
          <w:rStyle w:val="32"/>
          <w:rFonts w:ascii="宋体" w:hAnsi="宋体" w:cs="Times New Roman"/>
          <w:color w:val="auto"/>
          <w:sz w:val="24"/>
          <w:szCs w:val="24"/>
          <w:lang w:eastAsia="zh-CN"/>
        </w:rPr>
        <w:t>17.8竣工审计</w:t>
      </w:r>
      <w:bookmarkEnd w:id="1044"/>
      <w:bookmarkEnd w:id="1045"/>
      <w:bookmarkEnd w:id="1046"/>
      <w:bookmarkEnd w:id="1047"/>
      <w:bookmarkEnd w:id="1048"/>
      <w:bookmarkEnd w:id="1049"/>
    </w:p>
    <w:p w14:paraId="000F0CD6">
      <w:pPr>
        <w:pStyle w:val="107"/>
        <w:spacing w:after="300" w:line="362" w:lineRule="exact"/>
        <w:ind w:firstLine="420"/>
        <w:rPr>
          <w:rStyle w:val="32"/>
          <w:color w:val="auto"/>
        </w:rPr>
      </w:pPr>
      <w:r>
        <w:rPr>
          <w:rStyle w:val="32"/>
          <w:color w:val="auto"/>
        </w:rPr>
        <w:t>发包人负责完成本工程竣工审计手续，承包人应完成相关配合工作。</w:t>
      </w:r>
    </w:p>
    <w:p w14:paraId="42C013DD">
      <w:pPr>
        <w:pStyle w:val="106"/>
        <w:spacing w:line="360" w:lineRule="exact"/>
        <w:rPr>
          <w:rStyle w:val="32"/>
          <w:rFonts w:hint="eastAsia" w:cs="Times New Roman"/>
          <w:color w:val="auto"/>
          <w:lang w:eastAsia="zh-CN"/>
        </w:rPr>
      </w:pPr>
      <w:bookmarkStart w:id="1050" w:name="_Toc27318"/>
      <w:bookmarkStart w:id="1051" w:name="bookmark1395"/>
      <w:bookmarkStart w:id="1052" w:name="bookmark1393"/>
      <w:bookmarkStart w:id="1053" w:name="_Toc15468"/>
      <w:bookmarkStart w:id="1054" w:name="_Toc256000130"/>
      <w:bookmarkStart w:id="1055" w:name="bookmark1394"/>
      <w:r>
        <w:rPr>
          <w:rStyle w:val="32"/>
          <w:rFonts w:hint="eastAsia" w:cs="Times New Roman"/>
          <w:color w:val="auto"/>
          <w:lang w:eastAsia="zh-CN"/>
        </w:rPr>
        <w:t>18.竣工验收（验收）</w:t>
      </w:r>
      <w:bookmarkEnd w:id="1050"/>
      <w:bookmarkEnd w:id="1051"/>
      <w:bookmarkEnd w:id="1052"/>
      <w:bookmarkEnd w:id="1053"/>
      <w:bookmarkEnd w:id="1054"/>
      <w:bookmarkEnd w:id="1055"/>
    </w:p>
    <w:p w14:paraId="2485562E">
      <w:pPr>
        <w:pStyle w:val="106"/>
        <w:spacing w:line="360" w:lineRule="exact"/>
        <w:rPr>
          <w:rStyle w:val="32"/>
          <w:rFonts w:ascii="宋体" w:hAnsi="宋体" w:cs="Times New Roman"/>
          <w:color w:val="auto"/>
          <w:sz w:val="24"/>
          <w:szCs w:val="24"/>
          <w:lang w:eastAsia="zh-CN"/>
        </w:rPr>
      </w:pPr>
      <w:bookmarkStart w:id="1056" w:name="bookmark1398"/>
      <w:bookmarkStart w:id="1057" w:name="bookmark1397"/>
      <w:bookmarkStart w:id="1058" w:name="_Toc1314"/>
      <w:bookmarkStart w:id="1059" w:name="_Toc20245"/>
      <w:bookmarkStart w:id="1060" w:name="bookmark1396"/>
      <w:bookmarkStart w:id="1061" w:name="_Toc256000131"/>
      <w:r>
        <w:rPr>
          <w:rStyle w:val="32"/>
          <w:rFonts w:ascii="宋体" w:hAnsi="宋体" w:cs="Times New Roman"/>
          <w:color w:val="auto"/>
          <w:sz w:val="24"/>
          <w:szCs w:val="24"/>
          <w:lang w:eastAsia="zh-CN"/>
        </w:rPr>
        <w:t>18.1验收工作分类</w:t>
      </w:r>
      <w:bookmarkEnd w:id="1056"/>
      <w:bookmarkEnd w:id="1057"/>
      <w:bookmarkEnd w:id="1058"/>
      <w:bookmarkEnd w:id="1059"/>
      <w:bookmarkEnd w:id="1060"/>
      <w:bookmarkEnd w:id="1061"/>
    </w:p>
    <w:p w14:paraId="1C2F94A7">
      <w:pPr>
        <w:pStyle w:val="107"/>
        <w:spacing w:after="160" w:line="358" w:lineRule="exact"/>
        <w:ind w:firstLine="440"/>
        <w:jc w:val="both"/>
        <w:rPr>
          <w:rStyle w:val="32"/>
          <w:color w:val="auto"/>
        </w:rPr>
      </w:pPr>
      <w:r>
        <w:rPr>
          <w:rStyle w:val="32"/>
          <w:color w:va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2561AA4">
      <w:pPr>
        <w:pStyle w:val="106"/>
        <w:spacing w:line="360" w:lineRule="exact"/>
        <w:rPr>
          <w:rStyle w:val="32"/>
          <w:rFonts w:ascii="宋体" w:hAnsi="宋体" w:cs="Times New Roman"/>
          <w:color w:val="auto"/>
          <w:sz w:val="24"/>
          <w:szCs w:val="24"/>
          <w:lang w:eastAsia="zh-CN"/>
        </w:rPr>
      </w:pPr>
      <w:bookmarkStart w:id="1062" w:name="bookmark1401"/>
      <w:bookmarkStart w:id="1063" w:name="bookmark1400"/>
      <w:bookmarkStart w:id="1064" w:name="_Toc8655"/>
      <w:bookmarkStart w:id="1065" w:name="_Toc256000132"/>
      <w:bookmarkStart w:id="1066" w:name="_Toc29537"/>
      <w:bookmarkStart w:id="1067" w:name="bookmark1399"/>
      <w:r>
        <w:rPr>
          <w:rStyle w:val="32"/>
          <w:rFonts w:ascii="宋体" w:hAnsi="宋体" w:cs="Times New Roman"/>
          <w:color w:val="auto"/>
          <w:sz w:val="24"/>
          <w:szCs w:val="24"/>
          <w:lang w:eastAsia="zh-CN"/>
        </w:rPr>
        <w:t>18.2分部工程验收</w:t>
      </w:r>
      <w:bookmarkEnd w:id="1062"/>
      <w:bookmarkEnd w:id="1063"/>
      <w:bookmarkEnd w:id="1064"/>
      <w:bookmarkEnd w:id="1065"/>
      <w:bookmarkEnd w:id="1066"/>
      <w:bookmarkEnd w:id="1067"/>
    </w:p>
    <w:p w14:paraId="190940F1">
      <w:pPr>
        <w:pStyle w:val="107"/>
        <w:spacing w:line="367" w:lineRule="exact"/>
        <w:ind w:firstLine="440"/>
        <w:jc w:val="both"/>
        <w:rPr>
          <w:rStyle w:val="32"/>
          <w:color w:val="auto"/>
        </w:rPr>
      </w:pPr>
      <w:r>
        <w:rPr>
          <w:rStyle w:val="32"/>
          <w:rFonts w:ascii="Times New Roman" w:hAnsi="Times New Roman" w:eastAsia="Times New Roman" w:cs="Times New Roman"/>
          <w:color w:val="auto"/>
          <w:lang w:val="en-US" w:bidi="en-US"/>
        </w:rPr>
        <w:t>18.2.1</w:t>
      </w:r>
      <w:r>
        <w:rPr>
          <w:rStyle w:val="32"/>
          <w:color w:val="auto"/>
        </w:rPr>
        <w:t>分部工程具备验收条件时，承包人应向发包人提交验收申请报告，发包人应在收到验收申请报告之日起</w:t>
      </w:r>
      <w:r>
        <w:rPr>
          <w:rStyle w:val="32"/>
          <w:rFonts w:ascii="Times New Roman" w:hAnsi="Times New Roman" w:eastAsia="Times New Roman" w:cs="Times New Roman"/>
          <w:color w:val="auto"/>
        </w:rPr>
        <w:t>10</w:t>
      </w:r>
      <w:r>
        <w:rPr>
          <w:rStyle w:val="32"/>
          <w:color w:val="auto"/>
        </w:rPr>
        <w:t>个工作日内决定是否同意进行验收。</w:t>
      </w:r>
    </w:p>
    <w:p w14:paraId="43707A89">
      <w:pPr>
        <w:pStyle w:val="107"/>
        <w:spacing w:line="367" w:lineRule="exact"/>
        <w:ind w:firstLine="440"/>
        <w:jc w:val="both"/>
        <w:rPr>
          <w:rStyle w:val="32"/>
          <w:color w:val="auto"/>
        </w:rPr>
      </w:pPr>
      <w:r>
        <w:rPr>
          <w:rStyle w:val="32"/>
          <w:rFonts w:ascii="Times New Roman" w:hAnsi="Times New Roman" w:eastAsia="Times New Roman" w:cs="Times New Roman"/>
          <w:color w:val="auto"/>
          <w:lang w:val="en-US" w:bidi="en-US"/>
        </w:rPr>
        <w:t>18.2.2</w:t>
      </w:r>
      <w:r>
        <w:rPr>
          <w:rStyle w:val="32"/>
          <w:color w:val="auto"/>
        </w:rPr>
        <w:t>除专用合同条款另有约定外，监理人主持分部工程验收，承包人应派符合条件的代表参加验收工作组。</w:t>
      </w:r>
    </w:p>
    <w:p w14:paraId="68C1E7D8">
      <w:pPr>
        <w:pStyle w:val="107"/>
        <w:spacing w:after="160" w:line="370" w:lineRule="exact"/>
        <w:ind w:firstLine="440"/>
        <w:jc w:val="both"/>
        <w:rPr>
          <w:rStyle w:val="32"/>
          <w:color w:val="auto"/>
        </w:rPr>
      </w:pPr>
      <w:r>
        <w:rPr>
          <w:rStyle w:val="32"/>
          <w:rFonts w:ascii="Times New Roman" w:hAnsi="Times New Roman" w:eastAsia="Times New Roman" w:cs="Times New Roman"/>
          <w:color w:val="auto"/>
          <w:lang w:val="en-US" w:bidi="en-US"/>
        </w:rPr>
        <w:t>18.2.3</w:t>
      </w:r>
      <w:r>
        <w:rPr>
          <w:rStyle w:val="32"/>
          <w:color w:val="auto"/>
        </w:rPr>
        <w:t>分部工程验收通过后，发包人向承包人发送分部工程验收鉴定书。承包人应及时完成分部工程验收鉴定书载明应由承包人处理的遗留问题。</w:t>
      </w:r>
    </w:p>
    <w:p w14:paraId="0AD0114F">
      <w:pPr>
        <w:pStyle w:val="106"/>
        <w:spacing w:line="360" w:lineRule="exact"/>
        <w:rPr>
          <w:rStyle w:val="32"/>
          <w:rFonts w:ascii="宋体" w:hAnsi="宋体" w:cs="Times New Roman"/>
          <w:color w:val="auto"/>
          <w:sz w:val="24"/>
          <w:szCs w:val="24"/>
          <w:lang w:eastAsia="zh-CN"/>
        </w:rPr>
      </w:pPr>
      <w:bookmarkStart w:id="1068" w:name="bookmark1404"/>
      <w:bookmarkStart w:id="1069" w:name="bookmark1403"/>
      <w:bookmarkStart w:id="1070" w:name="_Toc256000133"/>
      <w:bookmarkStart w:id="1071" w:name="_Toc16242"/>
      <w:bookmarkStart w:id="1072" w:name="_Toc19460"/>
      <w:bookmarkStart w:id="1073" w:name="bookmark1402"/>
      <w:r>
        <w:rPr>
          <w:rStyle w:val="32"/>
          <w:rFonts w:ascii="宋体" w:hAnsi="宋体" w:cs="Times New Roman"/>
          <w:color w:val="auto"/>
          <w:sz w:val="24"/>
          <w:szCs w:val="24"/>
          <w:lang w:eastAsia="zh-CN"/>
        </w:rPr>
        <w:t>18.3单位工程验收</w:t>
      </w:r>
      <w:bookmarkEnd w:id="1068"/>
      <w:bookmarkEnd w:id="1069"/>
      <w:bookmarkEnd w:id="1070"/>
      <w:bookmarkEnd w:id="1071"/>
      <w:bookmarkEnd w:id="1072"/>
      <w:bookmarkEnd w:id="1073"/>
    </w:p>
    <w:p w14:paraId="503CCB48">
      <w:pPr>
        <w:pStyle w:val="10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18.3.1</w:t>
      </w:r>
      <w:r>
        <w:rPr>
          <w:rStyle w:val="32"/>
          <w:color w:val="auto"/>
        </w:rPr>
        <w:t>单位工程具备验收条件时，承包人应向发包人提交验收申请报告，发包人应在收到验收申请报告之日起</w:t>
      </w:r>
      <w:r>
        <w:rPr>
          <w:rStyle w:val="32"/>
          <w:rFonts w:ascii="Times New Roman" w:hAnsi="Times New Roman" w:eastAsia="Times New Roman" w:cs="Times New Roman"/>
          <w:color w:val="auto"/>
        </w:rPr>
        <w:t>10</w:t>
      </w:r>
      <w:r>
        <w:rPr>
          <w:rStyle w:val="32"/>
          <w:color w:val="auto"/>
        </w:rPr>
        <w:t>个工作日内决定是否同意进行验收。</w:t>
      </w:r>
    </w:p>
    <w:p w14:paraId="319D932F">
      <w:pPr>
        <w:pStyle w:val="10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18.3.2</w:t>
      </w:r>
      <w:r>
        <w:rPr>
          <w:rStyle w:val="32"/>
          <w:color w:val="auto"/>
        </w:rPr>
        <w:t>发包人主持单位工程验收，承包人应派符合条件的代表参加验收工作组。</w:t>
      </w:r>
    </w:p>
    <w:p w14:paraId="7FAC2927">
      <w:pPr>
        <w:pStyle w:val="107"/>
        <w:spacing w:after="100" w:line="365" w:lineRule="exact"/>
        <w:ind w:firstLine="440"/>
        <w:jc w:val="both"/>
        <w:rPr>
          <w:rStyle w:val="32"/>
          <w:color w:val="auto"/>
        </w:rPr>
      </w:pPr>
      <w:r>
        <w:rPr>
          <w:rStyle w:val="32"/>
          <w:rFonts w:ascii="Times New Roman" w:hAnsi="Times New Roman" w:eastAsia="Times New Roman" w:cs="Times New Roman"/>
          <w:color w:val="auto"/>
          <w:lang w:val="en-US" w:bidi="en-US"/>
        </w:rPr>
        <w:t>18.3.3</w:t>
      </w:r>
      <w:r>
        <w:rPr>
          <w:rStyle w:val="32"/>
          <w:color w:val="auto"/>
        </w:rPr>
        <w:t>单位工程验收通过后，发包人向承包人发送单位工程验收鉴定书。承包人应及时完成单位工程验收鉴定书载明应由承包人处理的遗留问题。</w:t>
      </w:r>
    </w:p>
    <w:p w14:paraId="5D75009E">
      <w:pPr>
        <w:pStyle w:val="107"/>
        <w:spacing w:after="160" w:line="240" w:lineRule="auto"/>
        <w:ind w:firstLine="420"/>
        <w:rPr>
          <w:rStyle w:val="32"/>
          <w:color w:val="auto"/>
        </w:rPr>
      </w:pPr>
      <w:r>
        <w:rPr>
          <w:rStyle w:val="32"/>
          <w:rFonts w:ascii="Times New Roman" w:hAnsi="Times New Roman" w:eastAsia="Times New Roman" w:cs="Times New Roman"/>
          <w:color w:val="auto"/>
          <w:lang w:val="en-US" w:bidi="en-US"/>
        </w:rPr>
        <w:t>18.3.4</w:t>
      </w:r>
      <w:r>
        <w:rPr>
          <w:rStyle w:val="32"/>
          <w:color w:val="auto"/>
        </w:rPr>
        <w:t>需提前投入使用的单位工程在专用合同条款中明确。</w:t>
      </w:r>
    </w:p>
    <w:p w14:paraId="7290555F">
      <w:pPr>
        <w:pStyle w:val="106"/>
        <w:spacing w:line="360" w:lineRule="exact"/>
        <w:rPr>
          <w:rStyle w:val="32"/>
          <w:rFonts w:ascii="宋体" w:hAnsi="宋体" w:cs="Times New Roman"/>
          <w:color w:val="auto"/>
          <w:sz w:val="24"/>
          <w:szCs w:val="24"/>
          <w:lang w:eastAsia="zh-CN"/>
        </w:rPr>
      </w:pPr>
      <w:bookmarkStart w:id="1074" w:name="_Toc23192"/>
      <w:bookmarkStart w:id="1075" w:name="_Toc24227"/>
      <w:bookmarkStart w:id="1076" w:name="_Toc256000134"/>
      <w:bookmarkStart w:id="1077" w:name="bookmark1406"/>
      <w:bookmarkStart w:id="1078" w:name="bookmark1405"/>
      <w:bookmarkStart w:id="1079" w:name="bookmark1407"/>
      <w:r>
        <w:rPr>
          <w:rStyle w:val="32"/>
          <w:rFonts w:ascii="宋体" w:hAnsi="宋体" w:cs="Times New Roman"/>
          <w:color w:val="auto"/>
          <w:sz w:val="24"/>
          <w:szCs w:val="24"/>
          <w:lang w:eastAsia="zh-CN"/>
        </w:rPr>
        <w:t>18.4合同工程完工验收</w:t>
      </w:r>
      <w:bookmarkEnd w:id="1074"/>
      <w:bookmarkEnd w:id="1075"/>
      <w:bookmarkEnd w:id="1076"/>
      <w:bookmarkEnd w:id="1077"/>
      <w:bookmarkEnd w:id="1078"/>
      <w:bookmarkEnd w:id="1079"/>
    </w:p>
    <w:p w14:paraId="649AF817">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18.4.1</w:t>
      </w:r>
      <w:r>
        <w:rPr>
          <w:rStyle w:val="32"/>
          <w:color w:val="auto"/>
        </w:rPr>
        <w:t>合同工程具备验收条件时，承包人应向发包人提交验收申请报告，发包人应在收到验收申请报告之日起</w:t>
      </w:r>
      <w:r>
        <w:rPr>
          <w:rStyle w:val="32"/>
          <w:rFonts w:ascii="Times New Roman" w:hAnsi="Times New Roman" w:eastAsia="Times New Roman" w:cs="Times New Roman"/>
          <w:color w:val="auto"/>
        </w:rPr>
        <w:t>20</w:t>
      </w:r>
      <w:r>
        <w:rPr>
          <w:rStyle w:val="32"/>
          <w:color w:val="auto"/>
        </w:rPr>
        <w:t>个工作日内决定是否同意进行验收。</w:t>
      </w:r>
    </w:p>
    <w:p w14:paraId="1A3E4D88">
      <w:pPr>
        <w:pStyle w:val="107"/>
        <w:spacing w:line="360" w:lineRule="exact"/>
        <w:ind w:firstLine="420"/>
        <w:rPr>
          <w:rStyle w:val="32"/>
          <w:color w:val="auto"/>
        </w:rPr>
      </w:pPr>
      <w:r>
        <w:rPr>
          <w:rStyle w:val="32"/>
          <w:rFonts w:ascii="Times New Roman" w:hAnsi="Times New Roman" w:eastAsia="Times New Roman" w:cs="Times New Roman"/>
          <w:color w:val="auto"/>
          <w:lang w:val="en-US" w:bidi="en-US"/>
        </w:rPr>
        <w:t>18.4.2</w:t>
      </w:r>
      <w:r>
        <w:rPr>
          <w:rStyle w:val="32"/>
          <w:color w:val="auto"/>
        </w:rPr>
        <w:t>发包人主持合同工程完工验收，承包人应派项目经理参加验收工作组。</w:t>
      </w:r>
    </w:p>
    <w:p w14:paraId="03328048">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18.4.3</w:t>
      </w:r>
      <w:r>
        <w:rPr>
          <w:rStyle w:val="32"/>
          <w:color w:val="auto"/>
        </w:rPr>
        <w:t>合同工程完工验收通过后，发包人向承包人发送合同工程完工验收鉴定书。承包人应及时完成合同工程完工验收鉴定书载明应由承包人处理的遗留问题。</w:t>
      </w:r>
    </w:p>
    <w:p w14:paraId="56EDEDE2">
      <w:pPr>
        <w:pStyle w:val="107"/>
        <w:spacing w:after="160" w:line="360" w:lineRule="exact"/>
        <w:ind w:firstLine="440"/>
        <w:jc w:val="both"/>
        <w:rPr>
          <w:rStyle w:val="32"/>
          <w:color w:val="auto"/>
        </w:rPr>
      </w:pPr>
      <w:r>
        <w:rPr>
          <w:rStyle w:val="32"/>
          <w:rFonts w:ascii="Times New Roman" w:hAnsi="Times New Roman" w:eastAsia="Times New Roman" w:cs="Times New Roman"/>
          <w:color w:val="auto"/>
          <w:lang w:val="en-US" w:bidi="en-US"/>
        </w:rPr>
        <w:t>18.4.4</w:t>
      </w:r>
      <w:r>
        <w:rPr>
          <w:rStyle w:val="32"/>
          <w:color w:val="auto"/>
        </w:rPr>
        <w:t>合同工程完工验收通过后，发包人与承包人应在</w:t>
      </w:r>
      <w:r>
        <w:rPr>
          <w:rStyle w:val="32"/>
          <w:rFonts w:ascii="Times New Roman" w:hAnsi="Times New Roman" w:eastAsia="Times New Roman" w:cs="Times New Roman"/>
          <w:color w:val="auto"/>
        </w:rPr>
        <w:t>30</w:t>
      </w:r>
      <w:r>
        <w:rPr>
          <w:rStyle w:val="32"/>
          <w:color w:val="auto"/>
        </w:rPr>
        <w:t>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w:t>
      </w:r>
      <w:r>
        <w:rPr>
          <w:rStyle w:val="32"/>
          <w:rFonts w:ascii="Times New Roman" w:hAnsi="Times New Roman" w:eastAsia="Times New Roman" w:cs="Times New Roman"/>
          <w:color w:val="auto"/>
        </w:rPr>
        <w:t>30</w:t>
      </w:r>
      <w:r>
        <w:rPr>
          <w:rStyle w:val="32"/>
          <w:color w:val="auto"/>
        </w:rPr>
        <w:t>个工作日内 向承包人颁发合同工程完工证书。</w:t>
      </w:r>
    </w:p>
    <w:p w14:paraId="7C969D55">
      <w:pPr>
        <w:pStyle w:val="106"/>
        <w:spacing w:line="360" w:lineRule="exact"/>
        <w:rPr>
          <w:rStyle w:val="32"/>
          <w:rFonts w:ascii="宋体" w:hAnsi="宋体" w:cs="Times New Roman"/>
          <w:color w:val="auto"/>
          <w:sz w:val="24"/>
          <w:szCs w:val="24"/>
          <w:lang w:eastAsia="zh-CN"/>
        </w:rPr>
      </w:pPr>
      <w:bookmarkStart w:id="1080" w:name="bookmark1410"/>
      <w:bookmarkStart w:id="1081" w:name="_Toc32064"/>
      <w:bookmarkStart w:id="1082" w:name="bookmark1409"/>
      <w:bookmarkStart w:id="1083" w:name="bookmark1408"/>
      <w:bookmarkStart w:id="1084" w:name="_Toc14197"/>
      <w:bookmarkStart w:id="1085" w:name="_Toc256000135"/>
      <w:r>
        <w:rPr>
          <w:rStyle w:val="32"/>
          <w:rFonts w:ascii="宋体" w:hAnsi="宋体" w:cs="Times New Roman"/>
          <w:color w:val="auto"/>
          <w:sz w:val="24"/>
          <w:szCs w:val="24"/>
          <w:lang w:eastAsia="zh-CN"/>
        </w:rPr>
        <w:t>18.5阶段验收</w:t>
      </w:r>
      <w:bookmarkEnd w:id="1080"/>
      <w:bookmarkEnd w:id="1081"/>
      <w:bookmarkEnd w:id="1082"/>
      <w:bookmarkEnd w:id="1083"/>
      <w:bookmarkEnd w:id="1084"/>
      <w:bookmarkEnd w:id="1085"/>
    </w:p>
    <w:p w14:paraId="7C0EB75D">
      <w:pPr>
        <w:pStyle w:val="107"/>
        <w:spacing w:line="372" w:lineRule="exact"/>
        <w:ind w:firstLine="426" w:firstLineChars="213"/>
        <w:jc w:val="both"/>
        <w:rPr>
          <w:rStyle w:val="32"/>
          <w:color w:val="auto"/>
        </w:rPr>
      </w:pPr>
      <w:r>
        <w:rPr>
          <w:rStyle w:val="32"/>
          <w:rFonts w:ascii="Times New Roman" w:hAnsi="Times New Roman" w:eastAsia="Times New Roman" w:cs="Times New Roman"/>
          <w:color w:val="auto"/>
          <w:lang w:val="en-US" w:bidi="en-US"/>
        </w:rPr>
        <w:t>18.5.1</w:t>
      </w:r>
      <w:r>
        <w:rPr>
          <w:rStyle w:val="32"/>
          <w:color w:val="auto"/>
        </w:rPr>
        <w:t>工程建设具备阶段验收条件时，发包人负责提出阶段验收申请报告。承包人应派代表参加阶段验收，并作为被验收单位在验收鉴定书上签字。阶段验收的具体类别在专用合同条款中约定。</w:t>
      </w:r>
    </w:p>
    <w:p w14:paraId="48D131DD">
      <w:pPr>
        <w:pStyle w:val="107"/>
        <w:tabs>
          <w:tab w:val="left" w:pos="841"/>
        </w:tabs>
        <w:spacing w:after="140" w:line="355" w:lineRule="exact"/>
        <w:ind w:left="420" w:firstLine="0"/>
        <w:rPr>
          <w:rStyle w:val="32"/>
          <w:color w:val="auto"/>
        </w:rPr>
      </w:pPr>
      <w:r>
        <w:rPr>
          <w:rStyle w:val="32"/>
          <w:rFonts w:hint="eastAsia" w:ascii="Times New Roman" w:hAnsi="Times New Roman" w:cs="Times New Roman"/>
          <w:color w:val="auto"/>
          <w:lang w:val="en-US" w:bidi="en-US"/>
        </w:rPr>
        <w:t>18.</w:t>
      </w:r>
      <w:r>
        <w:rPr>
          <w:rStyle w:val="32"/>
          <w:rFonts w:ascii="Times New Roman" w:hAnsi="Times New Roman" w:eastAsia="Times New Roman" w:cs="Times New Roman"/>
          <w:color w:val="auto"/>
          <w:lang w:val="en-US" w:bidi="en-US"/>
        </w:rPr>
        <w:t>5.</w:t>
      </w:r>
      <w:r>
        <w:rPr>
          <w:rStyle w:val="32"/>
          <w:rFonts w:ascii="Times New Roman" w:hAnsi="Times New Roman" w:eastAsia="Times New Roman" w:cs="Times New Roman"/>
          <w:color w:val="auto"/>
        </w:rPr>
        <w:t>2</w:t>
      </w:r>
      <w:r>
        <w:rPr>
          <w:rStyle w:val="32"/>
          <w:color w:val="auto"/>
        </w:rPr>
        <w:t>承包人应及时完成阶段验收鉴定书载明应由承包人处理的遗留问题。</w:t>
      </w:r>
    </w:p>
    <w:p w14:paraId="2128B188">
      <w:pPr>
        <w:pStyle w:val="106"/>
        <w:spacing w:line="360" w:lineRule="exact"/>
        <w:rPr>
          <w:rStyle w:val="32"/>
          <w:rFonts w:ascii="宋体" w:hAnsi="宋体" w:cs="Times New Roman"/>
          <w:color w:val="auto"/>
          <w:sz w:val="24"/>
          <w:szCs w:val="24"/>
          <w:lang w:eastAsia="zh-CN"/>
        </w:rPr>
      </w:pPr>
      <w:bookmarkStart w:id="1086" w:name="_Toc256000136"/>
      <w:bookmarkStart w:id="1087" w:name="_Toc16235"/>
      <w:bookmarkStart w:id="1088" w:name="bookmark1412"/>
      <w:bookmarkStart w:id="1089" w:name="bookmark1414"/>
      <w:bookmarkStart w:id="1090" w:name="bookmark1413"/>
      <w:bookmarkStart w:id="1091" w:name="_Toc22175"/>
      <w:r>
        <w:rPr>
          <w:rStyle w:val="32"/>
          <w:rFonts w:ascii="宋体" w:hAnsi="宋体" w:cs="Times New Roman"/>
          <w:color w:val="auto"/>
          <w:sz w:val="24"/>
          <w:szCs w:val="24"/>
          <w:lang w:eastAsia="zh-CN"/>
        </w:rPr>
        <w:t>18.6专项验收</w:t>
      </w:r>
      <w:bookmarkEnd w:id="1086"/>
      <w:bookmarkEnd w:id="1087"/>
      <w:bookmarkEnd w:id="1088"/>
      <w:bookmarkEnd w:id="1089"/>
      <w:bookmarkEnd w:id="1090"/>
      <w:bookmarkEnd w:id="1091"/>
    </w:p>
    <w:p w14:paraId="78DDDA29">
      <w:pPr>
        <w:pStyle w:val="107"/>
        <w:spacing w:line="353" w:lineRule="exact"/>
        <w:ind w:firstLine="440"/>
        <w:jc w:val="both"/>
        <w:rPr>
          <w:rStyle w:val="32"/>
          <w:color w:val="auto"/>
        </w:rPr>
      </w:pPr>
      <w:r>
        <w:rPr>
          <w:rStyle w:val="32"/>
          <w:rFonts w:ascii="Times New Roman" w:hAnsi="Times New Roman" w:eastAsia="Times New Roman" w:cs="Times New Roman"/>
          <w:color w:val="auto"/>
          <w:lang w:val="en-US" w:bidi="en-US"/>
        </w:rPr>
        <w:t>18.6.1</w:t>
      </w:r>
      <w:r>
        <w:rPr>
          <w:rStyle w:val="32"/>
          <w:color w:val="auto"/>
        </w:rPr>
        <w:t>发包人负责提出专项验收申请报告。承包人应按专项验收的相关规定参加专项验收。专项验收的具体类别在专用合同条款中约定。</w:t>
      </w:r>
    </w:p>
    <w:p w14:paraId="5E76C21B">
      <w:pPr>
        <w:pStyle w:val="107"/>
        <w:spacing w:after="140" w:line="355" w:lineRule="exact"/>
        <w:ind w:firstLine="420"/>
        <w:rPr>
          <w:rStyle w:val="32"/>
          <w:color w:val="auto"/>
        </w:rPr>
      </w:pPr>
      <w:r>
        <w:rPr>
          <w:rStyle w:val="32"/>
          <w:rFonts w:ascii="Times New Roman" w:hAnsi="Times New Roman" w:eastAsia="Times New Roman" w:cs="Times New Roman"/>
          <w:color w:val="auto"/>
          <w:lang w:val="en-US" w:bidi="en-US"/>
        </w:rPr>
        <w:t>18.6.</w:t>
      </w:r>
      <w:r>
        <w:rPr>
          <w:rStyle w:val="32"/>
          <w:rFonts w:ascii="Times New Roman" w:hAnsi="Times New Roman" w:eastAsia="Times New Roman" w:cs="Times New Roman"/>
          <w:color w:val="auto"/>
        </w:rPr>
        <w:t>2</w:t>
      </w:r>
      <w:r>
        <w:rPr>
          <w:rStyle w:val="32"/>
          <w:color w:val="auto"/>
        </w:rPr>
        <w:t>承包应及时完成专项验收成果性文件载明应由承包人处理的遗留问题。</w:t>
      </w:r>
    </w:p>
    <w:p w14:paraId="15D73CED">
      <w:pPr>
        <w:pStyle w:val="106"/>
        <w:spacing w:line="360" w:lineRule="exact"/>
        <w:rPr>
          <w:rStyle w:val="32"/>
          <w:rFonts w:ascii="宋体" w:hAnsi="宋体" w:cs="Times New Roman"/>
          <w:color w:val="auto"/>
          <w:sz w:val="24"/>
          <w:szCs w:val="24"/>
          <w:lang w:eastAsia="zh-CN"/>
        </w:rPr>
      </w:pPr>
      <w:bookmarkStart w:id="1092" w:name="bookmark1415"/>
      <w:bookmarkStart w:id="1093" w:name="_Toc13138"/>
      <w:bookmarkStart w:id="1094" w:name="bookmark1417"/>
      <w:bookmarkStart w:id="1095" w:name="_Toc256000137"/>
      <w:bookmarkStart w:id="1096" w:name="_Toc31377"/>
      <w:bookmarkStart w:id="1097" w:name="bookmark1416"/>
      <w:r>
        <w:rPr>
          <w:rStyle w:val="32"/>
          <w:rFonts w:ascii="宋体" w:hAnsi="宋体" w:cs="Times New Roman"/>
          <w:color w:val="auto"/>
          <w:sz w:val="24"/>
          <w:szCs w:val="24"/>
          <w:lang w:eastAsia="zh-CN"/>
        </w:rPr>
        <w:t>18.7竣工验收</w:t>
      </w:r>
      <w:bookmarkEnd w:id="1092"/>
      <w:bookmarkEnd w:id="1093"/>
      <w:bookmarkEnd w:id="1094"/>
      <w:bookmarkEnd w:id="1095"/>
      <w:bookmarkEnd w:id="1096"/>
      <w:bookmarkEnd w:id="1097"/>
    </w:p>
    <w:p w14:paraId="0EC0BA76">
      <w:pPr>
        <w:pStyle w:val="107"/>
        <w:spacing w:line="355"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18.7.1</w:t>
      </w:r>
      <w:r>
        <w:rPr>
          <w:rStyle w:val="32"/>
          <w:rFonts w:ascii="Times New Roman" w:hAnsi="Times New Roman" w:cs="Times New Roman"/>
          <w:color w:val="auto"/>
        </w:rPr>
        <w:t>申请竣工验收前，发包人组织竣工验收自查，承包人应派项目经理或技术负责人参加。</w:t>
      </w:r>
    </w:p>
    <w:p w14:paraId="422B1B20">
      <w:pPr>
        <w:pStyle w:val="10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18.7.2</w:t>
      </w:r>
      <w:r>
        <w:rPr>
          <w:rStyle w:val="32"/>
          <w:color w:val="auto"/>
        </w:rPr>
        <w:t>竣工验收分为竣工技术预验收和竣工验收两个阶段，发包人应通知承包人派法定代表人或项目经理参加技术预验收和竣工验收。</w:t>
      </w:r>
    </w:p>
    <w:p w14:paraId="5888BD9D">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18.7.3</w:t>
      </w:r>
      <w:r>
        <w:rPr>
          <w:rStyle w:val="32"/>
          <w:color w:val="auto"/>
        </w:rPr>
        <w:t>专用合同条款约定工程需要进行技术鉴定的，承包人应提交有关资料并完成配合工作。</w:t>
      </w:r>
    </w:p>
    <w:p w14:paraId="634A929B">
      <w:pPr>
        <w:pStyle w:val="10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18.7.4</w:t>
      </w:r>
      <w:r>
        <w:rPr>
          <w:rStyle w:val="32"/>
          <w:color w:val="auto"/>
        </w:rPr>
        <w:t>竣工验收需要进行质量检测的，所需费用由发包人承担，但因承包人原因造成质量不合格的除外。</w:t>
      </w:r>
    </w:p>
    <w:p w14:paraId="460CDCE0">
      <w:pPr>
        <w:pStyle w:val="107"/>
        <w:spacing w:after="140" w:line="354" w:lineRule="exact"/>
        <w:ind w:firstLine="440"/>
        <w:jc w:val="both"/>
        <w:rPr>
          <w:rStyle w:val="32"/>
          <w:color w:val="auto"/>
        </w:rPr>
      </w:pPr>
      <w:r>
        <w:rPr>
          <w:rStyle w:val="32"/>
          <w:rFonts w:ascii="Times New Roman" w:hAnsi="Times New Roman" w:eastAsia="Times New Roman" w:cs="Times New Roman"/>
          <w:color w:val="auto"/>
          <w:lang w:val="en-US" w:bidi="en-US"/>
        </w:rPr>
        <w:t>18.7.5</w:t>
      </w:r>
      <w:r>
        <w:rPr>
          <w:rStyle w:val="32"/>
          <w:color w:val="auto"/>
        </w:rPr>
        <w:t>工程质量保修期满以及竣工验收遗留问题和尾工处理完成并通过验收后，发包人负责将处理情况和验收成果报送竣工验收主持单位，申请领取工程竣工证书，并发送承包人。</w:t>
      </w:r>
    </w:p>
    <w:p w14:paraId="32CA81E9">
      <w:pPr>
        <w:pStyle w:val="106"/>
        <w:spacing w:line="360" w:lineRule="exact"/>
        <w:rPr>
          <w:rStyle w:val="32"/>
          <w:rFonts w:ascii="宋体" w:hAnsi="宋体" w:cs="Times New Roman"/>
          <w:color w:val="auto"/>
          <w:sz w:val="24"/>
          <w:szCs w:val="24"/>
          <w:lang w:eastAsia="zh-CN"/>
        </w:rPr>
      </w:pPr>
      <w:bookmarkStart w:id="1098" w:name="_Toc7258"/>
      <w:bookmarkStart w:id="1099" w:name="bookmark1420"/>
      <w:bookmarkStart w:id="1100" w:name="bookmark1419"/>
      <w:bookmarkStart w:id="1101" w:name="bookmark1418"/>
      <w:bookmarkStart w:id="1102" w:name="_Toc28956"/>
      <w:bookmarkStart w:id="1103" w:name="_Toc256000138"/>
      <w:r>
        <w:rPr>
          <w:rStyle w:val="32"/>
          <w:rFonts w:ascii="宋体" w:hAnsi="宋体" w:cs="Times New Roman"/>
          <w:color w:val="auto"/>
          <w:sz w:val="24"/>
          <w:szCs w:val="24"/>
          <w:lang w:eastAsia="zh-CN"/>
        </w:rPr>
        <w:t>18.8施工期运行</w:t>
      </w:r>
      <w:bookmarkEnd w:id="1098"/>
      <w:bookmarkEnd w:id="1099"/>
      <w:bookmarkEnd w:id="1100"/>
      <w:bookmarkEnd w:id="1101"/>
      <w:bookmarkEnd w:id="1102"/>
      <w:bookmarkEnd w:id="1103"/>
    </w:p>
    <w:p w14:paraId="06E1DD2F">
      <w:pPr>
        <w:pStyle w:val="107"/>
        <w:spacing w:line="350" w:lineRule="exact"/>
        <w:ind w:firstLine="440"/>
        <w:jc w:val="both"/>
        <w:rPr>
          <w:rStyle w:val="32"/>
          <w:color w:val="auto"/>
        </w:rPr>
      </w:pPr>
      <w:r>
        <w:rPr>
          <w:rStyle w:val="32"/>
          <w:rFonts w:ascii="Times New Roman" w:hAnsi="Times New Roman" w:eastAsia="Times New Roman" w:cs="Times New Roman"/>
          <w:color w:val="auto"/>
          <w:lang w:val="en-US" w:bidi="en-US"/>
        </w:rPr>
        <w:t>18.8.1</w:t>
      </w:r>
      <w:r>
        <w:rPr>
          <w:rStyle w:val="32"/>
          <w:color w:val="auto"/>
        </w:rPr>
        <w:t>施工期运行是指合同工程尚未全部完工，其中某单位工程或部分工程已完工, 需要投入施工期运行的，经发包人按第</w:t>
      </w:r>
      <w:r>
        <w:rPr>
          <w:rStyle w:val="32"/>
          <w:rFonts w:ascii="Times New Roman" w:hAnsi="Times New Roman" w:eastAsia="Times New Roman" w:cs="Times New Roman"/>
          <w:color w:val="auto"/>
          <w:lang w:val="en-US" w:bidi="en-US"/>
        </w:rPr>
        <w:t xml:space="preserve">18. </w:t>
      </w:r>
      <w:r>
        <w:rPr>
          <w:rStyle w:val="32"/>
          <w:rFonts w:ascii="Times New Roman" w:hAnsi="Times New Roman" w:eastAsia="Times New Roman" w:cs="Times New Roman"/>
          <w:color w:val="auto"/>
        </w:rPr>
        <w:t>2</w:t>
      </w:r>
      <w:r>
        <w:rPr>
          <w:rStyle w:val="32"/>
          <w:color w:val="auto"/>
        </w:rPr>
        <w:t>款或第</w:t>
      </w:r>
      <w:r>
        <w:rPr>
          <w:rStyle w:val="32"/>
          <w:rFonts w:ascii="Times New Roman" w:hAnsi="Times New Roman" w:eastAsia="Times New Roman" w:cs="Times New Roman"/>
          <w:color w:val="auto"/>
          <w:lang w:val="en-US" w:bidi="en-US"/>
        </w:rPr>
        <w:t xml:space="preserve">18. </w:t>
      </w:r>
      <w:r>
        <w:rPr>
          <w:rStyle w:val="32"/>
          <w:rFonts w:ascii="Times New Roman" w:hAnsi="Times New Roman" w:eastAsia="Times New Roman" w:cs="Times New Roman"/>
          <w:color w:val="auto"/>
        </w:rPr>
        <w:t>3</w:t>
      </w:r>
      <w:r>
        <w:rPr>
          <w:rStyle w:val="32"/>
          <w:color w:val="auto"/>
        </w:rPr>
        <w:t>款的约定验收合格，证明能确保安全后，才能在施工期投入运行。需要在施工期运行的单位工程或部分工程在专用合同条款中约定。</w:t>
      </w:r>
    </w:p>
    <w:p w14:paraId="6D79BD95">
      <w:pPr>
        <w:pStyle w:val="107"/>
        <w:spacing w:after="140" w:line="370" w:lineRule="exact"/>
        <w:ind w:firstLine="440"/>
        <w:jc w:val="both"/>
        <w:rPr>
          <w:rStyle w:val="32"/>
          <w:color w:val="auto"/>
        </w:rPr>
      </w:pPr>
      <w:r>
        <w:rPr>
          <w:rStyle w:val="32"/>
          <w:rFonts w:ascii="Times New Roman" w:hAnsi="Times New Roman" w:eastAsia="Times New Roman" w:cs="Times New Roman"/>
          <w:color w:val="auto"/>
          <w:lang w:val="en-US" w:bidi="en-US"/>
        </w:rPr>
        <w:t>18.8.2</w:t>
      </w:r>
      <w:r>
        <w:rPr>
          <w:rStyle w:val="32"/>
          <w:color w:val="auto"/>
        </w:rPr>
        <w:t>在施工期运行中发现工程或工程设备损坏或存在缺陷的，由承包人按第</w:t>
      </w:r>
      <w:r>
        <w:rPr>
          <w:rStyle w:val="32"/>
          <w:rFonts w:ascii="Times New Roman" w:hAnsi="Times New Roman" w:eastAsia="Times New Roman" w:cs="Times New Roman"/>
          <w:color w:val="auto"/>
          <w:lang w:val="en-US" w:bidi="en-US"/>
        </w:rPr>
        <w:t xml:space="preserve">19. </w:t>
      </w:r>
      <w:r>
        <w:rPr>
          <w:rStyle w:val="32"/>
          <w:rFonts w:ascii="Times New Roman" w:hAnsi="Times New Roman" w:eastAsia="Times New Roman" w:cs="Times New Roman"/>
          <w:color w:val="auto"/>
        </w:rPr>
        <w:t xml:space="preserve">2 </w:t>
      </w:r>
      <w:r>
        <w:rPr>
          <w:rStyle w:val="32"/>
          <w:color w:val="auto"/>
        </w:rPr>
        <w:t>款约定进行修复。</w:t>
      </w:r>
    </w:p>
    <w:p w14:paraId="05763731">
      <w:pPr>
        <w:pStyle w:val="106"/>
        <w:spacing w:line="360" w:lineRule="exact"/>
        <w:rPr>
          <w:rStyle w:val="32"/>
          <w:rFonts w:ascii="宋体" w:hAnsi="宋体" w:cs="Times New Roman"/>
          <w:color w:val="auto"/>
          <w:sz w:val="24"/>
          <w:szCs w:val="24"/>
          <w:lang w:eastAsia="zh-CN"/>
        </w:rPr>
      </w:pPr>
      <w:bookmarkStart w:id="1104" w:name="_Toc6863"/>
      <w:bookmarkStart w:id="1105" w:name="bookmark1422"/>
      <w:bookmarkStart w:id="1106" w:name="bookmark1423"/>
      <w:bookmarkStart w:id="1107" w:name="bookmark1421"/>
      <w:bookmarkStart w:id="1108" w:name="_Toc20150"/>
      <w:bookmarkStart w:id="1109" w:name="_Toc256000139"/>
      <w:r>
        <w:rPr>
          <w:rStyle w:val="32"/>
          <w:rFonts w:ascii="宋体" w:hAnsi="宋体" w:cs="Times New Roman"/>
          <w:color w:val="auto"/>
          <w:sz w:val="24"/>
          <w:szCs w:val="24"/>
          <w:lang w:eastAsia="zh-CN"/>
        </w:rPr>
        <w:t>18.9试运行</w:t>
      </w:r>
      <w:bookmarkEnd w:id="1104"/>
      <w:bookmarkEnd w:id="1105"/>
      <w:bookmarkEnd w:id="1106"/>
      <w:bookmarkEnd w:id="1107"/>
      <w:bookmarkEnd w:id="1108"/>
      <w:bookmarkEnd w:id="1109"/>
    </w:p>
    <w:p w14:paraId="6E1DF5B9">
      <w:pPr>
        <w:pStyle w:val="107"/>
        <w:spacing w:line="350" w:lineRule="exact"/>
        <w:ind w:firstLine="440"/>
        <w:jc w:val="both"/>
        <w:rPr>
          <w:rStyle w:val="32"/>
          <w:color w:val="auto"/>
        </w:rPr>
      </w:pPr>
      <w:r>
        <w:rPr>
          <w:rStyle w:val="32"/>
          <w:rFonts w:ascii="Times New Roman" w:hAnsi="Times New Roman" w:eastAsia="Times New Roman" w:cs="Times New Roman"/>
          <w:color w:val="auto"/>
          <w:lang w:val="en-US" w:bidi="en-US"/>
        </w:rPr>
        <w:t>18.9.1</w:t>
      </w:r>
      <w:r>
        <w:rPr>
          <w:rStyle w:val="32"/>
          <w:color w:val="auto"/>
        </w:rPr>
        <w:t>除专用合同条款另有约定外，承包人应按规定进行工程及工程设备试运行, 负责提供试运行所需的人员、器材和必要的条件，并承担全部试运行费用。</w:t>
      </w:r>
    </w:p>
    <w:p w14:paraId="4297AFFC">
      <w:pPr>
        <w:pStyle w:val="107"/>
        <w:spacing w:after="240" w:line="372" w:lineRule="exact"/>
        <w:ind w:firstLine="426" w:firstLineChars="213"/>
        <w:jc w:val="both"/>
        <w:rPr>
          <w:rStyle w:val="32"/>
          <w:color w:val="auto"/>
        </w:rPr>
      </w:pPr>
      <w:r>
        <w:rPr>
          <w:rStyle w:val="32"/>
          <w:rFonts w:ascii="Times New Roman" w:hAnsi="Times New Roman" w:eastAsia="Times New Roman" w:cs="Times New Roman"/>
          <w:color w:val="auto"/>
          <w:lang w:val="en-US" w:bidi="en-US"/>
        </w:rPr>
        <w:t>18.9.2</w:t>
      </w:r>
      <w:r>
        <w:rPr>
          <w:rStyle w:val="32"/>
          <w:color w:val="auto"/>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1110" w:name="bookmark1411"/>
      <w:bookmarkEnd w:id="1110"/>
    </w:p>
    <w:p w14:paraId="40FC95D3">
      <w:pPr>
        <w:pStyle w:val="106"/>
        <w:spacing w:line="360" w:lineRule="exact"/>
        <w:rPr>
          <w:rStyle w:val="32"/>
          <w:rFonts w:ascii="宋体" w:hAnsi="宋体" w:cs="Times New Roman"/>
          <w:color w:val="auto"/>
          <w:sz w:val="24"/>
          <w:szCs w:val="24"/>
          <w:lang w:eastAsia="zh-CN"/>
        </w:rPr>
      </w:pPr>
      <w:bookmarkStart w:id="1111" w:name="bookmark1425"/>
      <w:bookmarkStart w:id="1112" w:name="bookmark1426"/>
      <w:bookmarkStart w:id="1113" w:name="_Toc256000140"/>
      <w:bookmarkStart w:id="1114" w:name="_Toc1706"/>
      <w:bookmarkStart w:id="1115" w:name="_Toc3577"/>
      <w:bookmarkStart w:id="1116" w:name="bookmark1424"/>
      <w:r>
        <w:rPr>
          <w:rStyle w:val="32"/>
          <w:rFonts w:ascii="宋体" w:hAnsi="宋体" w:cs="Times New Roman"/>
          <w:color w:val="auto"/>
          <w:sz w:val="24"/>
          <w:szCs w:val="24"/>
          <w:lang w:eastAsia="zh-CN"/>
        </w:rPr>
        <w:t>18.10竣工（完工）清场</w:t>
      </w:r>
      <w:bookmarkEnd w:id="1111"/>
      <w:bookmarkEnd w:id="1112"/>
      <w:bookmarkEnd w:id="1113"/>
      <w:bookmarkEnd w:id="1114"/>
      <w:bookmarkEnd w:id="1115"/>
      <w:bookmarkEnd w:id="1116"/>
    </w:p>
    <w:p w14:paraId="0ABAF87A">
      <w:pPr>
        <w:pStyle w:val="107"/>
        <w:spacing w:line="355"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18.10.1</w:t>
      </w:r>
      <w:r>
        <w:rPr>
          <w:rStyle w:val="32"/>
          <w:rFonts w:ascii="Times New Roman" w:hAnsi="Times New Roman" w:cs="Times New Roman"/>
          <w:color w:val="auto"/>
        </w:rPr>
        <w:t>工程项目竣工（完工）清场的工作范围和内容在技术标准和要求（合同技术条款）中约定。</w:t>
      </w:r>
    </w:p>
    <w:p w14:paraId="707B4409">
      <w:pPr>
        <w:pStyle w:val="107"/>
        <w:spacing w:after="240" w:line="362" w:lineRule="exact"/>
        <w:ind w:firstLine="440"/>
        <w:jc w:val="both"/>
        <w:rPr>
          <w:rStyle w:val="32"/>
          <w:color w:val="auto"/>
        </w:rPr>
      </w:pPr>
      <w:r>
        <w:rPr>
          <w:rStyle w:val="32"/>
          <w:rFonts w:ascii="Times New Roman" w:hAnsi="Times New Roman" w:eastAsia="Times New Roman" w:cs="Times New Roman"/>
          <w:color w:val="auto"/>
          <w:lang w:val="en-US" w:bidi="en-US"/>
        </w:rPr>
        <w:t>18.10.2</w:t>
      </w:r>
      <w:r>
        <w:rPr>
          <w:rStyle w:val="32"/>
          <w:color w:val="auto"/>
        </w:rPr>
        <w:t>承包未按监理人的要求恢复临时占地，或者场地清理未达到合同约定的，发包人有权委托其它人恢复或清理，所发生的金额从拟支付给承包人的款项中扣除。</w:t>
      </w:r>
    </w:p>
    <w:p w14:paraId="76B5D6FF">
      <w:pPr>
        <w:pStyle w:val="106"/>
        <w:spacing w:line="360" w:lineRule="exact"/>
        <w:rPr>
          <w:rStyle w:val="32"/>
          <w:rFonts w:ascii="宋体" w:hAnsi="宋体" w:cs="Times New Roman"/>
          <w:color w:val="auto"/>
          <w:sz w:val="24"/>
          <w:szCs w:val="24"/>
          <w:lang w:eastAsia="zh-CN"/>
        </w:rPr>
      </w:pPr>
      <w:bookmarkStart w:id="1117" w:name="_Toc28474"/>
      <w:bookmarkStart w:id="1118" w:name="_Toc256000141"/>
      <w:bookmarkStart w:id="1119" w:name="_Toc22352"/>
      <w:bookmarkStart w:id="1120" w:name="bookmark1427"/>
      <w:bookmarkStart w:id="1121" w:name="bookmark1428"/>
      <w:bookmarkStart w:id="1122" w:name="bookmark1429"/>
      <w:r>
        <w:rPr>
          <w:rStyle w:val="32"/>
          <w:rFonts w:ascii="宋体" w:hAnsi="宋体" w:cs="Times New Roman"/>
          <w:color w:val="auto"/>
          <w:sz w:val="24"/>
          <w:szCs w:val="24"/>
          <w:lang w:eastAsia="zh-CN"/>
        </w:rPr>
        <w:t>18.11施工队伍的撤离</w:t>
      </w:r>
      <w:bookmarkEnd w:id="1117"/>
      <w:bookmarkEnd w:id="1118"/>
      <w:bookmarkEnd w:id="1119"/>
      <w:bookmarkEnd w:id="1120"/>
      <w:bookmarkEnd w:id="1121"/>
      <w:bookmarkEnd w:id="1122"/>
    </w:p>
    <w:p w14:paraId="4CC4A675">
      <w:pPr>
        <w:pStyle w:val="107"/>
        <w:spacing w:after="300" w:line="355" w:lineRule="exact"/>
        <w:ind w:firstLine="420"/>
        <w:jc w:val="both"/>
        <w:rPr>
          <w:rStyle w:val="32"/>
          <w:color w:val="auto"/>
        </w:rPr>
      </w:pPr>
      <w:r>
        <w:rPr>
          <w:rStyle w:val="32"/>
          <w:color w:val="auto"/>
        </w:rPr>
        <w:t>合同工程完工证书颁发后的</w:t>
      </w:r>
      <w:r>
        <w:rPr>
          <w:rStyle w:val="32"/>
          <w:rFonts w:ascii="Times New Roman" w:hAnsi="Times New Roman" w:eastAsia="Times New Roman" w:cs="Times New Roman"/>
          <w:color w:val="auto"/>
        </w:rPr>
        <w:t>56</w:t>
      </w:r>
      <w:r>
        <w:rPr>
          <w:rStyle w:val="32"/>
          <w:color w:val="auto"/>
        </w:rPr>
        <w:t>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3480FBCF">
      <w:pPr>
        <w:pStyle w:val="106"/>
        <w:spacing w:line="360" w:lineRule="exact"/>
        <w:rPr>
          <w:rStyle w:val="32"/>
          <w:rFonts w:hint="eastAsia" w:cs="Times New Roman"/>
          <w:color w:val="auto"/>
          <w:lang w:eastAsia="zh-CN"/>
        </w:rPr>
      </w:pPr>
      <w:bookmarkStart w:id="1123" w:name="bookmark1431"/>
      <w:bookmarkStart w:id="1124" w:name="_Toc15410"/>
      <w:bookmarkStart w:id="1125" w:name="_Toc1913"/>
      <w:bookmarkStart w:id="1126" w:name="bookmark1430"/>
      <w:bookmarkStart w:id="1127" w:name="_Toc256000142"/>
      <w:bookmarkStart w:id="1128" w:name="bookmark1432"/>
      <w:r>
        <w:rPr>
          <w:rStyle w:val="32"/>
          <w:rFonts w:hint="eastAsia" w:cs="Times New Roman"/>
          <w:color w:val="auto"/>
          <w:lang w:eastAsia="zh-CN"/>
        </w:rPr>
        <w:t>19.缺陷责任与保修责任</w:t>
      </w:r>
      <w:bookmarkEnd w:id="1123"/>
      <w:bookmarkEnd w:id="1124"/>
      <w:bookmarkEnd w:id="1125"/>
      <w:bookmarkEnd w:id="1126"/>
      <w:bookmarkEnd w:id="1127"/>
      <w:bookmarkEnd w:id="1128"/>
    </w:p>
    <w:p w14:paraId="5B905926">
      <w:pPr>
        <w:pStyle w:val="106"/>
        <w:spacing w:line="360" w:lineRule="exact"/>
        <w:rPr>
          <w:rStyle w:val="32"/>
          <w:rFonts w:ascii="宋体" w:hAnsi="宋体" w:cs="Times New Roman"/>
          <w:color w:val="auto"/>
          <w:sz w:val="24"/>
          <w:szCs w:val="24"/>
          <w:lang w:eastAsia="zh-CN"/>
        </w:rPr>
      </w:pPr>
      <w:bookmarkStart w:id="1129" w:name="bookmark1433"/>
      <w:bookmarkStart w:id="1130" w:name="bookmark1434"/>
      <w:bookmarkStart w:id="1131" w:name="_Toc13406"/>
      <w:bookmarkStart w:id="1132" w:name="_Toc22913"/>
      <w:bookmarkStart w:id="1133" w:name="bookmark1435"/>
      <w:bookmarkStart w:id="1134" w:name="_Toc256000143"/>
      <w:r>
        <w:rPr>
          <w:rStyle w:val="32"/>
          <w:rFonts w:ascii="宋体" w:hAnsi="宋体" w:cs="Times New Roman"/>
          <w:color w:val="auto"/>
          <w:sz w:val="24"/>
          <w:szCs w:val="24"/>
          <w:lang w:eastAsia="zh-CN"/>
        </w:rPr>
        <w:t>19.1缺陷责任期（工程质量保修期）的起算时间</w:t>
      </w:r>
      <w:bookmarkEnd w:id="1129"/>
      <w:bookmarkEnd w:id="1130"/>
      <w:bookmarkEnd w:id="1131"/>
      <w:bookmarkEnd w:id="1132"/>
      <w:bookmarkEnd w:id="1133"/>
      <w:bookmarkEnd w:id="1134"/>
    </w:p>
    <w:p w14:paraId="3A3B06F1">
      <w:pPr>
        <w:pStyle w:val="107"/>
        <w:spacing w:after="160" w:line="354" w:lineRule="exact"/>
        <w:ind w:firstLine="440"/>
        <w:jc w:val="both"/>
        <w:rPr>
          <w:rStyle w:val="32"/>
          <w:color w:val="auto"/>
        </w:rPr>
      </w:pPr>
      <w:r>
        <w:rPr>
          <w:rStyle w:val="32"/>
          <w:color w:val="auto"/>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93D5868">
      <w:pPr>
        <w:pStyle w:val="106"/>
        <w:spacing w:line="360" w:lineRule="exact"/>
        <w:rPr>
          <w:rStyle w:val="32"/>
          <w:rFonts w:ascii="宋体" w:hAnsi="宋体" w:cs="Times New Roman"/>
          <w:color w:val="auto"/>
          <w:sz w:val="24"/>
          <w:szCs w:val="24"/>
          <w:lang w:eastAsia="zh-CN"/>
        </w:rPr>
      </w:pPr>
      <w:bookmarkStart w:id="1135" w:name="bookmark1438"/>
      <w:bookmarkStart w:id="1136" w:name="bookmark1436"/>
      <w:bookmarkStart w:id="1137" w:name="bookmark1437"/>
      <w:bookmarkStart w:id="1138" w:name="_Toc256000144"/>
      <w:bookmarkStart w:id="1139" w:name="_Toc27743"/>
      <w:bookmarkStart w:id="1140" w:name="_Toc4030"/>
      <w:r>
        <w:rPr>
          <w:rStyle w:val="32"/>
          <w:rFonts w:ascii="宋体" w:hAnsi="宋体" w:cs="Times New Roman"/>
          <w:color w:val="auto"/>
          <w:sz w:val="24"/>
          <w:szCs w:val="24"/>
          <w:lang w:eastAsia="zh-CN"/>
        </w:rPr>
        <w:t>19.2缺陷责任</w:t>
      </w:r>
      <w:bookmarkEnd w:id="1135"/>
      <w:bookmarkEnd w:id="1136"/>
      <w:bookmarkEnd w:id="1137"/>
      <w:bookmarkEnd w:id="1138"/>
      <w:bookmarkEnd w:id="1139"/>
      <w:bookmarkEnd w:id="1140"/>
    </w:p>
    <w:p w14:paraId="382307F7">
      <w:pPr>
        <w:pStyle w:val="107"/>
        <w:tabs>
          <w:tab w:val="left" w:pos="853"/>
        </w:tabs>
        <w:spacing w:line="360" w:lineRule="exact"/>
        <w:ind w:left="440" w:firstLine="0"/>
        <w:jc w:val="both"/>
        <w:rPr>
          <w:rStyle w:val="32"/>
          <w:color w:val="auto"/>
        </w:rPr>
      </w:pPr>
      <w:bookmarkStart w:id="1141" w:name="bookmark1439"/>
      <w:bookmarkEnd w:id="1141"/>
      <w:r>
        <w:rPr>
          <w:rStyle w:val="32"/>
          <w:rFonts w:hint="eastAsia" w:ascii="Times New Roman" w:hAnsi="Times New Roman" w:cs="Times New Roman"/>
          <w:color w:val="auto"/>
          <w:lang w:val="en-US" w:bidi="en-US"/>
        </w:rPr>
        <w:t>19.</w:t>
      </w:r>
      <w:r>
        <w:rPr>
          <w:rStyle w:val="32"/>
          <w:rFonts w:ascii="Times New Roman" w:hAnsi="Times New Roman" w:eastAsia="Times New Roman" w:cs="Times New Roman"/>
          <w:color w:val="auto"/>
          <w:lang w:val="en-US" w:bidi="en-US"/>
        </w:rPr>
        <w:t xml:space="preserve">2. </w:t>
      </w:r>
      <w:r>
        <w:rPr>
          <w:rStyle w:val="32"/>
          <w:rFonts w:ascii="Times New Roman" w:hAnsi="Times New Roman" w:eastAsia="Times New Roman" w:cs="Times New Roman"/>
          <w:color w:val="auto"/>
        </w:rPr>
        <w:t>1</w:t>
      </w:r>
      <w:r>
        <w:rPr>
          <w:rStyle w:val="32"/>
          <w:color w:val="auto"/>
        </w:rPr>
        <w:t>承包人应在缺陷责任期内对已交付使用的工程承担缺陷责任。</w:t>
      </w:r>
    </w:p>
    <w:p w14:paraId="6F841F59">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19.2.2</w:t>
      </w:r>
      <w:r>
        <w:rPr>
          <w:rStyle w:val="32"/>
          <w:color w:val="auto"/>
        </w:rPr>
        <w:t>缺陷责任期内，发包人对已接收使用的工程负责日常维护工作。发包人在使用过程中，发现已接收的工程存在新的缺陷或已修复的缺陷部位或部件又遭损坏的，承包人应负责修复，直至检验合格为止。</w:t>
      </w:r>
    </w:p>
    <w:p w14:paraId="78EC22A9">
      <w:pPr>
        <w:pStyle w:val="107"/>
        <w:spacing w:line="360" w:lineRule="exact"/>
        <w:ind w:firstLine="440"/>
        <w:jc w:val="both"/>
        <w:rPr>
          <w:rStyle w:val="32"/>
          <w:color w:val="auto"/>
        </w:rPr>
      </w:pPr>
      <w:r>
        <w:rPr>
          <w:rStyle w:val="32"/>
          <w:rFonts w:ascii="Times New Roman" w:hAnsi="Times New Roman" w:eastAsia="Times New Roman" w:cs="Times New Roman"/>
          <w:color w:val="auto"/>
          <w:lang w:val="en-US" w:bidi="en-US"/>
        </w:rPr>
        <w:t>19.2.3</w:t>
      </w:r>
      <w:r>
        <w:rPr>
          <w:rStyle w:val="32"/>
          <w:color w:val="auto"/>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6C5534C">
      <w:pPr>
        <w:pStyle w:val="107"/>
        <w:spacing w:after="160" w:line="360" w:lineRule="exact"/>
        <w:ind w:firstLine="440"/>
        <w:jc w:val="both"/>
        <w:rPr>
          <w:rStyle w:val="32"/>
          <w:color w:val="auto"/>
        </w:rPr>
      </w:pPr>
      <w:r>
        <w:rPr>
          <w:rStyle w:val="32"/>
          <w:rFonts w:ascii="Times New Roman" w:hAnsi="Times New Roman" w:eastAsia="Times New Roman" w:cs="Times New Roman"/>
          <w:color w:val="auto"/>
          <w:lang w:val="en-US" w:bidi="en-US"/>
        </w:rPr>
        <w:t>19.2.4</w:t>
      </w:r>
      <w:r>
        <w:rPr>
          <w:rStyle w:val="32"/>
          <w:color w:val="auto"/>
        </w:rPr>
        <w:t>承包人不能在合理时间内修复缺陷的，发包人可自行修复或委托其他人修复, 所需费用和利润的承担，按第</w:t>
      </w:r>
      <w:r>
        <w:rPr>
          <w:rStyle w:val="32"/>
          <w:rFonts w:ascii="Times New Roman" w:hAnsi="Times New Roman" w:eastAsia="Times New Roman" w:cs="Times New Roman"/>
          <w:color w:val="auto"/>
          <w:lang w:val="en-US" w:bidi="en-US"/>
        </w:rPr>
        <w:t xml:space="preserve">19. 2. </w:t>
      </w:r>
      <w:r>
        <w:rPr>
          <w:rStyle w:val="32"/>
          <w:rFonts w:ascii="Times New Roman" w:hAnsi="Times New Roman" w:eastAsia="Times New Roman" w:cs="Times New Roman"/>
          <w:color w:val="auto"/>
        </w:rPr>
        <w:t>3</w:t>
      </w:r>
      <w:r>
        <w:rPr>
          <w:rStyle w:val="32"/>
          <w:color w:val="auto"/>
        </w:rPr>
        <w:t>项约定办理。</w:t>
      </w:r>
    </w:p>
    <w:p w14:paraId="55FED2CA">
      <w:pPr>
        <w:pStyle w:val="106"/>
        <w:spacing w:line="360" w:lineRule="exact"/>
        <w:rPr>
          <w:rStyle w:val="32"/>
          <w:rFonts w:ascii="宋体" w:hAnsi="宋体" w:cs="Times New Roman"/>
          <w:color w:val="auto"/>
          <w:sz w:val="24"/>
          <w:szCs w:val="24"/>
          <w:lang w:eastAsia="zh-CN"/>
        </w:rPr>
      </w:pPr>
      <w:bookmarkStart w:id="1142" w:name="bookmark1441"/>
      <w:bookmarkStart w:id="1143" w:name="_Toc18661"/>
      <w:bookmarkStart w:id="1144" w:name="_Toc19734"/>
      <w:bookmarkStart w:id="1145" w:name="bookmark1442"/>
      <w:bookmarkStart w:id="1146" w:name="bookmark1440"/>
      <w:bookmarkStart w:id="1147" w:name="_Toc256000145"/>
      <w:r>
        <w:rPr>
          <w:rStyle w:val="32"/>
          <w:rFonts w:ascii="宋体" w:hAnsi="宋体" w:cs="Times New Roman"/>
          <w:color w:val="auto"/>
          <w:sz w:val="24"/>
          <w:szCs w:val="24"/>
          <w:lang w:eastAsia="zh-CN"/>
        </w:rPr>
        <w:t>19.3缺陷责任期的延长</w:t>
      </w:r>
      <w:bookmarkEnd w:id="1142"/>
      <w:bookmarkEnd w:id="1143"/>
      <w:bookmarkEnd w:id="1144"/>
      <w:bookmarkEnd w:id="1145"/>
      <w:bookmarkEnd w:id="1146"/>
      <w:bookmarkEnd w:id="1147"/>
    </w:p>
    <w:p w14:paraId="700EC4E6">
      <w:pPr>
        <w:pStyle w:val="107"/>
        <w:spacing w:after="160" w:line="343" w:lineRule="exact"/>
        <w:ind w:firstLine="440"/>
        <w:jc w:val="both"/>
        <w:rPr>
          <w:rStyle w:val="32"/>
          <w:color w:val="auto"/>
        </w:rPr>
      </w:pPr>
      <w:r>
        <w:rPr>
          <w:rStyle w:val="32"/>
          <w:color w:val="auto"/>
        </w:rPr>
        <w:t>由于承包人原因造成某项缺陷或损坏使某项工程或工程设备不能按原定目标使用而需要再次检查、检验和修复的，发包人有权要求承包人相应延长缺陷责任期，但缺陷责任期最长不超过</w:t>
      </w:r>
      <w:r>
        <w:rPr>
          <w:rStyle w:val="32"/>
          <w:rFonts w:ascii="Times New Roman" w:hAnsi="Times New Roman" w:eastAsia="Times New Roman" w:cs="Times New Roman"/>
          <w:color w:val="auto"/>
        </w:rPr>
        <w:t>2</w:t>
      </w:r>
      <w:r>
        <w:rPr>
          <w:rStyle w:val="32"/>
          <w:color w:val="auto"/>
        </w:rPr>
        <w:t>年。</w:t>
      </w:r>
    </w:p>
    <w:p w14:paraId="24AF8F3C">
      <w:pPr>
        <w:pStyle w:val="106"/>
        <w:spacing w:line="360" w:lineRule="exact"/>
        <w:rPr>
          <w:rStyle w:val="32"/>
          <w:rFonts w:ascii="宋体" w:hAnsi="宋体" w:cs="Times New Roman"/>
          <w:color w:val="auto"/>
          <w:sz w:val="24"/>
          <w:szCs w:val="24"/>
          <w:lang w:eastAsia="zh-CN"/>
        </w:rPr>
      </w:pPr>
      <w:bookmarkStart w:id="1148" w:name="_Toc10058"/>
      <w:bookmarkStart w:id="1149" w:name="_Toc256000146"/>
      <w:bookmarkStart w:id="1150" w:name="bookmark1445"/>
      <w:bookmarkStart w:id="1151" w:name="bookmark1444"/>
      <w:bookmarkStart w:id="1152" w:name="_Toc4593"/>
      <w:bookmarkStart w:id="1153" w:name="bookmark1443"/>
      <w:r>
        <w:rPr>
          <w:rStyle w:val="32"/>
          <w:rFonts w:ascii="宋体" w:hAnsi="宋体" w:cs="Times New Roman"/>
          <w:color w:val="auto"/>
          <w:sz w:val="24"/>
          <w:szCs w:val="24"/>
          <w:lang w:eastAsia="zh-CN"/>
        </w:rPr>
        <w:t>19.4进一步试验和试运行</w:t>
      </w:r>
      <w:bookmarkEnd w:id="1148"/>
      <w:bookmarkEnd w:id="1149"/>
      <w:bookmarkEnd w:id="1150"/>
      <w:bookmarkEnd w:id="1151"/>
      <w:bookmarkEnd w:id="1152"/>
      <w:bookmarkEnd w:id="1153"/>
    </w:p>
    <w:p w14:paraId="3F964CCC">
      <w:pPr>
        <w:pStyle w:val="107"/>
        <w:spacing w:after="160" w:line="360" w:lineRule="exact"/>
        <w:ind w:firstLine="440"/>
        <w:jc w:val="both"/>
        <w:rPr>
          <w:rStyle w:val="32"/>
          <w:color w:val="auto"/>
        </w:rPr>
      </w:pPr>
      <w:r>
        <w:rPr>
          <w:rStyle w:val="32"/>
          <w:color w:val="auto"/>
        </w:rPr>
        <w:t>任何一项缺陷或损坏修复后，经检查证明其影响了工程或工程设备的使用性能，承包人应重新进行合同约定的试验和试运行，试验和试运行的全部费用应由责任方承担。</w:t>
      </w:r>
    </w:p>
    <w:p w14:paraId="2C6E20FA">
      <w:pPr>
        <w:pStyle w:val="106"/>
        <w:spacing w:line="360" w:lineRule="exact"/>
        <w:rPr>
          <w:rStyle w:val="32"/>
          <w:rFonts w:ascii="宋体" w:hAnsi="宋体" w:cs="Times New Roman"/>
          <w:color w:val="auto"/>
          <w:sz w:val="24"/>
          <w:szCs w:val="24"/>
          <w:lang w:eastAsia="zh-CN"/>
        </w:rPr>
      </w:pPr>
      <w:bookmarkStart w:id="1154" w:name="bookmark1446"/>
      <w:bookmarkStart w:id="1155" w:name="_Toc13710"/>
      <w:bookmarkStart w:id="1156" w:name="_Toc27517"/>
      <w:bookmarkStart w:id="1157" w:name="bookmark1448"/>
      <w:bookmarkStart w:id="1158" w:name="bookmark1447"/>
      <w:bookmarkStart w:id="1159" w:name="_Toc256000147"/>
      <w:r>
        <w:rPr>
          <w:rStyle w:val="32"/>
          <w:rFonts w:ascii="宋体" w:hAnsi="宋体" w:cs="Times New Roman"/>
          <w:color w:val="auto"/>
          <w:sz w:val="24"/>
          <w:szCs w:val="24"/>
          <w:lang w:eastAsia="zh-CN"/>
        </w:rPr>
        <w:t>19.5承包人的进入权</w:t>
      </w:r>
      <w:bookmarkEnd w:id="1154"/>
      <w:bookmarkEnd w:id="1155"/>
      <w:bookmarkEnd w:id="1156"/>
      <w:bookmarkEnd w:id="1157"/>
      <w:bookmarkEnd w:id="1158"/>
      <w:bookmarkEnd w:id="1159"/>
    </w:p>
    <w:p w14:paraId="77AE8A7D">
      <w:pPr>
        <w:pStyle w:val="107"/>
        <w:spacing w:after="160" w:line="362" w:lineRule="exact"/>
        <w:ind w:firstLine="440"/>
        <w:jc w:val="both"/>
        <w:rPr>
          <w:rStyle w:val="32"/>
          <w:color w:val="auto"/>
        </w:rPr>
      </w:pPr>
      <w:r>
        <w:rPr>
          <w:rStyle w:val="32"/>
          <w:color w:val="auto"/>
        </w:rPr>
        <w:t>缺陷责任期内承包人为缺陷修复工作需要，有权进入工程现场，但应遵守发包人的保安和保密规定。</w:t>
      </w:r>
    </w:p>
    <w:p w14:paraId="50266089">
      <w:pPr>
        <w:pStyle w:val="106"/>
        <w:spacing w:line="360" w:lineRule="exact"/>
        <w:rPr>
          <w:rStyle w:val="32"/>
          <w:rFonts w:ascii="宋体" w:hAnsi="宋体" w:cs="Times New Roman"/>
          <w:color w:val="auto"/>
          <w:sz w:val="24"/>
          <w:szCs w:val="24"/>
          <w:lang w:eastAsia="zh-CN"/>
        </w:rPr>
      </w:pPr>
      <w:bookmarkStart w:id="1160" w:name="_Toc256000148"/>
      <w:bookmarkStart w:id="1161" w:name="bookmark1450"/>
      <w:bookmarkStart w:id="1162" w:name="bookmark1449"/>
      <w:bookmarkStart w:id="1163" w:name="bookmark1451"/>
      <w:bookmarkStart w:id="1164" w:name="_Toc16024"/>
      <w:bookmarkStart w:id="1165" w:name="_Toc18929"/>
      <w:r>
        <w:rPr>
          <w:rStyle w:val="32"/>
          <w:rFonts w:ascii="宋体" w:hAnsi="宋体" w:cs="Times New Roman"/>
          <w:color w:val="auto"/>
          <w:sz w:val="24"/>
          <w:szCs w:val="24"/>
          <w:lang w:eastAsia="zh-CN"/>
        </w:rPr>
        <w:t>19.6缺陷责任期终止证书（工程质量保修责任终止证书）</w:t>
      </w:r>
      <w:bookmarkEnd w:id="1160"/>
      <w:bookmarkEnd w:id="1161"/>
      <w:bookmarkEnd w:id="1162"/>
      <w:bookmarkEnd w:id="1163"/>
      <w:bookmarkEnd w:id="1164"/>
      <w:bookmarkEnd w:id="1165"/>
    </w:p>
    <w:p w14:paraId="6CCDFA5A">
      <w:pPr>
        <w:pStyle w:val="107"/>
        <w:spacing w:line="362" w:lineRule="exact"/>
        <w:ind w:firstLine="440"/>
        <w:jc w:val="both"/>
        <w:rPr>
          <w:rStyle w:val="32"/>
          <w:color w:val="auto"/>
        </w:rPr>
      </w:pPr>
      <w:r>
        <w:rPr>
          <w:rStyle w:val="32"/>
          <w:color w:val="auto"/>
        </w:rPr>
        <w:t>合同工程完工验收后，发包人与承包人应办理工程交接手续，承包人应向发包人递交工程质量保修书。</w:t>
      </w:r>
    </w:p>
    <w:p w14:paraId="186A5400">
      <w:pPr>
        <w:pStyle w:val="107"/>
        <w:spacing w:after="160" w:line="361" w:lineRule="exact"/>
        <w:ind w:firstLine="440"/>
        <w:jc w:val="both"/>
        <w:rPr>
          <w:rStyle w:val="32"/>
          <w:color w:val="auto"/>
        </w:rPr>
      </w:pPr>
      <w:r>
        <w:rPr>
          <w:rStyle w:val="32"/>
          <w:color w:val="auto"/>
        </w:rPr>
        <w:t>缺陷责任期（工程质量保修期）满后</w:t>
      </w:r>
      <w:r>
        <w:rPr>
          <w:rStyle w:val="32"/>
          <w:rFonts w:ascii="Times New Roman" w:hAnsi="Times New Roman" w:eastAsia="Times New Roman" w:cs="Times New Roman"/>
          <w:color w:val="auto"/>
        </w:rPr>
        <w:t>30</w:t>
      </w:r>
      <w:r>
        <w:rPr>
          <w:rStyle w:val="32"/>
          <w:color w:val="auto"/>
        </w:rPr>
        <w:t>个工作日内，发包人应向承包人颁发工程质量保修责任终止证书，并退还剩余的质量保证金，但保修责任范围内的质量缺陷未处理完成的应除外。</w:t>
      </w:r>
    </w:p>
    <w:p w14:paraId="4BFD2FF4">
      <w:pPr>
        <w:pStyle w:val="106"/>
        <w:spacing w:line="360" w:lineRule="exact"/>
        <w:rPr>
          <w:rStyle w:val="32"/>
          <w:rFonts w:ascii="宋体" w:hAnsi="宋体" w:cs="Times New Roman"/>
          <w:color w:val="auto"/>
          <w:sz w:val="24"/>
          <w:szCs w:val="24"/>
          <w:lang w:eastAsia="zh-CN"/>
        </w:rPr>
      </w:pPr>
      <w:bookmarkStart w:id="1166" w:name="bookmark1452"/>
      <w:bookmarkStart w:id="1167" w:name="_Toc10377"/>
      <w:bookmarkStart w:id="1168" w:name="_Toc256000149"/>
      <w:bookmarkStart w:id="1169" w:name="bookmark1454"/>
      <w:bookmarkStart w:id="1170" w:name="bookmark1453"/>
      <w:bookmarkStart w:id="1171" w:name="_Toc4569"/>
      <w:r>
        <w:rPr>
          <w:rStyle w:val="32"/>
          <w:rFonts w:ascii="宋体" w:hAnsi="宋体" w:cs="Times New Roman"/>
          <w:color w:val="auto"/>
          <w:sz w:val="24"/>
          <w:szCs w:val="24"/>
          <w:lang w:eastAsia="zh-CN"/>
        </w:rPr>
        <w:t>19.7保修责任</w:t>
      </w:r>
      <w:bookmarkEnd w:id="1166"/>
      <w:bookmarkEnd w:id="1167"/>
      <w:bookmarkEnd w:id="1168"/>
      <w:bookmarkEnd w:id="1169"/>
      <w:bookmarkEnd w:id="1170"/>
      <w:bookmarkEnd w:id="1171"/>
    </w:p>
    <w:p w14:paraId="3CAD5B12">
      <w:pPr>
        <w:pStyle w:val="107"/>
        <w:spacing w:after="260" w:line="347" w:lineRule="exact"/>
        <w:ind w:firstLine="440"/>
        <w:jc w:val="both"/>
        <w:rPr>
          <w:rStyle w:val="32"/>
          <w:color w:val="auto"/>
        </w:rPr>
      </w:pPr>
      <w:r>
        <w:rPr>
          <w:rStyle w:val="32"/>
          <w:color w:val="auto"/>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608D9697">
      <w:pPr>
        <w:pStyle w:val="106"/>
        <w:spacing w:line="360" w:lineRule="exact"/>
        <w:rPr>
          <w:rStyle w:val="32"/>
          <w:rFonts w:hint="eastAsia" w:cs="Times New Roman"/>
          <w:color w:val="auto"/>
          <w:lang w:eastAsia="zh-CN"/>
        </w:rPr>
      </w:pPr>
      <w:bookmarkStart w:id="1172" w:name="_Toc8963"/>
      <w:bookmarkStart w:id="1173" w:name="bookmark1457"/>
      <w:bookmarkStart w:id="1174" w:name="_Toc31099"/>
      <w:bookmarkStart w:id="1175" w:name="_Toc256000150"/>
      <w:bookmarkStart w:id="1176" w:name="bookmark1455"/>
      <w:bookmarkStart w:id="1177" w:name="bookmark1456"/>
      <w:r>
        <w:rPr>
          <w:rStyle w:val="32"/>
          <w:rFonts w:hint="eastAsia" w:cs="Times New Roman"/>
          <w:color w:val="auto"/>
          <w:lang w:eastAsia="zh-CN"/>
        </w:rPr>
        <w:t>20.保险</w:t>
      </w:r>
      <w:bookmarkEnd w:id="1172"/>
      <w:bookmarkEnd w:id="1173"/>
      <w:bookmarkEnd w:id="1174"/>
      <w:bookmarkEnd w:id="1175"/>
    </w:p>
    <w:p w14:paraId="74DC9E8A">
      <w:pPr>
        <w:pStyle w:val="106"/>
        <w:spacing w:line="360" w:lineRule="exact"/>
        <w:rPr>
          <w:rStyle w:val="32"/>
          <w:rFonts w:ascii="宋体" w:hAnsi="宋体" w:cs="Times New Roman"/>
          <w:color w:val="auto"/>
          <w:sz w:val="24"/>
          <w:szCs w:val="24"/>
          <w:lang w:eastAsia="zh-CN"/>
        </w:rPr>
      </w:pPr>
      <w:bookmarkStart w:id="1178" w:name="bookmark1458"/>
      <w:bookmarkStart w:id="1179" w:name="_Toc256000151"/>
      <w:bookmarkStart w:id="1180" w:name="_Toc16520"/>
      <w:bookmarkStart w:id="1181" w:name="_Toc15571"/>
      <w:r>
        <w:rPr>
          <w:rStyle w:val="32"/>
          <w:rFonts w:ascii="宋体" w:hAnsi="宋体" w:cs="Times New Roman"/>
          <w:color w:val="auto"/>
          <w:sz w:val="24"/>
          <w:szCs w:val="24"/>
          <w:lang w:eastAsia="zh-CN"/>
        </w:rPr>
        <w:t>20.1工程保险</w:t>
      </w:r>
      <w:bookmarkEnd w:id="1176"/>
      <w:bookmarkEnd w:id="1177"/>
      <w:bookmarkEnd w:id="1178"/>
      <w:bookmarkEnd w:id="1179"/>
      <w:bookmarkEnd w:id="1180"/>
      <w:bookmarkEnd w:id="1181"/>
    </w:p>
    <w:p w14:paraId="7774B978">
      <w:pPr>
        <w:pStyle w:val="107"/>
        <w:spacing w:after="120" w:line="348" w:lineRule="exact"/>
        <w:ind w:firstLine="440"/>
        <w:jc w:val="both"/>
        <w:rPr>
          <w:rStyle w:val="32"/>
          <w:color w:val="auto"/>
        </w:rPr>
      </w:pPr>
      <w:r>
        <w:rPr>
          <w:rStyle w:val="32"/>
          <w:color w:val="auto"/>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7017238A">
      <w:pPr>
        <w:pStyle w:val="106"/>
        <w:spacing w:line="360" w:lineRule="exact"/>
        <w:rPr>
          <w:rStyle w:val="32"/>
          <w:rFonts w:ascii="宋体" w:hAnsi="宋体" w:cs="Times New Roman"/>
          <w:color w:val="auto"/>
          <w:sz w:val="24"/>
          <w:szCs w:val="24"/>
          <w:lang w:eastAsia="zh-CN"/>
        </w:rPr>
      </w:pPr>
      <w:bookmarkStart w:id="1182" w:name="_Toc19236"/>
      <w:bookmarkStart w:id="1183" w:name="_Toc12206"/>
      <w:bookmarkStart w:id="1184" w:name="_Toc256000152"/>
      <w:bookmarkStart w:id="1185" w:name="bookmark1461"/>
      <w:bookmarkStart w:id="1186" w:name="bookmark1460"/>
      <w:bookmarkStart w:id="1187" w:name="bookmark1459"/>
      <w:r>
        <w:rPr>
          <w:rStyle w:val="32"/>
          <w:rFonts w:ascii="宋体" w:hAnsi="宋体" w:cs="Times New Roman"/>
          <w:color w:val="auto"/>
          <w:sz w:val="24"/>
          <w:szCs w:val="24"/>
          <w:lang w:eastAsia="zh-CN"/>
        </w:rPr>
        <w:t>20.2人员工伤事故的保险</w:t>
      </w:r>
      <w:bookmarkEnd w:id="1182"/>
      <w:bookmarkEnd w:id="1183"/>
      <w:bookmarkEnd w:id="1184"/>
      <w:bookmarkEnd w:id="1185"/>
      <w:bookmarkEnd w:id="1186"/>
      <w:bookmarkEnd w:id="1187"/>
    </w:p>
    <w:p w14:paraId="40EF259F">
      <w:pPr>
        <w:pStyle w:val="107"/>
        <w:tabs>
          <w:tab w:val="left" w:pos="878"/>
        </w:tabs>
        <w:spacing w:line="353" w:lineRule="exact"/>
        <w:ind w:left="440" w:firstLine="0"/>
        <w:jc w:val="both"/>
        <w:rPr>
          <w:rStyle w:val="32"/>
          <w:color w:val="auto"/>
        </w:rPr>
      </w:pPr>
      <w:bookmarkStart w:id="1188" w:name="bookmark1462"/>
      <w:bookmarkEnd w:id="1188"/>
      <w:r>
        <w:rPr>
          <w:rStyle w:val="32"/>
          <w:rFonts w:hint="eastAsia" w:ascii="Times New Roman" w:hAnsi="Times New Roman" w:cs="Times New Roman"/>
          <w:color w:val="auto"/>
          <w:lang w:val="en-US" w:bidi="en-US"/>
        </w:rPr>
        <w:t>20.</w:t>
      </w:r>
      <w:r>
        <w:rPr>
          <w:rStyle w:val="32"/>
          <w:rFonts w:ascii="Times New Roman" w:hAnsi="Times New Roman" w:eastAsia="Times New Roman" w:cs="Times New Roman"/>
          <w:color w:val="auto"/>
          <w:lang w:val="en-US" w:bidi="en-US"/>
        </w:rPr>
        <w:t>2.</w:t>
      </w:r>
      <w:r>
        <w:rPr>
          <w:rStyle w:val="32"/>
          <w:rFonts w:ascii="Times New Roman" w:hAnsi="Times New Roman" w:eastAsia="Times New Roman" w:cs="Times New Roman"/>
          <w:color w:val="auto"/>
        </w:rPr>
        <w:t>1</w:t>
      </w:r>
      <w:r>
        <w:rPr>
          <w:rStyle w:val="32"/>
          <w:color w:val="auto"/>
        </w:rPr>
        <w:t>承包人员工伤事故的保险</w:t>
      </w:r>
    </w:p>
    <w:p w14:paraId="6261E786">
      <w:pPr>
        <w:pStyle w:val="107"/>
        <w:spacing w:line="353" w:lineRule="exact"/>
        <w:ind w:firstLine="440"/>
        <w:jc w:val="both"/>
        <w:rPr>
          <w:rStyle w:val="32"/>
          <w:color w:val="auto"/>
        </w:rPr>
      </w:pPr>
      <w:r>
        <w:rPr>
          <w:rStyle w:val="32"/>
          <w:color w:val="auto"/>
        </w:rPr>
        <w:t>承包人应依照有关法律规定参加工伤保险，为其履行合同所雇佣的全部人员，缴纳工 伤保险费，并要求其分包人也进行此项保险。</w:t>
      </w:r>
    </w:p>
    <w:p w14:paraId="1E2384BC">
      <w:pPr>
        <w:pStyle w:val="107"/>
        <w:spacing w:line="358" w:lineRule="exact"/>
        <w:ind w:firstLine="440"/>
        <w:jc w:val="both"/>
        <w:rPr>
          <w:rStyle w:val="32"/>
          <w:color w:val="auto"/>
        </w:rPr>
      </w:pPr>
      <w:r>
        <w:rPr>
          <w:rStyle w:val="32"/>
          <w:rFonts w:ascii="Times New Roman" w:hAnsi="Times New Roman" w:eastAsia="Times New Roman" w:cs="Times New Roman"/>
          <w:color w:val="auto"/>
          <w:lang w:val="en-US" w:bidi="en-US"/>
        </w:rPr>
        <w:t>20.2.</w:t>
      </w:r>
      <w:r>
        <w:rPr>
          <w:rStyle w:val="32"/>
          <w:rFonts w:ascii="Times New Roman" w:hAnsi="Times New Roman" w:eastAsia="Times New Roman" w:cs="Times New Roman"/>
          <w:color w:val="auto"/>
        </w:rPr>
        <w:t>2</w:t>
      </w:r>
      <w:r>
        <w:rPr>
          <w:rStyle w:val="32"/>
          <w:color w:val="auto"/>
        </w:rPr>
        <w:t>发包人员工伤事故的保险</w:t>
      </w:r>
    </w:p>
    <w:p w14:paraId="596F146D">
      <w:pPr>
        <w:pStyle w:val="107"/>
        <w:spacing w:after="120" w:line="358" w:lineRule="exact"/>
        <w:ind w:firstLine="440"/>
        <w:jc w:val="both"/>
        <w:rPr>
          <w:rStyle w:val="32"/>
          <w:color w:val="auto"/>
        </w:rPr>
      </w:pPr>
      <w:r>
        <w:rPr>
          <w:rStyle w:val="32"/>
          <w:color w:val="auto"/>
        </w:rPr>
        <w:t>发包人应依照有关法律规定参加工伤保险，为其现场机构雇佣的全部人员，缴纳工伤保险费，并要求其监理人也进行此项保险。</w:t>
      </w:r>
    </w:p>
    <w:p w14:paraId="4474529D">
      <w:pPr>
        <w:pStyle w:val="106"/>
        <w:spacing w:line="360" w:lineRule="exact"/>
        <w:rPr>
          <w:rStyle w:val="32"/>
          <w:rFonts w:ascii="宋体" w:hAnsi="宋体" w:cs="Times New Roman"/>
          <w:color w:val="auto"/>
          <w:sz w:val="24"/>
          <w:szCs w:val="24"/>
          <w:lang w:eastAsia="zh-CN"/>
        </w:rPr>
      </w:pPr>
      <w:bookmarkStart w:id="1189" w:name="bookmark1464"/>
      <w:bookmarkStart w:id="1190" w:name="bookmark1465"/>
      <w:bookmarkStart w:id="1191" w:name="_Toc256000153"/>
      <w:bookmarkStart w:id="1192" w:name="_Toc9146"/>
      <w:bookmarkStart w:id="1193" w:name="bookmark1463"/>
      <w:bookmarkStart w:id="1194" w:name="_Toc23979"/>
      <w:r>
        <w:rPr>
          <w:rStyle w:val="32"/>
          <w:rFonts w:ascii="宋体" w:hAnsi="宋体" w:cs="Times New Roman"/>
          <w:color w:val="auto"/>
          <w:sz w:val="24"/>
          <w:szCs w:val="24"/>
          <w:lang w:eastAsia="zh-CN"/>
        </w:rPr>
        <w:t>20.3人身意外伤害险</w:t>
      </w:r>
      <w:bookmarkEnd w:id="1189"/>
      <w:bookmarkEnd w:id="1190"/>
      <w:bookmarkEnd w:id="1191"/>
      <w:bookmarkEnd w:id="1192"/>
      <w:bookmarkEnd w:id="1193"/>
      <w:bookmarkEnd w:id="1194"/>
    </w:p>
    <w:p w14:paraId="0B76C43B">
      <w:pPr>
        <w:pStyle w:val="10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20.3.1</w:t>
      </w:r>
      <w:r>
        <w:rPr>
          <w:rStyle w:val="32"/>
          <w:color w:val="auto"/>
        </w:rPr>
        <w:t>发包人应在整个施工期间为其现场机构雇用的全部人员，投保人身意外伤害险，缴纳保险费，并要求其监理人也进行此项保险。</w:t>
      </w:r>
    </w:p>
    <w:p w14:paraId="11B70109">
      <w:pPr>
        <w:pStyle w:val="107"/>
        <w:spacing w:after="120" w:line="367" w:lineRule="exact"/>
        <w:ind w:firstLine="440"/>
        <w:jc w:val="both"/>
        <w:rPr>
          <w:rStyle w:val="32"/>
          <w:color w:val="auto"/>
        </w:rPr>
      </w:pPr>
      <w:r>
        <w:rPr>
          <w:rStyle w:val="32"/>
          <w:rFonts w:ascii="Times New Roman" w:hAnsi="Times New Roman" w:eastAsia="Times New Roman" w:cs="Times New Roman"/>
          <w:color w:val="auto"/>
          <w:lang w:val="en-US" w:bidi="en-US"/>
        </w:rPr>
        <w:t>20.3.2</w:t>
      </w:r>
      <w:r>
        <w:rPr>
          <w:rStyle w:val="32"/>
          <w:color w:val="auto"/>
        </w:rPr>
        <w:t>承包人应在整个施工期间为其现场机构雇用的全部人员，投保人身意外伤害险，缴纳保险费，并要求其分包人也进行此项保险。</w:t>
      </w:r>
    </w:p>
    <w:p w14:paraId="70D439AB">
      <w:pPr>
        <w:pStyle w:val="106"/>
        <w:spacing w:line="360" w:lineRule="exact"/>
        <w:rPr>
          <w:rStyle w:val="32"/>
          <w:rFonts w:ascii="宋体" w:hAnsi="宋体" w:cs="Times New Roman"/>
          <w:color w:val="auto"/>
          <w:sz w:val="24"/>
          <w:szCs w:val="24"/>
          <w:lang w:eastAsia="zh-CN"/>
        </w:rPr>
      </w:pPr>
      <w:bookmarkStart w:id="1195" w:name="_Toc256000154"/>
      <w:bookmarkStart w:id="1196" w:name="_Toc10679"/>
      <w:bookmarkStart w:id="1197" w:name="bookmark1467"/>
      <w:bookmarkStart w:id="1198" w:name="bookmark1468"/>
      <w:bookmarkStart w:id="1199" w:name="bookmark1466"/>
      <w:bookmarkStart w:id="1200" w:name="_Toc10666"/>
      <w:r>
        <w:rPr>
          <w:rStyle w:val="32"/>
          <w:rFonts w:ascii="宋体" w:hAnsi="宋体" w:cs="Times New Roman"/>
          <w:color w:val="auto"/>
          <w:sz w:val="24"/>
          <w:szCs w:val="24"/>
          <w:lang w:eastAsia="zh-CN"/>
        </w:rPr>
        <w:t>20.4第三者责任险</w:t>
      </w:r>
      <w:bookmarkEnd w:id="1195"/>
      <w:bookmarkEnd w:id="1196"/>
      <w:bookmarkEnd w:id="1197"/>
      <w:bookmarkEnd w:id="1198"/>
      <w:bookmarkEnd w:id="1199"/>
      <w:bookmarkEnd w:id="1200"/>
    </w:p>
    <w:p w14:paraId="7C2DF797">
      <w:pPr>
        <w:pStyle w:val="107"/>
        <w:spacing w:line="359" w:lineRule="exact"/>
        <w:ind w:firstLine="440"/>
        <w:jc w:val="both"/>
        <w:rPr>
          <w:rStyle w:val="32"/>
          <w:color w:val="auto"/>
        </w:rPr>
      </w:pPr>
      <w:r>
        <w:rPr>
          <w:rStyle w:val="32"/>
          <w:rFonts w:ascii="Times New Roman" w:hAnsi="Times New Roman" w:eastAsia="Times New Roman" w:cs="Times New Roman"/>
          <w:color w:val="auto"/>
          <w:lang w:val="en-US" w:bidi="en-US"/>
        </w:rPr>
        <w:t>20.4.1</w:t>
      </w:r>
      <w:r>
        <w:rPr>
          <w:rStyle w:val="32"/>
          <w:color w:val="auto"/>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448896E">
      <w:pPr>
        <w:pStyle w:val="107"/>
        <w:spacing w:after="120" w:line="361" w:lineRule="exact"/>
        <w:ind w:firstLine="440"/>
        <w:jc w:val="both"/>
        <w:rPr>
          <w:rStyle w:val="32"/>
          <w:color w:val="auto"/>
        </w:rPr>
      </w:pPr>
      <w:r>
        <w:rPr>
          <w:rStyle w:val="32"/>
          <w:rFonts w:ascii="Times New Roman" w:hAnsi="Times New Roman" w:eastAsia="Times New Roman" w:cs="Times New Roman"/>
          <w:color w:val="auto"/>
          <w:lang w:val="en-US" w:bidi="en-US"/>
        </w:rPr>
        <w:t>20.4.2</w:t>
      </w:r>
      <w:r>
        <w:rPr>
          <w:rStyle w:val="32"/>
          <w:color w:val="auto"/>
        </w:rPr>
        <w:t>在缺陷责任期终止证书颁发前，承包人应以承包人和发包人的共同名义，投保第</w:t>
      </w:r>
      <w:r>
        <w:rPr>
          <w:rStyle w:val="32"/>
          <w:rFonts w:ascii="Times New Roman" w:hAnsi="Times New Roman" w:eastAsia="Times New Roman" w:cs="Times New Roman"/>
          <w:color w:val="auto"/>
          <w:lang w:val="en-US" w:bidi="en-US"/>
        </w:rPr>
        <w:t>20. 4.1</w:t>
      </w:r>
      <w:r>
        <w:rPr>
          <w:rStyle w:val="32"/>
          <w:color w:val="auto"/>
        </w:rPr>
        <w:t>项约定的第三者责任险，其保险费率、保险金额等有关内容在专用合同条款中约定。</w:t>
      </w:r>
    </w:p>
    <w:p w14:paraId="0C1E0CB3">
      <w:pPr>
        <w:pStyle w:val="106"/>
        <w:spacing w:line="360" w:lineRule="exact"/>
        <w:rPr>
          <w:rStyle w:val="32"/>
          <w:rFonts w:ascii="宋体" w:hAnsi="宋体" w:cs="Times New Roman"/>
          <w:color w:val="auto"/>
          <w:sz w:val="24"/>
          <w:szCs w:val="24"/>
          <w:lang w:eastAsia="zh-CN"/>
        </w:rPr>
      </w:pPr>
      <w:bookmarkStart w:id="1201" w:name="bookmark1471"/>
      <w:bookmarkStart w:id="1202" w:name="bookmark1469"/>
      <w:bookmarkStart w:id="1203" w:name="_Toc256000155"/>
      <w:bookmarkStart w:id="1204" w:name="_Toc15855"/>
      <w:bookmarkStart w:id="1205" w:name="bookmark1470"/>
      <w:bookmarkStart w:id="1206" w:name="_Toc18039"/>
      <w:r>
        <w:rPr>
          <w:rStyle w:val="32"/>
          <w:rFonts w:ascii="宋体" w:hAnsi="宋体" w:cs="Times New Roman"/>
          <w:color w:val="auto"/>
          <w:sz w:val="24"/>
          <w:szCs w:val="24"/>
          <w:lang w:eastAsia="zh-CN"/>
        </w:rPr>
        <w:t>20.5其他保险</w:t>
      </w:r>
      <w:bookmarkEnd w:id="1201"/>
      <w:bookmarkEnd w:id="1202"/>
      <w:bookmarkEnd w:id="1203"/>
      <w:bookmarkEnd w:id="1204"/>
      <w:bookmarkEnd w:id="1205"/>
      <w:bookmarkEnd w:id="1206"/>
    </w:p>
    <w:p w14:paraId="1EBDEE2D">
      <w:pPr>
        <w:pStyle w:val="107"/>
        <w:spacing w:after="120" w:line="350" w:lineRule="exact"/>
        <w:ind w:firstLine="440"/>
        <w:jc w:val="both"/>
        <w:rPr>
          <w:rStyle w:val="32"/>
          <w:color w:val="auto"/>
        </w:rPr>
      </w:pPr>
      <w:r>
        <w:rPr>
          <w:rStyle w:val="32"/>
          <w:color w:val="auto"/>
        </w:rPr>
        <w:t>除专用合同条款另有约定外，承包人应为其施工设备、进场的材料和工程设备等办理保险。</w:t>
      </w:r>
    </w:p>
    <w:p w14:paraId="540222A9">
      <w:pPr>
        <w:pStyle w:val="106"/>
        <w:spacing w:line="360" w:lineRule="exact"/>
        <w:rPr>
          <w:rStyle w:val="32"/>
          <w:rFonts w:ascii="宋体" w:hAnsi="宋体" w:cs="Times New Roman"/>
          <w:color w:val="auto"/>
          <w:sz w:val="24"/>
          <w:szCs w:val="24"/>
          <w:lang w:eastAsia="zh-CN"/>
        </w:rPr>
      </w:pPr>
      <w:bookmarkStart w:id="1207" w:name="_Toc9403"/>
      <w:bookmarkStart w:id="1208" w:name="_Toc20306"/>
      <w:bookmarkStart w:id="1209" w:name="bookmark1472"/>
      <w:bookmarkStart w:id="1210" w:name="_Toc256000156"/>
      <w:bookmarkStart w:id="1211" w:name="bookmark1473"/>
      <w:bookmarkStart w:id="1212" w:name="bookmark1474"/>
      <w:r>
        <w:rPr>
          <w:rStyle w:val="32"/>
          <w:rFonts w:ascii="宋体" w:hAnsi="宋体" w:cs="Times New Roman"/>
          <w:color w:val="auto"/>
          <w:sz w:val="24"/>
          <w:szCs w:val="24"/>
          <w:lang w:eastAsia="zh-CN"/>
        </w:rPr>
        <w:t>20.6对各项保险的一般要求</w:t>
      </w:r>
      <w:bookmarkEnd w:id="1207"/>
      <w:bookmarkEnd w:id="1208"/>
      <w:bookmarkEnd w:id="1209"/>
      <w:bookmarkEnd w:id="1210"/>
      <w:bookmarkEnd w:id="1211"/>
      <w:bookmarkEnd w:id="1212"/>
    </w:p>
    <w:p w14:paraId="1AF959A9">
      <w:pPr>
        <w:pStyle w:val="108"/>
        <w:spacing w:after="0" w:line="360" w:lineRule="exact"/>
        <w:ind w:firstLine="442"/>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20. 6.</w:t>
      </w:r>
      <w:r>
        <w:rPr>
          <w:rStyle w:val="32"/>
          <w:rFonts w:ascii="Times New Roman" w:hAnsi="Times New Roman" w:cs="Times New Roman"/>
          <w:color w:val="auto"/>
          <w:lang w:val="zh-CN" w:eastAsia="zh-CN" w:bidi="zh-CN"/>
        </w:rPr>
        <w:t>1</w:t>
      </w:r>
      <w:r>
        <w:rPr>
          <w:rStyle w:val="32"/>
          <w:rFonts w:ascii="宋体" w:hAnsi="宋体" w:cs="宋体"/>
          <w:color w:val="auto"/>
          <w:lang w:val="zh-CN" w:eastAsia="zh-CN" w:bidi="zh-CN"/>
        </w:rPr>
        <w:t>保险凭证</w:t>
      </w:r>
    </w:p>
    <w:p w14:paraId="5F683F1C">
      <w:pPr>
        <w:pStyle w:val="107"/>
        <w:spacing w:line="360" w:lineRule="exact"/>
        <w:ind w:firstLine="442"/>
        <w:jc w:val="both"/>
        <w:rPr>
          <w:rStyle w:val="32"/>
          <w:color w:val="auto"/>
        </w:rPr>
      </w:pPr>
      <w:r>
        <w:rPr>
          <w:rStyle w:val="32"/>
          <w:color w:val="auto"/>
        </w:rPr>
        <w:t>承包人应在专用合同条款约定的期限内向发包人提交各项保险生效的证据和保险单副本，保险单必须与专用合同条款约定的条件保持一致。</w:t>
      </w:r>
    </w:p>
    <w:p w14:paraId="499AD834">
      <w:pPr>
        <w:pStyle w:val="107"/>
        <w:spacing w:line="360" w:lineRule="exact"/>
        <w:ind w:firstLine="442"/>
        <w:jc w:val="both"/>
        <w:rPr>
          <w:rStyle w:val="32"/>
          <w:color w:val="auto"/>
        </w:rPr>
      </w:pPr>
      <w:r>
        <w:rPr>
          <w:rStyle w:val="32"/>
          <w:rFonts w:ascii="Times New Roman" w:hAnsi="Times New Roman" w:eastAsia="Times New Roman" w:cs="Times New Roman"/>
          <w:color w:val="auto"/>
          <w:lang w:val="en-US" w:bidi="en-US"/>
        </w:rPr>
        <w:t>20.6.2</w:t>
      </w:r>
      <w:r>
        <w:rPr>
          <w:rStyle w:val="32"/>
          <w:color w:val="auto"/>
        </w:rPr>
        <w:t>保险合同条款的变动</w:t>
      </w:r>
    </w:p>
    <w:p w14:paraId="260B8DC6">
      <w:pPr>
        <w:pStyle w:val="107"/>
        <w:spacing w:after="120" w:line="360" w:lineRule="exact"/>
        <w:ind w:firstLine="442"/>
        <w:jc w:val="both"/>
        <w:rPr>
          <w:rStyle w:val="32"/>
          <w:color w:val="auto"/>
        </w:rPr>
      </w:pPr>
      <w:r>
        <w:rPr>
          <w:rStyle w:val="32"/>
          <w:color w:val="auto"/>
        </w:rPr>
        <w:t>承包人需要变动保险合同条款时，应事先征得发包人同意，并通知监理人。保险人作出变动的，承包人应在收到保险人通知后立即通知发包人和监理人。</w:t>
      </w:r>
    </w:p>
    <w:p w14:paraId="5D529FD4">
      <w:pPr>
        <w:pStyle w:val="108"/>
        <w:spacing w:after="0" w:line="360" w:lineRule="exact"/>
        <w:ind w:firstLine="442"/>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20.6.</w:t>
      </w:r>
      <w:r>
        <w:rPr>
          <w:rStyle w:val="32"/>
          <w:rFonts w:ascii="Times New Roman" w:hAnsi="Times New Roman" w:cs="Times New Roman"/>
          <w:color w:val="auto"/>
          <w:lang w:val="zh-CN" w:eastAsia="zh-CN" w:bidi="zh-CN"/>
        </w:rPr>
        <w:t>3</w:t>
      </w:r>
      <w:r>
        <w:rPr>
          <w:rStyle w:val="32"/>
          <w:rFonts w:ascii="宋体" w:hAnsi="宋体" w:cs="宋体"/>
          <w:color w:val="auto"/>
          <w:lang w:val="zh-CN" w:eastAsia="zh-CN" w:bidi="zh-CN"/>
        </w:rPr>
        <w:t>持续保险</w:t>
      </w:r>
    </w:p>
    <w:p w14:paraId="5ABDF211">
      <w:pPr>
        <w:pStyle w:val="107"/>
        <w:spacing w:line="360" w:lineRule="exact"/>
        <w:ind w:firstLine="442"/>
        <w:jc w:val="both"/>
        <w:rPr>
          <w:rStyle w:val="32"/>
          <w:color w:val="auto"/>
        </w:rPr>
      </w:pPr>
      <w:r>
        <w:rPr>
          <w:rStyle w:val="32"/>
          <w:color w:val="auto"/>
        </w:rPr>
        <w:t>承包人应与保险人保持联系，使保险人能够随时了解工程实施中的变动，并确保按保险合同条款要求持续保险。</w:t>
      </w:r>
    </w:p>
    <w:p w14:paraId="5A49707A">
      <w:pPr>
        <w:pStyle w:val="107"/>
        <w:spacing w:line="360" w:lineRule="exact"/>
        <w:ind w:firstLine="442"/>
        <w:jc w:val="both"/>
        <w:rPr>
          <w:rStyle w:val="32"/>
          <w:color w:val="auto"/>
        </w:rPr>
      </w:pPr>
      <w:r>
        <w:rPr>
          <w:rStyle w:val="32"/>
          <w:rFonts w:ascii="Times New Roman" w:hAnsi="Times New Roman" w:eastAsia="Times New Roman" w:cs="Times New Roman"/>
          <w:color w:val="auto"/>
          <w:lang w:val="en-US" w:bidi="en-US"/>
        </w:rPr>
        <w:t>20.6.4</w:t>
      </w:r>
      <w:r>
        <w:rPr>
          <w:rStyle w:val="32"/>
          <w:color w:val="auto"/>
        </w:rPr>
        <w:t>保险金不足的补偿</w:t>
      </w:r>
    </w:p>
    <w:p w14:paraId="3CC6E680">
      <w:pPr>
        <w:pStyle w:val="107"/>
        <w:spacing w:after="120" w:line="360" w:lineRule="exact"/>
        <w:ind w:firstLine="442"/>
        <w:jc w:val="both"/>
        <w:rPr>
          <w:rStyle w:val="32"/>
          <w:color w:val="auto"/>
        </w:rPr>
      </w:pPr>
      <w:r>
        <w:rPr>
          <w:rStyle w:val="32"/>
          <w:color w:val="auto"/>
        </w:rPr>
        <w:t>保险金不足以补偿损失时，应由承包人和发包人各自负责补偿的范围和金额在专用合 同条款中约定。</w:t>
      </w:r>
    </w:p>
    <w:p w14:paraId="3BFF60C0">
      <w:pPr>
        <w:pStyle w:val="107"/>
        <w:spacing w:line="360" w:lineRule="exact"/>
        <w:ind w:firstLine="442"/>
        <w:jc w:val="both"/>
        <w:rPr>
          <w:rStyle w:val="32"/>
          <w:color w:val="auto"/>
        </w:rPr>
      </w:pPr>
      <w:r>
        <w:rPr>
          <w:rStyle w:val="32"/>
          <w:rFonts w:ascii="Times New Roman" w:hAnsi="Times New Roman" w:eastAsia="Times New Roman" w:cs="Times New Roman"/>
          <w:color w:val="auto"/>
          <w:lang w:val="en-US" w:eastAsia="en-US" w:bidi="en-US"/>
        </w:rPr>
        <w:t>20. 6.</w:t>
      </w:r>
      <w:r>
        <w:rPr>
          <w:rStyle w:val="32"/>
          <w:rFonts w:ascii="Times New Roman" w:hAnsi="Times New Roman" w:eastAsia="Times New Roman" w:cs="Times New Roman"/>
          <w:color w:val="auto"/>
        </w:rPr>
        <w:t>5</w:t>
      </w:r>
      <w:r>
        <w:rPr>
          <w:rStyle w:val="32"/>
          <w:color w:val="auto"/>
        </w:rPr>
        <w:t>未按约定投保的补救</w:t>
      </w:r>
    </w:p>
    <w:p w14:paraId="1C7C7E93">
      <w:pPr>
        <w:pStyle w:val="107"/>
        <w:numPr>
          <w:ilvl w:val="0"/>
          <w:numId w:val="30"/>
        </w:numPr>
        <w:tabs>
          <w:tab w:val="left" w:pos="903"/>
        </w:tabs>
        <w:spacing w:line="352" w:lineRule="exact"/>
        <w:ind w:firstLine="440"/>
        <w:jc w:val="both"/>
        <w:rPr>
          <w:rStyle w:val="32"/>
          <w:color w:val="auto"/>
        </w:rPr>
      </w:pPr>
      <w:bookmarkStart w:id="1213" w:name="bookmark1475"/>
      <w:bookmarkEnd w:id="1213"/>
      <w:r>
        <w:rPr>
          <w:rStyle w:val="32"/>
          <w:color w:val="auto"/>
        </w:rPr>
        <w:t>由于负有投保义务的一方当事人未按合同约定办理保险，或未能使保险持续有效的，另一方当事人可代为办理，所需费用由对方当事人承担。</w:t>
      </w:r>
    </w:p>
    <w:p w14:paraId="4B644FD8">
      <w:pPr>
        <w:pStyle w:val="107"/>
        <w:numPr>
          <w:ilvl w:val="0"/>
          <w:numId w:val="30"/>
        </w:numPr>
        <w:tabs>
          <w:tab w:val="left" w:pos="915"/>
        </w:tabs>
        <w:spacing w:line="352" w:lineRule="exact"/>
        <w:ind w:firstLine="440"/>
        <w:jc w:val="both"/>
        <w:rPr>
          <w:rStyle w:val="32"/>
          <w:color w:val="auto"/>
        </w:rPr>
      </w:pPr>
      <w:bookmarkStart w:id="1214" w:name="bookmark1476"/>
      <w:bookmarkEnd w:id="1214"/>
      <w:r>
        <w:rPr>
          <w:rStyle w:val="32"/>
          <w:color w:val="auto"/>
        </w:rPr>
        <w:t>由于负有投保义务的一方当事人未按合同约定办理某项保险，导致受益人未能得到保险人的赔偿，原应从该项保险得到的保险金应由负有投保义务的一方当事人支付。</w:t>
      </w:r>
    </w:p>
    <w:p w14:paraId="42668BEA">
      <w:pPr>
        <w:pStyle w:val="108"/>
        <w:spacing w:after="0" w:line="353" w:lineRule="exact"/>
        <w:jc w:val="both"/>
        <w:rPr>
          <w:rStyle w:val="32"/>
          <w:rFonts w:ascii="Times New Roman" w:hAnsi="Times New Roman" w:cs="Times New Roman"/>
          <w:color w:val="auto"/>
          <w:lang w:eastAsia="zh-CN"/>
        </w:rPr>
      </w:pPr>
      <w:r>
        <w:rPr>
          <w:rStyle w:val="32"/>
          <w:rFonts w:ascii="Times New Roman" w:hAnsi="Times New Roman" w:cs="Times New Roman"/>
          <w:color w:val="auto"/>
          <w:lang w:eastAsia="zh-CN"/>
        </w:rPr>
        <w:t>20.6.6</w:t>
      </w:r>
      <w:r>
        <w:rPr>
          <w:rStyle w:val="32"/>
          <w:rFonts w:ascii="宋体" w:hAnsi="宋体" w:cs="宋体"/>
          <w:color w:val="auto"/>
          <w:lang w:val="zh-CN" w:eastAsia="zh-CN" w:bidi="zh-CN"/>
        </w:rPr>
        <w:t>报告义务</w:t>
      </w:r>
    </w:p>
    <w:p w14:paraId="721EAC3E">
      <w:pPr>
        <w:pStyle w:val="107"/>
        <w:spacing w:after="120" w:line="353" w:lineRule="exact"/>
        <w:ind w:firstLine="420"/>
        <w:jc w:val="both"/>
        <w:rPr>
          <w:rStyle w:val="32"/>
          <w:color w:val="auto"/>
        </w:rPr>
      </w:pPr>
      <w:r>
        <w:rPr>
          <w:rStyle w:val="32"/>
          <w:color w:val="auto"/>
        </w:rPr>
        <w:t>当保险事故发生时，投保人应按照保险单规定的条件和期限及时向保险人报告。</w:t>
      </w:r>
    </w:p>
    <w:p w14:paraId="4BC95FC4">
      <w:pPr>
        <w:pStyle w:val="106"/>
        <w:spacing w:line="360" w:lineRule="exact"/>
        <w:rPr>
          <w:rStyle w:val="32"/>
          <w:rFonts w:ascii="宋体" w:hAnsi="宋体" w:cs="Times New Roman"/>
          <w:color w:val="auto"/>
          <w:sz w:val="24"/>
          <w:szCs w:val="24"/>
          <w:lang w:eastAsia="zh-CN"/>
        </w:rPr>
      </w:pPr>
      <w:bookmarkStart w:id="1215" w:name="_Toc1749"/>
      <w:bookmarkStart w:id="1216" w:name="bookmark1479"/>
      <w:bookmarkStart w:id="1217" w:name="_Toc256000157"/>
      <w:bookmarkStart w:id="1218" w:name="_Toc12103"/>
      <w:bookmarkStart w:id="1219" w:name="bookmark1477"/>
      <w:bookmarkStart w:id="1220" w:name="bookmark1478"/>
      <w:r>
        <w:rPr>
          <w:rStyle w:val="32"/>
          <w:rFonts w:ascii="宋体" w:hAnsi="宋体" w:cs="Times New Roman"/>
          <w:color w:val="auto"/>
          <w:sz w:val="24"/>
          <w:szCs w:val="24"/>
          <w:lang w:eastAsia="zh-CN"/>
        </w:rPr>
        <w:t>20.7风险责任的转移</w:t>
      </w:r>
      <w:bookmarkEnd w:id="1215"/>
      <w:bookmarkEnd w:id="1216"/>
      <w:bookmarkEnd w:id="1217"/>
      <w:bookmarkEnd w:id="1218"/>
      <w:bookmarkEnd w:id="1219"/>
      <w:bookmarkEnd w:id="1220"/>
    </w:p>
    <w:p w14:paraId="5B9ADA9F">
      <w:pPr>
        <w:pStyle w:val="107"/>
        <w:spacing w:after="260" w:line="353" w:lineRule="exact"/>
        <w:ind w:firstLine="440"/>
        <w:jc w:val="both"/>
        <w:rPr>
          <w:rStyle w:val="32"/>
          <w:color w:val="auto"/>
        </w:rPr>
      </w:pPr>
      <w:r>
        <w:rPr>
          <w:rStyle w:val="32"/>
          <w:color w:val="auto"/>
        </w:rPr>
        <w:t>工程通过合同工程完工验收并移交给发包人后，原由承包人应承担的风险责任，以及保险的责任、权利和义务同时转移给发包人，但承包人在缺陷责任期(工程质量保修期) 前造成损失和损坏情形除外</w:t>
      </w:r>
      <w:r>
        <w:rPr>
          <w:rStyle w:val="32"/>
          <w:color w:val="auto"/>
          <w:lang w:val="en-US" w:bidi="en-US"/>
        </w:rPr>
        <w:t>。</w:t>
      </w:r>
    </w:p>
    <w:p w14:paraId="7445F1A3">
      <w:pPr>
        <w:pStyle w:val="106"/>
        <w:spacing w:line="360" w:lineRule="exact"/>
        <w:rPr>
          <w:rStyle w:val="32"/>
          <w:rFonts w:hint="eastAsia" w:cs="Times New Roman"/>
          <w:color w:val="auto"/>
          <w:lang w:eastAsia="zh-CN"/>
        </w:rPr>
      </w:pPr>
      <w:bookmarkStart w:id="1221" w:name="bookmark1482"/>
      <w:bookmarkStart w:id="1222" w:name="_Toc24408"/>
      <w:bookmarkStart w:id="1223" w:name="bookmark1480"/>
      <w:bookmarkStart w:id="1224" w:name="_Toc5879"/>
      <w:bookmarkStart w:id="1225" w:name="_Toc256000158"/>
      <w:bookmarkStart w:id="1226" w:name="bookmark1481"/>
      <w:r>
        <w:rPr>
          <w:rStyle w:val="32"/>
          <w:rFonts w:hint="eastAsia" w:cs="Times New Roman"/>
          <w:color w:val="auto"/>
          <w:lang w:eastAsia="zh-CN"/>
        </w:rPr>
        <w:t>21.不可抗力</w:t>
      </w:r>
      <w:bookmarkEnd w:id="1221"/>
      <w:bookmarkEnd w:id="1222"/>
      <w:bookmarkEnd w:id="1223"/>
      <w:bookmarkEnd w:id="1224"/>
      <w:bookmarkEnd w:id="1225"/>
      <w:bookmarkEnd w:id="1226"/>
    </w:p>
    <w:p w14:paraId="6E76BC12">
      <w:pPr>
        <w:pStyle w:val="106"/>
        <w:spacing w:line="360" w:lineRule="exact"/>
        <w:rPr>
          <w:rStyle w:val="32"/>
          <w:rFonts w:ascii="宋体" w:hAnsi="宋体" w:cs="Times New Roman"/>
          <w:color w:val="auto"/>
          <w:sz w:val="24"/>
          <w:szCs w:val="24"/>
          <w:lang w:eastAsia="zh-CN"/>
        </w:rPr>
      </w:pPr>
      <w:bookmarkStart w:id="1227" w:name="_Toc18271"/>
      <w:bookmarkStart w:id="1228" w:name="bookmark1484"/>
      <w:bookmarkStart w:id="1229" w:name="_Toc15722"/>
      <w:bookmarkStart w:id="1230" w:name="bookmark1483"/>
      <w:bookmarkStart w:id="1231" w:name="bookmark1485"/>
      <w:bookmarkStart w:id="1232" w:name="_Toc256000159"/>
      <w:r>
        <w:rPr>
          <w:rStyle w:val="32"/>
          <w:rFonts w:ascii="宋体" w:hAnsi="宋体" w:cs="Times New Roman"/>
          <w:color w:val="auto"/>
          <w:sz w:val="24"/>
          <w:szCs w:val="24"/>
          <w:lang w:eastAsia="zh-CN"/>
        </w:rPr>
        <w:t>21.1不可抗力的确认</w:t>
      </w:r>
      <w:bookmarkEnd w:id="1227"/>
      <w:bookmarkEnd w:id="1228"/>
      <w:bookmarkEnd w:id="1229"/>
      <w:bookmarkEnd w:id="1230"/>
      <w:bookmarkEnd w:id="1231"/>
      <w:bookmarkEnd w:id="1232"/>
    </w:p>
    <w:p w14:paraId="0A9815E5">
      <w:pPr>
        <w:pStyle w:val="107"/>
        <w:spacing w:line="353" w:lineRule="exact"/>
        <w:ind w:firstLine="440"/>
        <w:jc w:val="both"/>
        <w:rPr>
          <w:rStyle w:val="32"/>
          <w:color w:val="auto"/>
        </w:rPr>
      </w:pPr>
      <w:r>
        <w:rPr>
          <w:rStyle w:val="32"/>
          <w:rFonts w:ascii="Times New Roman" w:hAnsi="Times New Roman" w:eastAsia="Times New Roman" w:cs="Times New Roman"/>
          <w:color w:val="auto"/>
          <w:lang w:val="en-US" w:bidi="en-US"/>
        </w:rPr>
        <w:t>21.1.1</w:t>
      </w:r>
      <w:r>
        <w:rPr>
          <w:rStyle w:val="32"/>
          <w:color w:val="auto"/>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7D217C2">
      <w:pPr>
        <w:pStyle w:val="107"/>
        <w:spacing w:after="120" w:line="353" w:lineRule="exact"/>
        <w:ind w:firstLine="440"/>
        <w:jc w:val="both"/>
        <w:rPr>
          <w:rStyle w:val="32"/>
          <w:color w:val="auto"/>
        </w:rPr>
      </w:pPr>
      <w:r>
        <w:rPr>
          <w:rStyle w:val="32"/>
          <w:rFonts w:ascii="Times New Roman" w:hAnsi="Times New Roman" w:eastAsia="Times New Roman" w:cs="Times New Roman"/>
          <w:color w:val="auto"/>
          <w:lang w:val="en-US" w:bidi="en-US"/>
        </w:rPr>
        <w:t>21.1.2</w:t>
      </w:r>
      <w:r>
        <w:rPr>
          <w:rStyle w:val="32"/>
          <w:color w:val="auto"/>
        </w:rPr>
        <w:t>不可抗力发生后，发包人和承包人应及时认真统计所造成的损失，收集不可抗力造成损失的证据。合同双方对是否属于不可抗力或其损失的意见不一致的，由监理人按第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款商定或确定。发生争议时，按第</w:t>
      </w:r>
      <w:r>
        <w:rPr>
          <w:rStyle w:val="32"/>
          <w:rFonts w:ascii="Times New Roman" w:hAnsi="Times New Roman" w:eastAsia="Times New Roman" w:cs="Times New Roman"/>
          <w:color w:val="auto"/>
        </w:rPr>
        <w:t>24</w:t>
      </w:r>
      <w:r>
        <w:rPr>
          <w:rStyle w:val="32"/>
          <w:color w:val="auto"/>
        </w:rPr>
        <w:t>条的约定办理。</w:t>
      </w:r>
    </w:p>
    <w:p w14:paraId="60E1BBC8">
      <w:pPr>
        <w:pStyle w:val="106"/>
        <w:spacing w:line="360" w:lineRule="exact"/>
        <w:rPr>
          <w:rStyle w:val="32"/>
          <w:rFonts w:ascii="宋体" w:hAnsi="宋体" w:cs="Times New Roman"/>
          <w:color w:val="auto"/>
          <w:sz w:val="24"/>
          <w:szCs w:val="24"/>
          <w:lang w:eastAsia="zh-CN"/>
        </w:rPr>
      </w:pPr>
      <w:bookmarkStart w:id="1233" w:name="bookmark1486"/>
      <w:bookmarkStart w:id="1234" w:name="bookmark1488"/>
      <w:bookmarkStart w:id="1235" w:name="_Toc5372"/>
      <w:bookmarkStart w:id="1236" w:name="_Toc2385"/>
      <w:bookmarkStart w:id="1237" w:name="bookmark1487"/>
      <w:bookmarkStart w:id="1238" w:name="_Toc256000160"/>
      <w:r>
        <w:rPr>
          <w:rStyle w:val="32"/>
          <w:rFonts w:ascii="宋体" w:hAnsi="宋体" w:cs="Times New Roman"/>
          <w:color w:val="auto"/>
          <w:sz w:val="24"/>
          <w:szCs w:val="24"/>
          <w:lang w:eastAsia="zh-CN"/>
        </w:rPr>
        <w:t>21.2不可抗力的通知</w:t>
      </w:r>
      <w:bookmarkEnd w:id="1233"/>
      <w:bookmarkEnd w:id="1234"/>
      <w:bookmarkEnd w:id="1235"/>
      <w:bookmarkEnd w:id="1236"/>
      <w:bookmarkEnd w:id="1237"/>
      <w:bookmarkEnd w:id="1238"/>
    </w:p>
    <w:p w14:paraId="65AFEDDA">
      <w:pPr>
        <w:pStyle w:val="107"/>
        <w:spacing w:line="359" w:lineRule="exact"/>
        <w:ind w:firstLine="440"/>
        <w:jc w:val="both"/>
        <w:rPr>
          <w:rStyle w:val="32"/>
          <w:color w:val="auto"/>
        </w:rPr>
      </w:pPr>
      <w:r>
        <w:rPr>
          <w:rStyle w:val="32"/>
          <w:rFonts w:ascii="Times New Roman" w:hAnsi="Times New Roman" w:eastAsia="Times New Roman" w:cs="Times New Roman"/>
          <w:color w:val="auto"/>
          <w:lang w:val="en-US" w:bidi="en-US"/>
        </w:rPr>
        <w:t>21.2.1</w:t>
      </w:r>
      <w:r>
        <w:rPr>
          <w:rStyle w:val="32"/>
          <w:color w:val="auto"/>
        </w:rPr>
        <w:t>合同一方当事人遇到不可抗力事件，使其履行合同义务受到阻碍时，应立即通知合同另一方当事人和监理人，书面说明不可抗力和受阻碍的详细情况，并提供必要的证明。</w:t>
      </w:r>
    </w:p>
    <w:p w14:paraId="4F86DED5">
      <w:pPr>
        <w:pStyle w:val="107"/>
        <w:spacing w:after="240" w:line="361" w:lineRule="exact"/>
        <w:ind w:firstLine="440"/>
        <w:jc w:val="both"/>
        <w:rPr>
          <w:rStyle w:val="32"/>
          <w:color w:val="auto"/>
        </w:rPr>
      </w:pPr>
      <w:r>
        <w:rPr>
          <w:rStyle w:val="32"/>
          <w:rFonts w:ascii="Times New Roman" w:hAnsi="Times New Roman" w:eastAsia="Times New Roman" w:cs="Times New Roman"/>
          <w:color w:val="auto"/>
          <w:lang w:val="en-US" w:bidi="en-US"/>
        </w:rPr>
        <w:t>21.2.2</w:t>
      </w:r>
      <w:r>
        <w:rPr>
          <w:rStyle w:val="32"/>
          <w:color w:val="auto"/>
        </w:rPr>
        <w:t>如不可抗力持续发生，合同一方当事人应及时向合同另一方当事人和监理人提交中间报告，说明不可抗力和履行合同受阻的情况，并于不可抗力事件结束后</w:t>
      </w:r>
      <w:r>
        <w:rPr>
          <w:rStyle w:val="32"/>
          <w:rFonts w:ascii="Times New Roman" w:hAnsi="Times New Roman" w:eastAsia="Times New Roman" w:cs="Times New Roman"/>
          <w:color w:val="auto"/>
        </w:rPr>
        <w:t>28</w:t>
      </w:r>
      <w:r>
        <w:rPr>
          <w:rStyle w:val="32"/>
          <w:color w:val="auto"/>
        </w:rPr>
        <w:t>天内提交最终报告及有关资料。</w:t>
      </w:r>
    </w:p>
    <w:p w14:paraId="03D43D11">
      <w:pPr>
        <w:pStyle w:val="106"/>
        <w:spacing w:line="360" w:lineRule="exact"/>
        <w:rPr>
          <w:rStyle w:val="32"/>
          <w:rFonts w:ascii="宋体" w:hAnsi="宋体" w:cs="Times New Roman"/>
          <w:color w:val="auto"/>
          <w:sz w:val="24"/>
          <w:szCs w:val="24"/>
          <w:lang w:eastAsia="zh-CN"/>
        </w:rPr>
      </w:pPr>
      <w:bookmarkStart w:id="1239" w:name="_Toc17208"/>
      <w:bookmarkStart w:id="1240" w:name="bookmark1489"/>
      <w:bookmarkStart w:id="1241" w:name="bookmark1490"/>
      <w:bookmarkStart w:id="1242" w:name="_Toc32024"/>
      <w:bookmarkStart w:id="1243" w:name="bookmark1491"/>
      <w:bookmarkStart w:id="1244" w:name="_Toc256000161"/>
      <w:r>
        <w:rPr>
          <w:rStyle w:val="32"/>
          <w:rFonts w:ascii="宋体" w:hAnsi="宋体" w:cs="Times New Roman"/>
          <w:color w:val="auto"/>
          <w:sz w:val="24"/>
          <w:szCs w:val="24"/>
          <w:lang w:eastAsia="zh-CN"/>
        </w:rPr>
        <w:t>21.3不可抗力后果及其处理</w:t>
      </w:r>
      <w:bookmarkEnd w:id="1239"/>
      <w:bookmarkEnd w:id="1240"/>
      <w:bookmarkEnd w:id="1241"/>
      <w:bookmarkEnd w:id="1242"/>
      <w:bookmarkEnd w:id="1243"/>
      <w:bookmarkEnd w:id="1244"/>
    </w:p>
    <w:p w14:paraId="7D7E302F">
      <w:pPr>
        <w:pStyle w:val="107"/>
        <w:spacing w:line="362" w:lineRule="exact"/>
        <w:ind w:firstLine="440"/>
        <w:jc w:val="both"/>
        <w:rPr>
          <w:rStyle w:val="32"/>
          <w:color w:val="auto"/>
        </w:rPr>
      </w:pPr>
      <w:r>
        <w:rPr>
          <w:rStyle w:val="32"/>
          <w:rFonts w:ascii="Times New Roman" w:hAnsi="Times New Roman" w:eastAsia="Times New Roman" w:cs="Times New Roman"/>
          <w:color w:val="auto"/>
          <w:lang w:val="en-US" w:bidi="en-US"/>
        </w:rPr>
        <w:t>21.3.1</w:t>
      </w:r>
      <w:r>
        <w:rPr>
          <w:rStyle w:val="32"/>
          <w:color w:val="auto"/>
        </w:rPr>
        <w:t>不可抗力造成损害的责任</w:t>
      </w:r>
    </w:p>
    <w:p w14:paraId="5E904F8F">
      <w:pPr>
        <w:pStyle w:val="107"/>
        <w:spacing w:line="349" w:lineRule="exact"/>
        <w:ind w:firstLine="440"/>
        <w:jc w:val="both"/>
        <w:rPr>
          <w:rStyle w:val="32"/>
          <w:color w:val="auto"/>
        </w:rPr>
      </w:pPr>
      <w:r>
        <w:rPr>
          <w:rStyle w:val="32"/>
          <w:color w:val="auto"/>
        </w:rPr>
        <w:t>除专用合同条款另有约定外，不可抗力导致的人员伤亡、财产损失、费用增加和(或) 工期延误等后果，由合同双方按以下原则承担：</w:t>
      </w:r>
    </w:p>
    <w:p w14:paraId="5CEA66F4">
      <w:pPr>
        <w:pStyle w:val="107"/>
        <w:numPr>
          <w:ilvl w:val="0"/>
          <w:numId w:val="31"/>
        </w:numPr>
        <w:tabs>
          <w:tab w:val="left" w:pos="903"/>
        </w:tabs>
        <w:spacing w:line="349" w:lineRule="exact"/>
        <w:ind w:firstLine="440"/>
        <w:jc w:val="both"/>
        <w:rPr>
          <w:rStyle w:val="32"/>
          <w:color w:val="auto"/>
        </w:rPr>
      </w:pPr>
      <w:bookmarkStart w:id="1245" w:name="bookmark1492"/>
      <w:bookmarkEnd w:id="1245"/>
      <w:r>
        <w:rPr>
          <w:rStyle w:val="32"/>
          <w:color w:val="auto"/>
        </w:rPr>
        <w:t>永久工程，包括已运至施工场地的材料和工程设备的损害，以及因工程损害造成的第三者人员伤亡和财产损失由发包人承担；</w:t>
      </w:r>
    </w:p>
    <w:p w14:paraId="52E3EA18">
      <w:pPr>
        <w:pStyle w:val="107"/>
        <w:numPr>
          <w:ilvl w:val="0"/>
          <w:numId w:val="31"/>
        </w:numPr>
        <w:tabs>
          <w:tab w:val="left" w:pos="923"/>
        </w:tabs>
        <w:spacing w:line="349" w:lineRule="exact"/>
        <w:ind w:firstLine="440"/>
        <w:jc w:val="both"/>
        <w:rPr>
          <w:rStyle w:val="32"/>
          <w:color w:val="auto"/>
        </w:rPr>
      </w:pPr>
      <w:bookmarkStart w:id="1246" w:name="bookmark1493"/>
      <w:bookmarkEnd w:id="1246"/>
      <w:r>
        <w:rPr>
          <w:rStyle w:val="32"/>
          <w:color w:val="auto"/>
        </w:rPr>
        <w:t>承包人设备的损坏由承包人承担；</w:t>
      </w:r>
    </w:p>
    <w:p w14:paraId="61DDAE07">
      <w:pPr>
        <w:pStyle w:val="107"/>
        <w:numPr>
          <w:ilvl w:val="0"/>
          <w:numId w:val="31"/>
        </w:numPr>
        <w:tabs>
          <w:tab w:val="left" w:pos="923"/>
        </w:tabs>
        <w:spacing w:line="362" w:lineRule="exact"/>
        <w:ind w:firstLine="440"/>
        <w:jc w:val="both"/>
        <w:rPr>
          <w:rStyle w:val="32"/>
          <w:color w:val="auto"/>
        </w:rPr>
      </w:pPr>
      <w:bookmarkStart w:id="1247" w:name="bookmark1494"/>
      <w:bookmarkEnd w:id="1247"/>
      <w:r>
        <w:rPr>
          <w:rStyle w:val="32"/>
          <w:color w:val="auto"/>
        </w:rPr>
        <w:t>发包人和承包人各自承担其人员伤亡和其他财产损失及其相关费用；</w:t>
      </w:r>
    </w:p>
    <w:p w14:paraId="2A602C64">
      <w:pPr>
        <w:pStyle w:val="107"/>
        <w:numPr>
          <w:ilvl w:val="0"/>
          <w:numId w:val="31"/>
        </w:numPr>
        <w:tabs>
          <w:tab w:val="left" w:pos="915"/>
        </w:tabs>
        <w:spacing w:line="362" w:lineRule="exact"/>
        <w:ind w:firstLine="440"/>
        <w:jc w:val="both"/>
        <w:rPr>
          <w:rStyle w:val="32"/>
          <w:color w:val="auto"/>
        </w:rPr>
      </w:pPr>
      <w:bookmarkStart w:id="1248" w:name="bookmark1495"/>
      <w:bookmarkEnd w:id="1248"/>
      <w:r>
        <w:rPr>
          <w:rStyle w:val="32"/>
          <w:color w:val="auto"/>
        </w:rPr>
        <w:t>承包人的停工损失由承包人承担，但停工期间应监理人要求照管工程和清理、修复工程的金额由发包人承担；</w:t>
      </w:r>
    </w:p>
    <w:p w14:paraId="67787D67">
      <w:pPr>
        <w:pStyle w:val="107"/>
        <w:numPr>
          <w:ilvl w:val="0"/>
          <w:numId w:val="31"/>
        </w:numPr>
        <w:tabs>
          <w:tab w:val="left" w:pos="920"/>
        </w:tabs>
        <w:spacing w:line="362" w:lineRule="exact"/>
        <w:ind w:firstLine="440"/>
        <w:jc w:val="both"/>
        <w:rPr>
          <w:rStyle w:val="32"/>
          <w:color w:val="auto"/>
        </w:rPr>
      </w:pPr>
      <w:bookmarkStart w:id="1249" w:name="bookmark1496"/>
      <w:bookmarkEnd w:id="1249"/>
      <w:r>
        <w:rPr>
          <w:rStyle w:val="32"/>
          <w:color w:val="auto"/>
        </w:rPr>
        <w:t>不能按期竣工的，应合理延长工期，承包人不需支付逾期竣工违约金。发包人要求赶工的，承包人应采取赶工措施，赶工费用由发包人承担。</w:t>
      </w:r>
    </w:p>
    <w:p w14:paraId="365B8FDA">
      <w:pPr>
        <w:pStyle w:val="107"/>
        <w:spacing w:line="362"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21.3.2</w:t>
      </w:r>
      <w:r>
        <w:rPr>
          <w:rStyle w:val="32"/>
          <w:rFonts w:ascii="Times New Roman" w:hAnsi="Times New Roman" w:cs="Times New Roman"/>
          <w:color w:val="auto"/>
        </w:rPr>
        <w:t>延迟履行期间发生的不可抗力</w:t>
      </w:r>
    </w:p>
    <w:p w14:paraId="002D41FE">
      <w:pPr>
        <w:pStyle w:val="107"/>
        <w:spacing w:line="362"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合同一方当事人延迟履行，在延迟履行期间发生不可抗力的，不免除其责任。</w:t>
      </w:r>
    </w:p>
    <w:p w14:paraId="06D82447">
      <w:pPr>
        <w:pStyle w:val="107"/>
        <w:spacing w:line="362" w:lineRule="exact"/>
        <w:ind w:firstLine="440"/>
        <w:jc w:val="both"/>
        <w:rPr>
          <w:rStyle w:val="32"/>
          <w:rFonts w:ascii="Times New Roman" w:hAnsi="Times New Roman" w:cs="Times New Roman"/>
          <w:color w:val="auto"/>
        </w:rPr>
      </w:pPr>
      <w:r>
        <w:rPr>
          <w:rStyle w:val="32"/>
          <w:rFonts w:ascii="Times New Roman" w:hAnsi="Times New Roman" w:cs="Times New Roman"/>
          <w:color w:val="auto"/>
          <w:lang w:val="en-US"/>
        </w:rPr>
        <w:t>21.3.3</w:t>
      </w:r>
      <w:r>
        <w:rPr>
          <w:rStyle w:val="32"/>
          <w:rFonts w:ascii="Times New Roman" w:hAnsi="Times New Roman" w:cs="Times New Roman"/>
          <w:color w:val="auto"/>
        </w:rPr>
        <w:t>避免和减少不可抗力损失</w:t>
      </w:r>
    </w:p>
    <w:p w14:paraId="38CD3734">
      <w:pPr>
        <w:pStyle w:val="107"/>
        <w:spacing w:line="358"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不可抗力发生后，发包人和承包人均应采取措施尽量避免和减少损失的扩大，任何一 方没有采取有效措施导致损失扩大的，应对扩大的损失承担责任。</w:t>
      </w:r>
    </w:p>
    <w:p w14:paraId="30B75245">
      <w:pPr>
        <w:pStyle w:val="107"/>
        <w:spacing w:line="362" w:lineRule="exact"/>
        <w:ind w:firstLine="440"/>
        <w:jc w:val="both"/>
        <w:rPr>
          <w:rStyle w:val="32"/>
          <w:rFonts w:ascii="Times New Roman" w:hAnsi="Times New Roman" w:cs="Times New Roman"/>
          <w:color w:val="auto"/>
          <w:lang w:val="en-US"/>
        </w:rPr>
      </w:pPr>
      <w:r>
        <w:rPr>
          <w:rStyle w:val="32"/>
          <w:rFonts w:ascii="Times New Roman" w:hAnsi="Times New Roman" w:cs="Times New Roman"/>
          <w:color w:val="auto"/>
          <w:lang w:val="en-US"/>
        </w:rPr>
        <w:t>21.3.4因不可抗力解除合同</w:t>
      </w:r>
    </w:p>
    <w:p w14:paraId="6B04DD56">
      <w:pPr>
        <w:pStyle w:val="107"/>
        <w:spacing w:after="280" w:line="349" w:lineRule="exact"/>
        <w:ind w:firstLine="440"/>
        <w:jc w:val="both"/>
        <w:rPr>
          <w:rStyle w:val="32"/>
          <w:color w:val="auto"/>
        </w:rPr>
      </w:pPr>
      <w:r>
        <w:rPr>
          <w:rStyle w:val="32"/>
          <w:rFonts w:ascii="Times New Roman" w:hAnsi="Times New Roman" w:cs="Times New Roman"/>
          <w:color w:val="auto"/>
        </w:rPr>
        <w:t>合同一</w:t>
      </w:r>
      <w:r>
        <w:rPr>
          <w:rStyle w:val="32"/>
          <w:color w:val="auto"/>
        </w:rPr>
        <w:t>方当事人因不可抗力不能履行合同的，应当及时通知对方解除合同。合同解除后，承包人应按照第</w:t>
      </w:r>
      <w:r>
        <w:rPr>
          <w:rStyle w:val="32"/>
          <w:rFonts w:ascii="Times New Roman" w:hAnsi="Times New Roman" w:eastAsia="Times New Roman" w:cs="Times New Roman"/>
          <w:color w:val="auto"/>
          <w:lang w:val="en-US" w:bidi="en-US"/>
        </w:rPr>
        <w:t>22.2.5</w:t>
      </w:r>
      <w:r>
        <w:rPr>
          <w:rStyle w:val="32"/>
          <w:color w:val="auto"/>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Style w:val="32"/>
          <w:rFonts w:ascii="Times New Roman" w:hAnsi="Times New Roman" w:eastAsia="Times New Roman" w:cs="Times New Roman"/>
          <w:color w:val="auto"/>
          <w:lang w:val="en-US" w:bidi="en-US"/>
        </w:rPr>
        <w:t>22. 2.4</w:t>
      </w:r>
      <w:r>
        <w:rPr>
          <w:rStyle w:val="32"/>
          <w:color w:val="auto"/>
        </w:rPr>
        <w:t>项约定，由监理人按第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w:t>
      </w:r>
    </w:p>
    <w:p w14:paraId="078B1FDE">
      <w:pPr>
        <w:pStyle w:val="106"/>
        <w:spacing w:line="360" w:lineRule="exact"/>
        <w:rPr>
          <w:rStyle w:val="32"/>
          <w:rFonts w:hint="eastAsia" w:cs="Times New Roman"/>
          <w:color w:val="auto"/>
          <w:lang w:eastAsia="zh-CN"/>
        </w:rPr>
      </w:pPr>
      <w:bookmarkStart w:id="1250" w:name="bookmark1499"/>
      <w:bookmarkStart w:id="1251" w:name="_Toc6299"/>
      <w:bookmarkStart w:id="1252" w:name="_Toc256000162"/>
      <w:bookmarkStart w:id="1253" w:name="_Toc15837"/>
      <w:bookmarkStart w:id="1254" w:name="bookmark1497"/>
      <w:bookmarkStart w:id="1255" w:name="bookmark1498"/>
      <w:r>
        <w:rPr>
          <w:rStyle w:val="32"/>
          <w:rFonts w:hint="eastAsia" w:cs="Times New Roman"/>
          <w:color w:val="auto"/>
          <w:lang w:eastAsia="zh-CN"/>
        </w:rPr>
        <w:t>22.违约</w:t>
      </w:r>
      <w:bookmarkEnd w:id="1250"/>
      <w:bookmarkEnd w:id="1251"/>
      <w:bookmarkEnd w:id="1252"/>
      <w:bookmarkEnd w:id="1253"/>
    </w:p>
    <w:p w14:paraId="530C09E2">
      <w:pPr>
        <w:pStyle w:val="106"/>
        <w:spacing w:line="360" w:lineRule="exact"/>
        <w:rPr>
          <w:rStyle w:val="32"/>
          <w:rFonts w:ascii="宋体" w:hAnsi="宋体" w:cs="Times New Roman"/>
          <w:color w:val="auto"/>
          <w:sz w:val="24"/>
          <w:szCs w:val="24"/>
          <w:lang w:eastAsia="zh-CN"/>
        </w:rPr>
      </w:pPr>
      <w:bookmarkStart w:id="1256" w:name="bookmark1500"/>
      <w:bookmarkStart w:id="1257" w:name="_Toc3191"/>
      <w:bookmarkStart w:id="1258" w:name="_Toc256000163"/>
      <w:bookmarkStart w:id="1259" w:name="_Toc15198"/>
      <w:r>
        <w:rPr>
          <w:rStyle w:val="32"/>
          <w:rFonts w:ascii="宋体" w:hAnsi="宋体" w:cs="Times New Roman"/>
          <w:color w:val="auto"/>
          <w:sz w:val="24"/>
          <w:szCs w:val="24"/>
          <w:lang w:eastAsia="zh-CN"/>
        </w:rPr>
        <w:t>22.1承包人违约</w:t>
      </w:r>
      <w:bookmarkEnd w:id="1254"/>
      <w:bookmarkEnd w:id="1255"/>
      <w:bookmarkEnd w:id="1256"/>
      <w:bookmarkEnd w:id="1257"/>
      <w:bookmarkEnd w:id="1258"/>
      <w:bookmarkEnd w:id="1259"/>
    </w:p>
    <w:p w14:paraId="471BEA09">
      <w:pPr>
        <w:pStyle w:val="107"/>
        <w:spacing w:line="379" w:lineRule="auto"/>
        <w:ind w:firstLine="420"/>
        <w:jc w:val="both"/>
        <w:rPr>
          <w:rStyle w:val="32"/>
          <w:color w:val="auto"/>
        </w:rPr>
      </w:pPr>
      <w:r>
        <w:rPr>
          <w:rStyle w:val="32"/>
          <w:rFonts w:ascii="Times New Roman" w:hAnsi="Times New Roman" w:eastAsia="Times New Roman" w:cs="Times New Roman"/>
          <w:color w:val="auto"/>
          <w:lang w:val="en-US" w:bidi="en-US"/>
        </w:rPr>
        <w:t>22.1.1</w:t>
      </w:r>
      <w:r>
        <w:rPr>
          <w:rStyle w:val="32"/>
          <w:color w:val="auto"/>
        </w:rPr>
        <w:t>承包人违约的情形</w:t>
      </w:r>
    </w:p>
    <w:p w14:paraId="0878341C">
      <w:pPr>
        <w:pStyle w:val="107"/>
        <w:spacing w:line="362" w:lineRule="exact"/>
        <w:ind w:firstLine="420"/>
        <w:jc w:val="both"/>
        <w:rPr>
          <w:rStyle w:val="32"/>
          <w:color w:val="auto"/>
        </w:rPr>
      </w:pPr>
      <w:r>
        <w:rPr>
          <w:rStyle w:val="32"/>
          <w:color w:val="auto"/>
        </w:rPr>
        <w:t>在履行合同过程中发生的下列情况属承包人违约：</w:t>
      </w:r>
    </w:p>
    <w:p w14:paraId="48FCEF04">
      <w:pPr>
        <w:pStyle w:val="107"/>
        <w:numPr>
          <w:ilvl w:val="0"/>
          <w:numId w:val="32"/>
        </w:numPr>
        <w:tabs>
          <w:tab w:val="left" w:pos="920"/>
        </w:tabs>
        <w:spacing w:line="379" w:lineRule="exact"/>
        <w:ind w:firstLine="440"/>
        <w:jc w:val="both"/>
        <w:rPr>
          <w:rStyle w:val="32"/>
          <w:color w:val="auto"/>
        </w:rPr>
      </w:pPr>
      <w:bookmarkStart w:id="1260" w:name="bookmark1501"/>
      <w:bookmarkEnd w:id="1260"/>
      <w:r>
        <w:rPr>
          <w:rStyle w:val="32"/>
          <w:color w:val="auto"/>
        </w:rPr>
        <w:t>承包人违反第</w:t>
      </w:r>
      <w:r>
        <w:rPr>
          <w:rStyle w:val="32"/>
          <w:rFonts w:ascii="Times New Roman" w:hAnsi="Times New Roman" w:eastAsia="Times New Roman" w:cs="Times New Roman"/>
          <w:color w:val="auto"/>
          <w:lang w:val="en-US" w:bidi="en-US"/>
        </w:rPr>
        <w:t>1.8</w:t>
      </w:r>
      <w:r>
        <w:rPr>
          <w:rStyle w:val="32"/>
          <w:color w:val="auto"/>
        </w:rPr>
        <w:t>款或第</w:t>
      </w:r>
      <w:r>
        <w:rPr>
          <w:rStyle w:val="32"/>
          <w:rFonts w:ascii="Times New Roman" w:hAnsi="Times New Roman" w:eastAsia="Times New Roman" w:cs="Times New Roman"/>
          <w:color w:val="auto"/>
          <w:lang w:val="en-US" w:bidi="en-US"/>
        </w:rPr>
        <w:t xml:space="preserve">4. </w:t>
      </w:r>
      <w:r>
        <w:rPr>
          <w:rStyle w:val="32"/>
          <w:rFonts w:ascii="Times New Roman" w:hAnsi="Times New Roman" w:eastAsia="Times New Roman" w:cs="Times New Roman"/>
          <w:color w:val="auto"/>
        </w:rPr>
        <w:t>3</w:t>
      </w:r>
      <w:r>
        <w:rPr>
          <w:rStyle w:val="32"/>
          <w:color w:val="auto"/>
        </w:rPr>
        <w:t>款的约定，私自将合同的全部或部分权利转让给其他人，或私自将合同的全部或部分义务转移给其他人；</w:t>
      </w:r>
    </w:p>
    <w:p w14:paraId="7149493E">
      <w:pPr>
        <w:pStyle w:val="107"/>
        <w:numPr>
          <w:ilvl w:val="0"/>
          <w:numId w:val="32"/>
        </w:numPr>
        <w:tabs>
          <w:tab w:val="left" w:pos="920"/>
        </w:tabs>
        <w:spacing w:line="377" w:lineRule="exact"/>
        <w:ind w:firstLine="440"/>
        <w:jc w:val="both"/>
        <w:rPr>
          <w:rStyle w:val="32"/>
          <w:color w:val="auto"/>
        </w:rPr>
      </w:pPr>
      <w:bookmarkStart w:id="1261" w:name="bookmark1502"/>
      <w:bookmarkEnd w:id="1261"/>
      <w:r>
        <w:rPr>
          <w:rStyle w:val="32"/>
          <w:color w:val="auto"/>
        </w:rPr>
        <w:t>承包人违反第</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3</w:t>
      </w:r>
      <w:r>
        <w:rPr>
          <w:rStyle w:val="32"/>
          <w:color w:val="auto"/>
        </w:rPr>
        <w:t>款或第</w:t>
      </w:r>
      <w:r>
        <w:rPr>
          <w:rStyle w:val="32"/>
          <w:rFonts w:ascii="Times New Roman" w:hAnsi="Times New Roman" w:eastAsia="Times New Roman" w:cs="Times New Roman"/>
          <w:color w:val="auto"/>
          <w:lang w:val="en-US" w:bidi="en-US"/>
        </w:rPr>
        <w:t xml:space="preserve">6. </w:t>
      </w:r>
      <w:r>
        <w:rPr>
          <w:rStyle w:val="32"/>
          <w:rFonts w:ascii="Times New Roman" w:hAnsi="Times New Roman" w:eastAsia="Times New Roman" w:cs="Times New Roman"/>
          <w:color w:val="auto"/>
        </w:rPr>
        <w:t>4</w:t>
      </w:r>
      <w:r>
        <w:rPr>
          <w:rStyle w:val="32"/>
          <w:color w:val="auto"/>
        </w:rPr>
        <w:t>款的约定，未经监理人批准，私自将已按合同约定进入施工场地的施工设备、临时设施或材料撤离施工场地；</w:t>
      </w:r>
    </w:p>
    <w:p w14:paraId="66C8203B">
      <w:pPr>
        <w:pStyle w:val="107"/>
        <w:numPr>
          <w:ilvl w:val="0"/>
          <w:numId w:val="32"/>
        </w:numPr>
        <w:tabs>
          <w:tab w:val="left" w:pos="922"/>
        </w:tabs>
        <w:spacing w:line="379" w:lineRule="exact"/>
        <w:ind w:firstLine="440"/>
        <w:jc w:val="both"/>
        <w:rPr>
          <w:rStyle w:val="32"/>
          <w:color w:val="auto"/>
        </w:rPr>
      </w:pPr>
      <w:bookmarkStart w:id="1262" w:name="bookmark1503"/>
      <w:bookmarkEnd w:id="1262"/>
      <w:r>
        <w:rPr>
          <w:rStyle w:val="32"/>
          <w:color w:val="auto"/>
        </w:rPr>
        <w:t>承包人违反第</w:t>
      </w:r>
      <w:r>
        <w:rPr>
          <w:rStyle w:val="32"/>
          <w:rFonts w:ascii="Times New Roman" w:hAnsi="Times New Roman" w:eastAsia="Times New Roman" w:cs="Times New Roman"/>
          <w:color w:val="auto"/>
          <w:lang w:val="en-US" w:bidi="en-US"/>
        </w:rPr>
        <w:t xml:space="preserve">5. </w:t>
      </w:r>
      <w:r>
        <w:rPr>
          <w:rStyle w:val="32"/>
          <w:rFonts w:ascii="Times New Roman" w:hAnsi="Times New Roman" w:eastAsia="Times New Roman" w:cs="Times New Roman"/>
          <w:color w:val="auto"/>
        </w:rPr>
        <w:t>4</w:t>
      </w:r>
      <w:r>
        <w:rPr>
          <w:rStyle w:val="32"/>
          <w:color w:val="auto"/>
        </w:rPr>
        <w:t>款的约定使用了不合格材料或工程设备，工程质量达不到标准要求，又拒绝清除不合格工程；</w:t>
      </w:r>
    </w:p>
    <w:p w14:paraId="55196580">
      <w:pPr>
        <w:pStyle w:val="107"/>
        <w:numPr>
          <w:ilvl w:val="0"/>
          <w:numId w:val="32"/>
        </w:numPr>
        <w:tabs>
          <w:tab w:val="left" w:pos="922"/>
        </w:tabs>
        <w:spacing w:line="365" w:lineRule="exact"/>
        <w:ind w:firstLine="440"/>
        <w:jc w:val="both"/>
        <w:rPr>
          <w:rStyle w:val="32"/>
          <w:color w:val="auto"/>
        </w:rPr>
      </w:pPr>
      <w:bookmarkStart w:id="1263" w:name="bookmark1504"/>
      <w:bookmarkEnd w:id="1263"/>
      <w:r>
        <w:rPr>
          <w:rStyle w:val="32"/>
          <w:color w:val="auto"/>
        </w:rPr>
        <w:t>承包人未能按合同进度计划及时完成合同约定的工作，已造成或预期造成工期延误；</w:t>
      </w:r>
    </w:p>
    <w:p w14:paraId="07F0263C">
      <w:pPr>
        <w:pStyle w:val="107"/>
        <w:numPr>
          <w:ilvl w:val="0"/>
          <w:numId w:val="32"/>
        </w:numPr>
        <w:tabs>
          <w:tab w:val="left" w:pos="922"/>
        </w:tabs>
        <w:spacing w:line="362" w:lineRule="exact"/>
        <w:ind w:firstLine="440"/>
        <w:jc w:val="both"/>
        <w:rPr>
          <w:rStyle w:val="32"/>
          <w:color w:val="auto"/>
        </w:rPr>
      </w:pPr>
      <w:bookmarkStart w:id="1264" w:name="bookmark1505"/>
      <w:bookmarkEnd w:id="1264"/>
      <w:r>
        <w:rPr>
          <w:rStyle w:val="32"/>
          <w:color w:val="auto"/>
        </w:rPr>
        <w:t>承包人在缺陷责任期(工程质量保修期)内，未能对合同工程完工验收鉴定书中所列的缺陷清单的内容或缺陷责任期(工程质量保修期)内发生的缺陷进行修复，而又拒绝按监理人指示再进行修补；</w:t>
      </w:r>
    </w:p>
    <w:p w14:paraId="5FFA5ADB">
      <w:pPr>
        <w:pStyle w:val="107"/>
        <w:numPr>
          <w:ilvl w:val="0"/>
          <w:numId w:val="32"/>
        </w:numPr>
        <w:tabs>
          <w:tab w:val="left" w:pos="903"/>
        </w:tabs>
        <w:spacing w:line="349" w:lineRule="exact"/>
        <w:ind w:firstLine="420"/>
        <w:jc w:val="both"/>
        <w:rPr>
          <w:rStyle w:val="32"/>
          <w:color w:val="auto"/>
        </w:rPr>
      </w:pPr>
      <w:bookmarkStart w:id="1265" w:name="bookmark1506"/>
      <w:bookmarkEnd w:id="1265"/>
      <w:r>
        <w:rPr>
          <w:rStyle w:val="32"/>
          <w:color w:val="auto"/>
        </w:rPr>
        <w:t>承包人无法继续履行或明确表示不履行或实质上已停止履行合同；</w:t>
      </w:r>
    </w:p>
    <w:p w14:paraId="3BDFA3A8">
      <w:pPr>
        <w:pStyle w:val="107"/>
        <w:numPr>
          <w:ilvl w:val="0"/>
          <w:numId w:val="32"/>
        </w:numPr>
        <w:tabs>
          <w:tab w:val="left" w:pos="903"/>
        </w:tabs>
        <w:spacing w:line="349" w:lineRule="exact"/>
        <w:ind w:firstLine="420"/>
        <w:jc w:val="both"/>
        <w:rPr>
          <w:rStyle w:val="32"/>
          <w:color w:val="auto"/>
        </w:rPr>
      </w:pPr>
      <w:bookmarkStart w:id="1266" w:name="bookmark1507"/>
      <w:bookmarkEnd w:id="1266"/>
      <w:r>
        <w:rPr>
          <w:rStyle w:val="32"/>
          <w:color w:val="auto"/>
        </w:rPr>
        <w:t>承包人不按合同约定履行义务的其他情况。</w:t>
      </w:r>
    </w:p>
    <w:p w14:paraId="60997648">
      <w:pPr>
        <w:pStyle w:val="107"/>
        <w:spacing w:line="349" w:lineRule="exact"/>
        <w:ind w:firstLine="420"/>
        <w:jc w:val="both"/>
        <w:rPr>
          <w:rStyle w:val="32"/>
          <w:color w:val="auto"/>
        </w:rPr>
      </w:pPr>
      <w:r>
        <w:rPr>
          <w:rStyle w:val="32"/>
          <w:rFonts w:ascii="Times New Roman" w:hAnsi="Times New Roman" w:eastAsia="Times New Roman" w:cs="Times New Roman"/>
          <w:color w:val="auto"/>
          <w:lang w:val="en-US" w:eastAsia="en-US" w:bidi="en-US"/>
        </w:rPr>
        <w:t>22.1.2</w:t>
      </w:r>
      <w:r>
        <w:rPr>
          <w:rStyle w:val="32"/>
          <w:color w:val="auto"/>
        </w:rPr>
        <w:t>对承包人违约的处理</w:t>
      </w:r>
    </w:p>
    <w:p w14:paraId="3DAA2521">
      <w:pPr>
        <w:pStyle w:val="107"/>
        <w:numPr>
          <w:ilvl w:val="0"/>
          <w:numId w:val="33"/>
        </w:numPr>
        <w:tabs>
          <w:tab w:val="left" w:pos="922"/>
        </w:tabs>
        <w:spacing w:line="349" w:lineRule="exact"/>
        <w:ind w:firstLine="440"/>
        <w:jc w:val="both"/>
        <w:rPr>
          <w:rStyle w:val="32"/>
          <w:color w:val="auto"/>
        </w:rPr>
      </w:pPr>
      <w:bookmarkStart w:id="1267" w:name="bookmark1508"/>
      <w:bookmarkEnd w:id="1267"/>
      <w:r>
        <w:rPr>
          <w:rStyle w:val="32"/>
          <w:color w:val="auto"/>
        </w:rPr>
        <w:t>承包人发生第</w:t>
      </w:r>
      <w:r>
        <w:rPr>
          <w:rStyle w:val="32"/>
          <w:rFonts w:ascii="Times New Roman" w:hAnsi="Times New Roman" w:eastAsia="Times New Roman" w:cs="Times New Roman"/>
          <w:color w:val="auto"/>
          <w:lang w:val="en-US" w:bidi="en-US"/>
        </w:rPr>
        <w:t xml:space="preserve">22.1.1 </w:t>
      </w:r>
      <w:r>
        <w:rPr>
          <w:rStyle w:val="32"/>
          <w:rFonts w:ascii="Times New Roman" w:hAnsi="Times New Roman" w:eastAsia="Times New Roman" w:cs="Times New Roman"/>
          <w:color w:val="auto"/>
        </w:rPr>
        <w:t>(6)</w:t>
      </w:r>
      <w:r>
        <w:rPr>
          <w:rStyle w:val="32"/>
          <w:color w:val="auto"/>
        </w:rPr>
        <w:t>目约定的违约情况时，发包人可通知承包人立即解除合同，并按有关法律处理。</w:t>
      </w:r>
    </w:p>
    <w:p w14:paraId="0BD2ABC2">
      <w:pPr>
        <w:pStyle w:val="107"/>
        <w:numPr>
          <w:ilvl w:val="0"/>
          <w:numId w:val="33"/>
        </w:numPr>
        <w:tabs>
          <w:tab w:val="left" w:pos="920"/>
        </w:tabs>
        <w:spacing w:line="349" w:lineRule="exact"/>
        <w:ind w:firstLine="440"/>
        <w:jc w:val="both"/>
        <w:rPr>
          <w:rStyle w:val="32"/>
          <w:color w:val="auto"/>
        </w:rPr>
      </w:pPr>
      <w:bookmarkStart w:id="1268" w:name="bookmark1509"/>
      <w:bookmarkEnd w:id="1268"/>
      <w:r>
        <w:rPr>
          <w:rStyle w:val="32"/>
          <w:color w:val="auto"/>
        </w:rPr>
        <w:t>承包人发生除第</w:t>
      </w:r>
      <w:r>
        <w:rPr>
          <w:rStyle w:val="32"/>
          <w:rFonts w:ascii="Times New Roman" w:hAnsi="Times New Roman" w:eastAsia="Times New Roman" w:cs="Times New Roman"/>
          <w:color w:val="auto"/>
          <w:lang w:val="en-US" w:bidi="en-US"/>
        </w:rPr>
        <w:t xml:space="preserve">22. 1. </w:t>
      </w:r>
      <w:r>
        <w:rPr>
          <w:rStyle w:val="32"/>
          <w:rFonts w:ascii="Times New Roman" w:hAnsi="Times New Roman" w:eastAsia="Times New Roman" w:cs="Times New Roman"/>
          <w:color w:val="auto"/>
        </w:rPr>
        <w:t>1 (6)</w:t>
      </w:r>
      <w:r>
        <w:rPr>
          <w:rStyle w:val="32"/>
          <w:color w:val="auto"/>
        </w:rPr>
        <w:t>目约定以外的其他违约情况时，监理人可向承包人发出整改通知，要求其在指定的期限内改正。承包人应承担其违约所引起的费用增加和 (或)工期延误。</w:t>
      </w:r>
    </w:p>
    <w:p w14:paraId="779A3A64">
      <w:pPr>
        <w:pStyle w:val="107"/>
        <w:numPr>
          <w:ilvl w:val="0"/>
          <w:numId w:val="33"/>
        </w:numPr>
        <w:tabs>
          <w:tab w:val="left" w:pos="922"/>
        </w:tabs>
        <w:spacing w:line="349" w:lineRule="exact"/>
        <w:ind w:firstLine="440"/>
        <w:jc w:val="both"/>
        <w:rPr>
          <w:rStyle w:val="32"/>
          <w:color w:val="auto"/>
        </w:rPr>
      </w:pPr>
      <w:bookmarkStart w:id="1269" w:name="bookmark1510"/>
      <w:bookmarkEnd w:id="1269"/>
      <w:r>
        <w:rPr>
          <w:rStyle w:val="32"/>
          <w:color w:val="auto"/>
        </w:rPr>
        <w:t>经检查证明承包人已采取了有效措施纠正违约行为，具备复工条件的，可由监理人签发复工通知复工。</w:t>
      </w:r>
    </w:p>
    <w:p w14:paraId="05D3B305">
      <w:pPr>
        <w:pStyle w:val="107"/>
        <w:spacing w:line="349"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22.1.3</w:t>
      </w:r>
      <w:r>
        <w:rPr>
          <w:rStyle w:val="32"/>
          <w:rFonts w:ascii="Times New Roman" w:hAnsi="Times New Roman" w:cs="Times New Roman"/>
          <w:color w:val="auto"/>
        </w:rPr>
        <w:t>承包人违约解除合同</w:t>
      </w:r>
    </w:p>
    <w:p w14:paraId="529F76FD">
      <w:pPr>
        <w:pStyle w:val="107"/>
        <w:spacing w:line="349"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监理人发出整改通知</w:t>
      </w:r>
      <w:r>
        <w:rPr>
          <w:rStyle w:val="32"/>
          <w:rFonts w:ascii="Times New Roman" w:hAnsi="Times New Roman" w:eastAsia="Times New Roman" w:cs="Times New Roman"/>
          <w:color w:val="auto"/>
        </w:rPr>
        <w:t>28</w:t>
      </w:r>
      <w:r>
        <w:rPr>
          <w:rStyle w:val="32"/>
          <w:rFonts w:ascii="Times New Roman" w:hAnsi="Times New Roman" w:cs="Times New Roman"/>
          <w:color w:val="auto"/>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18D5D515">
      <w:pPr>
        <w:pStyle w:val="107"/>
        <w:spacing w:line="349" w:lineRule="exact"/>
        <w:ind w:firstLine="440"/>
        <w:jc w:val="both"/>
        <w:rPr>
          <w:rStyle w:val="32"/>
          <w:rFonts w:ascii="Times New Roman" w:hAnsi="Times New Roman" w:cs="Times New Roman"/>
          <w:color w:val="auto"/>
        </w:rPr>
      </w:pPr>
      <w:r>
        <w:rPr>
          <w:rStyle w:val="32"/>
          <w:rFonts w:ascii="Times New Roman" w:hAnsi="Times New Roman" w:cs="Times New Roman"/>
          <w:color w:val="auto"/>
          <w:lang w:val="en-US"/>
        </w:rPr>
        <w:t>22.1.4</w:t>
      </w:r>
      <w:r>
        <w:rPr>
          <w:rStyle w:val="32"/>
          <w:rFonts w:ascii="Times New Roman" w:hAnsi="Times New Roman" w:cs="Times New Roman"/>
          <w:color w:val="auto"/>
        </w:rPr>
        <w:t>合同解除后的估价、付款和结清</w:t>
      </w:r>
    </w:p>
    <w:p w14:paraId="5B21DA69">
      <w:pPr>
        <w:pStyle w:val="107"/>
        <w:numPr>
          <w:ilvl w:val="0"/>
          <w:numId w:val="34"/>
        </w:numPr>
        <w:tabs>
          <w:tab w:val="left" w:pos="920"/>
        </w:tabs>
        <w:spacing w:line="361" w:lineRule="exact"/>
        <w:ind w:firstLine="440"/>
        <w:jc w:val="both"/>
        <w:rPr>
          <w:rStyle w:val="32"/>
          <w:rFonts w:ascii="Times New Roman" w:hAnsi="Times New Roman" w:cs="Times New Roman"/>
          <w:color w:val="auto"/>
        </w:rPr>
      </w:pPr>
      <w:bookmarkStart w:id="1270" w:name="bookmark1511"/>
      <w:bookmarkEnd w:id="1270"/>
      <w:r>
        <w:rPr>
          <w:rStyle w:val="32"/>
          <w:rFonts w:ascii="Times New Roman" w:hAnsi="Times New Roman" w:cs="Times New Roman"/>
          <w:color w:val="auto"/>
        </w:rPr>
        <w:t>合同解除后，监理人按第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rFonts w:ascii="Times New Roman" w:hAnsi="Times New Roman" w:cs="Times New Roman"/>
          <w:color w:val="auto"/>
        </w:rPr>
        <w:t>款商定或确定承包人实际完成工作的价值，以及承包人已提供的材料、施工设备、工程设备和临时工程等的价值。</w:t>
      </w:r>
    </w:p>
    <w:p w14:paraId="223AF029">
      <w:pPr>
        <w:pStyle w:val="107"/>
        <w:numPr>
          <w:ilvl w:val="0"/>
          <w:numId w:val="34"/>
        </w:numPr>
        <w:tabs>
          <w:tab w:val="left" w:pos="922"/>
        </w:tabs>
        <w:spacing w:line="361" w:lineRule="exact"/>
        <w:ind w:firstLine="440"/>
        <w:jc w:val="both"/>
        <w:rPr>
          <w:rStyle w:val="32"/>
          <w:rFonts w:ascii="Times New Roman" w:hAnsi="Times New Roman" w:cs="Times New Roman"/>
          <w:color w:val="auto"/>
        </w:rPr>
      </w:pPr>
      <w:bookmarkStart w:id="1271" w:name="bookmark1512"/>
      <w:bookmarkEnd w:id="1271"/>
      <w:r>
        <w:rPr>
          <w:rStyle w:val="32"/>
          <w:rFonts w:ascii="Times New Roman" w:hAnsi="Times New Roman" w:cs="Times New Roman"/>
          <w:color w:val="auto"/>
        </w:rPr>
        <w:t>合同解除后，发包人应暂停对承包人的一切付款，查清各项付款和已扣款金额, 包括承包人应支付的违约金。</w:t>
      </w:r>
    </w:p>
    <w:p w14:paraId="2E5075AB">
      <w:pPr>
        <w:pStyle w:val="107"/>
        <w:numPr>
          <w:ilvl w:val="0"/>
          <w:numId w:val="34"/>
        </w:numPr>
        <w:tabs>
          <w:tab w:val="left" w:pos="920"/>
        </w:tabs>
        <w:spacing w:line="374" w:lineRule="exact"/>
        <w:ind w:firstLine="440"/>
        <w:jc w:val="both"/>
        <w:rPr>
          <w:rStyle w:val="32"/>
          <w:rFonts w:ascii="Times New Roman" w:hAnsi="Times New Roman" w:cs="Times New Roman"/>
          <w:color w:val="auto"/>
        </w:rPr>
      </w:pPr>
      <w:bookmarkStart w:id="1272" w:name="bookmark1513"/>
      <w:bookmarkEnd w:id="1272"/>
      <w:r>
        <w:rPr>
          <w:rStyle w:val="32"/>
          <w:rFonts w:ascii="Times New Roman" w:hAnsi="Times New Roman" w:cs="Times New Roman"/>
          <w:color w:val="auto"/>
        </w:rPr>
        <w:t>合同解除后，发包人应按第</w:t>
      </w:r>
      <w:r>
        <w:rPr>
          <w:rStyle w:val="32"/>
          <w:rFonts w:ascii="Times New Roman" w:hAnsi="Times New Roman" w:eastAsia="Times New Roman" w:cs="Times New Roman"/>
          <w:color w:val="auto"/>
          <w:lang w:val="en-US" w:bidi="en-US"/>
        </w:rPr>
        <w:t xml:space="preserve">23. </w:t>
      </w:r>
      <w:r>
        <w:rPr>
          <w:rStyle w:val="32"/>
          <w:rFonts w:ascii="Times New Roman" w:hAnsi="Times New Roman" w:eastAsia="Times New Roman" w:cs="Times New Roman"/>
          <w:color w:val="auto"/>
        </w:rPr>
        <w:t>4</w:t>
      </w:r>
      <w:r>
        <w:rPr>
          <w:rStyle w:val="32"/>
          <w:rFonts w:ascii="Times New Roman" w:hAnsi="Times New Roman" w:cs="Times New Roman"/>
          <w:color w:val="auto"/>
        </w:rPr>
        <w:t>款的约定向承包人索赔由于解除合同给发包人造成的损失。</w:t>
      </w:r>
    </w:p>
    <w:p w14:paraId="30EC0DF5">
      <w:pPr>
        <w:pStyle w:val="107"/>
        <w:numPr>
          <w:ilvl w:val="0"/>
          <w:numId w:val="34"/>
        </w:numPr>
        <w:tabs>
          <w:tab w:val="left" w:pos="903"/>
        </w:tabs>
        <w:spacing w:line="360" w:lineRule="exact"/>
        <w:ind w:firstLine="420"/>
        <w:jc w:val="both"/>
        <w:rPr>
          <w:rStyle w:val="32"/>
          <w:rFonts w:ascii="Times New Roman" w:hAnsi="Times New Roman" w:cs="Times New Roman"/>
          <w:color w:val="auto"/>
        </w:rPr>
      </w:pPr>
      <w:bookmarkStart w:id="1273" w:name="bookmark1514"/>
      <w:bookmarkEnd w:id="1273"/>
      <w:r>
        <w:rPr>
          <w:rStyle w:val="32"/>
          <w:rFonts w:ascii="Times New Roman" w:hAnsi="Times New Roman" w:cs="Times New Roman"/>
          <w:color w:val="auto"/>
        </w:rPr>
        <w:t>合同双方确认上述往来款项后，出具最终结清付款证书，结清全部合同款项。</w:t>
      </w:r>
    </w:p>
    <w:p w14:paraId="625C3D93">
      <w:pPr>
        <w:pStyle w:val="107"/>
        <w:numPr>
          <w:ilvl w:val="0"/>
          <w:numId w:val="34"/>
        </w:numPr>
        <w:tabs>
          <w:tab w:val="left" w:pos="922"/>
        </w:tabs>
        <w:spacing w:after="120" w:line="360" w:lineRule="exact"/>
        <w:ind w:firstLine="440"/>
        <w:jc w:val="both"/>
        <w:rPr>
          <w:rStyle w:val="32"/>
          <w:rFonts w:ascii="Times New Roman" w:hAnsi="Times New Roman" w:cs="Times New Roman"/>
          <w:color w:val="auto"/>
        </w:rPr>
      </w:pPr>
      <w:bookmarkStart w:id="1274" w:name="bookmark1515"/>
      <w:bookmarkEnd w:id="1274"/>
      <w:r>
        <w:rPr>
          <w:rStyle w:val="32"/>
          <w:rFonts w:ascii="Times New Roman" w:hAnsi="Times New Roman" w:cs="Times New Roman"/>
          <w:color w:val="auto"/>
        </w:rPr>
        <w:t>发包人和承包人未能就解除合同后的结清达成一致而形成争议的，按第</w:t>
      </w:r>
      <w:r>
        <w:rPr>
          <w:rStyle w:val="32"/>
          <w:rFonts w:ascii="Times New Roman" w:hAnsi="Times New Roman" w:eastAsia="Times New Roman" w:cs="Times New Roman"/>
          <w:color w:val="auto"/>
        </w:rPr>
        <w:t>24</w:t>
      </w:r>
      <w:r>
        <w:rPr>
          <w:rStyle w:val="32"/>
          <w:rFonts w:ascii="Times New Roman" w:hAnsi="Times New Roman" w:cs="Times New Roman"/>
          <w:color w:val="auto"/>
        </w:rPr>
        <w:t>条的约定办理。</w:t>
      </w:r>
    </w:p>
    <w:p w14:paraId="5F51CCA8">
      <w:pPr>
        <w:pStyle w:val="107"/>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22.1.5</w:t>
      </w:r>
      <w:r>
        <w:rPr>
          <w:rStyle w:val="32"/>
          <w:rFonts w:ascii="Times New Roman" w:hAnsi="Times New Roman" w:cs="Times New Roman"/>
          <w:color w:val="auto"/>
        </w:rPr>
        <w:t>协议利益的转让</w:t>
      </w:r>
    </w:p>
    <w:p w14:paraId="7B7E8734">
      <w:pPr>
        <w:pStyle w:val="107"/>
        <w:spacing w:line="351" w:lineRule="exact"/>
        <w:ind w:firstLine="440"/>
        <w:jc w:val="both"/>
        <w:rPr>
          <w:rStyle w:val="32"/>
          <w:rFonts w:ascii="Times New Roman" w:hAnsi="Times New Roman" w:cs="Times New Roman"/>
          <w:color w:val="auto"/>
        </w:rPr>
      </w:pPr>
      <w:r>
        <w:rPr>
          <w:rStyle w:val="32"/>
          <w:rFonts w:ascii="Times New Roman" w:hAnsi="Times New Roman" w:cs="Times New Roman"/>
          <w:color w:val="auto"/>
        </w:rPr>
        <w:t>因承包人违约解除合同的，发包人有权要求承包人将其为实施合同而签订的材料和设备的订货协议或任何服务协议利益转让给发包人，并在解除合同后的</w:t>
      </w:r>
      <w:r>
        <w:rPr>
          <w:rStyle w:val="32"/>
          <w:rFonts w:ascii="Times New Roman" w:hAnsi="Times New Roman" w:eastAsia="Times New Roman" w:cs="Times New Roman"/>
          <w:color w:val="auto"/>
        </w:rPr>
        <w:t>14</w:t>
      </w:r>
      <w:r>
        <w:rPr>
          <w:rStyle w:val="32"/>
          <w:rFonts w:ascii="Times New Roman" w:hAnsi="Times New Roman" w:cs="Times New Roman"/>
          <w:color w:val="auto"/>
        </w:rPr>
        <w:t>天内，依法办理转让手续。</w:t>
      </w:r>
    </w:p>
    <w:p w14:paraId="78CCAF16">
      <w:pPr>
        <w:pStyle w:val="107"/>
        <w:spacing w:line="349" w:lineRule="exact"/>
        <w:ind w:firstLine="440"/>
        <w:jc w:val="both"/>
        <w:rPr>
          <w:rStyle w:val="32"/>
          <w:color w:val="auto"/>
          <w:lang w:val="en-US"/>
        </w:rPr>
      </w:pPr>
      <w:bookmarkStart w:id="1275" w:name="bookmark1516"/>
      <w:bookmarkEnd w:id="1275"/>
      <w:r>
        <w:rPr>
          <w:rStyle w:val="32"/>
          <w:rFonts w:ascii="Times New Roman" w:hAnsi="Times New Roman" w:cs="Times New Roman"/>
          <w:color w:val="auto"/>
          <w:lang w:val="en-US"/>
        </w:rPr>
        <w:t>22.1.6紧</w:t>
      </w:r>
      <w:r>
        <w:rPr>
          <w:rStyle w:val="32"/>
          <w:color w:val="auto"/>
          <w:lang w:val="en-US"/>
        </w:rPr>
        <w:t>急情况下无能力或不愿进行抢救</w:t>
      </w:r>
    </w:p>
    <w:p w14:paraId="7DDBBE13">
      <w:pPr>
        <w:pStyle w:val="107"/>
        <w:spacing w:after="120" w:line="351" w:lineRule="exact"/>
        <w:ind w:firstLine="440"/>
        <w:jc w:val="both"/>
        <w:rPr>
          <w:rStyle w:val="32"/>
          <w:color w:val="auto"/>
        </w:rPr>
      </w:pPr>
      <w:r>
        <w:rPr>
          <w:rStyle w:val="32"/>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63850F1">
      <w:pPr>
        <w:pStyle w:val="106"/>
        <w:spacing w:line="360" w:lineRule="exact"/>
        <w:rPr>
          <w:rStyle w:val="32"/>
          <w:rFonts w:ascii="宋体" w:hAnsi="宋体" w:cs="Times New Roman"/>
          <w:color w:val="auto"/>
          <w:sz w:val="24"/>
          <w:szCs w:val="24"/>
          <w:lang w:eastAsia="zh-CN"/>
        </w:rPr>
      </w:pPr>
      <w:bookmarkStart w:id="1276" w:name="_Toc256000164"/>
      <w:bookmarkStart w:id="1277" w:name="bookmark1518"/>
      <w:bookmarkStart w:id="1278" w:name="bookmark1519"/>
      <w:bookmarkStart w:id="1279" w:name="_Toc32348"/>
      <w:bookmarkStart w:id="1280" w:name="_Toc24772"/>
      <w:bookmarkStart w:id="1281" w:name="bookmark1517"/>
      <w:r>
        <w:rPr>
          <w:rStyle w:val="32"/>
          <w:rFonts w:ascii="宋体" w:hAnsi="宋体" w:cs="Times New Roman"/>
          <w:color w:val="auto"/>
          <w:sz w:val="24"/>
          <w:szCs w:val="24"/>
          <w:lang w:eastAsia="zh-CN"/>
        </w:rPr>
        <w:t>22.2发包人违约</w:t>
      </w:r>
      <w:bookmarkEnd w:id="1276"/>
      <w:bookmarkEnd w:id="1277"/>
      <w:bookmarkEnd w:id="1278"/>
      <w:bookmarkEnd w:id="1279"/>
      <w:bookmarkEnd w:id="1280"/>
      <w:bookmarkEnd w:id="1281"/>
    </w:p>
    <w:p w14:paraId="3CD0D51D">
      <w:pPr>
        <w:pStyle w:val="107"/>
        <w:spacing w:line="350" w:lineRule="exact"/>
        <w:ind w:firstLine="420"/>
        <w:jc w:val="both"/>
        <w:rPr>
          <w:rStyle w:val="32"/>
          <w:color w:val="auto"/>
        </w:rPr>
      </w:pPr>
      <w:r>
        <w:rPr>
          <w:rStyle w:val="32"/>
          <w:rFonts w:ascii="Times New Roman" w:hAnsi="Times New Roman" w:eastAsia="Times New Roman" w:cs="Times New Roman"/>
          <w:color w:val="auto"/>
          <w:lang w:val="en-US" w:bidi="en-US"/>
        </w:rPr>
        <w:t>22.2.1</w:t>
      </w:r>
      <w:r>
        <w:rPr>
          <w:rStyle w:val="32"/>
          <w:color w:val="auto"/>
        </w:rPr>
        <w:t>发包人违约的情形</w:t>
      </w:r>
    </w:p>
    <w:p w14:paraId="60770373">
      <w:pPr>
        <w:pStyle w:val="107"/>
        <w:spacing w:line="350" w:lineRule="exact"/>
        <w:ind w:firstLine="420"/>
        <w:jc w:val="both"/>
        <w:rPr>
          <w:rStyle w:val="32"/>
          <w:color w:val="auto"/>
        </w:rPr>
      </w:pPr>
      <w:r>
        <w:rPr>
          <w:rStyle w:val="32"/>
          <w:color w:val="auto"/>
        </w:rPr>
        <w:t>在履行合同过程中发生的下列情形，属发包人违约：</w:t>
      </w:r>
    </w:p>
    <w:p w14:paraId="0C3BF41C">
      <w:pPr>
        <w:pStyle w:val="107"/>
        <w:numPr>
          <w:ilvl w:val="0"/>
          <w:numId w:val="35"/>
        </w:numPr>
        <w:spacing w:line="350" w:lineRule="exact"/>
        <w:ind w:firstLine="420"/>
        <w:jc w:val="both"/>
        <w:rPr>
          <w:rStyle w:val="32"/>
          <w:color w:val="auto"/>
        </w:rPr>
      </w:pPr>
      <w:bookmarkStart w:id="1282" w:name="bookmark1520"/>
      <w:bookmarkEnd w:id="1282"/>
      <w:r>
        <w:rPr>
          <w:rStyle w:val="32"/>
          <w:color w:val="auto"/>
        </w:rPr>
        <w:t>发包人未能按合同约定支付预付款或合同价款，或拖延、拒绝批准付款申请和支付凭证，导致付款延误的；</w:t>
      </w:r>
    </w:p>
    <w:p w14:paraId="5D09D42D">
      <w:pPr>
        <w:pStyle w:val="107"/>
        <w:numPr>
          <w:ilvl w:val="0"/>
          <w:numId w:val="35"/>
        </w:numPr>
        <w:tabs>
          <w:tab w:val="left" w:pos="903"/>
        </w:tabs>
        <w:spacing w:line="362" w:lineRule="exact"/>
        <w:ind w:firstLine="420"/>
        <w:rPr>
          <w:rStyle w:val="32"/>
          <w:color w:val="auto"/>
        </w:rPr>
      </w:pPr>
      <w:bookmarkStart w:id="1283" w:name="bookmark1521"/>
      <w:bookmarkEnd w:id="1283"/>
      <w:r>
        <w:rPr>
          <w:rStyle w:val="32"/>
          <w:color w:val="auto"/>
        </w:rPr>
        <w:t>发包人原因造成停工的；</w:t>
      </w:r>
    </w:p>
    <w:p w14:paraId="69B8FC47">
      <w:pPr>
        <w:pStyle w:val="107"/>
        <w:numPr>
          <w:ilvl w:val="0"/>
          <w:numId w:val="35"/>
        </w:numPr>
        <w:tabs>
          <w:tab w:val="left" w:pos="903"/>
        </w:tabs>
        <w:spacing w:line="362" w:lineRule="exact"/>
        <w:ind w:firstLine="420"/>
        <w:rPr>
          <w:rStyle w:val="32"/>
          <w:color w:val="auto"/>
        </w:rPr>
      </w:pPr>
      <w:bookmarkStart w:id="1284" w:name="bookmark1522"/>
      <w:bookmarkEnd w:id="1284"/>
      <w:r>
        <w:rPr>
          <w:rStyle w:val="32"/>
          <w:color w:val="auto"/>
        </w:rPr>
        <w:t>监理人无正当理由没有在约定期限内发出复工指示，导致承包人无法复工的；</w:t>
      </w:r>
    </w:p>
    <w:p w14:paraId="79CF566F">
      <w:pPr>
        <w:pStyle w:val="107"/>
        <w:numPr>
          <w:ilvl w:val="0"/>
          <w:numId w:val="35"/>
        </w:numPr>
        <w:tabs>
          <w:tab w:val="left" w:pos="903"/>
        </w:tabs>
        <w:spacing w:line="362" w:lineRule="exact"/>
        <w:ind w:firstLine="420"/>
        <w:rPr>
          <w:rStyle w:val="32"/>
          <w:color w:val="auto"/>
        </w:rPr>
      </w:pPr>
      <w:bookmarkStart w:id="1285" w:name="bookmark1523"/>
      <w:bookmarkEnd w:id="1285"/>
      <w:r>
        <w:rPr>
          <w:rStyle w:val="32"/>
          <w:color w:val="auto"/>
        </w:rPr>
        <w:t>发包人无法继续履行或明确表示不履行或实质上已停止履行合同的；</w:t>
      </w:r>
    </w:p>
    <w:p w14:paraId="662C00ED">
      <w:pPr>
        <w:pStyle w:val="107"/>
        <w:numPr>
          <w:ilvl w:val="0"/>
          <w:numId w:val="35"/>
        </w:numPr>
        <w:tabs>
          <w:tab w:val="left" w:pos="903"/>
        </w:tabs>
        <w:spacing w:line="362" w:lineRule="exact"/>
        <w:ind w:firstLine="420"/>
        <w:rPr>
          <w:rStyle w:val="32"/>
          <w:color w:val="auto"/>
        </w:rPr>
      </w:pPr>
      <w:bookmarkStart w:id="1286" w:name="bookmark1524"/>
      <w:bookmarkEnd w:id="1286"/>
      <w:r>
        <w:rPr>
          <w:rStyle w:val="32"/>
          <w:color w:val="auto"/>
        </w:rPr>
        <w:t>发包人不履行合同约定其他义务的。</w:t>
      </w:r>
    </w:p>
    <w:p w14:paraId="65E2D578">
      <w:pPr>
        <w:pStyle w:val="107"/>
        <w:spacing w:line="362" w:lineRule="exact"/>
        <w:ind w:firstLine="420"/>
        <w:rPr>
          <w:rStyle w:val="32"/>
          <w:color w:val="auto"/>
        </w:rPr>
      </w:pPr>
      <w:r>
        <w:rPr>
          <w:rStyle w:val="32"/>
          <w:rFonts w:ascii="Times New Roman" w:hAnsi="Times New Roman" w:eastAsia="Times New Roman" w:cs="Times New Roman"/>
          <w:color w:val="auto"/>
          <w:lang w:val="en-US" w:bidi="en-US"/>
        </w:rPr>
        <w:t>22.2.2</w:t>
      </w:r>
      <w:r>
        <w:rPr>
          <w:rStyle w:val="32"/>
          <w:color w:val="auto"/>
        </w:rPr>
        <w:t>承包人有权暂停施工</w:t>
      </w:r>
    </w:p>
    <w:p w14:paraId="2E7547A8">
      <w:pPr>
        <w:pStyle w:val="107"/>
        <w:spacing w:line="362" w:lineRule="exact"/>
        <w:ind w:firstLine="440"/>
        <w:jc w:val="both"/>
        <w:rPr>
          <w:rStyle w:val="32"/>
          <w:color w:val="auto"/>
        </w:rPr>
      </w:pPr>
      <w:r>
        <w:rPr>
          <w:rStyle w:val="32"/>
          <w:color w:val="auto"/>
        </w:rPr>
        <w:t>发包人发生除第</w:t>
      </w:r>
      <w:r>
        <w:rPr>
          <w:rStyle w:val="32"/>
          <w:rFonts w:ascii="Times New Roman" w:hAnsi="Times New Roman" w:eastAsia="Times New Roman" w:cs="Times New Roman"/>
          <w:color w:val="auto"/>
          <w:lang w:val="en-US" w:bidi="en-US"/>
        </w:rPr>
        <w:t xml:space="preserve">22.2.1 </w:t>
      </w:r>
      <w:r>
        <w:rPr>
          <w:rStyle w:val="32"/>
          <w:rFonts w:ascii="Times New Roman" w:hAnsi="Times New Roman" w:eastAsia="Times New Roman" w:cs="Times New Roman"/>
          <w:color w:val="auto"/>
        </w:rPr>
        <w:t>(4)</w:t>
      </w:r>
      <w:r>
        <w:rPr>
          <w:rStyle w:val="32"/>
          <w:color w:val="auto"/>
        </w:rPr>
        <w:t>目以外的违约情况时，承包人可向发包人发出通知，要求发包人采取有效措施纠正违约行为。发包人收到承包人通知后的</w:t>
      </w:r>
      <w:r>
        <w:rPr>
          <w:rStyle w:val="32"/>
          <w:rFonts w:ascii="Times New Roman" w:hAnsi="Times New Roman" w:eastAsia="Times New Roman" w:cs="Times New Roman"/>
          <w:color w:val="auto"/>
        </w:rPr>
        <w:t>28</w:t>
      </w:r>
      <w:r>
        <w:rPr>
          <w:rStyle w:val="32"/>
          <w:color w:val="auto"/>
        </w:rPr>
        <w:t>天内仍不履行合同义 务，承包人有权暂停施工，并通知监理人，发包人应承担由此增加的费用和(或)工期延误，并支付承包人合理利润。</w:t>
      </w:r>
    </w:p>
    <w:p w14:paraId="395C53C0">
      <w:pPr>
        <w:pStyle w:val="107"/>
        <w:spacing w:line="362" w:lineRule="exact"/>
        <w:ind w:firstLine="420"/>
        <w:rPr>
          <w:rStyle w:val="32"/>
          <w:color w:val="auto"/>
        </w:rPr>
      </w:pPr>
      <w:r>
        <w:rPr>
          <w:rStyle w:val="32"/>
          <w:color w:val="auto"/>
          <w:lang w:val="en-US" w:eastAsia="en-US"/>
        </w:rPr>
        <w:t>22.2.3</w:t>
      </w:r>
      <w:r>
        <w:rPr>
          <w:rStyle w:val="32"/>
          <w:color w:val="auto"/>
        </w:rPr>
        <w:t>发包人违约解除合同</w:t>
      </w:r>
    </w:p>
    <w:p w14:paraId="67EB1751">
      <w:pPr>
        <w:pStyle w:val="107"/>
        <w:numPr>
          <w:ilvl w:val="0"/>
          <w:numId w:val="36"/>
        </w:numPr>
        <w:tabs>
          <w:tab w:val="left" w:pos="923"/>
        </w:tabs>
        <w:spacing w:line="367" w:lineRule="exact"/>
        <w:ind w:firstLine="440"/>
        <w:jc w:val="both"/>
        <w:rPr>
          <w:rStyle w:val="32"/>
          <w:color w:val="auto"/>
        </w:rPr>
      </w:pPr>
      <w:bookmarkStart w:id="1287" w:name="bookmark1525"/>
      <w:bookmarkEnd w:id="1287"/>
      <w:r>
        <w:rPr>
          <w:rStyle w:val="32"/>
          <w:color w:val="auto"/>
        </w:rPr>
        <w:t>发生第</w:t>
      </w:r>
      <w:r>
        <w:rPr>
          <w:rStyle w:val="32"/>
          <w:rFonts w:ascii="Times New Roman" w:hAnsi="Times New Roman" w:eastAsia="Times New Roman" w:cs="Times New Roman"/>
          <w:color w:val="auto"/>
          <w:lang w:val="en-US" w:bidi="en-US"/>
        </w:rPr>
        <w:t xml:space="preserve">22.2.1 </w:t>
      </w:r>
      <w:r>
        <w:rPr>
          <w:rStyle w:val="32"/>
          <w:rFonts w:ascii="Times New Roman" w:hAnsi="Times New Roman" w:eastAsia="Times New Roman" w:cs="Times New Roman"/>
          <w:color w:val="auto"/>
        </w:rPr>
        <w:t>(4)</w:t>
      </w:r>
      <w:r>
        <w:rPr>
          <w:rStyle w:val="32"/>
          <w:color w:val="auto"/>
        </w:rPr>
        <w:t>目的违约情况时，承包人可书面通知发包人解除合同。</w:t>
      </w:r>
    </w:p>
    <w:p w14:paraId="625F38AC">
      <w:pPr>
        <w:pStyle w:val="107"/>
        <w:numPr>
          <w:ilvl w:val="0"/>
          <w:numId w:val="36"/>
        </w:numPr>
        <w:tabs>
          <w:tab w:val="left" w:pos="920"/>
        </w:tabs>
        <w:spacing w:line="367" w:lineRule="exact"/>
        <w:ind w:firstLine="440"/>
        <w:jc w:val="both"/>
        <w:rPr>
          <w:rStyle w:val="32"/>
          <w:color w:val="auto"/>
        </w:rPr>
      </w:pPr>
      <w:bookmarkStart w:id="1288" w:name="bookmark1526"/>
      <w:bookmarkEnd w:id="1288"/>
      <w:r>
        <w:rPr>
          <w:rStyle w:val="32"/>
          <w:color w:val="auto"/>
        </w:rPr>
        <w:t>承包人按</w:t>
      </w:r>
      <w:r>
        <w:rPr>
          <w:rStyle w:val="32"/>
          <w:rFonts w:ascii="Times New Roman" w:hAnsi="Times New Roman" w:eastAsia="Times New Roman" w:cs="Times New Roman"/>
          <w:color w:val="auto"/>
          <w:lang w:val="en-US" w:bidi="en-US"/>
        </w:rPr>
        <w:t xml:space="preserve">22. 2. </w:t>
      </w:r>
      <w:r>
        <w:rPr>
          <w:rStyle w:val="32"/>
          <w:rFonts w:ascii="Times New Roman" w:hAnsi="Times New Roman" w:eastAsia="Times New Roman" w:cs="Times New Roman"/>
          <w:color w:val="auto"/>
        </w:rPr>
        <w:t>2</w:t>
      </w:r>
      <w:r>
        <w:rPr>
          <w:rStyle w:val="32"/>
          <w:color w:val="auto"/>
        </w:rPr>
        <w:t>项暂停施工</w:t>
      </w:r>
      <w:r>
        <w:rPr>
          <w:rStyle w:val="32"/>
          <w:rFonts w:ascii="Times New Roman" w:hAnsi="Times New Roman" w:eastAsia="Times New Roman" w:cs="Times New Roman"/>
          <w:color w:val="auto"/>
        </w:rPr>
        <w:t>28</w:t>
      </w:r>
      <w:r>
        <w:rPr>
          <w:rStyle w:val="32"/>
          <w:color w:val="auto"/>
        </w:rPr>
        <w:t>天后，发包人仍不纠正违约行为的，承包人可向发包人发出解除合同通知。但承包人的这一行动不免除发包人承担的违约责任，也不影响承包人根据合同约定享有的索赔权利。</w:t>
      </w:r>
    </w:p>
    <w:p w14:paraId="0DFB3F7A">
      <w:pPr>
        <w:pStyle w:val="107"/>
        <w:spacing w:line="374" w:lineRule="exact"/>
        <w:ind w:firstLine="440"/>
        <w:jc w:val="both"/>
        <w:rPr>
          <w:rStyle w:val="32"/>
          <w:color w:val="auto"/>
        </w:rPr>
      </w:pPr>
      <w:r>
        <w:rPr>
          <w:rStyle w:val="32"/>
          <w:rFonts w:ascii="Times New Roman" w:hAnsi="Times New Roman" w:eastAsia="Times New Roman" w:cs="Times New Roman"/>
          <w:color w:val="auto"/>
          <w:lang w:val="en-US" w:bidi="en-US"/>
        </w:rPr>
        <w:t>22.2.4</w:t>
      </w:r>
      <w:r>
        <w:rPr>
          <w:rStyle w:val="32"/>
          <w:color w:val="auto"/>
        </w:rPr>
        <w:t>解除合同后的付款</w:t>
      </w:r>
    </w:p>
    <w:p w14:paraId="02AF7F8A">
      <w:pPr>
        <w:pStyle w:val="107"/>
        <w:spacing w:line="374" w:lineRule="exact"/>
        <w:ind w:firstLine="440"/>
        <w:jc w:val="both"/>
        <w:rPr>
          <w:rStyle w:val="32"/>
          <w:color w:val="auto"/>
        </w:rPr>
      </w:pPr>
      <w:r>
        <w:rPr>
          <w:rStyle w:val="32"/>
          <w:color w:val="auto"/>
        </w:rPr>
        <w:t>因发包人违约解除合同的，发包人应在解除合同后</w:t>
      </w:r>
      <w:r>
        <w:rPr>
          <w:rStyle w:val="32"/>
          <w:rFonts w:ascii="Times New Roman" w:hAnsi="Times New Roman" w:eastAsia="Times New Roman" w:cs="Times New Roman"/>
          <w:color w:val="auto"/>
        </w:rPr>
        <w:t>28</w:t>
      </w:r>
      <w:r>
        <w:rPr>
          <w:rStyle w:val="32"/>
          <w:color w:val="auto"/>
        </w:rPr>
        <w:t>天内向承包人支付下列金额，承包人应在此期限内及时向发包人提交要求支付下列金额的有关资料和凭证：</w:t>
      </w:r>
    </w:p>
    <w:p w14:paraId="240C9350">
      <w:pPr>
        <w:pStyle w:val="107"/>
        <w:numPr>
          <w:ilvl w:val="0"/>
          <w:numId w:val="37"/>
        </w:numPr>
        <w:tabs>
          <w:tab w:val="left" w:pos="903"/>
        </w:tabs>
        <w:spacing w:line="374" w:lineRule="exact"/>
        <w:ind w:firstLine="420"/>
        <w:rPr>
          <w:rStyle w:val="32"/>
          <w:color w:val="auto"/>
        </w:rPr>
      </w:pPr>
      <w:bookmarkStart w:id="1289" w:name="bookmark1527"/>
      <w:bookmarkEnd w:id="1289"/>
      <w:r>
        <w:rPr>
          <w:rStyle w:val="32"/>
          <w:color w:val="auto"/>
        </w:rPr>
        <w:t>合同解除日以前所完成工作的价款；</w:t>
      </w:r>
    </w:p>
    <w:p w14:paraId="58C80D04">
      <w:pPr>
        <w:pStyle w:val="107"/>
        <w:numPr>
          <w:ilvl w:val="0"/>
          <w:numId w:val="37"/>
        </w:numPr>
        <w:tabs>
          <w:tab w:val="left" w:pos="920"/>
        </w:tabs>
        <w:spacing w:line="365" w:lineRule="exact"/>
        <w:ind w:firstLine="440"/>
        <w:jc w:val="both"/>
        <w:rPr>
          <w:rStyle w:val="32"/>
          <w:color w:val="auto"/>
        </w:rPr>
      </w:pPr>
      <w:bookmarkStart w:id="1290" w:name="bookmark1528"/>
      <w:bookmarkEnd w:id="1290"/>
      <w:r>
        <w:rPr>
          <w:rStyle w:val="32"/>
          <w:color w:val="auto"/>
        </w:rPr>
        <w:t>承包人为该工程施工订购并已付款的材料、工程设备和其他物品的金额。发包人付还后，该材料、工程设备和其他物品归发包人所有；</w:t>
      </w:r>
    </w:p>
    <w:p w14:paraId="7C6142AA">
      <w:pPr>
        <w:pStyle w:val="107"/>
        <w:numPr>
          <w:ilvl w:val="0"/>
          <w:numId w:val="37"/>
        </w:numPr>
        <w:tabs>
          <w:tab w:val="left" w:pos="903"/>
        </w:tabs>
        <w:spacing w:line="365" w:lineRule="exact"/>
        <w:ind w:firstLine="420"/>
        <w:rPr>
          <w:rStyle w:val="32"/>
          <w:color w:val="auto"/>
        </w:rPr>
      </w:pPr>
      <w:bookmarkStart w:id="1291" w:name="bookmark1529"/>
      <w:bookmarkEnd w:id="1291"/>
      <w:r>
        <w:rPr>
          <w:rStyle w:val="32"/>
          <w:color w:val="auto"/>
        </w:rPr>
        <w:t>承包人为完成工程所发生的，而发包人未支付的金额；</w:t>
      </w:r>
    </w:p>
    <w:p w14:paraId="1AA8638A">
      <w:pPr>
        <w:pStyle w:val="107"/>
        <w:numPr>
          <w:ilvl w:val="0"/>
          <w:numId w:val="37"/>
        </w:numPr>
        <w:tabs>
          <w:tab w:val="left" w:pos="903"/>
        </w:tabs>
        <w:spacing w:line="358" w:lineRule="exact"/>
        <w:ind w:firstLine="420"/>
        <w:rPr>
          <w:rStyle w:val="32"/>
          <w:color w:val="auto"/>
        </w:rPr>
      </w:pPr>
      <w:bookmarkStart w:id="1292" w:name="bookmark1530"/>
      <w:bookmarkEnd w:id="1292"/>
      <w:r>
        <w:rPr>
          <w:rStyle w:val="32"/>
          <w:color w:val="auto"/>
        </w:rPr>
        <w:t>承包人撤离施工场地以及遣散承包人人员的金额；</w:t>
      </w:r>
    </w:p>
    <w:p w14:paraId="101D6905">
      <w:pPr>
        <w:pStyle w:val="107"/>
        <w:numPr>
          <w:ilvl w:val="0"/>
          <w:numId w:val="37"/>
        </w:numPr>
        <w:tabs>
          <w:tab w:val="left" w:pos="903"/>
        </w:tabs>
        <w:spacing w:line="358" w:lineRule="exact"/>
        <w:ind w:firstLine="420"/>
        <w:rPr>
          <w:rStyle w:val="32"/>
          <w:color w:val="auto"/>
        </w:rPr>
      </w:pPr>
      <w:bookmarkStart w:id="1293" w:name="bookmark1531"/>
      <w:bookmarkEnd w:id="1293"/>
      <w:r>
        <w:rPr>
          <w:rStyle w:val="32"/>
          <w:color w:val="auto"/>
        </w:rPr>
        <w:t>由于解除合同应赔偿的承包人损失；</w:t>
      </w:r>
    </w:p>
    <w:p w14:paraId="15951F97">
      <w:pPr>
        <w:pStyle w:val="107"/>
        <w:numPr>
          <w:ilvl w:val="0"/>
          <w:numId w:val="37"/>
        </w:numPr>
        <w:tabs>
          <w:tab w:val="left" w:pos="903"/>
        </w:tabs>
        <w:spacing w:line="358" w:lineRule="exact"/>
        <w:ind w:firstLine="420"/>
        <w:rPr>
          <w:rStyle w:val="32"/>
          <w:color w:val="auto"/>
        </w:rPr>
      </w:pPr>
      <w:bookmarkStart w:id="1294" w:name="bookmark1532"/>
      <w:bookmarkEnd w:id="1294"/>
      <w:r>
        <w:rPr>
          <w:rStyle w:val="32"/>
          <w:color w:val="auto"/>
        </w:rPr>
        <w:t>按合同约定在合同解除日前应支付给承包人的其他金额。</w:t>
      </w:r>
    </w:p>
    <w:p w14:paraId="76E576B7">
      <w:pPr>
        <w:pStyle w:val="107"/>
        <w:spacing w:line="358" w:lineRule="exact"/>
        <w:ind w:firstLine="440"/>
        <w:jc w:val="both"/>
        <w:rPr>
          <w:rStyle w:val="32"/>
          <w:color w:val="auto"/>
        </w:rPr>
      </w:pPr>
      <w:r>
        <w:rPr>
          <w:rStyle w:val="32"/>
          <w:color w:val="auto"/>
        </w:rPr>
        <w:t>发包人应按本项约定支付上述金额并退还质量保证金和履约担保，但有权要求承包人支付应偿还给发包人的各项金额。</w:t>
      </w:r>
    </w:p>
    <w:p w14:paraId="14E26DB5">
      <w:pPr>
        <w:pStyle w:val="107"/>
        <w:spacing w:line="362" w:lineRule="exact"/>
        <w:ind w:firstLine="420"/>
        <w:rPr>
          <w:rStyle w:val="32"/>
          <w:color w:val="auto"/>
          <w:lang w:val="en-US"/>
        </w:rPr>
      </w:pPr>
      <w:r>
        <w:rPr>
          <w:rStyle w:val="32"/>
          <w:color w:val="auto"/>
          <w:lang w:val="en-US"/>
        </w:rPr>
        <w:t>22.2.5解除合同后的承包人撤离</w:t>
      </w:r>
    </w:p>
    <w:p w14:paraId="6A7A20B2">
      <w:pPr>
        <w:pStyle w:val="107"/>
        <w:spacing w:after="180" w:line="348" w:lineRule="exact"/>
        <w:ind w:firstLine="440"/>
        <w:jc w:val="both"/>
        <w:rPr>
          <w:rStyle w:val="32"/>
          <w:color w:val="auto"/>
        </w:rPr>
      </w:pPr>
      <w:r>
        <w:rPr>
          <w:rStyle w:val="32"/>
          <w:color w:val="auto"/>
        </w:rPr>
        <w:t>因发包人违约而解除合同后，承包人应妥善做好已竣工工程和已购材料、设备的保护和移交工作，按发包人要求将承包人设备和人员撤出施工场地。承包人撤出施工场地应遵 守第</w:t>
      </w:r>
      <w:r>
        <w:rPr>
          <w:rStyle w:val="32"/>
          <w:rFonts w:ascii="Times New Roman" w:hAnsi="Times New Roman" w:eastAsia="Times New Roman" w:cs="Times New Roman"/>
          <w:color w:val="auto"/>
          <w:lang w:val="en-US" w:bidi="en-US"/>
        </w:rPr>
        <w:t xml:space="preserve">18. 7. </w:t>
      </w:r>
      <w:r>
        <w:rPr>
          <w:rStyle w:val="32"/>
          <w:rFonts w:ascii="Times New Roman" w:hAnsi="Times New Roman" w:eastAsia="Times New Roman" w:cs="Times New Roman"/>
          <w:color w:val="auto"/>
        </w:rPr>
        <w:t>1</w:t>
      </w:r>
      <w:r>
        <w:rPr>
          <w:rStyle w:val="32"/>
          <w:color w:val="auto"/>
        </w:rPr>
        <w:t>项的约定，发包人应为承包人撤出提供必要条件。</w:t>
      </w:r>
    </w:p>
    <w:p w14:paraId="2CA44C03">
      <w:pPr>
        <w:pStyle w:val="106"/>
        <w:spacing w:line="360" w:lineRule="exact"/>
        <w:rPr>
          <w:rStyle w:val="32"/>
          <w:rFonts w:ascii="宋体" w:hAnsi="宋体" w:cs="Times New Roman"/>
          <w:color w:val="auto"/>
          <w:sz w:val="24"/>
          <w:szCs w:val="24"/>
          <w:lang w:eastAsia="zh-CN"/>
        </w:rPr>
      </w:pPr>
      <w:bookmarkStart w:id="1295" w:name="_Toc7744"/>
      <w:bookmarkStart w:id="1296" w:name="_Toc256000165"/>
      <w:bookmarkStart w:id="1297" w:name="bookmark1534"/>
      <w:bookmarkStart w:id="1298" w:name="bookmark1535"/>
      <w:bookmarkStart w:id="1299" w:name="bookmark1533"/>
      <w:bookmarkStart w:id="1300" w:name="_Toc9266"/>
      <w:r>
        <w:rPr>
          <w:rStyle w:val="32"/>
          <w:rFonts w:ascii="宋体" w:hAnsi="宋体" w:cs="Times New Roman"/>
          <w:color w:val="auto"/>
          <w:sz w:val="24"/>
          <w:szCs w:val="24"/>
          <w:lang w:eastAsia="zh-CN"/>
        </w:rPr>
        <w:t>22.3第三人造成的违约</w:t>
      </w:r>
      <w:bookmarkEnd w:id="1295"/>
      <w:bookmarkEnd w:id="1296"/>
      <w:bookmarkEnd w:id="1297"/>
      <w:bookmarkEnd w:id="1298"/>
      <w:bookmarkEnd w:id="1299"/>
      <w:bookmarkEnd w:id="1300"/>
    </w:p>
    <w:p w14:paraId="1006DB8D">
      <w:pPr>
        <w:pStyle w:val="107"/>
        <w:spacing w:after="260" w:line="350" w:lineRule="exact"/>
        <w:ind w:firstLine="440"/>
        <w:jc w:val="both"/>
        <w:rPr>
          <w:rStyle w:val="32"/>
          <w:color w:val="auto"/>
        </w:rPr>
      </w:pPr>
      <w:r>
        <w:rPr>
          <w:rStyle w:val="32"/>
          <w:color w:val="auto"/>
        </w:rPr>
        <w:t>在履行合同过程中，一方当事人因第三人的原因造成违约的，应当向对方当事人承担违约责任。一方当事人和第三人之间的纠纷，依照法律规定或者按照约定解决。</w:t>
      </w:r>
    </w:p>
    <w:p w14:paraId="0466D420">
      <w:pPr>
        <w:pStyle w:val="106"/>
        <w:spacing w:line="360" w:lineRule="exact"/>
        <w:rPr>
          <w:rStyle w:val="32"/>
          <w:rFonts w:hint="eastAsia" w:cs="Times New Roman"/>
          <w:color w:val="auto"/>
          <w:lang w:eastAsia="zh-CN"/>
        </w:rPr>
      </w:pPr>
      <w:bookmarkStart w:id="1301" w:name="_Toc26868"/>
      <w:bookmarkStart w:id="1302" w:name="_Toc256000166"/>
      <w:bookmarkStart w:id="1303" w:name="_Toc29128"/>
      <w:r>
        <w:rPr>
          <w:rStyle w:val="32"/>
          <w:rFonts w:hint="eastAsia" w:cs="Times New Roman"/>
          <w:color w:val="auto"/>
          <w:lang w:eastAsia="zh-CN"/>
        </w:rPr>
        <w:t>23.索赔</w:t>
      </w:r>
      <w:bookmarkEnd w:id="1301"/>
      <w:bookmarkEnd w:id="1302"/>
      <w:bookmarkEnd w:id="1303"/>
    </w:p>
    <w:p w14:paraId="260FC415">
      <w:pPr>
        <w:pStyle w:val="106"/>
        <w:spacing w:line="360" w:lineRule="exact"/>
        <w:rPr>
          <w:rStyle w:val="32"/>
          <w:rFonts w:ascii="宋体" w:hAnsi="宋体" w:cs="Times New Roman"/>
          <w:color w:val="auto"/>
          <w:sz w:val="24"/>
          <w:szCs w:val="24"/>
          <w:lang w:eastAsia="zh-CN"/>
        </w:rPr>
      </w:pPr>
      <w:bookmarkStart w:id="1304" w:name="bookmark1538"/>
      <w:bookmarkStart w:id="1305" w:name="_Toc12223"/>
      <w:bookmarkStart w:id="1306" w:name="_Toc256000167"/>
      <w:bookmarkStart w:id="1307" w:name="_Toc25030"/>
      <w:bookmarkStart w:id="1308" w:name="bookmark1536"/>
      <w:bookmarkStart w:id="1309" w:name="bookmark1537"/>
      <w:r>
        <w:rPr>
          <w:rStyle w:val="32"/>
          <w:rFonts w:ascii="宋体" w:hAnsi="宋体" w:cs="Times New Roman"/>
          <w:color w:val="auto"/>
          <w:sz w:val="24"/>
          <w:szCs w:val="24"/>
          <w:lang w:eastAsia="zh-CN"/>
        </w:rPr>
        <w:t>23.1承包人索赔的提出</w:t>
      </w:r>
      <w:bookmarkEnd w:id="1304"/>
      <w:bookmarkEnd w:id="1305"/>
      <w:bookmarkEnd w:id="1306"/>
      <w:bookmarkEnd w:id="1307"/>
      <w:bookmarkEnd w:id="1308"/>
      <w:bookmarkEnd w:id="1309"/>
    </w:p>
    <w:p w14:paraId="2C551635">
      <w:pPr>
        <w:pStyle w:val="105"/>
        <w:ind w:firstLine="400" w:firstLineChars="200"/>
        <w:rPr>
          <w:rStyle w:val="32"/>
          <w:rFonts w:ascii="Times New Roman" w:hAnsi="Times New Roman" w:cs="Times New Roman"/>
          <w:color w:val="auto"/>
          <w:sz w:val="20"/>
          <w:szCs w:val="20"/>
          <w:lang w:eastAsia="zh-CN"/>
        </w:rPr>
      </w:pPr>
      <w:r>
        <w:rPr>
          <w:rStyle w:val="32"/>
          <w:rFonts w:ascii="Times New Roman" w:hAnsi="Times New Roman" w:cs="Times New Roman"/>
          <w:color w:val="auto"/>
          <w:sz w:val="20"/>
          <w:szCs w:val="20"/>
          <w:lang w:eastAsia="zh-CN"/>
        </w:rPr>
        <w:t>根据合同约定，承包人认为有权得到追加付款和(或)延长工期的，应按以下程序向发包人提出索赔：</w:t>
      </w:r>
    </w:p>
    <w:p w14:paraId="28EFA9AF">
      <w:pPr>
        <w:pStyle w:val="107"/>
        <w:numPr>
          <w:ilvl w:val="0"/>
          <w:numId w:val="38"/>
        </w:numPr>
        <w:tabs>
          <w:tab w:val="left" w:pos="918"/>
        </w:tabs>
        <w:spacing w:line="362" w:lineRule="exact"/>
        <w:ind w:firstLine="440"/>
        <w:jc w:val="both"/>
        <w:rPr>
          <w:rStyle w:val="32"/>
          <w:color w:val="auto"/>
        </w:rPr>
      </w:pPr>
      <w:bookmarkStart w:id="1310" w:name="bookmark1539"/>
      <w:bookmarkEnd w:id="1310"/>
      <w:r>
        <w:rPr>
          <w:rStyle w:val="32"/>
          <w:color w:val="auto"/>
        </w:rPr>
        <w:t>承包人应在知道或应当知道索赔事件发生后</w:t>
      </w:r>
      <w:r>
        <w:rPr>
          <w:rStyle w:val="32"/>
          <w:rFonts w:ascii="Times New Roman" w:hAnsi="Times New Roman" w:eastAsia="Times New Roman" w:cs="Times New Roman"/>
          <w:color w:val="auto"/>
        </w:rPr>
        <w:t>28</w:t>
      </w:r>
      <w:r>
        <w:rPr>
          <w:rStyle w:val="32"/>
          <w:color w:val="auto"/>
        </w:rPr>
        <w:t>天内，向监理人递交索赔意向通知书，并说明发生索赔事件的事由。承包人未在前述</w:t>
      </w:r>
      <w:r>
        <w:rPr>
          <w:rStyle w:val="32"/>
          <w:rFonts w:ascii="Times New Roman" w:hAnsi="Times New Roman" w:eastAsia="Times New Roman" w:cs="Times New Roman"/>
          <w:color w:val="auto"/>
        </w:rPr>
        <w:t>28</w:t>
      </w:r>
      <w:r>
        <w:rPr>
          <w:rStyle w:val="32"/>
          <w:color w:val="auto"/>
        </w:rPr>
        <w:t>天内发出索赔意向通知书的，丧失要求追加付款和(或)延长工期的权利；</w:t>
      </w:r>
    </w:p>
    <w:p w14:paraId="2EB64350">
      <w:pPr>
        <w:pStyle w:val="107"/>
        <w:numPr>
          <w:ilvl w:val="0"/>
          <w:numId w:val="38"/>
        </w:numPr>
        <w:tabs>
          <w:tab w:val="left" w:pos="918"/>
        </w:tabs>
        <w:spacing w:line="354" w:lineRule="exact"/>
        <w:ind w:firstLine="440"/>
        <w:jc w:val="both"/>
        <w:rPr>
          <w:rStyle w:val="32"/>
          <w:color w:val="auto"/>
        </w:rPr>
      </w:pPr>
      <w:bookmarkStart w:id="1311" w:name="bookmark1540"/>
      <w:bookmarkEnd w:id="1311"/>
      <w:r>
        <w:rPr>
          <w:rStyle w:val="32"/>
          <w:color w:val="auto"/>
        </w:rPr>
        <w:t>承包人应在发出索赔意向通知书后</w:t>
      </w:r>
      <w:r>
        <w:rPr>
          <w:rStyle w:val="32"/>
          <w:rFonts w:ascii="Times New Roman" w:hAnsi="Times New Roman" w:eastAsia="Times New Roman" w:cs="Times New Roman"/>
          <w:color w:val="auto"/>
        </w:rPr>
        <w:t>28</w:t>
      </w:r>
      <w:r>
        <w:rPr>
          <w:rStyle w:val="32"/>
          <w:color w:val="auto"/>
        </w:rPr>
        <w:t>天内，向监理人正式递交索赔通知书。索赔通知书应详细说明索赔理由以及要求追加的付款金额和(或)延长的工期，并附必要的记 录和证明材料；</w:t>
      </w:r>
    </w:p>
    <w:p w14:paraId="64C2CCC3">
      <w:pPr>
        <w:pStyle w:val="107"/>
        <w:numPr>
          <w:ilvl w:val="0"/>
          <w:numId w:val="38"/>
        </w:numPr>
        <w:tabs>
          <w:tab w:val="left" w:pos="903"/>
        </w:tabs>
        <w:spacing w:line="354" w:lineRule="exact"/>
        <w:ind w:firstLine="440"/>
        <w:jc w:val="both"/>
        <w:rPr>
          <w:rStyle w:val="32"/>
          <w:color w:val="auto"/>
        </w:rPr>
      </w:pPr>
      <w:bookmarkStart w:id="1312" w:name="bookmark1541"/>
      <w:bookmarkEnd w:id="1312"/>
      <w:r>
        <w:rPr>
          <w:rStyle w:val="32"/>
          <w:color w:val="auto"/>
        </w:rPr>
        <w:t>索赔事件具有连续影响的，承包人应按合理时间间隔继续递交延续索赔通知，说明连续影响的实际情况和记录，列出累计的追加付款金额和(或)工期延长天数；</w:t>
      </w:r>
    </w:p>
    <w:p w14:paraId="28AA12FD">
      <w:pPr>
        <w:pStyle w:val="107"/>
        <w:numPr>
          <w:ilvl w:val="0"/>
          <w:numId w:val="38"/>
        </w:numPr>
        <w:tabs>
          <w:tab w:val="left" w:pos="920"/>
        </w:tabs>
        <w:spacing w:after="120" w:line="367" w:lineRule="exact"/>
        <w:ind w:firstLine="440"/>
        <w:jc w:val="both"/>
        <w:rPr>
          <w:rStyle w:val="32"/>
          <w:color w:val="auto"/>
        </w:rPr>
      </w:pPr>
      <w:bookmarkStart w:id="1313" w:name="bookmark1542"/>
      <w:bookmarkEnd w:id="1313"/>
      <w:r>
        <w:rPr>
          <w:rStyle w:val="32"/>
          <w:color w:val="auto"/>
        </w:rPr>
        <w:t>在索赔事件影响结束后的</w:t>
      </w:r>
      <w:r>
        <w:rPr>
          <w:rStyle w:val="32"/>
          <w:rFonts w:ascii="Times New Roman" w:hAnsi="Times New Roman" w:eastAsia="Times New Roman" w:cs="Times New Roman"/>
          <w:color w:val="auto"/>
        </w:rPr>
        <w:t>28</w:t>
      </w:r>
      <w:r>
        <w:rPr>
          <w:rStyle w:val="32"/>
          <w:color w:val="auto"/>
        </w:rPr>
        <w:t>天内，承包人应向监理人递交最终索赔通知书，说明最终要求索赔的追加付款金额和延长的工期，并附必要的记录和证明材料。</w:t>
      </w:r>
    </w:p>
    <w:p w14:paraId="12809E1F">
      <w:pPr>
        <w:pStyle w:val="106"/>
        <w:spacing w:line="360" w:lineRule="exact"/>
        <w:rPr>
          <w:rStyle w:val="32"/>
          <w:rFonts w:ascii="宋体" w:hAnsi="宋体" w:cs="Times New Roman"/>
          <w:color w:val="auto"/>
          <w:sz w:val="24"/>
          <w:szCs w:val="24"/>
          <w:lang w:eastAsia="zh-CN"/>
        </w:rPr>
      </w:pPr>
      <w:bookmarkStart w:id="1314" w:name="bookmark1544"/>
      <w:bookmarkStart w:id="1315" w:name="_Toc256000168"/>
      <w:bookmarkStart w:id="1316" w:name="_Toc5534"/>
      <w:bookmarkStart w:id="1317" w:name="bookmark1543"/>
      <w:bookmarkStart w:id="1318" w:name="bookmark1545"/>
      <w:bookmarkStart w:id="1319" w:name="_Toc1402"/>
      <w:r>
        <w:rPr>
          <w:rStyle w:val="32"/>
          <w:rFonts w:ascii="宋体" w:hAnsi="宋体" w:cs="Times New Roman"/>
          <w:color w:val="auto"/>
          <w:sz w:val="24"/>
          <w:szCs w:val="24"/>
          <w:lang w:eastAsia="zh-CN"/>
        </w:rPr>
        <w:t>23.2承包人索赔处理程序</w:t>
      </w:r>
      <w:bookmarkEnd w:id="1314"/>
      <w:bookmarkEnd w:id="1315"/>
      <w:bookmarkEnd w:id="1316"/>
      <w:bookmarkEnd w:id="1317"/>
      <w:bookmarkEnd w:id="1318"/>
      <w:bookmarkEnd w:id="1319"/>
    </w:p>
    <w:p w14:paraId="0D3E0357">
      <w:pPr>
        <w:pStyle w:val="107"/>
        <w:numPr>
          <w:ilvl w:val="0"/>
          <w:numId w:val="39"/>
        </w:numPr>
        <w:tabs>
          <w:tab w:val="left" w:pos="922"/>
        </w:tabs>
        <w:spacing w:line="348" w:lineRule="exact"/>
        <w:ind w:firstLine="440"/>
        <w:jc w:val="both"/>
        <w:rPr>
          <w:rStyle w:val="32"/>
          <w:color w:val="auto"/>
        </w:rPr>
      </w:pPr>
      <w:bookmarkStart w:id="1320" w:name="bookmark1546"/>
      <w:bookmarkEnd w:id="1320"/>
      <w:r>
        <w:rPr>
          <w:rStyle w:val="32"/>
          <w:color w:val="auto"/>
        </w:rPr>
        <w:t>监理人收到承包人提交的索赔通知书后，应及时审查索赔通知书的内容、查验承包人的记录和证明材料，必要时监理人可要求承包人提交全部原始记录副本。</w:t>
      </w:r>
    </w:p>
    <w:p w14:paraId="72EB09D4">
      <w:pPr>
        <w:pStyle w:val="107"/>
        <w:numPr>
          <w:ilvl w:val="0"/>
          <w:numId w:val="39"/>
        </w:numPr>
        <w:tabs>
          <w:tab w:val="left" w:pos="918"/>
        </w:tabs>
        <w:spacing w:line="361" w:lineRule="exact"/>
        <w:ind w:firstLine="440"/>
        <w:jc w:val="both"/>
        <w:rPr>
          <w:rStyle w:val="32"/>
          <w:color w:val="auto"/>
        </w:rPr>
      </w:pPr>
      <w:bookmarkStart w:id="1321" w:name="bookmark1547"/>
      <w:bookmarkEnd w:id="1321"/>
      <w:r>
        <w:rPr>
          <w:rStyle w:val="32"/>
          <w:color w:val="auto"/>
        </w:rPr>
        <w:t>监理人应按第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款商定或确定追加的付款和(或)延长的工期，并在收到上述索赔通知书或有关索赔的进一步证明材料后的</w:t>
      </w:r>
      <w:r>
        <w:rPr>
          <w:rStyle w:val="32"/>
          <w:rFonts w:ascii="Times New Roman" w:hAnsi="Times New Roman" w:eastAsia="Times New Roman" w:cs="Times New Roman"/>
          <w:color w:val="auto"/>
        </w:rPr>
        <w:t>42</w:t>
      </w:r>
      <w:r>
        <w:rPr>
          <w:rStyle w:val="32"/>
          <w:color w:val="auto"/>
        </w:rPr>
        <w:t>天内，将索赔处理结果答复承包人。</w:t>
      </w:r>
    </w:p>
    <w:p w14:paraId="73B807E5">
      <w:pPr>
        <w:pStyle w:val="107"/>
        <w:numPr>
          <w:ilvl w:val="0"/>
          <w:numId w:val="39"/>
        </w:numPr>
        <w:tabs>
          <w:tab w:val="left" w:pos="920"/>
        </w:tabs>
        <w:spacing w:after="120" w:line="361" w:lineRule="exact"/>
        <w:ind w:firstLine="440"/>
        <w:jc w:val="both"/>
        <w:rPr>
          <w:rStyle w:val="32"/>
          <w:color w:val="auto"/>
        </w:rPr>
      </w:pPr>
      <w:bookmarkStart w:id="1322" w:name="bookmark1548"/>
      <w:bookmarkEnd w:id="1322"/>
      <w:r>
        <w:rPr>
          <w:rStyle w:val="32"/>
          <w:color w:val="auto"/>
        </w:rPr>
        <w:t>承包人接受索赔处理结果的，发包人应在作出索赔处理结果答复后</w:t>
      </w:r>
      <w:r>
        <w:rPr>
          <w:rStyle w:val="32"/>
          <w:rFonts w:ascii="Times New Roman" w:hAnsi="Times New Roman" w:eastAsia="Times New Roman" w:cs="Times New Roman"/>
          <w:color w:val="auto"/>
        </w:rPr>
        <w:t>28</w:t>
      </w:r>
      <w:r>
        <w:rPr>
          <w:rStyle w:val="32"/>
          <w:color w:val="auto"/>
        </w:rPr>
        <w:t>天内完成赔付。承包人不接受索赔处理结果的，按第</w:t>
      </w:r>
      <w:r>
        <w:rPr>
          <w:rStyle w:val="32"/>
          <w:rFonts w:ascii="Times New Roman" w:hAnsi="Times New Roman" w:eastAsia="Times New Roman" w:cs="Times New Roman"/>
          <w:color w:val="auto"/>
        </w:rPr>
        <w:t>24</w:t>
      </w:r>
      <w:r>
        <w:rPr>
          <w:rStyle w:val="32"/>
          <w:color w:val="auto"/>
        </w:rPr>
        <w:t>条的约定办理。</w:t>
      </w:r>
    </w:p>
    <w:p w14:paraId="4C9A22F5">
      <w:pPr>
        <w:pStyle w:val="106"/>
        <w:spacing w:line="360" w:lineRule="exact"/>
        <w:rPr>
          <w:rStyle w:val="32"/>
          <w:rFonts w:ascii="宋体" w:hAnsi="宋体" w:cs="Times New Roman"/>
          <w:color w:val="auto"/>
          <w:sz w:val="24"/>
          <w:szCs w:val="24"/>
          <w:lang w:eastAsia="zh-CN"/>
        </w:rPr>
      </w:pPr>
      <w:bookmarkStart w:id="1323" w:name="_Toc25861"/>
      <w:bookmarkStart w:id="1324" w:name="_Toc2285"/>
      <w:bookmarkStart w:id="1325" w:name="bookmark1550"/>
      <w:bookmarkStart w:id="1326" w:name="bookmark1549"/>
      <w:bookmarkStart w:id="1327" w:name="_Toc256000169"/>
      <w:bookmarkStart w:id="1328" w:name="bookmark1551"/>
      <w:r>
        <w:rPr>
          <w:rStyle w:val="32"/>
          <w:rFonts w:ascii="宋体" w:hAnsi="宋体" w:cs="Times New Roman"/>
          <w:color w:val="auto"/>
          <w:sz w:val="24"/>
          <w:szCs w:val="24"/>
          <w:lang w:eastAsia="zh-CN"/>
        </w:rPr>
        <w:t>23.3承包人提出索赔的期限</w:t>
      </w:r>
      <w:bookmarkEnd w:id="1323"/>
      <w:bookmarkEnd w:id="1324"/>
      <w:bookmarkEnd w:id="1325"/>
      <w:bookmarkEnd w:id="1326"/>
      <w:bookmarkEnd w:id="1327"/>
      <w:bookmarkEnd w:id="1328"/>
    </w:p>
    <w:p w14:paraId="699A7366">
      <w:pPr>
        <w:pStyle w:val="107"/>
        <w:numPr>
          <w:ilvl w:val="0"/>
          <w:numId w:val="40"/>
        </w:numPr>
        <w:tabs>
          <w:tab w:val="left" w:pos="855"/>
        </w:tabs>
        <w:spacing w:line="362" w:lineRule="exact"/>
        <w:ind w:firstLine="440"/>
        <w:jc w:val="both"/>
        <w:rPr>
          <w:rStyle w:val="32"/>
          <w:color w:val="auto"/>
        </w:rPr>
      </w:pPr>
      <w:bookmarkStart w:id="1329" w:name="bookmark1552"/>
      <w:bookmarkEnd w:id="1329"/>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1</w:t>
      </w:r>
      <w:r>
        <w:rPr>
          <w:rStyle w:val="32"/>
          <w:color w:val="auto"/>
        </w:rPr>
        <w:t>承包人按第</w:t>
      </w:r>
      <w:r>
        <w:rPr>
          <w:rStyle w:val="32"/>
          <w:rFonts w:ascii="Times New Roman" w:hAnsi="Times New Roman" w:eastAsia="Times New Roman" w:cs="Times New Roman"/>
          <w:color w:val="auto"/>
          <w:lang w:val="en-US" w:bidi="en-US"/>
        </w:rPr>
        <w:t xml:space="preserve">17. </w:t>
      </w:r>
      <w:r>
        <w:rPr>
          <w:rStyle w:val="32"/>
          <w:rFonts w:ascii="Times New Roman" w:hAnsi="Times New Roman" w:eastAsia="Times New Roman" w:cs="Times New Roman"/>
          <w:color w:val="auto"/>
        </w:rPr>
        <w:t>5</w:t>
      </w:r>
      <w:r>
        <w:rPr>
          <w:rStyle w:val="32"/>
          <w:color w:val="auto"/>
        </w:rPr>
        <w:t>款的约定接受了完工付款证书后，应被认为已无权再提出在合同工程完工证书颁发前所发生的任何索赔。</w:t>
      </w:r>
    </w:p>
    <w:p w14:paraId="72CEA435">
      <w:pPr>
        <w:pStyle w:val="107"/>
        <w:spacing w:after="120" w:line="372" w:lineRule="exact"/>
        <w:ind w:firstLine="440"/>
        <w:jc w:val="both"/>
        <w:rPr>
          <w:rStyle w:val="32"/>
          <w:color w:val="auto"/>
        </w:rPr>
      </w:pPr>
      <w:r>
        <w:rPr>
          <w:rStyle w:val="32"/>
          <w:rFonts w:ascii="Times New Roman" w:hAnsi="Times New Roman" w:eastAsia="Times New Roman" w:cs="Times New Roman"/>
          <w:color w:val="auto"/>
          <w:lang w:val="en-US" w:bidi="en-US"/>
        </w:rPr>
        <w:t>23.3.2</w:t>
      </w:r>
      <w:r>
        <w:rPr>
          <w:rStyle w:val="32"/>
          <w:color w:val="auto"/>
        </w:rPr>
        <w:t>承包人按第</w:t>
      </w:r>
      <w:r>
        <w:rPr>
          <w:rStyle w:val="32"/>
          <w:rFonts w:ascii="Times New Roman" w:hAnsi="Times New Roman" w:eastAsia="Times New Roman" w:cs="Times New Roman"/>
          <w:color w:val="auto"/>
          <w:lang w:val="en-US" w:bidi="en-US"/>
        </w:rPr>
        <w:t xml:space="preserve">17. </w:t>
      </w:r>
      <w:r>
        <w:rPr>
          <w:rStyle w:val="32"/>
          <w:rFonts w:ascii="Times New Roman" w:hAnsi="Times New Roman" w:eastAsia="Times New Roman" w:cs="Times New Roman"/>
          <w:color w:val="auto"/>
        </w:rPr>
        <w:t>6</w:t>
      </w:r>
      <w:r>
        <w:rPr>
          <w:rStyle w:val="32"/>
          <w:color w:val="auto"/>
        </w:rPr>
        <w:t>款的约定提交的最终结清申请单中，只限于提出合同工程完工证书颁发后发生的索赔。提出索赔的期限自接受最终结清证书时终止。</w:t>
      </w:r>
    </w:p>
    <w:p w14:paraId="4CA77FA5">
      <w:pPr>
        <w:pStyle w:val="106"/>
        <w:spacing w:line="360" w:lineRule="exact"/>
        <w:rPr>
          <w:rStyle w:val="32"/>
          <w:rFonts w:ascii="宋体" w:hAnsi="宋体" w:cs="Times New Roman"/>
          <w:color w:val="auto"/>
          <w:sz w:val="24"/>
          <w:szCs w:val="24"/>
          <w:lang w:eastAsia="zh-CN"/>
        </w:rPr>
      </w:pPr>
      <w:bookmarkStart w:id="1330" w:name="bookmark1554"/>
      <w:bookmarkStart w:id="1331" w:name="_Toc1321"/>
      <w:bookmarkStart w:id="1332" w:name="bookmark1555"/>
      <w:bookmarkStart w:id="1333" w:name="_Toc256000170"/>
      <w:bookmarkStart w:id="1334" w:name="bookmark1553"/>
      <w:bookmarkStart w:id="1335" w:name="_Toc13664"/>
      <w:r>
        <w:rPr>
          <w:rStyle w:val="32"/>
          <w:rFonts w:ascii="宋体" w:hAnsi="宋体" w:cs="Times New Roman"/>
          <w:color w:val="auto"/>
          <w:sz w:val="24"/>
          <w:szCs w:val="24"/>
          <w:lang w:eastAsia="zh-CN"/>
        </w:rPr>
        <w:t>23.4发包人的索赔</w:t>
      </w:r>
      <w:bookmarkEnd w:id="1330"/>
      <w:bookmarkEnd w:id="1331"/>
      <w:bookmarkEnd w:id="1332"/>
      <w:bookmarkEnd w:id="1333"/>
      <w:bookmarkEnd w:id="1334"/>
      <w:bookmarkEnd w:id="1335"/>
    </w:p>
    <w:p w14:paraId="34F496B1">
      <w:pPr>
        <w:pStyle w:val="107"/>
        <w:spacing w:line="367" w:lineRule="exact"/>
        <w:ind w:firstLine="440"/>
        <w:jc w:val="both"/>
        <w:rPr>
          <w:rStyle w:val="32"/>
          <w:color w:val="auto"/>
        </w:rPr>
      </w:pPr>
      <w:r>
        <w:rPr>
          <w:rStyle w:val="32"/>
          <w:rFonts w:ascii="Times New Roman" w:hAnsi="Times New Roman" w:eastAsia="Times New Roman" w:cs="Times New Roman"/>
          <w:color w:val="auto"/>
          <w:lang w:val="en-US" w:bidi="en-US"/>
        </w:rPr>
        <w:t>23.4.1</w:t>
      </w:r>
      <w:r>
        <w:rPr>
          <w:rStyle w:val="32"/>
          <w:color w:val="auto"/>
        </w:rPr>
        <w:t>发生索赔事件后，监理人应及时书面通知承包人，详细说明发包人有权得到的索赔金额和(或)延长缺陷责任期的细节和依据。发包人提出索赔的期限和要求与第</w:t>
      </w:r>
      <w:bookmarkStart w:id="1336" w:name="bookmark1556"/>
      <w:bookmarkEnd w:id="1336"/>
      <w:r>
        <w:rPr>
          <w:rStyle w:val="32"/>
          <w:rFonts w:hint="eastAsia"/>
          <w:color w:val="auto"/>
          <w:lang w:val="en-US"/>
        </w:rPr>
        <w:t>23.</w:t>
      </w:r>
      <w:r>
        <w:rPr>
          <w:rStyle w:val="32"/>
          <w:rFonts w:ascii="Times New Roman" w:hAnsi="Times New Roman" w:eastAsia="Times New Roman" w:cs="Times New Roman"/>
          <w:color w:val="auto"/>
        </w:rPr>
        <w:t>3</w:t>
      </w:r>
      <w:r>
        <w:rPr>
          <w:rStyle w:val="32"/>
          <w:color w:val="auto"/>
        </w:rPr>
        <w:t>款的约定相同，延长缺陷责任期的通知应在缺陷责任期届满前发出。</w:t>
      </w:r>
    </w:p>
    <w:p w14:paraId="07110600">
      <w:pPr>
        <w:pStyle w:val="107"/>
        <w:spacing w:line="367" w:lineRule="exact"/>
        <w:ind w:firstLine="440"/>
        <w:jc w:val="both"/>
        <w:rPr>
          <w:rStyle w:val="32"/>
          <w:color w:val="auto"/>
        </w:rPr>
      </w:pPr>
      <w:r>
        <w:rPr>
          <w:rStyle w:val="32"/>
          <w:rFonts w:ascii="Times New Roman" w:hAnsi="Times New Roman" w:eastAsia="Times New Roman" w:cs="Times New Roman"/>
          <w:color w:val="auto"/>
          <w:lang w:val="en-US" w:bidi="en-US"/>
        </w:rPr>
        <w:t>23.4.2</w:t>
      </w:r>
      <w:r>
        <w:rPr>
          <w:rStyle w:val="32"/>
          <w:color w:val="auto"/>
        </w:rPr>
        <w:t>监理人按第</w:t>
      </w:r>
      <w:r>
        <w:rPr>
          <w:rStyle w:val="32"/>
          <w:rFonts w:ascii="Times New Roman" w:hAnsi="Times New Roman" w:eastAsia="Times New Roman" w:cs="Times New Roman"/>
          <w:color w:val="auto"/>
          <w:lang w:val="en-US" w:bidi="en-US"/>
        </w:rPr>
        <w:t xml:space="preserve">3. </w:t>
      </w:r>
      <w:r>
        <w:rPr>
          <w:rStyle w:val="32"/>
          <w:rFonts w:ascii="Times New Roman" w:hAnsi="Times New Roman" w:eastAsia="Times New Roman" w:cs="Times New Roman"/>
          <w:color w:val="auto"/>
        </w:rPr>
        <w:t>5</w:t>
      </w:r>
      <w:r>
        <w:rPr>
          <w:rStyle w:val="32"/>
          <w:color w:val="auto"/>
        </w:rPr>
        <w:t>款商定或确定发包人从承包人处得到赔付的金额和(或)缺陷责任期的延长期。承包人应付给发包人的金额可从拟支付给承包人的合同价款中扣除, 或由承包人以其他方式支付给发包人。</w:t>
      </w:r>
    </w:p>
    <w:p w14:paraId="535B17AB">
      <w:pPr>
        <w:pStyle w:val="107"/>
        <w:spacing w:after="260" w:line="354" w:lineRule="exact"/>
        <w:ind w:firstLine="440"/>
        <w:jc w:val="both"/>
        <w:rPr>
          <w:rStyle w:val="32"/>
          <w:color w:val="auto"/>
        </w:rPr>
      </w:pPr>
      <w:r>
        <w:rPr>
          <w:rStyle w:val="32"/>
          <w:rFonts w:ascii="Times New Roman" w:hAnsi="Times New Roman" w:eastAsia="Times New Roman" w:cs="Times New Roman"/>
          <w:color w:val="auto"/>
          <w:lang w:val="en-US" w:bidi="en-US"/>
        </w:rPr>
        <w:t xml:space="preserve">23. 4. </w:t>
      </w:r>
      <w:r>
        <w:rPr>
          <w:rStyle w:val="32"/>
          <w:rFonts w:ascii="Times New Roman" w:hAnsi="Times New Roman" w:eastAsia="Times New Roman" w:cs="Times New Roman"/>
          <w:color w:val="auto"/>
        </w:rPr>
        <w:t>3</w:t>
      </w:r>
      <w:r>
        <w:rPr>
          <w:rStyle w:val="32"/>
          <w:color w:val="auto"/>
        </w:rPr>
        <w:t>承包人对监理人按第</w:t>
      </w:r>
      <w:r>
        <w:rPr>
          <w:rStyle w:val="32"/>
          <w:rFonts w:ascii="Times New Roman" w:hAnsi="Times New Roman" w:eastAsia="Times New Roman" w:cs="Times New Roman"/>
          <w:color w:val="auto"/>
          <w:lang w:val="en-US" w:bidi="en-US"/>
        </w:rPr>
        <w:t xml:space="preserve">23.4. </w:t>
      </w:r>
      <w:r>
        <w:rPr>
          <w:rStyle w:val="32"/>
          <w:rFonts w:ascii="Times New Roman" w:hAnsi="Times New Roman" w:eastAsia="Times New Roman" w:cs="Times New Roman"/>
          <w:color w:val="auto"/>
        </w:rPr>
        <w:t>1</w:t>
      </w:r>
      <w:r>
        <w:rPr>
          <w:rStyle w:val="32"/>
          <w:color w:val="auto"/>
        </w:rPr>
        <w:t>项发出的索赔书面通知内容持异议时，应在收到书面通知后的</w:t>
      </w:r>
      <w:r>
        <w:rPr>
          <w:rStyle w:val="32"/>
          <w:rFonts w:ascii="Times New Roman" w:hAnsi="Times New Roman" w:eastAsia="Times New Roman" w:cs="Times New Roman"/>
          <w:color w:val="auto"/>
        </w:rPr>
        <w:t>14</w:t>
      </w:r>
      <w:r>
        <w:rPr>
          <w:rStyle w:val="32"/>
          <w:color w:val="auto"/>
        </w:rPr>
        <w:t>天内，将持有异议的书面报告及其证明材料提交监理人。监理人应在收到 承包人书面报告后的</w:t>
      </w:r>
      <w:r>
        <w:rPr>
          <w:rStyle w:val="32"/>
          <w:rFonts w:ascii="Times New Roman" w:hAnsi="Times New Roman" w:eastAsia="Times New Roman" w:cs="Times New Roman"/>
          <w:color w:val="auto"/>
        </w:rPr>
        <w:t>14</w:t>
      </w:r>
      <w:r>
        <w:rPr>
          <w:rStyle w:val="32"/>
          <w:color w:val="auto"/>
        </w:rPr>
        <w:t>天内，将异议的处理意见通知承包人，并按第</w:t>
      </w:r>
      <w:r>
        <w:rPr>
          <w:rStyle w:val="32"/>
          <w:rFonts w:ascii="Times New Roman" w:hAnsi="Times New Roman" w:eastAsia="Times New Roman" w:cs="Times New Roman"/>
          <w:color w:val="auto"/>
          <w:lang w:val="en-US" w:bidi="en-US"/>
        </w:rPr>
        <w:t>23.4.2</w:t>
      </w:r>
      <w:r>
        <w:rPr>
          <w:rStyle w:val="32"/>
          <w:color w:val="auto"/>
        </w:rPr>
        <w:t>项的约定执 行赔付。若承包人不接受监理人的索赔处理意见，可按本合同第</w:t>
      </w:r>
      <w:r>
        <w:rPr>
          <w:rStyle w:val="32"/>
          <w:rFonts w:ascii="Times New Roman" w:hAnsi="Times New Roman" w:eastAsia="Times New Roman" w:cs="Times New Roman"/>
          <w:color w:val="auto"/>
        </w:rPr>
        <w:t>24</w:t>
      </w:r>
      <w:r>
        <w:rPr>
          <w:rStyle w:val="32"/>
          <w:color w:val="auto"/>
        </w:rPr>
        <w:t>条的规定办理。</w:t>
      </w:r>
    </w:p>
    <w:p w14:paraId="645FC182">
      <w:pPr>
        <w:pStyle w:val="106"/>
        <w:spacing w:line="360" w:lineRule="exact"/>
        <w:rPr>
          <w:rStyle w:val="32"/>
          <w:rFonts w:hint="eastAsia" w:cs="Times New Roman"/>
          <w:color w:val="auto"/>
          <w:lang w:eastAsia="zh-CN"/>
        </w:rPr>
      </w:pPr>
      <w:bookmarkStart w:id="1337" w:name="bookmark1559"/>
      <w:bookmarkEnd w:id="1337"/>
      <w:bookmarkStart w:id="1338" w:name="_Toc19085"/>
      <w:bookmarkStart w:id="1339" w:name="bookmark1560"/>
      <w:bookmarkStart w:id="1340" w:name="bookmark1558"/>
      <w:bookmarkStart w:id="1341" w:name="bookmark1557"/>
      <w:bookmarkStart w:id="1342" w:name="_Toc256000171"/>
      <w:bookmarkStart w:id="1343" w:name="_Toc32550"/>
      <w:r>
        <w:rPr>
          <w:rStyle w:val="32"/>
          <w:rFonts w:hint="eastAsia" w:cs="Times New Roman"/>
          <w:color w:val="auto"/>
          <w:lang w:eastAsia="zh-CN"/>
        </w:rPr>
        <w:t>2</w:t>
      </w:r>
      <w:r>
        <w:rPr>
          <w:rStyle w:val="32"/>
          <w:rFonts w:cs="Times New Roman"/>
          <w:color w:val="auto"/>
          <w:lang w:eastAsia="zh-CN"/>
        </w:rPr>
        <w:t>4.</w:t>
      </w:r>
      <w:r>
        <w:rPr>
          <w:rStyle w:val="32"/>
          <w:rFonts w:hint="eastAsia" w:cs="Times New Roman"/>
          <w:color w:val="auto"/>
          <w:lang w:eastAsia="zh-CN"/>
        </w:rPr>
        <w:t>争议的解决</w:t>
      </w:r>
      <w:bookmarkEnd w:id="1338"/>
      <w:bookmarkEnd w:id="1339"/>
      <w:bookmarkEnd w:id="1340"/>
      <w:bookmarkEnd w:id="1341"/>
      <w:bookmarkEnd w:id="1342"/>
      <w:bookmarkEnd w:id="1343"/>
    </w:p>
    <w:p w14:paraId="0BEECF0F">
      <w:pPr>
        <w:pStyle w:val="106"/>
        <w:spacing w:line="360" w:lineRule="exact"/>
        <w:rPr>
          <w:rStyle w:val="32"/>
          <w:rFonts w:ascii="宋体" w:hAnsi="宋体" w:cs="Times New Roman"/>
          <w:color w:val="auto"/>
          <w:sz w:val="24"/>
          <w:szCs w:val="24"/>
          <w:lang w:eastAsia="zh-CN"/>
        </w:rPr>
      </w:pPr>
      <w:bookmarkStart w:id="1344" w:name="bookmark1561"/>
      <w:bookmarkStart w:id="1345" w:name="_Toc256000172"/>
      <w:bookmarkStart w:id="1346" w:name="_Toc12687"/>
      <w:bookmarkStart w:id="1347" w:name="bookmark1563"/>
      <w:bookmarkStart w:id="1348" w:name="_Toc16058"/>
      <w:bookmarkStart w:id="1349" w:name="bookmark1562"/>
      <w:r>
        <w:rPr>
          <w:rStyle w:val="32"/>
          <w:rFonts w:ascii="宋体" w:hAnsi="宋体" w:cs="Times New Roman"/>
          <w:color w:val="auto"/>
          <w:sz w:val="24"/>
          <w:szCs w:val="24"/>
          <w:lang w:eastAsia="zh-CN"/>
        </w:rPr>
        <w:t>24.1争议的解决方式</w:t>
      </w:r>
      <w:bookmarkEnd w:id="1344"/>
      <w:bookmarkEnd w:id="1345"/>
      <w:bookmarkEnd w:id="1346"/>
      <w:bookmarkEnd w:id="1347"/>
      <w:bookmarkEnd w:id="1348"/>
      <w:bookmarkEnd w:id="1349"/>
    </w:p>
    <w:p w14:paraId="1179679A">
      <w:pPr>
        <w:pStyle w:val="107"/>
        <w:spacing w:after="80" w:line="362" w:lineRule="exact"/>
        <w:ind w:firstLine="420"/>
        <w:jc w:val="both"/>
        <w:rPr>
          <w:rStyle w:val="32"/>
          <w:color w:val="auto"/>
        </w:rPr>
      </w:pPr>
      <w:r>
        <w:rPr>
          <w:rStyle w:val="32"/>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173120E">
      <w:pPr>
        <w:pStyle w:val="107"/>
        <w:numPr>
          <w:ilvl w:val="0"/>
          <w:numId w:val="41"/>
        </w:numPr>
        <w:tabs>
          <w:tab w:val="left" w:pos="901"/>
        </w:tabs>
        <w:spacing w:line="382" w:lineRule="auto"/>
        <w:ind w:firstLine="420"/>
        <w:jc w:val="both"/>
        <w:rPr>
          <w:rStyle w:val="32"/>
          <w:color w:val="auto"/>
        </w:rPr>
      </w:pPr>
      <w:bookmarkStart w:id="1350" w:name="bookmark1564"/>
      <w:bookmarkEnd w:id="1350"/>
      <w:r>
        <w:rPr>
          <w:rStyle w:val="32"/>
          <w:color w:val="auto"/>
        </w:rPr>
        <w:t>向约定的仲裁委员会申请仲裁；</w:t>
      </w:r>
    </w:p>
    <w:p w14:paraId="39D23BB5">
      <w:pPr>
        <w:pStyle w:val="107"/>
        <w:numPr>
          <w:ilvl w:val="0"/>
          <w:numId w:val="41"/>
        </w:numPr>
        <w:tabs>
          <w:tab w:val="left" w:pos="901"/>
        </w:tabs>
        <w:spacing w:line="379" w:lineRule="auto"/>
        <w:ind w:firstLine="420"/>
        <w:jc w:val="both"/>
        <w:rPr>
          <w:rStyle w:val="32"/>
          <w:color w:val="auto"/>
        </w:rPr>
      </w:pPr>
      <w:bookmarkStart w:id="1351" w:name="bookmark1565"/>
      <w:bookmarkEnd w:id="1351"/>
      <w:r>
        <w:rPr>
          <w:rStyle w:val="32"/>
          <w:color w:val="auto"/>
        </w:rPr>
        <w:t>向有管辖权的人民法院提起诉讼。</w:t>
      </w:r>
    </w:p>
    <w:p w14:paraId="30A27558">
      <w:pPr>
        <w:pStyle w:val="106"/>
        <w:spacing w:line="360" w:lineRule="exact"/>
        <w:rPr>
          <w:rStyle w:val="32"/>
          <w:rFonts w:ascii="宋体" w:hAnsi="宋体" w:cs="Times New Roman"/>
          <w:color w:val="auto"/>
          <w:sz w:val="24"/>
          <w:szCs w:val="24"/>
          <w:lang w:eastAsia="zh-CN"/>
        </w:rPr>
      </w:pPr>
      <w:bookmarkStart w:id="1352" w:name="bookmark1567"/>
      <w:bookmarkStart w:id="1353" w:name="_Toc256000173"/>
      <w:bookmarkStart w:id="1354" w:name="bookmark1568"/>
      <w:bookmarkStart w:id="1355" w:name="_Toc13288"/>
      <w:bookmarkStart w:id="1356" w:name="bookmark1566"/>
      <w:bookmarkStart w:id="1357" w:name="_Toc13255"/>
      <w:r>
        <w:rPr>
          <w:rStyle w:val="32"/>
          <w:rFonts w:ascii="宋体" w:hAnsi="宋体" w:cs="Times New Roman"/>
          <w:color w:val="auto"/>
          <w:sz w:val="24"/>
          <w:szCs w:val="24"/>
          <w:lang w:eastAsia="zh-CN"/>
        </w:rPr>
        <w:t>24.2友好解决</w:t>
      </w:r>
      <w:bookmarkEnd w:id="1352"/>
      <w:bookmarkEnd w:id="1353"/>
      <w:bookmarkEnd w:id="1354"/>
      <w:bookmarkEnd w:id="1355"/>
      <w:bookmarkEnd w:id="1356"/>
      <w:bookmarkEnd w:id="1357"/>
    </w:p>
    <w:p w14:paraId="2024C039">
      <w:pPr>
        <w:pStyle w:val="107"/>
        <w:spacing w:after="140" w:line="346" w:lineRule="exact"/>
        <w:ind w:firstLine="440"/>
        <w:jc w:val="both"/>
        <w:rPr>
          <w:rStyle w:val="32"/>
          <w:color w:val="auto"/>
        </w:rPr>
      </w:pPr>
      <w:r>
        <w:rPr>
          <w:rStyle w:val="32"/>
          <w:color w:val="auto"/>
        </w:rPr>
        <w:t>在提请争议评审、仲裁或者诉讼前，以及在争议评审、仲裁或诉讼过程中，发包人和承包人均可共同努力友好协商解决争议。</w:t>
      </w:r>
    </w:p>
    <w:p w14:paraId="23128F6A">
      <w:pPr>
        <w:pStyle w:val="106"/>
        <w:spacing w:line="360" w:lineRule="exact"/>
        <w:rPr>
          <w:rStyle w:val="32"/>
          <w:rFonts w:ascii="宋体" w:hAnsi="宋体" w:cs="Times New Roman"/>
          <w:color w:val="auto"/>
          <w:sz w:val="24"/>
          <w:szCs w:val="24"/>
          <w:lang w:eastAsia="zh-CN"/>
        </w:rPr>
      </w:pPr>
      <w:bookmarkStart w:id="1358" w:name="bookmark1571"/>
      <w:bookmarkStart w:id="1359" w:name="_Toc256000174"/>
      <w:bookmarkStart w:id="1360" w:name="_Toc12305"/>
      <w:bookmarkStart w:id="1361" w:name="_Toc22991"/>
      <w:bookmarkStart w:id="1362" w:name="bookmark1570"/>
      <w:bookmarkStart w:id="1363" w:name="bookmark1569"/>
      <w:r>
        <w:rPr>
          <w:rStyle w:val="32"/>
          <w:rFonts w:ascii="宋体" w:hAnsi="宋体" w:cs="Times New Roman"/>
          <w:color w:val="auto"/>
          <w:sz w:val="24"/>
          <w:szCs w:val="24"/>
          <w:lang w:eastAsia="zh-CN"/>
        </w:rPr>
        <w:t>24.3争议评审</w:t>
      </w:r>
      <w:bookmarkEnd w:id="1358"/>
      <w:bookmarkEnd w:id="1359"/>
      <w:bookmarkEnd w:id="1360"/>
      <w:bookmarkEnd w:id="1361"/>
      <w:bookmarkEnd w:id="1362"/>
      <w:bookmarkEnd w:id="1363"/>
    </w:p>
    <w:p w14:paraId="1968E9CE">
      <w:pPr>
        <w:pStyle w:val="107"/>
        <w:spacing w:line="379" w:lineRule="exact"/>
        <w:ind w:firstLine="440"/>
        <w:jc w:val="both"/>
        <w:rPr>
          <w:rStyle w:val="32"/>
          <w:color w:val="auto"/>
        </w:rPr>
      </w:pPr>
      <w:r>
        <w:rPr>
          <w:rStyle w:val="32"/>
          <w:rFonts w:ascii="Times New Roman" w:hAnsi="Times New Roman" w:eastAsia="Times New Roman" w:cs="Times New Roman"/>
          <w:color w:val="auto"/>
          <w:lang w:val="en-US" w:bidi="en-US"/>
        </w:rPr>
        <w:t>24.3.1</w:t>
      </w:r>
      <w:r>
        <w:rPr>
          <w:rStyle w:val="32"/>
          <w:color w:val="auto"/>
        </w:rPr>
        <w:t>采用争议评审的，发包人和承包人应在开工日后的</w:t>
      </w:r>
      <w:r>
        <w:rPr>
          <w:rStyle w:val="32"/>
          <w:rFonts w:ascii="Times New Roman" w:hAnsi="Times New Roman" w:eastAsia="Times New Roman" w:cs="Times New Roman"/>
          <w:color w:val="auto"/>
        </w:rPr>
        <w:t>28</w:t>
      </w:r>
      <w:r>
        <w:rPr>
          <w:rStyle w:val="32"/>
          <w:color w:val="auto"/>
        </w:rPr>
        <w:t>天内或在争议发生后, 协商成立争议评审组。争议评审组由有合同管理和工程实践经验的专家组成。</w:t>
      </w:r>
    </w:p>
    <w:p w14:paraId="26486E67">
      <w:pPr>
        <w:pStyle w:val="107"/>
        <w:spacing w:line="358" w:lineRule="exact"/>
        <w:ind w:firstLine="440"/>
        <w:jc w:val="both"/>
        <w:rPr>
          <w:rStyle w:val="32"/>
          <w:color w:val="auto"/>
        </w:rPr>
      </w:pPr>
      <w:r>
        <w:rPr>
          <w:rStyle w:val="32"/>
          <w:rFonts w:ascii="Times New Roman" w:hAnsi="Times New Roman" w:eastAsia="Times New Roman" w:cs="Times New Roman"/>
          <w:color w:val="auto"/>
          <w:lang w:val="en-US" w:bidi="en-US"/>
        </w:rPr>
        <w:t>24.3.2</w:t>
      </w:r>
      <w:r>
        <w:rPr>
          <w:rStyle w:val="32"/>
          <w:color w:val="auto"/>
        </w:rPr>
        <w:t>合同双方的争议，应首先由申请人向争议评审组提交一份详细的评审申请报告，并附必要的文件、图纸和证明材料，申请人还应将上述报告的副本同时提交给被申请人和监理人。</w:t>
      </w:r>
    </w:p>
    <w:p w14:paraId="60140679">
      <w:pPr>
        <w:pStyle w:val="107"/>
        <w:spacing w:line="379" w:lineRule="exact"/>
        <w:ind w:firstLine="440"/>
        <w:jc w:val="both"/>
        <w:rPr>
          <w:rStyle w:val="32"/>
          <w:color w:val="auto"/>
        </w:rPr>
      </w:pPr>
      <w:r>
        <w:rPr>
          <w:rStyle w:val="32"/>
          <w:rFonts w:ascii="Times New Roman" w:hAnsi="Times New Roman" w:eastAsia="Times New Roman" w:cs="Times New Roman"/>
          <w:color w:val="auto"/>
          <w:lang w:val="en-US" w:bidi="en-US"/>
        </w:rPr>
        <w:t>24.3.3</w:t>
      </w:r>
      <w:r>
        <w:rPr>
          <w:rStyle w:val="32"/>
          <w:color w:val="auto"/>
        </w:rPr>
        <w:t>被申请人在收到申请人评审申请报告副本后的</w:t>
      </w:r>
      <w:r>
        <w:rPr>
          <w:rStyle w:val="32"/>
          <w:rFonts w:ascii="Times New Roman" w:hAnsi="Times New Roman" w:eastAsia="Times New Roman" w:cs="Times New Roman"/>
          <w:color w:val="auto"/>
        </w:rPr>
        <w:t>28</w:t>
      </w:r>
      <w:r>
        <w:rPr>
          <w:rStyle w:val="32"/>
          <w:color w:val="auto"/>
        </w:rPr>
        <w:t>天内，向争议评审组提交一份答辩报告，并附证明材料。被申请人应将答辩报告的副本同时提交给申请人和监理人。</w:t>
      </w:r>
    </w:p>
    <w:p w14:paraId="6542D845">
      <w:pPr>
        <w:pStyle w:val="107"/>
        <w:spacing w:line="364" w:lineRule="exact"/>
        <w:ind w:firstLine="440"/>
        <w:jc w:val="both"/>
        <w:rPr>
          <w:rStyle w:val="32"/>
          <w:rFonts w:ascii="Times New Roman" w:hAnsi="Times New Roman" w:cs="Times New Roman"/>
          <w:color w:val="auto"/>
        </w:rPr>
      </w:pPr>
      <w:r>
        <w:rPr>
          <w:rStyle w:val="32"/>
          <w:rFonts w:ascii="Times New Roman" w:hAnsi="Times New Roman" w:eastAsia="Times New Roman" w:cs="Times New Roman"/>
          <w:color w:val="auto"/>
          <w:lang w:val="en-US" w:bidi="en-US"/>
        </w:rPr>
        <w:t>24.3.4</w:t>
      </w:r>
      <w:r>
        <w:rPr>
          <w:rStyle w:val="32"/>
          <w:color w:val="auto"/>
        </w:rPr>
        <w:t>除专用合同条款另有约定外，争议评审组在收到合同双方报告后的</w:t>
      </w:r>
      <w:r>
        <w:rPr>
          <w:rStyle w:val="32"/>
          <w:rFonts w:ascii="Times New Roman" w:hAnsi="Times New Roman" w:eastAsia="Times New Roman" w:cs="Times New Roman"/>
          <w:color w:val="auto"/>
        </w:rPr>
        <w:t>14</w:t>
      </w:r>
      <w:r>
        <w:rPr>
          <w:rStyle w:val="32"/>
          <w:color w:val="auto"/>
        </w:rPr>
        <w:t>天内， 邀请双方代表和有关人员举行调查会，向双方调查争议细节；必要时争议评审组可要求双方进一步提供补</w:t>
      </w:r>
      <w:r>
        <w:rPr>
          <w:rStyle w:val="32"/>
          <w:rFonts w:ascii="Times New Roman" w:hAnsi="Times New Roman" w:cs="Times New Roman"/>
          <w:color w:val="auto"/>
        </w:rPr>
        <w:t>充材料。</w:t>
      </w:r>
    </w:p>
    <w:p w14:paraId="298E7593">
      <w:pPr>
        <w:pStyle w:val="107"/>
        <w:spacing w:line="364" w:lineRule="exact"/>
        <w:ind w:firstLine="440"/>
        <w:jc w:val="both"/>
        <w:rPr>
          <w:rStyle w:val="32"/>
          <w:color w:val="auto"/>
        </w:rPr>
      </w:pPr>
      <w:bookmarkStart w:id="1364" w:name="bookmark1572"/>
      <w:bookmarkEnd w:id="1364"/>
      <w:r>
        <w:rPr>
          <w:rStyle w:val="32"/>
          <w:rFonts w:ascii="Times New Roman" w:hAnsi="Times New Roman" w:cs="Times New Roman"/>
          <w:color w:val="auto"/>
        </w:rPr>
        <w:t>24.3.5</w:t>
      </w:r>
      <w:r>
        <w:rPr>
          <w:rStyle w:val="32"/>
          <w:color w:val="auto"/>
        </w:rPr>
        <w:t>除专用合同条款另有约定外，在调查会结束后的14天内，争议评审组应在不受任何干扰的情况下进行独立、公正的评审，作出书面评审意见，并说明理由。在争议评审期间，争议双方暂按总监理工程师的确定执行。</w:t>
      </w:r>
    </w:p>
    <w:p w14:paraId="56BBA610">
      <w:pPr>
        <w:pStyle w:val="107"/>
        <w:spacing w:line="365" w:lineRule="exact"/>
        <w:ind w:firstLine="440"/>
        <w:jc w:val="both"/>
        <w:rPr>
          <w:rStyle w:val="32"/>
          <w:color w:val="auto"/>
        </w:rPr>
      </w:pPr>
      <w:r>
        <w:rPr>
          <w:rStyle w:val="32"/>
          <w:rFonts w:ascii="Times New Roman" w:hAnsi="Times New Roman" w:eastAsia="Times New Roman" w:cs="Times New Roman"/>
          <w:color w:val="auto"/>
          <w:lang w:val="en-US" w:bidi="en-US"/>
        </w:rPr>
        <w:t>24.3.6</w:t>
      </w:r>
      <w:r>
        <w:rPr>
          <w:rStyle w:val="32"/>
          <w:color w:val="auto"/>
        </w:rPr>
        <w:t>发包人和承包人接受评审意见的，由监理人根据评审意见拟定执行协议，经争议双方签字后作为合同的补充文件，并遵照执行。</w:t>
      </w:r>
    </w:p>
    <w:p w14:paraId="0E51F094">
      <w:pPr>
        <w:pStyle w:val="107"/>
        <w:spacing w:after="140" w:line="359" w:lineRule="exact"/>
        <w:ind w:firstLine="440"/>
        <w:jc w:val="both"/>
        <w:rPr>
          <w:rStyle w:val="32"/>
          <w:color w:val="auto"/>
        </w:rPr>
      </w:pPr>
      <w:r>
        <w:rPr>
          <w:rStyle w:val="32"/>
          <w:rFonts w:ascii="Times New Roman" w:hAnsi="Times New Roman" w:eastAsia="Times New Roman" w:cs="Times New Roman"/>
          <w:color w:val="auto"/>
          <w:lang w:val="en-US" w:bidi="en-US"/>
        </w:rPr>
        <w:t>24.3.7</w:t>
      </w:r>
      <w:r>
        <w:rPr>
          <w:rStyle w:val="32"/>
          <w:color w:val="auto"/>
        </w:rPr>
        <w:t>发包人或承包人不接受评审意见，并要求提交仲裁或提起诉讼的，应在收到评审意见后的</w:t>
      </w:r>
      <w:r>
        <w:rPr>
          <w:rStyle w:val="32"/>
          <w:rFonts w:ascii="Times New Roman" w:hAnsi="Times New Roman" w:eastAsia="Times New Roman" w:cs="Times New Roman"/>
          <w:color w:val="auto"/>
        </w:rPr>
        <w:t>14</w:t>
      </w:r>
      <w:r>
        <w:rPr>
          <w:rStyle w:val="32"/>
          <w:color w:val="auto"/>
        </w:rPr>
        <w:t>天内将仲裁或起诉意向书面通知另一方，并抄送监理人，但在仲裁或诉讼结束前应暂按总监理工程师的确定执行。</w:t>
      </w:r>
    </w:p>
    <w:p w14:paraId="004592A5">
      <w:pPr>
        <w:pStyle w:val="106"/>
        <w:spacing w:line="360" w:lineRule="exact"/>
        <w:rPr>
          <w:rStyle w:val="32"/>
          <w:rFonts w:ascii="宋体" w:hAnsi="宋体" w:cs="Times New Roman"/>
          <w:color w:val="auto"/>
          <w:sz w:val="24"/>
          <w:szCs w:val="24"/>
          <w:lang w:eastAsia="zh-CN"/>
        </w:rPr>
      </w:pPr>
      <w:bookmarkStart w:id="1365" w:name="_Toc256000175"/>
      <w:bookmarkStart w:id="1366" w:name="_Toc10843"/>
      <w:bookmarkStart w:id="1367" w:name="bookmark1575"/>
      <w:bookmarkStart w:id="1368" w:name="_Toc548"/>
      <w:bookmarkStart w:id="1369" w:name="bookmark1573"/>
      <w:bookmarkStart w:id="1370" w:name="bookmark1574"/>
      <w:r>
        <w:rPr>
          <w:rStyle w:val="32"/>
          <w:rFonts w:ascii="宋体" w:hAnsi="宋体" w:cs="Times New Roman"/>
          <w:color w:val="auto"/>
          <w:sz w:val="24"/>
          <w:szCs w:val="24"/>
          <w:lang w:eastAsia="zh-CN"/>
        </w:rPr>
        <w:t>24.4仲裁</w:t>
      </w:r>
      <w:bookmarkEnd w:id="1365"/>
      <w:bookmarkEnd w:id="1366"/>
      <w:bookmarkEnd w:id="1367"/>
      <w:bookmarkEnd w:id="1368"/>
      <w:bookmarkEnd w:id="1369"/>
      <w:bookmarkEnd w:id="1370"/>
    </w:p>
    <w:p w14:paraId="2085444E">
      <w:pPr>
        <w:pStyle w:val="107"/>
        <w:spacing w:line="384" w:lineRule="auto"/>
        <w:ind w:firstLine="420"/>
        <w:jc w:val="both"/>
        <w:rPr>
          <w:rStyle w:val="32"/>
          <w:color w:val="auto"/>
        </w:rPr>
      </w:pPr>
      <w:r>
        <w:rPr>
          <w:rStyle w:val="32"/>
          <w:rFonts w:ascii="Times New Roman" w:hAnsi="Times New Roman" w:eastAsia="Times New Roman" w:cs="Times New Roman"/>
          <w:color w:val="auto"/>
          <w:lang w:val="en-US" w:bidi="en-US"/>
        </w:rPr>
        <w:t>24.4.1</w:t>
      </w:r>
      <w:r>
        <w:rPr>
          <w:rStyle w:val="32"/>
          <w:color w:val="auto"/>
        </w:rPr>
        <w:t>若合同双方商定直接向仲裁机构申请仲裁，应签订仲裁协议并约定仲裁机构。</w:t>
      </w:r>
    </w:p>
    <w:p w14:paraId="21CB756F">
      <w:pPr>
        <w:pStyle w:val="107"/>
        <w:spacing w:after="140" w:line="367" w:lineRule="exact"/>
        <w:ind w:firstLine="440"/>
        <w:jc w:val="both"/>
        <w:rPr>
          <w:rStyle w:val="32"/>
          <w:rFonts w:hint="eastAsia"/>
          <w:color w:val="auto"/>
        </w:rPr>
      </w:pPr>
      <w:r>
        <w:rPr>
          <w:rStyle w:val="32"/>
          <w:rFonts w:ascii="Times New Roman" w:hAnsi="Times New Roman" w:eastAsia="Times New Roman" w:cs="Times New Roman"/>
          <w:color w:val="auto"/>
          <w:lang w:val="en-US" w:bidi="en-US"/>
        </w:rPr>
        <w:t>24.4.2</w:t>
      </w:r>
      <w:r>
        <w:rPr>
          <w:rStyle w:val="32"/>
          <w:color w:val="auto"/>
        </w:rPr>
        <w:t>若合同双方未能达成仲裁协议，则本合同的仲裁条款无效，任一方均有权向人民法院提起诉讼。</w:t>
      </w:r>
    </w:p>
    <w:p w14:paraId="2EDDDC0F">
      <w:pPr>
        <w:pStyle w:val="104"/>
        <w:rPr>
          <w:rStyle w:val="32"/>
          <w:color w:val="auto"/>
          <w:sz w:val="32"/>
          <w:szCs w:val="32"/>
          <w:lang w:eastAsia="zh-CN"/>
        </w:rPr>
      </w:pPr>
      <w:bookmarkStart w:id="1371" w:name="bookmark1577"/>
      <w:bookmarkStart w:id="1372" w:name="_Toc14907"/>
      <w:bookmarkStart w:id="1373" w:name="bookmark1578"/>
      <w:bookmarkStart w:id="1374" w:name="_Toc27368"/>
      <w:bookmarkStart w:id="1375" w:name="_Toc1972"/>
      <w:bookmarkStart w:id="1376" w:name="bookmark1576"/>
      <w:r>
        <w:rPr>
          <w:rStyle w:val="32"/>
          <w:color w:val="auto"/>
          <w:sz w:val="32"/>
          <w:szCs w:val="32"/>
          <w:lang w:eastAsia="zh-CN"/>
        </w:rPr>
        <w:br w:type="page"/>
      </w:r>
      <w:bookmarkStart w:id="1377" w:name="_Toc256000176"/>
      <w:r>
        <w:rPr>
          <w:rStyle w:val="32"/>
          <w:color w:val="auto"/>
          <w:sz w:val="32"/>
          <w:szCs w:val="32"/>
          <w:lang w:eastAsia="zh-CN"/>
        </w:rPr>
        <w:t>第二节 专用合同条款</w:t>
      </w:r>
      <w:bookmarkEnd w:id="1371"/>
      <w:bookmarkEnd w:id="1372"/>
      <w:bookmarkEnd w:id="1373"/>
      <w:bookmarkEnd w:id="1374"/>
      <w:bookmarkEnd w:id="1375"/>
      <w:bookmarkEnd w:id="1376"/>
      <w:bookmarkEnd w:id="1377"/>
    </w:p>
    <w:p w14:paraId="12EE224E">
      <w:pPr>
        <w:pStyle w:val="110"/>
        <w:spacing w:line="360" w:lineRule="exact"/>
        <w:rPr>
          <w:rStyle w:val="32"/>
          <w:rFonts w:hint="eastAsia" w:cs="Times New Roman"/>
          <w:color w:val="auto"/>
          <w:lang w:eastAsia="zh-CN"/>
        </w:rPr>
      </w:pPr>
      <w:bookmarkStart w:id="1378" w:name="bookmark1581"/>
      <w:bookmarkEnd w:id="1378"/>
      <w:bookmarkStart w:id="1379" w:name="_Toc27068"/>
      <w:bookmarkStart w:id="1380" w:name="bookmark1582"/>
      <w:bookmarkStart w:id="1381" w:name="_Toc256000254"/>
      <w:bookmarkStart w:id="1382" w:name="_Toc21852"/>
      <w:bookmarkStart w:id="1383" w:name="_Toc30818"/>
      <w:bookmarkStart w:id="1384" w:name="_Toc256000177"/>
      <w:bookmarkStart w:id="1385" w:name="bookmark1579"/>
      <w:bookmarkStart w:id="1386" w:name="bookmark1580"/>
      <w:bookmarkStart w:id="1387" w:name="bookmark1893"/>
      <w:bookmarkStart w:id="1388" w:name="_Toc14930"/>
      <w:bookmarkStart w:id="1389" w:name="bookmark1892"/>
      <w:bookmarkStart w:id="1390" w:name="_Toc15420"/>
      <w:bookmarkStart w:id="1391" w:name="_Toc10268"/>
      <w:bookmarkStart w:id="1392" w:name="bookmark1891"/>
      <w:r>
        <w:rPr>
          <w:rStyle w:val="32"/>
          <w:rFonts w:hint="eastAsia" w:cs="Times New Roman"/>
          <w:color w:val="auto"/>
          <w:lang w:eastAsia="zh-CN"/>
        </w:rPr>
        <w:t>1. 一般约定</w:t>
      </w:r>
      <w:bookmarkEnd w:id="1379"/>
      <w:bookmarkEnd w:id="1380"/>
      <w:bookmarkEnd w:id="1381"/>
      <w:bookmarkEnd w:id="1382"/>
      <w:bookmarkEnd w:id="1383"/>
      <w:bookmarkEnd w:id="1384"/>
      <w:bookmarkEnd w:id="1385"/>
      <w:bookmarkEnd w:id="1386"/>
    </w:p>
    <w:p w14:paraId="00188F61">
      <w:pPr>
        <w:pStyle w:val="110"/>
        <w:spacing w:line="360" w:lineRule="exact"/>
        <w:rPr>
          <w:rStyle w:val="32"/>
          <w:rFonts w:ascii="宋体" w:hAnsi="宋体" w:cs="Times New Roman"/>
          <w:color w:val="auto"/>
          <w:sz w:val="24"/>
          <w:szCs w:val="24"/>
          <w:lang w:eastAsia="zh-CN"/>
        </w:rPr>
      </w:pPr>
      <w:bookmarkStart w:id="1393" w:name="bookmark1584"/>
      <w:bookmarkStart w:id="1394" w:name="bookmark1585"/>
      <w:bookmarkStart w:id="1395" w:name="_Toc256000178"/>
      <w:bookmarkStart w:id="1396" w:name="bookmark1583"/>
      <w:bookmarkStart w:id="1397" w:name="_Toc256000255"/>
      <w:r>
        <w:rPr>
          <w:rStyle w:val="32"/>
          <w:rFonts w:ascii="宋体" w:hAnsi="宋体" w:cs="Times New Roman"/>
          <w:color w:val="auto"/>
          <w:sz w:val="24"/>
          <w:szCs w:val="24"/>
          <w:lang w:eastAsia="zh-CN"/>
        </w:rPr>
        <w:t>1.1词语定义</w:t>
      </w:r>
      <w:bookmarkEnd w:id="1393"/>
      <w:bookmarkEnd w:id="1394"/>
      <w:bookmarkEnd w:id="1395"/>
      <w:bookmarkEnd w:id="1396"/>
      <w:bookmarkEnd w:id="1397"/>
    </w:p>
    <w:p w14:paraId="246611D2">
      <w:pPr>
        <w:pStyle w:val="112"/>
        <w:spacing w:after="100" w:line="402" w:lineRule="exact"/>
        <w:ind w:firstLine="440"/>
        <w:rPr>
          <w:rStyle w:val="32"/>
          <w:color w:val="auto"/>
        </w:rPr>
      </w:pPr>
      <w:r>
        <w:rPr>
          <w:rStyle w:val="32"/>
          <w:rFonts w:ascii="Times New Roman" w:hAnsi="Times New Roman" w:eastAsia="Times New Roman" w:cs="Times New Roman"/>
          <w:color w:val="auto"/>
          <w:lang w:val="en-US" w:bidi="en-US"/>
        </w:rPr>
        <w:t>1.1.2</w:t>
      </w:r>
      <w:r>
        <w:rPr>
          <w:rStyle w:val="32"/>
          <w:color w:val="auto"/>
        </w:rPr>
        <w:t>合同当事人和人员</w:t>
      </w:r>
    </w:p>
    <w:p w14:paraId="315FBD7F">
      <w:pPr>
        <w:pStyle w:val="113"/>
        <w:tabs>
          <w:tab w:val="left" w:pos="4064"/>
        </w:tabs>
        <w:spacing w:after="100"/>
        <w:ind w:firstLine="440"/>
        <w:rPr>
          <w:rStyle w:val="32"/>
          <w:rFonts w:ascii="Times New Roman" w:hAnsi="Times New Roman" w:cs="Times New Roman"/>
          <w:color w:val="auto"/>
          <w:lang w:eastAsia="zh-CN"/>
        </w:rPr>
      </w:pPr>
      <w:r>
        <w:rPr>
          <w:rStyle w:val="32"/>
          <w:rFonts w:ascii="Times New Roman" w:hAnsi="Times New Roman" w:cs="Times New Roman"/>
          <w:color w:val="auto"/>
          <w:lang w:eastAsia="zh-CN"/>
        </w:rPr>
        <w:t>1.1.2.</w:t>
      </w:r>
      <w:r>
        <w:rPr>
          <w:rStyle w:val="32"/>
          <w:rFonts w:ascii="Times New Roman" w:hAnsi="Times New Roman" w:cs="Times New Roman"/>
          <w:color w:val="auto"/>
          <w:lang w:val="zh-CN" w:eastAsia="zh-CN" w:bidi="zh-CN"/>
        </w:rPr>
        <w:t>2</w:t>
      </w:r>
      <w:r>
        <w:rPr>
          <w:rStyle w:val="32"/>
          <w:rFonts w:ascii="宋体" w:hAnsi="宋体" w:cs="宋体"/>
          <w:color w:val="auto"/>
          <w:lang w:val="zh-CN" w:eastAsia="zh-CN" w:bidi="zh-CN"/>
        </w:rPr>
        <w:t>发包人：</w:t>
      </w:r>
      <w:r>
        <w:rPr>
          <w:rStyle w:val="32"/>
          <w:rFonts w:hint="eastAsia" w:ascii="宋体" w:hAnsi="宋体" w:cs="宋体"/>
          <w:color w:val="auto"/>
          <w:kern w:val="0"/>
          <w:sz w:val="20"/>
          <w:szCs w:val="20"/>
          <w:u w:val="single"/>
          <w:lang w:eastAsia="zh-CN"/>
        </w:rPr>
        <w:t>南宁市武鸣区水利工程服务站</w:t>
      </w:r>
      <w:r>
        <w:rPr>
          <w:rStyle w:val="32"/>
          <w:rFonts w:hint="eastAsia" w:ascii="Times New Roman" w:hAnsi="Times New Roman" w:cs="Times New Roman"/>
          <w:color w:val="auto"/>
          <w:lang w:eastAsia="zh-CN"/>
        </w:rPr>
        <w:t>。</w:t>
      </w:r>
    </w:p>
    <w:p w14:paraId="0A927338">
      <w:pPr>
        <w:pStyle w:val="113"/>
        <w:tabs>
          <w:tab w:val="left" w:pos="4066"/>
        </w:tabs>
        <w:spacing w:after="100"/>
        <w:ind w:firstLine="440"/>
        <w:rPr>
          <w:rStyle w:val="32"/>
          <w:rFonts w:hint="eastAsia" w:ascii="Times New Roman" w:hAnsi="Times New Roman" w:cs="Times New Roman"/>
          <w:color w:val="auto"/>
          <w:lang w:eastAsia="zh-CN"/>
        </w:rPr>
      </w:pPr>
      <w:r>
        <w:rPr>
          <w:rStyle w:val="32"/>
          <w:rFonts w:ascii="Times New Roman" w:hAnsi="Times New Roman" w:cs="Times New Roman"/>
          <w:color w:val="auto"/>
          <w:lang w:eastAsia="zh-CN"/>
        </w:rPr>
        <w:t>1.1.2.</w:t>
      </w:r>
      <w:r>
        <w:rPr>
          <w:rStyle w:val="32"/>
          <w:rFonts w:ascii="Times New Roman" w:hAnsi="Times New Roman" w:cs="Times New Roman"/>
          <w:color w:val="auto"/>
          <w:lang w:val="zh-CN" w:eastAsia="zh-CN" w:bidi="zh-CN"/>
        </w:rPr>
        <w:t>3</w:t>
      </w:r>
      <w:r>
        <w:rPr>
          <w:rStyle w:val="32"/>
          <w:rFonts w:ascii="宋体" w:hAnsi="宋体" w:cs="宋体"/>
          <w:color w:val="auto"/>
          <w:lang w:val="zh-CN" w:eastAsia="zh-CN" w:bidi="zh-CN"/>
        </w:rPr>
        <w:t>承包人：</w:t>
      </w:r>
      <w:r>
        <w:rPr>
          <w:rStyle w:val="32"/>
          <w:rFonts w:ascii="Times New Roman" w:hAnsi="Times New Roman" w:cs="Times New Roman"/>
          <w:color w:val="auto"/>
          <w:u w:val="single"/>
          <w:lang w:eastAsia="zh-CN"/>
        </w:rPr>
        <w:tab/>
      </w:r>
      <w:r>
        <w:rPr>
          <w:rStyle w:val="32"/>
          <w:rFonts w:hint="eastAsia" w:ascii="Times New Roman" w:hAnsi="Times New Roman" w:cs="Times New Roman"/>
          <w:color w:val="auto"/>
          <w:lang w:eastAsia="zh-CN"/>
        </w:rPr>
        <w:t>。</w:t>
      </w:r>
    </w:p>
    <w:p w14:paraId="156925C1">
      <w:pPr>
        <w:pStyle w:val="113"/>
        <w:tabs>
          <w:tab w:val="left" w:pos="4066"/>
        </w:tabs>
        <w:spacing w:after="100"/>
        <w:ind w:firstLine="440"/>
        <w:rPr>
          <w:rStyle w:val="32"/>
          <w:rFonts w:ascii="Times New Roman" w:hAnsi="Times New Roman" w:cs="Times New Roman"/>
          <w:color w:val="auto"/>
          <w:highlight w:val="none"/>
          <w:lang w:eastAsia="zh-CN"/>
        </w:rPr>
      </w:pPr>
      <w:r>
        <w:rPr>
          <w:rStyle w:val="32"/>
          <w:rFonts w:ascii="Times New Roman" w:hAnsi="Times New Roman" w:cs="Times New Roman"/>
          <w:color w:val="auto"/>
          <w:lang w:eastAsia="zh-CN"/>
        </w:rPr>
        <w:t>1.1.2.</w:t>
      </w:r>
      <w:r>
        <w:rPr>
          <w:rStyle w:val="32"/>
          <w:rFonts w:hint="eastAsia" w:ascii="Times New Roman" w:hAnsi="Times New Roman" w:cs="Times New Roman"/>
          <w:color w:val="auto"/>
          <w:lang w:eastAsia="zh-CN" w:bidi="zh-CN"/>
        </w:rPr>
        <w:t>4承包人项目负责人、技术负责人和专职安全员</w:t>
      </w:r>
      <w:r>
        <w:rPr>
          <w:rStyle w:val="32"/>
          <w:rFonts w:ascii="宋体" w:hAnsi="宋体" w:cs="宋体"/>
          <w:color w:val="auto"/>
          <w:lang w:val="zh-CN" w:eastAsia="zh-CN" w:bidi="zh-CN"/>
        </w:rPr>
        <w:t>：</w:t>
      </w:r>
      <w:r>
        <w:rPr>
          <w:rStyle w:val="32"/>
          <w:rFonts w:ascii="Times New Roman" w:hAnsi="Times New Roman" w:cs="Times New Roman"/>
          <w:color w:val="auto"/>
          <w:u w:val="single"/>
          <w:lang w:eastAsia="zh-CN"/>
        </w:rPr>
        <w:tab/>
      </w:r>
      <w:r>
        <w:rPr>
          <w:rStyle w:val="32"/>
          <w:rFonts w:hint="eastAsia" w:ascii="Times New Roman" w:hAnsi="Times New Roman" w:cs="Times New Roman"/>
          <w:color w:val="auto"/>
          <w:u w:val="single"/>
          <w:lang w:eastAsia="zh-CN"/>
        </w:rPr>
        <w:t xml:space="preserve">             </w:t>
      </w:r>
      <w:r>
        <w:rPr>
          <w:rStyle w:val="32"/>
          <w:rFonts w:hint="eastAsia" w:ascii="Times New Roman" w:hAnsi="Times New Roman" w:cs="Times New Roman"/>
          <w:color w:val="auto"/>
          <w:lang w:eastAsia="zh-CN"/>
        </w:rPr>
        <w:t>（项目负责人、技术负责人和专职安全员的姓名、身份证号号码</w:t>
      </w:r>
      <w:r>
        <w:rPr>
          <w:rStyle w:val="32"/>
          <w:rFonts w:hint="eastAsia" w:ascii="Times New Roman" w:hAnsi="Times New Roman" w:cs="Times New Roman"/>
          <w:color w:val="auto"/>
          <w:highlight w:val="none"/>
          <w:lang w:eastAsia="zh-CN"/>
        </w:rPr>
        <w:t>，项目负责人执业证书号码以及项目负责人和专职安全员水行政主管部门颁发的安全生产考核合格证书号码）。</w:t>
      </w:r>
    </w:p>
    <w:p w14:paraId="6F25A0F6">
      <w:pPr>
        <w:pStyle w:val="113"/>
        <w:tabs>
          <w:tab w:val="left" w:pos="4064"/>
        </w:tabs>
        <w:spacing w:after="100"/>
        <w:ind w:firstLine="440"/>
        <w:rPr>
          <w:rStyle w:val="32"/>
          <w:rFonts w:ascii="Times New Roman" w:hAnsi="Times New Roman" w:cs="Times New Roman"/>
          <w:color w:val="auto"/>
          <w:highlight w:val="none"/>
          <w:lang w:eastAsia="zh-CN"/>
        </w:rPr>
      </w:pPr>
      <w:r>
        <w:rPr>
          <w:rStyle w:val="32"/>
          <w:rFonts w:ascii="Times New Roman" w:hAnsi="Times New Roman" w:cs="Times New Roman"/>
          <w:color w:val="auto"/>
          <w:highlight w:val="none"/>
          <w:lang w:eastAsia="zh-CN"/>
        </w:rPr>
        <w:t>1.1.2.</w:t>
      </w:r>
      <w:r>
        <w:rPr>
          <w:rStyle w:val="32"/>
          <w:rFonts w:ascii="Times New Roman" w:hAnsi="Times New Roman" w:cs="Times New Roman"/>
          <w:color w:val="auto"/>
          <w:highlight w:val="none"/>
          <w:lang w:val="zh-CN" w:eastAsia="zh-CN" w:bidi="zh-CN"/>
        </w:rPr>
        <w:t>5</w:t>
      </w:r>
      <w:r>
        <w:rPr>
          <w:rStyle w:val="32"/>
          <w:rFonts w:ascii="宋体" w:hAnsi="宋体" w:cs="宋体"/>
          <w:color w:val="auto"/>
          <w:highlight w:val="none"/>
          <w:lang w:val="zh-CN" w:eastAsia="zh-CN" w:bidi="zh-CN"/>
        </w:rPr>
        <w:t>分包人:</w:t>
      </w:r>
      <w:r>
        <w:rPr>
          <w:rStyle w:val="32"/>
          <w:rFonts w:ascii="Times New Roman" w:hAnsi="Times New Roman" w:cs="Times New Roman"/>
          <w:color w:val="auto"/>
          <w:highlight w:val="none"/>
          <w:u w:val="single"/>
          <w:lang w:eastAsia="zh-CN"/>
        </w:rPr>
        <w:tab/>
      </w:r>
      <w:r>
        <w:rPr>
          <w:rStyle w:val="32"/>
          <w:rFonts w:hint="eastAsia" w:ascii="Times New Roman" w:hAnsi="Times New Roman" w:cs="Times New Roman"/>
          <w:color w:val="auto"/>
          <w:highlight w:val="none"/>
          <w:lang w:eastAsia="zh-CN"/>
        </w:rPr>
        <w:t>。</w:t>
      </w:r>
    </w:p>
    <w:p w14:paraId="5E63756E">
      <w:pPr>
        <w:pStyle w:val="113"/>
        <w:tabs>
          <w:tab w:val="left" w:pos="4064"/>
        </w:tabs>
        <w:spacing w:after="100"/>
        <w:ind w:firstLine="440"/>
        <w:rPr>
          <w:rStyle w:val="32"/>
          <w:rFonts w:ascii="Times New Roman" w:hAnsi="Times New Roman" w:cs="Times New Roman"/>
          <w:color w:val="auto"/>
          <w:highlight w:val="none"/>
          <w:lang w:eastAsia="zh-CN"/>
        </w:rPr>
      </w:pPr>
      <w:r>
        <w:rPr>
          <w:rStyle w:val="32"/>
          <w:rFonts w:ascii="Times New Roman" w:hAnsi="Times New Roman" w:cs="Times New Roman"/>
          <w:color w:val="auto"/>
          <w:highlight w:val="none"/>
          <w:lang w:eastAsia="zh-CN"/>
        </w:rPr>
        <w:t>1.1.2.6</w:t>
      </w:r>
      <w:r>
        <w:rPr>
          <w:rStyle w:val="32"/>
          <w:rFonts w:ascii="宋体" w:hAnsi="宋体" w:cs="宋体"/>
          <w:color w:val="auto"/>
          <w:highlight w:val="none"/>
          <w:lang w:val="zh-CN" w:eastAsia="zh-CN" w:bidi="zh-CN"/>
        </w:rPr>
        <w:t>监理人：</w:t>
      </w:r>
      <w:r>
        <w:rPr>
          <w:rStyle w:val="32"/>
          <w:rFonts w:ascii="Times New Roman" w:hAnsi="Times New Roman" w:cs="Times New Roman"/>
          <w:color w:val="auto"/>
          <w:highlight w:val="none"/>
          <w:u w:val="single"/>
          <w:lang w:eastAsia="zh-CN"/>
        </w:rPr>
        <w:tab/>
      </w:r>
      <w:r>
        <w:rPr>
          <w:rStyle w:val="32"/>
          <w:rFonts w:hint="eastAsia" w:ascii="Times New Roman" w:hAnsi="Times New Roman" w:cs="Times New Roman"/>
          <w:color w:val="auto"/>
          <w:highlight w:val="none"/>
          <w:lang w:eastAsia="zh-CN"/>
        </w:rPr>
        <w:t>。</w:t>
      </w:r>
    </w:p>
    <w:p w14:paraId="705F4D17">
      <w:pPr>
        <w:pStyle w:val="113"/>
        <w:tabs>
          <w:tab w:val="left" w:pos="3649"/>
        </w:tabs>
        <w:spacing w:after="100"/>
        <w:ind w:firstLine="440"/>
        <w:rPr>
          <w:rStyle w:val="32"/>
          <w:rFonts w:ascii="Times New Roman" w:hAnsi="Times New Roman" w:cs="Times New Roman"/>
          <w:color w:val="auto"/>
          <w:highlight w:val="none"/>
          <w:lang w:eastAsia="zh-CN"/>
        </w:rPr>
      </w:pPr>
      <w:r>
        <w:rPr>
          <w:rStyle w:val="32"/>
          <w:rFonts w:ascii="Times New Roman" w:hAnsi="Times New Roman" w:cs="Times New Roman"/>
          <w:color w:val="auto"/>
          <w:highlight w:val="none"/>
          <w:lang w:eastAsia="zh-CN"/>
        </w:rPr>
        <w:t>1.1.4</w:t>
      </w:r>
      <w:r>
        <w:rPr>
          <w:rStyle w:val="32"/>
          <w:rFonts w:ascii="宋体" w:hAnsi="宋体" w:cs="宋体"/>
          <w:color w:val="auto"/>
          <w:highlight w:val="none"/>
          <w:lang w:val="zh-CN" w:eastAsia="zh-CN" w:bidi="zh-CN"/>
        </w:rPr>
        <w:t>日期：</w:t>
      </w:r>
      <w:r>
        <w:rPr>
          <w:rStyle w:val="32"/>
          <w:rFonts w:ascii="Times New Roman" w:hAnsi="Times New Roman" w:cs="Times New Roman"/>
          <w:color w:val="auto"/>
          <w:highlight w:val="none"/>
          <w:u w:val="single"/>
          <w:lang w:eastAsia="zh-CN"/>
        </w:rPr>
        <w:tab/>
      </w:r>
      <w:r>
        <w:rPr>
          <w:rStyle w:val="32"/>
          <w:rFonts w:hint="eastAsia" w:ascii="Times New Roman" w:hAnsi="Times New Roman" w:cs="Times New Roman"/>
          <w:color w:val="auto"/>
          <w:highlight w:val="none"/>
          <w:lang w:eastAsia="zh-CN"/>
        </w:rPr>
        <w:t>。</w:t>
      </w:r>
    </w:p>
    <w:p w14:paraId="312E79BD">
      <w:pPr>
        <w:pStyle w:val="112"/>
        <w:tabs>
          <w:tab w:val="left" w:pos="6303"/>
        </w:tabs>
        <w:spacing w:after="240" w:line="240" w:lineRule="auto"/>
        <w:ind w:firstLine="440"/>
        <w:rPr>
          <w:rStyle w:val="32"/>
          <w:color w:val="auto"/>
          <w:highlight w:val="none"/>
        </w:rPr>
      </w:pPr>
      <w:r>
        <w:rPr>
          <w:rStyle w:val="32"/>
          <w:rFonts w:ascii="Times New Roman" w:hAnsi="Times New Roman" w:eastAsia="Times New Roman" w:cs="Times New Roman"/>
          <w:color w:val="auto"/>
          <w:highlight w:val="none"/>
          <w:lang w:val="en-US" w:bidi="en-US"/>
        </w:rPr>
        <w:t>1.1.4.</w:t>
      </w:r>
      <w:r>
        <w:rPr>
          <w:rStyle w:val="32"/>
          <w:rFonts w:ascii="Times New Roman" w:hAnsi="Times New Roman" w:eastAsia="Times New Roman" w:cs="Times New Roman"/>
          <w:color w:val="auto"/>
          <w:highlight w:val="none"/>
        </w:rPr>
        <w:t>5</w:t>
      </w:r>
      <w:r>
        <w:rPr>
          <w:rStyle w:val="32"/>
          <w:color w:val="auto"/>
          <w:highlight w:val="none"/>
        </w:rPr>
        <w:t>缺陷责任期(工程质量保修期):</w:t>
      </w:r>
      <w:r>
        <w:rPr>
          <w:rStyle w:val="32"/>
          <w:rFonts w:hint="eastAsia" w:ascii="Times New Roman" w:hAnsi="Times New Roman" w:cs="Times New Roman"/>
          <w:color w:val="auto"/>
          <w:highlight w:val="none"/>
          <w:u w:val="single"/>
        </w:rPr>
        <w:t>工程通过竣工验收后12个</w:t>
      </w:r>
      <w:r>
        <w:rPr>
          <w:rStyle w:val="32"/>
          <w:rFonts w:hint="eastAsia" w:ascii="Times New Roman" w:hAnsi="Times New Roman" w:cs="Times New Roman"/>
          <w:color w:val="auto"/>
          <w:highlight w:val="none"/>
        </w:rPr>
        <w:t>月</w:t>
      </w:r>
      <w:r>
        <w:rPr>
          <w:rStyle w:val="32"/>
          <w:rFonts w:hint="eastAsia" w:ascii="Times New Roman" w:hAnsi="Times New Roman" w:cs="Times New Roman"/>
          <w:color w:val="auto"/>
          <w:highlight w:val="none"/>
          <w:lang w:val="en-US" w:bidi="en-US"/>
        </w:rPr>
        <w:t>。</w:t>
      </w:r>
    </w:p>
    <w:p w14:paraId="375BB8B6">
      <w:pPr>
        <w:pStyle w:val="110"/>
        <w:spacing w:line="360" w:lineRule="exact"/>
        <w:rPr>
          <w:rStyle w:val="32"/>
          <w:rFonts w:ascii="宋体" w:hAnsi="宋体" w:cs="Times New Roman"/>
          <w:color w:val="auto"/>
          <w:sz w:val="24"/>
          <w:szCs w:val="24"/>
          <w:highlight w:val="none"/>
          <w:lang w:eastAsia="zh-CN"/>
        </w:rPr>
      </w:pPr>
      <w:bookmarkStart w:id="1398" w:name="bookmark1588"/>
      <w:bookmarkStart w:id="1399" w:name="_Toc256000179"/>
      <w:bookmarkStart w:id="1400" w:name="_Toc256000256"/>
      <w:bookmarkStart w:id="1401" w:name="bookmark1586"/>
      <w:bookmarkStart w:id="1402" w:name="bookmark1587"/>
      <w:r>
        <w:rPr>
          <w:rStyle w:val="32"/>
          <w:rFonts w:ascii="宋体" w:hAnsi="宋体" w:cs="Times New Roman"/>
          <w:color w:val="auto"/>
          <w:sz w:val="24"/>
          <w:szCs w:val="24"/>
          <w:highlight w:val="none"/>
          <w:lang w:eastAsia="zh-CN"/>
        </w:rPr>
        <w:t>1.4合同文件的优先顺序</w:t>
      </w:r>
      <w:bookmarkEnd w:id="1398"/>
      <w:bookmarkEnd w:id="1399"/>
      <w:bookmarkEnd w:id="1400"/>
      <w:bookmarkEnd w:id="1401"/>
      <w:bookmarkEnd w:id="1402"/>
    </w:p>
    <w:p w14:paraId="577BBD8A">
      <w:pPr>
        <w:pStyle w:val="112"/>
        <w:spacing w:after="100" w:line="402" w:lineRule="exact"/>
        <w:ind w:firstLine="440"/>
        <w:rPr>
          <w:rStyle w:val="32"/>
          <w:color w:val="auto"/>
          <w:highlight w:val="none"/>
        </w:rPr>
      </w:pPr>
      <w:r>
        <w:rPr>
          <w:rStyle w:val="32"/>
          <w:color w:val="auto"/>
          <w:highlight w:val="none"/>
        </w:rPr>
        <w:t>进入合同的各项文件及其优先顺序如下：</w:t>
      </w:r>
    </w:p>
    <w:p w14:paraId="7BE752C4">
      <w:pPr>
        <w:pStyle w:val="112"/>
        <w:numPr>
          <w:ilvl w:val="0"/>
          <w:numId w:val="42"/>
        </w:numPr>
        <w:tabs>
          <w:tab w:val="left" w:pos="923"/>
        </w:tabs>
        <w:spacing w:after="100" w:line="240" w:lineRule="auto"/>
        <w:ind w:firstLine="440"/>
        <w:rPr>
          <w:rStyle w:val="32"/>
          <w:color w:val="auto"/>
          <w:highlight w:val="none"/>
        </w:rPr>
      </w:pPr>
      <w:bookmarkStart w:id="1403" w:name="bookmark1589"/>
      <w:bookmarkEnd w:id="1403"/>
      <w:r>
        <w:rPr>
          <w:rStyle w:val="32"/>
          <w:color w:val="auto"/>
          <w:highlight w:val="none"/>
        </w:rPr>
        <w:t>合同协议书(包括补充协议、合同谈判备忘录)；</w:t>
      </w:r>
    </w:p>
    <w:p w14:paraId="2A955F79">
      <w:pPr>
        <w:pStyle w:val="112"/>
        <w:numPr>
          <w:ilvl w:val="0"/>
          <w:numId w:val="42"/>
        </w:numPr>
        <w:tabs>
          <w:tab w:val="left" w:pos="923"/>
        </w:tabs>
        <w:spacing w:after="100" w:line="240" w:lineRule="auto"/>
        <w:ind w:firstLine="440"/>
        <w:rPr>
          <w:rStyle w:val="32"/>
          <w:color w:val="auto"/>
          <w:highlight w:val="none"/>
        </w:rPr>
      </w:pPr>
      <w:bookmarkStart w:id="1404" w:name="bookmark1590"/>
      <w:bookmarkEnd w:id="1404"/>
      <w:r>
        <w:rPr>
          <w:rStyle w:val="32"/>
          <w:color w:val="auto"/>
          <w:highlight w:val="none"/>
        </w:rPr>
        <w:t>中标通知书；</w:t>
      </w:r>
    </w:p>
    <w:p w14:paraId="099EC580">
      <w:pPr>
        <w:pStyle w:val="112"/>
        <w:numPr>
          <w:ilvl w:val="0"/>
          <w:numId w:val="42"/>
        </w:numPr>
        <w:tabs>
          <w:tab w:val="left" w:pos="923"/>
        </w:tabs>
        <w:spacing w:after="100" w:line="240" w:lineRule="auto"/>
        <w:ind w:firstLine="440"/>
        <w:rPr>
          <w:rStyle w:val="32"/>
          <w:color w:val="auto"/>
          <w:highlight w:val="none"/>
        </w:rPr>
      </w:pPr>
      <w:bookmarkStart w:id="1405" w:name="bookmark1591"/>
      <w:bookmarkEnd w:id="1405"/>
      <w:r>
        <w:rPr>
          <w:rStyle w:val="32"/>
          <w:color w:val="auto"/>
          <w:highlight w:val="none"/>
        </w:rPr>
        <w:t>投标函及投标函附录；</w:t>
      </w:r>
    </w:p>
    <w:p w14:paraId="73A5E8FA">
      <w:pPr>
        <w:pStyle w:val="112"/>
        <w:numPr>
          <w:ilvl w:val="0"/>
          <w:numId w:val="42"/>
        </w:numPr>
        <w:tabs>
          <w:tab w:val="left" w:pos="923"/>
        </w:tabs>
        <w:spacing w:after="100" w:line="240" w:lineRule="auto"/>
        <w:ind w:firstLine="440"/>
        <w:rPr>
          <w:rStyle w:val="32"/>
          <w:color w:val="auto"/>
          <w:highlight w:val="none"/>
        </w:rPr>
      </w:pPr>
      <w:bookmarkStart w:id="1406" w:name="bookmark1592"/>
      <w:bookmarkEnd w:id="1406"/>
      <w:r>
        <w:rPr>
          <w:rStyle w:val="32"/>
          <w:color w:val="auto"/>
          <w:highlight w:val="none"/>
        </w:rPr>
        <w:t>专用合同条款(含附加条款)；</w:t>
      </w:r>
    </w:p>
    <w:p w14:paraId="7B7563D3">
      <w:pPr>
        <w:pStyle w:val="112"/>
        <w:numPr>
          <w:ilvl w:val="0"/>
          <w:numId w:val="42"/>
        </w:numPr>
        <w:tabs>
          <w:tab w:val="left" w:pos="923"/>
        </w:tabs>
        <w:spacing w:after="100" w:line="240" w:lineRule="auto"/>
        <w:ind w:firstLine="440"/>
        <w:rPr>
          <w:rStyle w:val="32"/>
          <w:color w:val="auto"/>
          <w:highlight w:val="none"/>
        </w:rPr>
      </w:pPr>
      <w:bookmarkStart w:id="1407" w:name="bookmark1593"/>
      <w:bookmarkEnd w:id="1407"/>
      <w:r>
        <w:rPr>
          <w:rStyle w:val="32"/>
          <w:color w:val="auto"/>
          <w:highlight w:val="none"/>
        </w:rPr>
        <w:t>通用合同条款；</w:t>
      </w:r>
    </w:p>
    <w:p w14:paraId="4BD34F42">
      <w:pPr>
        <w:pStyle w:val="112"/>
        <w:numPr>
          <w:ilvl w:val="0"/>
          <w:numId w:val="42"/>
        </w:numPr>
        <w:tabs>
          <w:tab w:val="left" w:pos="923"/>
        </w:tabs>
        <w:spacing w:after="100" w:line="240" w:lineRule="auto"/>
        <w:ind w:firstLine="440"/>
        <w:rPr>
          <w:rStyle w:val="32"/>
          <w:color w:val="auto"/>
          <w:highlight w:val="none"/>
        </w:rPr>
      </w:pPr>
      <w:bookmarkStart w:id="1408" w:name="bookmark1594"/>
      <w:bookmarkEnd w:id="1408"/>
      <w:r>
        <w:rPr>
          <w:rStyle w:val="32"/>
          <w:color w:val="auto"/>
          <w:highlight w:val="none"/>
        </w:rPr>
        <w:t>技术标准和要求(合同技术条款)；</w:t>
      </w:r>
    </w:p>
    <w:p w14:paraId="33867D65">
      <w:pPr>
        <w:pStyle w:val="112"/>
        <w:numPr>
          <w:ilvl w:val="0"/>
          <w:numId w:val="42"/>
        </w:numPr>
        <w:tabs>
          <w:tab w:val="left" w:pos="923"/>
        </w:tabs>
        <w:spacing w:after="100" w:line="240" w:lineRule="auto"/>
        <w:ind w:firstLine="440"/>
        <w:rPr>
          <w:rStyle w:val="32"/>
          <w:color w:val="auto"/>
          <w:highlight w:val="none"/>
        </w:rPr>
      </w:pPr>
      <w:bookmarkStart w:id="1409" w:name="bookmark1595"/>
      <w:bookmarkEnd w:id="1409"/>
      <w:r>
        <w:rPr>
          <w:rStyle w:val="32"/>
          <w:color w:val="auto"/>
          <w:highlight w:val="none"/>
        </w:rPr>
        <w:t>图纸；</w:t>
      </w:r>
    </w:p>
    <w:p w14:paraId="7368BA74">
      <w:pPr>
        <w:pStyle w:val="112"/>
        <w:numPr>
          <w:ilvl w:val="0"/>
          <w:numId w:val="42"/>
        </w:numPr>
        <w:tabs>
          <w:tab w:val="left" w:pos="923"/>
        </w:tabs>
        <w:spacing w:after="100" w:line="240" w:lineRule="auto"/>
        <w:ind w:firstLine="440"/>
        <w:rPr>
          <w:rStyle w:val="32"/>
          <w:color w:val="auto"/>
          <w:highlight w:val="none"/>
        </w:rPr>
      </w:pPr>
      <w:bookmarkStart w:id="1410" w:name="bookmark1596"/>
      <w:bookmarkEnd w:id="1410"/>
      <w:r>
        <w:rPr>
          <w:rStyle w:val="32"/>
          <w:color w:val="auto"/>
          <w:highlight w:val="none"/>
        </w:rPr>
        <w:t>已标价工程量清单；</w:t>
      </w:r>
    </w:p>
    <w:p w14:paraId="11BEE7BA">
      <w:pPr>
        <w:pStyle w:val="112"/>
        <w:numPr>
          <w:ilvl w:val="0"/>
          <w:numId w:val="42"/>
        </w:numPr>
        <w:tabs>
          <w:tab w:val="left" w:pos="923"/>
        </w:tabs>
        <w:spacing w:after="100" w:line="240" w:lineRule="auto"/>
        <w:ind w:firstLine="440"/>
        <w:rPr>
          <w:rStyle w:val="32"/>
          <w:color w:val="auto"/>
          <w:highlight w:val="none"/>
        </w:rPr>
      </w:pPr>
      <w:bookmarkStart w:id="1411" w:name="bookmark1597"/>
      <w:bookmarkEnd w:id="1411"/>
      <w:r>
        <w:rPr>
          <w:rStyle w:val="32"/>
          <w:color w:val="auto"/>
          <w:highlight w:val="none"/>
        </w:rPr>
        <w:t>投标文件其他内容；</w:t>
      </w:r>
    </w:p>
    <w:p w14:paraId="5CA921E4">
      <w:pPr>
        <w:pStyle w:val="112"/>
        <w:numPr>
          <w:ilvl w:val="0"/>
          <w:numId w:val="42"/>
        </w:numPr>
        <w:tabs>
          <w:tab w:val="left" w:pos="1026"/>
        </w:tabs>
        <w:spacing w:after="240" w:line="240" w:lineRule="auto"/>
        <w:ind w:firstLine="440"/>
        <w:rPr>
          <w:rStyle w:val="32"/>
          <w:color w:val="auto"/>
          <w:highlight w:val="none"/>
        </w:rPr>
      </w:pPr>
      <w:bookmarkStart w:id="1412" w:name="bookmark1598"/>
      <w:bookmarkEnd w:id="1412"/>
      <w:r>
        <w:rPr>
          <w:rStyle w:val="32"/>
          <w:color w:val="auto"/>
          <w:highlight w:val="none"/>
        </w:rPr>
        <w:t>其他合同文件。</w:t>
      </w:r>
    </w:p>
    <w:p w14:paraId="79584D97">
      <w:pPr>
        <w:pStyle w:val="110"/>
        <w:spacing w:line="360" w:lineRule="exact"/>
        <w:rPr>
          <w:rStyle w:val="32"/>
          <w:rFonts w:ascii="宋体" w:hAnsi="宋体" w:cs="Times New Roman"/>
          <w:color w:val="auto"/>
          <w:sz w:val="24"/>
          <w:szCs w:val="24"/>
          <w:highlight w:val="none"/>
          <w:lang w:eastAsia="zh-CN"/>
        </w:rPr>
      </w:pPr>
      <w:bookmarkStart w:id="1413" w:name="_Toc256000180"/>
      <w:bookmarkStart w:id="1414" w:name="bookmark1600"/>
      <w:bookmarkStart w:id="1415" w:name="bookmark1599"/>
      <w:bookmarkStart w:id="1416" w:name="_Toc256000257"/>
      <w:bookmarkStart w:id="1417" w:name="bookmark1601"/>
      <w:r>
        <w:rPr>
          <w:rStyle w:val="32"/>
          <w:rFonts w:ascii="宋体" w:hAnsi="宋体" w:cs="Times New Roman"/>
          <w:color w:val="auto"/>
          <w:sz w:val="24"/>
          <w:szCs w:val="24"/>
          <w:highlight w:val="none"/>
          <w:lang w:eastAsia="zh-CN"/>
        </w:rPr>
        <w:t>1.7联络</w:t>
      </w:r>
      <w:bookmarkEnd w:id="1413"/>
      <w:bookmarkEnd w:id="1414"/>
      <w:bookmarkEnd w:id="1415"/>
      <w:bookmarkEnd w:id="1416"/>
      <w:bookmarkEnd w:id="1417"/>
    </w:p>
    <w:p w14:paraId="37FA3C46">
      <w:pPr>
        <w:pStyle w:val="112"/>
        <w:tabs>
          <w:tab w:val="left" w:pos="2074"/>
        </w:tabs>
        <w:spacing w:after="180" w:line="382" w:lineRule="exact"/>
        <w:ind w:firstLine="460"/>
        <w:rPr>
          <w:rStyle w:val="32"/>
          <w:color w:val="auto"/>
          <w:highlight w:val="none"/>
        </w:rPr>
      </w:pPr>
      <w:r>
        <w:rPr>
          <w:rStyle w:val="32"/>
          <w:rFonts w:ascii="Times New Roman" w:hAnsi="Times New Roman" w:eastAsia="Times New Roman" w:cs="Times New Roman"/>
          <w:color w:val="auto"/>
          <w:highlight w:val="none"/>
          <w:lang w:val="en-US" w:bidi="en-US"/>
        </w:rPr>
        <w:t>1.7.2</w:t>
      </w:r>
      <w:r>
        <w:rPr>
          <w:rStyle w:val="32"/>
          <w:color w:val="auto"/>
          <w:highlight w:val="none"/>
        </w:rPr>
        <w:t>来往函件均应按技术标准和要求(合同技术条款)约定的期限送</w:t>
      </w:r>
      <w:r>
        <w:rPr>
          <w:rStyle w:val="32"/>
          <w:rFonts w:hint="eastAsia" w:ascii="Times New Roman" w:hAnsi="Times New Roman" w:eastAsia="宋体" w:cs="Times New Roman"/>
          <w:color w:val="auto"/>
          <w:highlight w:val="none"/>
          <w:u w:val="single"/>
          <w:lang w:eastAsia="zh-CN"/>
        </w:rPr>
        <w:t>南宁市武鸣区水利工程服务站</w:t>
      </w:r>
      <w:r>
        <w:rPr>
          <w:rStyle w:val="32"/>
          <w:rFonts w:hint="eastAsia" w:ascii="Times New Roman" w:hAnsi="Times New Roman" w:cs="Times New Roman"/>
          <w:color w:val="auto"/>
          <w:highlight w:val="none"/>
          <w:lang w:val="en-US" w:bidi="en-US"/>
        </w:rPr>
        <w:t>。</w:t>
      </w:r>
    </w:p>
    <w:p w14:paraId="00C7A7B4">
      <w:pPr>
        <w:pStyle w:val="110"/>
        <w:spacing w:line="360" w:lineRule="exact"/>
        <w:rPr>
          <w:rStyle w:val="32"/>
          <w:rFonts w:hint="eastAsia" w:cs="Times New Roman"/>
          <w:color w:val="auto"/>
          <w:highlight w:val="none"/>
          <w:lang w:eastAsia="zh-CN"/>
        </w:rPr>
      </w:pPr>
      <w:bookmarkStart w:id="1418" w:name="bookmark1604"/>
      <w:bookmarkEnd w:id="1418"/>
      <w:bookmarkStart w:id="1419" w:name="bookmark1602"/>
      <w:bookmarkStart w:id="1420" w:name="_Toc21193"/>
      <w:bookmarkStart w:id="1421" w:name="_Toc7249"/>
      <w:bookmarkStart w:id="1422" w:name="bookmark1605"/>
      <w:bookmarkStart w:id="1423" w:name="_Toc256000258"/>
      <w:bookmarkStart w:id="1424" w:name="_Toc256000181"/>
      <w:bookmarkStart w:id="1425" w:name="_Toc27866"/>
      <w:bookmarkStart w:id="1426" w:name="bookmark1603"/>
      <w:r>
        <w:rPr>
          <w:rStyle w:val="32"/>
          <w:rFonts w:hint="eastAsia" w:cs="Times New Roman"/>
          <w:color w:val="auto"/>
          <w:highlight w:val="none"/>
          <w:lang w:eastAsia="zh-CN"/>
        </w:rPr>
        <w:t>2. 发包人义务</w:t>
      </w:r>
      <w:bookmarkEnd w:id="1419"/>
      <w:bookmarkEnd w:id="1420"/>
      <w:bookmarkEnd w:id="1421"/>
      <w:bookmarkEnd w:id="1422"/>
      <w:bookmarkEnd w:id="1423"/>
      <w:bookmarkEnd w:id="1424"/>
      <w:bookmarkEnd w:id="1425"/>
      <w:bookmarkEnd w:id="1426"/>
    </w:p>
    <w:p w14:paraId="3A9E892B">
      <w:pPr>
        <w:pStyle w:val="110"/>
        <w:spacing w:line="360" w:lineRule="exact"/>
        <w:rPr>
          <w:rStyle w:val="32"/>
          <w:rFonts w:ascii="宋体" w:hAnsi="宋体" w:cs="Times New Roman"/>
          <w:color w:val="auto"/>
          <w:sz w:val="24"/>
          <w:szCs w:val="24"/>
          <w:highlight w:val="none"/>
          <w:lang w:eastAsia="zh-CN" w:bidi="en-US"/>
        </w:rPr>
      </w:pPr>
      <w:bookmarkStart w:id="1427" w:name="_Toc256000182"/>
      <w:bookmarkStart w:id="1428" w:name="bookmark1606"/>
      <w:bookmarkStart w:id="1429" w:name="bookmark1607"/>
      <w:bookmarkStart w:id="1430" w:name="bookmark1608"/>
      <w:bookmarkStart w:id="1431" w:name="_Toc256000259"/>
      <w:r>
        <w:rPr>
          <w:rStyle w:val="32"/>
          <w:rFonts w:ascii="宋体" w:hAnsi="宋体" w:cs="Times New Roman"/>
          <w:color w:val="auto"/>
          <w:sz w:val="24"/>
          <w:szCs w:val="24"/>
          <w:highlight w:val="none"/>
          <w:lang w:eastAsia="zh-CN" w:bidi="en-US"/>
        </w:rPr>
        <w:t>2.3提供施工场地</w:t>
      </w:r>
      <w:bookmarkEnd w:id="1427"/>
      <w:bookmarkEnd w:id="1428"/>
      <w:bookmarkEnd w:id="1429"/>
      <w:bookmarkEnd w:id="1430"/>
      <w:bookmarkEnd w:id="1431"/>
    </w:p>
    <w:p w14:paraId="6650A56A">
      <w:pPr>
        <w:pStyle w:val="112"/>
        <w:tabs>
          <w:tab w:val="left" w:pos="8265"/>
        </w:tabs>
        <w:spacing w:line="240" w:lineRule="auto"/>
        <w:ind w:firstLine="460"/>
        <w:rPr>
          <w:rStyle w:val="32"/>
          <w:color w:val="auto"/>
          <w:highlight w:val="none"/>
        </w:rPr>
      </w:pPr>
      <w:r>
        <w:rPr>
          <w:rStyle w:val="32"/>
          <w:rFonts w:ascii="Times New Roman" w:hAnsi="Times New Roman" w:eastAsia="Times New Roman" w:cs="Times New Roman"/>
          <w:color w:val="auto"/>
          <w:highlight w:val="none"/>
          <w:lang w:val="en-US" w:bidi="en-US"/>
        </w:rPr>
        <w:t>2.3.2</w:t>
      </w:r>
      <w:r>
        <w:rPr>
          <w:rStyle w:val="32"/>
          <w:color w:val="auto"/>
          <w:highlight w:val="none"/>
        </w:rPr>
        <w:t>发包人提供的施工场地范围为：</w:t>
      </w:r>
      <w:r>
        <w:rPr>
          <w:rStyle w:val="32"/>
          <w:rFonts w:hint="eastAsia" w:ascii="宋体" w:hAnsi="宋体" w:eastAsia="宋体" w:cs="宋体"/>
          <w:color w:val="auto"/>
          <w:highlight w:val="none"/>
          <w:u w:val="single"/>
        </w:rPr>
        <w:t>发包人负责办理工地范围内的征地、拆迁和移民等有关手续，向承包人提供施工用地</w:t>
      </w:r>
      <w:r>
        <w:rPr>
          <w:rStyle w:val="32"/>
          <w:rFonts w:hint="eastAsia"/>
          <w:color w:val="auto"/>
          <w:highlight w:val="none"/>
        </w:rPr>
        <w:t xml:space="preserve"> </w:t>
      </w:r>
      <w:r>
        <w:rPr>
          <w:rStyle w:val="32"/>
          <w:rFonts w:hint="eastAsia" w:ascii="Times New Roman" w:hAnsi="Times New Roman" w:cs="Times New Roman"/>
          <w:color w:val="auto"/>
          <w:highlight w:val="none"/>
          <w:lang w:val="en-US" w:bidi="en-US"/>
        </w:rPr>
        <w:t>。</w:t>
      </w:r>
    </w:p>
    <w:p w14:paraId="1A7DE7E4">
      <w:pPr>
        <w:pStyle w:val="112"/>
        <w:tabs>
          <w:tab w:val="left" w:pos="8227"/>
        </w:tabs>
        <w:spacing w:after="180" w:line="422" w:lineRule="exact"/>
        <w:ind w:firstLine="460"/>
        <w:rPr>
          <w:rStyle w:val="32"/>
          <w:rFonts w:hint="eastAsia" w:ascii="Times New Roman" w:hAnsi="Times New Roman" w:cs="Times New Roman"/>
          <w:color w:val="auto"/>
          <w:highlight w:val="none"/>
          <w:lang w:val="en-US" w:bidi="en-US"/>
        </w:rPr>
      </w:pPr>
      <w:r>
        <w:rPr>
          <w:rStyle w:val="32"/>
          <w:rFonts w:ascii="Times New Roman" w:hAnsi="Times New Roman" w:eastAsia="Times New Roman" w:cs="Times New Roman"/>
          <w:color w:val="auto"/>
          <w:highlight w:val="none"/>
          <w:lang w:val="en-US"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r>
        <w:rPr>
          <w:rStyle w:val="32"/>
          <w:rFonts w:hint="eastAsia" w:ascii="Times New Roman" w:hAnsi="Times New Roman" w:cs="Times New Roman"/>
          <w:color w:val="auto"/>
          <w:highlight w:val="none"/>
          <w:lang w:val="en-US" w:bidi="en-US"/>
        </w:rPr>
        <w:t>。</w:t>
      </w:r>
    </w:p>
    <w:p w14:paraId="4A4D760F">
      <w:pPr>
        <w:pStyle w:val="110"/>
        <w:spacing w:line="360" w:lineRule="exact"/>
        <w:rPr>
          <w:rStyle w:val="32"/>
          <w:rFonts w:ascii="宋体" w:hAnsi="宋体" w:cs="Times New Roman"/>
          <w:color w:val="auto"/>
          <w:sz w:val="24"/>
          <w:szCs w:val="24"/>
          <w:highlight w:val="none"/>
          <w:lang w:eastAsia="zh-CN" w:bidi="en-US"/>
        </w:rPr>
      </w:pPr>
      <w:bookmarkStart w:id="1432" w:name="_Toc256000260"/>
      <w:bookmarkStart w:id="1433" w:name="_Toc256000183"/>
      <w:r>
        <w:rPr>
          <w:rStyle w:val="32"/>
          <w:rFonts w:ascii="宋体" w:hAnsi="宋体" w:cs="Times New Roman"/>
          <w:color w:val="auto"/>
          <w:sz w:val="24"/>
          <w:szCs w:val="24"/>
          <w:highlight w:val="none"/>
          <w:lang w:eastAsia="zh-CN" w:bidi="en-US"/>
        </w:rPr>
        <w:t>2.8其它义务</w:t>
      </w:r>
      <w:bookmarkEnd w:id="1432"/>
      <w:bookmarkEnd w:id="1433"/>
    </w:p>
    <w:p w14:paraId="511CA9E8">
      <w:pPr>
        <w:pStyle w:val="11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34" w:name="bookmark1609"/>
      <w:bookmarkEnd w:id="1434"/>
      <w:bookmarkStart w:id="1435" w:name="bookmark1614"/>
      <w:bookmarkEnd w:id="1435"/>
      <w:bookmarkStart w:id="1436" w:name="_Toc32577"/>
      <w:bookmarkStart w:id="1437" w:name="_Toc5847"/>
      <w:bookmarkStart w:id="1438" w:name="_Toc12839"/>
      <w:bookmarkStart w:id="1439" w:name="bookmark1615"/>
      <w:bookmarkStart w:id="1440" w:name="_Toc6637"/>
      <w:bookmarkStart w:id="1441" w:name="bookmark1613"/>
      <w:bookmarkStart w:id="1442" w:name="bookmark1612"/>
      <w:r>
        <w:rPr>
          <w:rStyle w:val="32"/>
          <w:rFonts w:hint="eastAsia" w:ascii="Times New Roman" w:hAnsi="Times New Roman" w:eastAsia="Times New Roman" w:cs="Times New Roman"/>
          <w:color w:val="auto"/>
          <w:highlight w:val="none"/>
          <w:lang w:val="en-US" w:bidi="en-US"/>
        </w:rPr>
        <w:t>2.8.1执行农民工工资保证金制度，缴纳农民工工资保证金（适用于在本自治区行政区域内施工的所有水利水电工程项目）根据《国务院办公厅关于全面治理拖欠农民工工资问题的意见》（国办发〔2016〕1号）和《广西壮族自治区人民政府办公厅关于全面治理拖欠农民工工资问题的实施意见》（桂政办发〔2016〕113号）精神，承包人在办理工程项目开工手续前必须履行以下义务:</w:t>
      </w:r>
      <w:bookmarkEnd w:id="1436"/>
    </w:p>
    <w:p w14:paraId="7D525929">
      <w:pPr>
        <w:pStyle w:val="11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43" w:name="_Toc29388"/>
      <w:r>
        <w:rPr>
          <w:rStyle w:val="32"/>
          <w:rFonts w:hint="eastAsia" w:ascii="Times New Roman" w:hAnsi="Times New Roman" w:eastAsia="Times New Roman" w:cs="Times New Roman"/>
          <w:color w:val="auto"/>
          <w:highlight w:val="none"/>
          <w:lang w:val="en-US" w:bidi="en-US"/>
        </w:rPr>
        <w:t>（1）按以下标准由承包人开设农民工工资保证金专户并足额存入农民工工资保证金：工程项目中标价(合同价)1000万元(含1000万元)以下的，按2%计算；超过1000万元部分，按1%计算。</w:t>
      </w:r>
      <w:bookmarkEnd w:id="1443"/>
    </w:p>
    <w:p w14:paraId="01F98ABD">
      <w:pPr>
        <w:pStyle w:val="11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44" w:name="_Toc654"/>
      <w:r>
        <w:rPr>
          <w:rStyle w:val="32"/>
          <w:rFonts w:hint="eastAsia" w:ascii="Times New Roman" w:hAnsi="Times New Roman" w:eastAsia="Times New Roman" w:cs="Times New Roman"/>
          <w:color w:val="auto"/>
          <w:highlight w:val="none"/>
          <w:lang w:val="en-US" w:bidi="en-US"/>
        </w:rPr>
        <w:t>（2）承诺一旦其出现拖欠农民工工资时，可由农民工工资保证金专户从工资保证金中先予垫支。</w:t>
      </w:r>
      <w:bookmarkEnd w:id="1444"/>
    </w:p>
    <w:p w14:paraId="0E9C0302">
      <w:pPr>
        <w:pStyle w:val="11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45" w:name="_Toc1301"/>
      <w:r>
        <w:rPr>
          <w:rStyle w:val="32"/>
          <w:rFonts w:hint="eastAsia" w:ascii="Times New Roman" w:hAnsi="Times New Roman" w:eastAsia="Times New Roman" w:cs="Times New Roman"/>
          <w:color w:val="auto"/>
          <w:highlight w:val="none"/>
          <w:lang w:val="en-US" w:bidi="en-US"/>
        </w:rPr>
        <w:t>（3）发包人应当根据上述作出的义务、持存入农民工工资保证金的银行凭证到劳动保障部门报备。由劳动保障部门出具备案证明后到水利部门办理开工手续。</w:t>
      </w:r>
      <w:bookmarkEnd w:id="1445"/>
    </w:p>
    <w:p w14:paraId="25EC5C6B">
      <w:pPr>
        <w:pStyle w:val="11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r>
        <w:rPr>
          <w:rStyle w:val="32"/>
          <w:rFonts w:hint="eastAsia" w:ascii="Times New Roman" w:hAnsi="Times New Roman" w:eastAsia="Times New Roman" w:cs="Times New Roman"/>
          <w:b/>
          <w:bCs/>
          <w:color w:val="auto"/>
          <w:highlight w:val="none"/>
          <w:lang w:val="en-US" w:eastAsia="zh-CN" w:bidi="en-US"/>
        </w:rPr>
        <w:t>（4）</w:t>
      </w:r>
      <w:r>
        <w:rPr>
          <w:rStyle w:val="32"/>
          <w:rFonts w:hint="eastAsia" w:ascii="Times New Roman" w:hAnsi="Times New Roman" w:eastAsia="Times New Roman" w:cs="Times New Roman"/>
          <w:b/>
          <w:bCs/>
          <w:color w:val="auto"/>
          <w:highlight w:val="none"/>
          <w:lang w:val="en-US" w:bidi="en-US"/>
        </w:rPr>
        <w:t>发包人应根据核准的承包人每月上报的已完工程量，将劳务人员工资按已完工程量的20%向承包人开设的农民工工资支付专用账户拨付农民工工资。农民工工资专户必须专款专用，除发放农民工工资外，不得用于其他用途，不能提取现金。发包人未按规定按时足额将农民工工资存入农民工工资支付专用账户，造成拖欠问题的，负主要责任；承包人未按规定支付农民工工资，造成拖欠问题的，负主要责任。</w:t>
      </w:r>
    </w:p>
    <w:p w14:paraId="51DBE149">
      <w:pPr>
        <w:pStyle w:val="112"/>
        <w:tabs>
          <w:tab w:val="left" w:pos="8227"/>
        </w:tabs>
        <w:spacing w:after="180" w:line="422" w:lineRule="exact"/>
        <w:ind w:firstLine="460"/>
        <w:rPr>
          <w:rStyle w:val="32"/>
          <w:rFonts w:hint="eastAsia" w:ascii="Times New Roman" w:hAnsi="Times New Roman" w:eastAsia="Times New Roman" w:cs="Times New Roman"/>
          <w:color w:val="auto"/>
          <w:highlight w:val="none"/>
          <w:lang w:val="en-US" w:bidi="en-US"/>
        </w:rPr>
      </w:pPr>
      <w:bookmarkStart w:id="1446" w:name="_Toc6156"/>
      <w:r>
        <w:rPr>
          <w:rStyle w:val="32"/>
          <w:rFonts w:hint="eastAsia" w:ascii="Times New Roman" w:hAnsi="Times New Roman" w:eastAsia="Times New Roman" w:cs="Times New Roman"/>
          <w:color w:val="auto"/>
          <w:highlight w:val="none"/>
          <w:lang w:val="en-US" w:bidi="en-US"/>
        </w:rPr>
        <w:t>2.8.2其他未尽事宜待签订施工合同时双方再协商。</w:t>
      </w:r>
      <w:bookmarkEnd w:id="1446"/>
    </w:p>
    <w:p w14:paraId="777A67E8">
      <w:pPr>
        <w:pStyle w:val="110"/>
        <w:spacing w:line="360" w:lineRule="exact"/>
        <w:rPr>
          <w:rStyle w:val="32"/>
          <w:rFonts w:hint="eastAsia" w:cs="Times New Roman"/>
          <w:color w:val="auto"/>
          <w:highlight w:val="none"/>
          <w:lang w:eastAsia="zh-CN"/>
        </w:rPr>
      </w:pPr>
      <w:bookmarkStart w:id="1447" w:name="_Toc256000184"/>
      <w:bookmarkStart w:id="1448" w:name="_Toc256000261"/>
      <w:r>
        <w:rPr>
          <w:rStyle w:val="32"/>
          <w:rFonts w:hint="eastAsia" w:cs="Times New Roman"/>
          <w:color w:val="auto"/>
          <w:highlight w:val="none"/>
          <w:lang w:eastAsia="zh-CN"/>
        </w:rPr>
        <w:t>3. 监理人</w:t>
      </w:r>
      <w:bookmarkEnd w:id="1437"/>
      <w:bookmarkEnd w:id="1438"/>
      <w:bookmarkEnd w:id="1439"/>
      <w:bookmarkEnd w:id="1440"/>
      <w:bookmarkEnd w:id="1447"/>
      <w:bookmarkEnd w:id="1448"/>
    </w:p>
    <w:p w14:paraId="124803A4">
      <w:pPr>
        <w:pStyle w:val="110"/>
        <w:spacing w:line="360" w:lineRule="exact"/>
        <w:rPr>
          <w:rStyle w:val="32"/>
          <w:rFonts w:ascii="宋体" w:hAnsi="宋体" w:cs="Times New Roman"/>
          <w:color w:val="auto"/>
          <w:sz w:val="24"/>
          <w:szCs w:val="24"/>
          <w:highlight w:val="none"/>
          <w:lang w:eastAsia="zh-CN" w:bidi="en-US"/>
        </w:rPr>
      </w:pPr>
      <w:bookmarkStart w:id="1449" w:name="bookmark1616"/>
      <w:bookmarkStart w:id="1450" w:name="_Toc256000185"/>
      <w:bookmarkStart w:id="1451" w:name="_Toc256000262"/>
      <w:r>
        <w:rPr>
          <w:rStyle w:val="32"/>
          <w:rFonts w:ascii="宋体" w:hAnsi="宋体" w:cs="Times New Roman"/>
          <w:color w:val="auto"/>
          <w:sz w:val="24"/>
          <w:szCs w:val="24"/>
          <w:highlight w:val="none"/>
          <w:lang w:eastAsia="zh-CN" w:bidi="en-US"/>
        </w:rPr>
        <w:t>3.1监理人的职责和权力</w:t>
      </w:r>
      <w:bookmarkEnd w:id="1441"/>
      <w:bookmarkEnd w:id="1442"/>
      <w:bookmarkEnd w:id="1449"/>
      <w:bookmarkEnd w:id="1450"/>
      <w:bookmarkEnd w:id="1451"/>
    </w:p>
    <w:p w14:paraId="708AE3A3">
      <w:pPr>
        <w:pStyle w:val="112"/>
        <w:spacing w:after="280" w:line="353"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3.1.1</w:t>
      </w:r>
      <w:r>
        <w:rPr>
          <w:rStyle w:val="32"/>
          <w:color w:val="auto"/>
          <w:highlight w:val="none"/>
        </w:rPr>
        <w:t>监理人须根据发包人事先批准的权力范围行使权力，发包人批准的权力范围： 按本工程委托监理合同。</w:t>
      </w:r>
    </w:p>
    <w:p w14:paraId="1269466B">
      <w:pPr>
        <w:pStyle w:val="110"/>
        <w:spacing w:line="360" w:lineRule="exact"/>
        <w:rPr>
          <w:rStyle w:val="32"/>
          <w:rFonts w:hint="eastAsia" w:cs="Times New Roman"/>
          <w:color w:val="auto"/>
          <w:highlight w:val="none"/>
          <w:lang w:eastAsia="zh-CN"/>
        </w:rPr>
      </w:pPr>
      <w:bookmarkStart w:id="1452" w:name="bookmark1619"/>
      <w:bookmarkEnd w:id="1452"/>
      <w:bookmarkStart w:id="1453" w:name="bookmark1620"/>
      <w:bookmarkStart w:id="1454" w:name="_Toc4014"/>
      <w:bookmarkStart w:id="1455" w:name="_Toc23429"/>
      <w:bookmarkStart w:id="1456" w:name="_Toc256000186"/>
      <w:bookmarkStart w:id="1457" w:name="_Toc256000263"/>
      <w:bookmarkStart w:id="1458" w:name="_Toc239"/>
      <w:bookmarkStart w:id="1459" w:name="bookmark1617"/>
      <w:bookmarkStart w:id="1460" w:name="bookmark1618"/>
      <w:r>
        <w:rPr>
          <w:rStyle w:val="32"/>
          <w:rFonts w:hint="eastAsia" w:cs="Times New Roman"/>
          <w:color w:val="auto"/>
          <w:highlight w:val="none"/>
          <w:lang w:eastAsia="zh-CN"/>
        </w:rPr>
        <w:t>4. 承包人</w:t>
      </w:r>
      <w:bookmarkEnd w:id="1453"/>
      <w:bookmarkEnd w:id="1454"/>
      <w:bookmarkEnd w:id="1455"/>
      <w:bookmarkEnd w:id="1456"/>
      <w:bookmarkEnd w:id="1457"/>
      <w:bookmarkEnd w:id="1458"/>
    </w:p>
    <w:p w14:paraId="22C486E9">
      <w:pPr>
        <w:pStyle w:val="110"/>
        <w:spacing w:line="360" w:lineRule="exact"/>
        <w:rPr>
          <w:rStyle w:val="32"/>
          <w:rFonts w:ascii="宋体" w:hAnsi="宋体" w:cs="Times New Roman"/>
          <w:color w:val="auto"/>
          <w:sz w:val="24"/>
          <w:szCs w:val="24"/>
          <w:highlight w:val="none"/>
          <w:lang w:eastAsia="zh-CN" w:bidi="en-US"/>
        </w:rPr>
      </w:pPr>
      <w:bookmarkStart w:id="1461" w:name="bookmark1621"/>
      <w:bookmarkStart w:id="1462" w:name="_Toc256000264"/>
      <w:bookmarkStart w:id="1463" w:name="_Toc256000187"/>
      <w:r>
        <w:rPr>
          <w:rStyle w:val="32"/>
          <w:rFonts w:ascii="宋体" w:hAnsi="宋体" w:cs="Times New Roman"/>
          <w:color w:val="auto"/>
          <w:sz w:val="24"/>
          <w:szCs w:val="24"/>
          <w:highlight w:val="none"/>
          <w:lang w:eastAsia="zh-CN" w:bidi="en-US"/>
        </w:rPr>
        <w:t>4.1承包人的一般义务</w:t>
      </w:r>
      <w:bookmarkEnd w:id="1459"/>
      <w:bookmarkEnd w:id="1460"/>
      <w:bookmarkEnd w:id="1461"/>
      <w:bookmarkEnd w:id="1462"/>
      <w:bookmarkEnd w:id="1463"/>
    </w:p>
    <w:p w14:paraId="542ACDCD">
      <w:pPr>
        <w:pStyle w:val="111"/>
        <w:ind w:firstLine="400" w:firstLineChars="200"/>
        <w:rPr>
          <w:rStyle w:val="32"/>
          <w:rFonts w:ascii="Times New Roman" w:hAnsi="Times New Roman" w:eastAsia="宋体" w:cs="Times New Roman"/>
          <w:color w:val="auto"/>
          <w:sz w:val="20"/>
          <w:szCs w:val="20"/>
          <w:highlight w:val="none"/>
          <w:lang w:eastAsia="zh-CN"/>
        </w:rPr>
      </w:pPr>
      <w:bookmarkStart w:id="1464" w:name="bookmark1622"/>
      <w:bookmarkEnd w:id="1464"/>
      <w:r>
        <w:rPr>
          <w:rStyle w:val="32"/>
          <w:rFonts w:ascii="Times New Roman" w:hAnsi="Times New Roman" w:eastAsia="宋体" w:cs="Times New Roman"/>
          <w:color w:val="auto"/>
          <w:sz w:val="20"/>
          <w:szCs w:val="20"/>
          <w:highlight w:val="none"/>
          <w:lang w:eastAsia="zh-CN"/>
        </w:rPr>
        <w:t>4.1.10其他义务</w:t>
      </w:r>
    </w:p>
    <w:p w14:paraId="62AABA9C">
      <w:pPr>
        <w:pStyle w:val="112"/>
        <w:spacing w:line="360" w:lineRule="exact"/>
        <w:ind w:firstLine="442"/>
        <w:rPr>
          <w:rStyle w:val="32"/>
          <w:color w:val="auto"/>
          <w:highlight w:val="none"/>
        </w:rPr>
      </w:pPr>
      <w:bookmarkStart w:id="1465" w:name="bookmark1623"/>
      <w:bookmarkEnd w:id="1465"/>
      <w:r>
        <w:rPr>
          <w:rStyle w:val="32"/>
          <w:rFonts w:hint="eastAsia"/>
          <w:color w:val="auto"/>
          <w:highlight w:val="none"/>
        </w:rPr>
        <w:t>（一）</w:t>
      </w:r>
      <w:r>
        <w:rPr>
          <w:rStyle w:val="32"/>
          <w:color w:val="auto"/>
          <w:highlight w:val="none"/>
        </w:rPr>
        <w:t>办理有关保险。</w:t>
      </w:r>
    </w:p>
    <w:p w14:paraId="1C036753">
      <w:pPr>
        <w:pStyle w:val="112"/>
        <w:spacing w:line="360" w:lineRule="exact"/>
        <w:ind w:firstLine="442"/>
        <w:jc w:val="both"/>
        <w:rPr>
          <w:rStyle w:val="32"/>
          <w:color w:val="auto"/>
          <w:highlight w:val="none"/>
        </w:rPr>
      </w:pPr>
      <w:r>
        <w:rPr>
          <w:rStyle w:val="32"/>
          <w:color w:val="auto"/>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266A5438">
      <w:pPr>
        <w:pStyle w:val="112"/>
        <w:spacing w:line="360" w:lineRule="exact"/>
        <w:ind w:firstLine="442"/>
        <w:jc w:val="both"/>
        <w:rPr>
          <w:rStyle w:val="32"/>
          <w:color w:val="auto"/>
          <w:highlight w:val="none"/>
        </w:rPr>
      </w:pPr>
      <w:r>
        <w:rPr>
          <w:rStyle w:val="32"/>
          <w:color w:val="auto"/>
          <w:highlight w:val="none"/>
        </w:rPr>
        <w:t>按照《建筑法》规定，鼓励为从事危险作业的职工办理意外伤害保险。</w:t>
      </w:r>
    </w:p>
    <w:p w14:paraId="0DB0EBE6">
      <w:pPr>
        <w:pStyle w:val="112"/>
        <w:tabs>
          <w:tab w:val="left" w:pos="1028"/>
        </w:tabs>
        <w:spacing w:line="360" w:lineRule="exact"/>
        <w:ind w:firstLine="200" w:firstLineChars="100"/>
        <w:jc w:val="both"/>
        <w:rPr>
          <w:rStyle w:val="32"/>
          <w:color w:val="auto"/>
          <w:highlight w:val="none"/>
        </w:rPr>
      </w:pPr>
      <w:bookmarkStart w:id="1466" w:name="bookmark1624"/>
      <w:bookmarkEnd w:id="1466"/>
      <w:r>
        <w:rPr>
          <w:rStyle w:val="32"/>
          <w:rFonts w:hint="eastAsia"/>
          <w:color w:val="auto"/>
          <w:highlight w:val="none"/>
        </w:rPr>
        <w:t>（二）</w:t>
      </w:r>
      <w:r>
        <w:rPr>
          <w:rStyle w:val="32"/>
          <w:color w:val="auto"/>
          <w:highlight w:val="none"/>
        </w:rPr>
        <w:t>执行广西壮族自治区解决企业拖欠工资问题联席会议关于保障农民工工资支付的有关规定，确保农民工工资无拖欠。</w:t>
      </w:r>
    </w:p>
    <w:p w14:paraId="10423702">
      <w:pPr>
        <w:pStyle w:val="112"/>
        <w:spacing w:line="360" w:lineRule="exact"/>
        <w:ind w:firstLine="442"/>
        <w:jc w:val="both"/>
        <w:rPr>
          <w:rStyle w:val="32"/>
          <w:color w:val="auto"/>
          <w:highlight w:val="none"/>
        </w:rPr>
      </w:pPr>
      <w:r>
        <w:rPr>
          <w:rStyle w:val="32"/>
          <w:color w:val="auto"/>
          <w:highlight w:val="none"/>
        </w:rPr>
        <w:t>依法与招用的农民工签订并履行劳动合同，建立职工名册，及时办理劳动用工备案。实行农民工工资专用账户管理、银行代发农民工工资制度和农民工工资保证金制度。</w:t>
      </w:r>
    </w:p>
    <w:p w14:paraId="367B91DF">
      <w:pPr>
        <w:pStyle w:val="112"/>
        <w:tabs>
          <w:tab w:val="left" w:pos="1031"/>
        </w:tabs>
        <w:spacing w:line="360" w:lineRule="exact"/>
        <w:ind w:firstLine="200" w:firstLineChars="100"/>
        <w:jc w:val="both"/>
        <w:rPr>
          <w:rStyle w:val="32"/>
          <w:color w:val="auto"/>
          <w:highlight w:val="none"/>
        </w:rPr>
      </w:pPr>
      <w:bookmarkStart w:id="1467" w:name="bookmark1625"/>
      <w:bookmarkEnd w:id="1467"/>
      <w:r>
        <w:rPr>
          <w:rStyle w:val="32"/>
          <w:rFonts w:hint="eastAsia"/>
          <w:color w:val="auto"/>
          <w:highlight w:val="none"/>
        </w:rPr>
        <w:t>（三）</w:t>
      </w:r>
      <w:r>
        <w:rPr>
          <w:rStyle w:val="32"/>
          <w:color w:val="auto"/>
          <w:highlight w:val="none"/>
        </w:rPr>
        <w:t>工程施工的义务和责任</w:t>
      </w:r>
    </w:p>
    <w:p w14:paraId="430CC698">
      <w:pPr>
        <w:pStyle w:val="112"/>
        <w:numPr>
          <w:ilvl w:val="0"/>
          <w:numId w:val="43"/>
        </w:numPr>
        <w:tabs>
          <w:tab w:val="left" w:pos="920"/>
        </w:tabs>
        <w:spacing w:line="359" w:lineRule="exact"/>
        <w:ind w:firstLine="440"/>
        <w:jc w:val="both"/>
        <w:rPr>
          <w:rStyle w:val="32"/>
          <w:color w:val="auto"/>
          <w:highlight w:val="none"/>
        </w:rPr>
      </w:pPr>
      <w:bookmarkStart w:id="1468" w:name="bookmark1626"/>
      <w:bookmarkEnd w:id="1468"/>
      <w:r>
        <w:rPr>
          <w:rStyle w:val="32"/>
          <w:color w:val="auto"/>
          <w:highlight w:val="none"/>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246B6256">
      <w:pPr>
        <w:pStyle w:val="112"/>
        <w:numPr>
          <w:ilvl w:val="0"/>
          <w:numId w:val="43"/>
        </w:numPr>
        <w:tabs>
          <w:tab w:val="left" w:pos="918"/>
        </w:tabs>
        <w:spacing w:line="359" w:lineRule="exact"/>
        <w:ind w:firstLine="440"/>
        <w:jc w:val="both"/>
        <w:rPr>
          <w:rStyle w:val="32"/>
          <w:color w:val="auto"/>
          <w:highlight w:val="none"/>
        </w:rPr>
      </w:pPr>
      <w:bookmarkStart w:id="1469" w:name="bookmark1627"/>
      <w:bookmarkEnd w:id="1469"/>
      <w:r>
        <w:rPr>
          <w:rStyle w:val="32"/>
          <w:color w:val="auto"/>
          <w:highlight w:val="none"/>
        </w:rPr>
        <w:t>除民房外，承包人应按监理人的指示负责拆除、清理已征用土地上的杂物、灌木、 树木、树根、杂草等。</w:t>
      </w:r>
    </w:p>
    <w:p w14:paraId="14DF3028">
      <w:pPr>
        <w:pStyle w:val="112"/>
        <w:numPr>
          <w:ilvl w:val="0"/>
          <w:numId w:val="43"/>
        </w:numPr>
        <w:tabs>
          <w:tab w:val="left" w:pos="920"/>
        </w:tabs>
        <w:spacing w:line="359" w:lineRule="exact"/>
        <w:ind w:firstLine="440"/>
        <w:jc w:val="both"/>
        <w:rPr>
          <w:rStyle w:val="32"/>
          <w:color w:val="auto"/>
          <w:highlight w:val="none"/>
        </w:rPr>
      </w:pPr>
      <w:bookmarkStart w:id="1470" w:name="bookmark1628"/>
      <w:bookmarkEnd w:id="1470"/>
      <w:r>
        <w:rPr>
          <w:rStyle w:val="32"/>
          <w:color w:val="auto"/>
          <w:highlight w:val="none"/>
        </w:rPr>
        <w:t>承包人应充分理解有一些设施(如施工道路、桥梁)可能会有其它人和单位使用通行，在使用过程中发生干扰时，应立即通知监理人并服从监理人的决定。</w:t>
      </w:r>
    </w:p>
    <w:p w14:paraId="39002F31">
      <w:pPr>
        <w:pStyle w:val="112"/>
        <w:numPr>
          <w:ilvl w:val="0"/>
          <w:numId w:val="43"/>
        </w:numPr>
        <w:tabs>
          <w:tab w:val="left" w:pos="922"/>
        </w:tabs>
        <w:spacing w:line="359" w:lineRule="exact"/>
        <w:ind w:firstLine="440"/>
        <w:jc w:val="both"/>
        <w:rPr>
          <w:rStyle w:val="32"/>
          <w:color w:val="auto"/>
          <w:highlight w:val="none"/>
        </w:rPr>
      </w:pPr>
      <w:bookmarkStart w:id="1471" w:name="bookmark1629"/>
      <w:bookmarkEnd w:id="1471"/>
      <w:r>
        <w:rPr>
          <w:rStyle w:val="32"/>
          <w:color w:val="auto"/>
          <w:highlight w:val="none"/>
        </w:rPr>
        <w:t>承包人应为监理人、发包人现场代表对施工现场的检查监督提供必要的配合，并对这种配合对施工的影响应有充分的考虑。</w:t>
      </w:r>
    </w:p>
    <w:p w14:paraId="1843D5FA">
      <w:pPr>
        <w:pStyle w:val="112"/>
        <w:numPr>
          <w:ilvl w:val="0"/>
          <w:numId w:val="43"/>
        </w:numPr>
        <w:tabs>
          <w:tab w:val="left" w:pos="915"/>
        </w:tabs>
        <w:spacing w:line="359" w:lineRule="exact"/>
        <w:ind w:firstLine="440"/>
        <w:jc w:val="both"/>
        <w:rPr>
          <w:rStyle w:val="32"/>
          <w:color w:val="auto"/>
          <w:highlight w:val="none"/>
        </w:rPr>
      </w:pPr>
      <w:bookmarkStart w:id="1472" w:name="bookmark1630"/>
      <w:bookmarkEnd w:id="1472"/>
      <w:r>
        <w:rPr>
          <w:rStyle w:val="32"/>
          <w:color w:val="auto"/>
          <w:highlight w:val="none"/>
        </w:rPr>
        <w:t>工程竣工后，承包人应按监理人的指示清理施工现场直至监理人、发包人满意 为止。</w:t>
      </w:r>
    </w:p>
    <w:p w14:paraId="6A404C68">
      <w:pPr>
        <w:pStyle w:val="112"/>
        <w:numPr>
          <w:ilvl w:val="0"/>
          <w:numId w:val="43"/>
        </w:numPr>
        <w:tabs>
          <w:tab w:val="left" w:pos="920"/>
        </w:tabs>
        <w:spacing w:line="362" w:lineRule="exact"/>
        <w:ind w:firstLine="440"/>
        <w:jc w:val="both"/>
        <w:rPr>
          <w:rStyle w:val="32"/>
          <w:color w:val="auto"/>
          <w:highlight w:val="none"/>
        </w:rPr>
      </w:pPr>
      <w:bookmarkStart w:id="1473" w:name="bookmark1631"/>
      <w:bookmarkEnd w:id="1473"/>
      <w:r>
        <w:rPr>
          <w:rStyle w:val="32"/>
          <w:color w:val="auto"/>
          <w:highlight w:val="none"/>
        </w:rPr>
        <w:t>对上述(</w:t>
      </w:r>
      <w:r>
        <w:rPr>
          <w:rStyle w:val="32"/>
          <w:rFonts w:ascii="Times New Roman" w:hAnsi="Times New Roman" w:eastAsia="Times New Roman" w:cs="Times New Roman"/>
          <w:color w:val="auto"/>
          <w:highlight w:val="none"/>
        </w:rPr>
        <w:t>1) ~ (5)</w:t>
      </w:r>
      <w:r>
        <w:rPr>
          <w:rStyle w:val="32"/>
          <w:color w:val="auto"/>
          <w:highlight w:val="none"/>
        </w:rPr>
        <w:t>项工作，费用已包括在有关单价和总价中，发包人不再另行支付由此所发生的一切费用。</w:t>
      </w:r>
    </w:p>
    <w:p w14:paraId="20F8D6D4">
      <w:pPr>
        <w:pStyle w:val="112"/>
        <w:numPr>
          <w:ilvl w:val="0"/>
          <w:numId w:val="43"/>
        </w:numPr>
        <w:tabs>
          <w:tab w:val="left" w:pos="922"/>
        </w:tabs>
        <w:spacing w:after="80" w:line="362" w:lineRule="exact"/>
        <w:ind w:firstLine="440"/>
        <w:jc w:val="both"/>
        <w:rPr>
          <w:rStyle w:val="32"/>
          <w:color w:val="auto"/>
          <w:highlight w:val="none"/>
        </w:rPr>
      </w:pPr>
      <w:bookmarkStart w:id="1474" w:name="bookmark1632"/>
      <w:bookmarkEnd w:id="1474"/>
      <w:r>
        <w:rPr>
          <w:rStyle w:val="32"/>
          <w:color w:val="auto"/>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3FAB05B3">
      <w:pPr>
        <w:pStyle w:val="112"/>
        <w:numPr>
          <w:ilvl w:val="0"/>
          <w:numId w:val="43"/>
        </w:numPr>
        <w:tabs>
          <w:tab w:val="left" w:pos="924"/>
        </w:tabs>
        <w:spacing w:line="359" w:lineRule="exact"/>
        <w:ind w:firstLine="440"/>
        <w:jc w:val="both"/>
        <w:rPr>
          <w:rStyle w:val="32"/>
          <w:color w:val="auto"/>
          <w:highlight w:val="none"/>
        </w:rPr>
      </w:pPr>
      <w:bookmarkStart w:id="1475" w:name="bookmark1633"/>
      <w:bookmarkEnd w:id="1475"/>
      <w:r>
        <w:rPr>
          <w:rStyle w:val="32"/>
          <w:color w:val="auto"/>
          <w:highlight w:val="none"/>
        </w:rPr>
        <w:t>承包人必须文明、安全施工，在施工期间发生的一切人员伤亡和财产损失等责任事故和所发生的一切费用概由承包人承担。</w:t>
      </w:r>
    </w:p>
    <w:p w14:paraId="392B2EF0">
      <w:pPr>
        <w:pStyle w:val="112"/>
        <w:numPr>
          <w:ilvl w:val="0"/>
          <w:numId w:val="43"/>
        </w:numPr>
        <w:tabs>
          <w:tab w:val="left" w:pos="924"/>
        </w:tabs>
        <w:spacing w:line="359" w:lineRule="exact"/>
        <w:ind w:firstLine="440"/>
        <w:jc w:val="both"/>
        <w:rPr>
          <w:rStyle w:val="32"/>
          <w:color w:val="auto"/>
          <w:highlight w:val="none"/>
        </w:rPr>
      </w:pPr>
      <w:bookmarkStart w:id="1476" w:name="bookmark1634"/>
      <w:bookmarkEnd w:id="1476"/>
      <w:r>
        <w:rPr>
          <w:rStyle w:val="32"/>
          <w:color w:val="auto"/>
          <w:highlight w:val="none"/>
        </w:rPr>
        <w:t>按照发包人的要求做好安全文明宣传、监督检查宣传等工作，相关费用由承包人承担。</w:t>
      </w:r>
    </w:p>
    <w:p w14:paraId="2F3FEC8A">
      <w:pPr>
        <w:pStyle w:val="112"/>
        <w:numPr>
          <w:ilvl w:val="0"/>
          <w:numId w:val="43"/>
        </w:numPr>
        <w:tabs>
          <w:tab w:val="left" w:pos="924"/>
        </w:tabs>
        <w:spacing w:line="359" w:lineRule="exact"/>
        <w:ind w:firstLine="440"/>
        <w:jc w:val="both"/>
        <w:rPr>
          <w:rStyle w:val="32"/>
          <w:color w:val="auto"/>
          <w:highlight w:val="none"/>
        </w:rPr>
      </w:pPr>
      <w:bookmarkStart w:id="1477" w:name="bookmark1635"/>
      <w:bookmarkEnd w:id="1477"/>
      <w:r>
        <w:rPr>
          <w:rStyle w:val="32"/>
          <w:color w:val="auto"/>
          <w:highlight w:val="none"/>
        </w:rPr>
        <w:t>承包人应按约定时间和要求，完成以下工作：</w:t>
      </w:r>
    </w:p>
    <w:p w14:paraId="0FB2E375">
      <w:pPr>
        <w:pStyle w:val="112"/>
        <w:numPr>
          <w:ilvl w:val="0"/>
          <w:numId w:val="44"/>
        </w:numPr>
        <w:tabs>
          <w:tab w:val="left" w:pos="839"/>
        </w:tabs>
        <w:spacing w:line="359" w:lineRule="exact"/>
        <w:ind w:firstLine="440"/>
        <w:jc w:val="both"/>
        <w:rPr>
          <w:rStyle w:val="32"/>
          <w:color w:val="auto"/>
          <w:highlight w:val="none"/>
        </w:rPr>
      </w:pPr>
      <w:bookmarkStart w:id="1478" w:name="bookmark1636"/>
      <w:bookmarkEnd w:id="1478"/>
      <w:r>
        <w:rPr>
          <w:rStyle w:val="32"/>
          <w:color w:val="auto"/>
          <w:highlight w:val="none"/>
        </w:rPr>
        <w:t>按时提交施工组织设计、单位工程的施工方案。</w:t>
      </w:r>
    </w:p>
    <w:p w14:paraId="2814F685">
      <w:pPr>
        <w:pStyle w:val="112"/>
        <w:numPr>
          <w:ilvl w:val="0"/>
          <w:numId w:val="44"/>
        </w:numPr>
        <w:tabs>
          <w:tab w:val="left" w:pos="839"/>
        </w:tabs>
        <w:spacing w:line="359" w:lineRule="exact"/>
        <w:ind w:firstLine="440"/>
        <w:jc w:val="both"/>
        <w:rPr>
          <w:rStyle w:val="32"/>
          <w:color w:val="auto"/>
          <w:highlight w:val="none"/>
        </w:rPr>
      </w:pPr>
      <w:bookmarkStart w:id="1479" w:name="bookmark1637"/>
      <w:bookmarkEnd w:id="1479"/>
      <w:r>
        <w:rPr>
          <w:rStyle w:val="32"/>
          <w:color w:val="auto"/>
          <w:highlight w:val="none"/>
        </w:rPr>
        <w:t>每月</w:t>
      </w:r>
      <w:r>
        <w:rPr>
          <w:rStyle w:val="32"/>
          <w:rFonts w:ascii="Times New Roman" w:hAnsi="Times New Roman" w:eastAsia="Times New Roman" w:cs="Times New Roman"/>
          <w:color w:val="auto"/>
          <w:highlight w:val="none"/>
        </w:rPr>
        <w:t>25</w:t>
      </w:r>
      <w:r>
        <w:rPr>
          <w:rStyle w:val="32"/>
          <w:color w:val="auto"/>
          <w:highlight w:val="none"/>
        </w:rPr>
        <w:t>日向监理人提交当月工程进度报表及下月进度计划。</w:t>
      </w:r>
    </w:p>
    <w:p w14:paraId="409D66EC">
      <w:pPr>
        <w:pStyle w:val="112"/>
        <w:numPr>
          <w:ilvl w:val="0"/>
          <w:numId w:val="44"/>
        </w:numPr>
        <w:tabs>
          <w:tab w:val="left" w:pos="839"/>
        </w:tabs>
        <w:spacing w:line="359" w:lineRule="exact"/>
        <w:ind w:firstLine="440"/>
        <w:jc w:val="both"/>
        <w:rPr>
          <w:rStyle w:val="32"/>
          <w:color w:val="auto"/>
          <w:highlight w:val="none"/>
        </w:rPr>
      </w:pPr>
      <w:bookmarkStart w:id="1480" w:name="bookmark1638"/>
      <w:bookmarkEnd w:id="1480"/>
      <w:r>
        <w:rPr>
          <w:rStyle w:val="32"/>
          <w:color w:val="auto"/>
          <w:highlight w:val="none"/>
        </w:rPr>
        <w:t>承包人自行负责施工安全保卫工作及夜间施工照明。</w:t>
      </w:r>
    </w:p>
    <w:p w14:paraId="49B0E6ED">
      <w:pPr>
        <w:pStyle w:val="112"/>
        <w:numPr>
          <w:ilvl w:val="0"/>
          <w:numId w:val="44"/>
        </w:numPr>
        <w:tabs>
          <w:tab w:val="left" w:pos="798"/>
        </w:tabs>
        <w:spacing w:line="359" w:lineRule="exact"/>
        <w:ind w:firstLine="440"/>
        <w:jc w:val="both"/>
        <w:rPr>
          <w:rStyle w:val="32"/>
          <w:color w:val="auto"/>
          <w:highlight w:val="none"/>
        </w:rPr>
      </w:pPr>
      <w:bookmarkStart w:id="1481" w:name="bookmark1639"/>
      <w:bookmarkEnd w:id="1481"/>
      <w:r>
        <w:rPr>
          <w:rStyle w:val="32"/>
          <w:color w:val="auto"/>
          <w:highlight w:val="none"/>
        </w:rPr>
        <w:t>需承包人办理的有关施工场地交通、环卫和施工噪音降尘管理等手续：遵守有关部门对施工现场交通、环卫和施工噪音降尘管理规定，如有发生，费用由承包人承担。</w:t>
      </w:r>
    </w:p>
    <w:p w14:paraId="29C1042C">
      <w:pPr>
        <w:pStyle w:val="112"/>
        <w:numPr>
          <w:ilvl w:val="0"/>
          <w:numId w:val="44"/>
        </w:numPr>
        <w:tabs>
          <w:tab w:val="left" w:pos="819"/>
        </w:tabs>
        <w:spacing w:line="359" w:lineRule="exact"/>
        <w:ind w:firstLine="440"/>
        <w:jc w:val="both"/>
        <w:rPr>
          <w:rStyle w:val="32"/>
          <w:color w:val="auto"/>
          <w:highlight w:val="none"/>
        </w:rPr>
      </w:pPr>
      <w:bookmarkStart w:id="1482" w:name="bookmark1640"/>
      <w:bookmarkEnd w:id="1482"/>
      <w:r>
        <w:rPr>
          <w:rStyle w:val="32"/>
          <w:color w:val="auto"/>
          <w:highlight w:val="none"/>
        </w:rPr>
        <w:t>已完工程成品保护的特殊要求及费用承担：已完工工程未交付发包人之前，承包人按协议条款约定负责已完成工程的成品保护工作，保护期间发生损坏，承包人自费予以修复。</w:t>
      </w:r>
    </w:p>
    <w:p w14:paraId="0C33AE57">
      <w:pPr>
        <w:pStyle w:val="112"/>
        <w:numPr>
          <w:ilvl w:val="0"/>
          <w:numId w:val="44"/>
        </w:numPr>
        <w:tabs>
          <w:tab w:val="left" w:pos="814"/>
        </w:tabs>
        <w:spacing w:line="359" w:lineRule="exact"/>
        <w:ind w:firstLine="440"/>
        <w:jc w:val="both"/>
        <w:rPr>
          <w:rStyle w:val="32"/>
          <w:color w:val="auto"/>
          <w:highlight w:val="none"/>
        </w:rPr>
      </w:pPr>
      <w:bookmarkStart w:id="1483" w:name="bookmark1641"/>
      <w:bookmarkEnd w:id="1483"/>
      <w:r>
        <w:rPr>
          <w:rStyle w:val="32"/>
          <w:color w:val="auto"/>
          <w:highlight w:val="none"/>
        </w:rPr>
        <w:t>承包人有义务对施工场地周围管线(含地上及地下)和邻近建筑物、构筑物(含文物保护建筑)、古树名木等进行探明并负责保护。</w:t>
      </w:r>
    </w:p>
    <w:p w14:paraId="5FE943FB">
      <w:pPr>
        <w:pStyle w:val="112"/>
        <w:numPr>
          <w:ilvl w:val="0"/>
          <w:numId w:val="44"/>
        </w:numPr>
        <w:tabs>
          <w:tab w:val="left" w:pos="819"/>
        </w:tabs>
        <w:spacing w:line="359" w:lineRule="exact"/>
        <w:ind w:firstLine="440"/>
        <w:jc w:val="both"/>
        <w:rPr>
          <w:rStyle w:val="32"/>
          <w:color w:val="auto"/>
          <w:highlight w:val="none"/>
        </w:rPr>
      </w:pPr>
      <w:bookmarkStart w:id="1484" w:name="bookmark1642"/>
      <w:bookmarkEnd w:id="1484"/>
      <w:r>
        <w:rPr>
          <w:rStyle w:val="32"/>
          <w:color w:val="auto"/>
          <w:highlight w:val="none"/>
        </w:rPr>
        <w:t>施工场地清洁卫生的要求：按城建卫生有关规定执行，由承包人负责，费用由承包人承担。</w:t>
      </w:r>
    </w:p>
    <w:p w14:paraId="61CF269A">
      <w:pPr>
        <w:pStyle w:val="112"/>
        <w:numPr>
          <w:ilvl w:val="0"/>
          <w:numId w:val="44"/>
        </w:numPr>
        <w:tabs>
          <w:tab w:val="left" w:pos="839"/>
        </w:tabs>
        <w:spacing w:after="120" w:line="359" w:lineRule="exact"/>
        <w:ind w:firstLine="440"/>
        <w:jc w:val="both"/>
        <w:rPr>
          <w:rStyle w:val="32"/>
          <w:color w:val="auto"/>
          <w:highlight w:val="none"/>
        </w:rPr>
      </w:pPr>
      <w:bookmarkStart w:id="1485" w:name="bookmark1643"/>
      <w:bookmarkEnd w:id="1485"/>
      <w:r>
        <w:rPr>
          <w:rStyle w:val="32"/>
          <w:color w:val="auto"/>
          <w:highlight w:val="none"/>
        </w:rPr>
        <w:t>承包人承担施工场地、水电及运输通道的修建和维护、清场等费用。</w:t>
      </w:r>
    </w:p>
    <w:p w14:paraId="27E4546F">
      <w:pPr>
        <w:pStyle w:val="112"/>
        <w:numPr>
          <w:ilvl w:val="0"/>
          <w:numId w:val="43"/>
        </w:numPr>
        <w:tabs>
          <w:tab w:val="left" w:pos="1026"/>
        </w:tabs>
        <w:spacing w:line="374" w:lineRule="auto"/>
        <w:ind w:firstLine="440"/>
        <w:jc w:val="both"/>
        <w:rPr>
          <w:rStyle w:val="32"/>
          <w:color w:val="auto"/>
          <w:highlight w:val="none"/>
        </w:rPr>
      </w:pPr>
      <w:bookmarkStart w:id="1486" w:name="bookmark1644"/>
      <w:bookmarkEnd w:id="1486"/>
      <w:r>
        <w:rPr>
          <w:rStyle w:val="32"/>
          <w:color w:val="auto"/>
          <w:highlight w:val="none"/>
        </w:rPr>
        <w:t>双方约定承包人应做的其他工作：</w:t>
      </w:r>
    </w:p>
    <w:p w14:paraId="007FA2DF">
      <w:pPr>
        <w:pStyle w:val="112"/>
        <w:numPr>
          <w:ilvl w:val="0"/>
          <w:numId w:val="45"/>
        </w:numPr>
        <w:tabs>
          <w:tab w:val="left" w:pos="819"/>
        </w:tabs>
        <w:spacing w:line="359" w:lineRule="exact"/>
        <w:ind w:firstLine="440"/>
        <w:jc w:val="both"/>
        <w:rPr>
          <w:rStyle w:val="32"/>
          <w:color w:val="auto"/>
          <w:highlight w:val="none"/>
        </w:rPr>
      </w:pPr>
      <w:bookmarkStart w:id="1487" w:name="bookmark1645"/>
      <w:bookmarkEnd w:id="1487"/>
      <w:r>
        <w:rPr>
          <w:rStyle w:val="32"/>
          <w:color w:val="auto"/>
          <w:highlight w:val="none"/>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759608CD">
      <w:pPr>
        <w:pStyle w:val="112"/>
        <w:numPr>
          <w:ilvl w:val="0"/>
          <w:numId w:val="45"/>
        </w:numPr>
        <w:tabs>
          <w:tab w:val="left" w:pos="817"/>
        </w:tabs>
        <w:spacing w:after="120" w:line="359" w:lineRule="exact"/>
        <w:ind w:firstLine="440"/>
        <w:jc w:val="both"/>
        <w:rPr>
          <w:rStyle w:val="32"/>
          <w:color w:val="auto"/>
          <w:highlight w:val="none"/>
        </w:rPr>
      </w:pPr>
      <w:bookmarkStart w:id="1488" w:name="bookmark1646"/>
      <w:bookmarkEnd w:id="1488"/>
      <w:r>
        <w:rPr>
          <w:rStyle w:val="32"/>
          <w:color w:val="auto"/>
          <w:highlight w:val="none"/>
        </w:rPr>
        <w:t>工程完工后，承包人应按监理人的指示清理施工现场。并在工程完工后</w:t>
      </w:r>
      <w:r>
        <w:rPr>
          <w:rStyle w:val="32"/>
          <w:rFonts w:ascii="Times New Roman" w:hAnsi="Times New Roman" w:eastAsia="Times New Roman" w:cs="Times New Roman"/>
          <w:color w:val="auto"/>
          <w:highlight w:val="none"/>
        </w:rPr>
        <w:t>6</w:t>
      </w:r>
      <w:r>
        <w:rPr>
          <w:rStyle w:val="32"/>
          <w:color w:val="auto"/>
          <w:highlight w:val="none"/>
        </w:rPr>
        <w:t>个月内完成并提交工程竣工资料和工程结算资料。承包人逾期提交，发包人将对承包人的拖延行为视为违约，并按</w:t>
      </w:r>
      <w:r>
        <w:rPr>
          <w:rStyle w:val="32"/>
          <w:rFonts w:ascii="Times New Roman" w:hAnsi="Times New Roman" w:eastAsia="Times New Roman" w:cs="Times New Roman"/>
          <w:color w:val="auto"/>
          <w:highlight w:val="none"/>
        </w:rPr>
        <w:t>100</w:t>
      </w:r>
      <w:r>
        <w:rPr>
          <w:rStyle w:val="32"/>
          <w:color w:val="auto"/>
          <w:highlight w:val="none"/>
        </w:rPr>
        <w:t>。元/天计算违约金，违约金从承包人应得的工程款中扣除，但其最终的累计总金额与各项逾期完工违约金合计不超过合同价格的</w:t>
      </w:r>
      <w:r>
        <w:rPr>
          <w:rStyle w:val="32"/>
          <w:rFonts w:ascii="Times New Roman" w:hAnsi="Times New Roman" w:eastAsia="Times New Roman" w:cs="Times New Roman"/>
          <w:color w:val="auto"/>
          <w:highlight w:val="none"/>
        </w:rPr>
        <w:t>5%</w:t>
      </w:r>
      <w:r>
        <w:rPr>
          <w:rStyle w:val="32"/>
          <w:color w:val="auto"/>
          <w:highlight w:val="none"/>
        </w:rPr>
        <w:t>。</w:t>
      </w:r>
    </w:p>
    <w:p w14:paraId="232AECC2">
      <w:pPr>
        <w:pStyle w:val="112"/>
        <w:numPr>
          <w:ilvl w:val="0"/>
          <w:numId w:val="43"/>
        </w:numPr>
        <w:tabs>
          <w:tab w:val="left" w:pos="1026"/>
        </w:tabs>
        <w:spacing w:line="374" w:lineRule="auto"/>
        <w:ind w:firstLine="440"/>
        <w:jc w:val="both"/>
        <w:rPr>
          <w:rStyle w:val="32"/>
          <w:color w:val="auto"/>
          <w:highlight w:val="none"/>
        </w:rPr>
      </w:pPr>
      <w:bookmarkStart w:id="1489" w:name="bookmark1647"/>
      <w:bookmarkEnd w:id="1489"/>
      <w:r>
        <w:rPr>
          <w:rStyle w:val="32"/>
          <w:color w:val="auto"/>
          <w:highlight w:val="none"/>
        </w:rPr>
        <w:t>其他未尽事宜待签订施工合同时双方再协商。</w:t>
      </w:r>
    </w:p>
    <w:p w14:paraId="1FA62BAC">
      <w:pPr>
        <w:pStyle w:val="112"/>
        <w:tabs>
          <w:tab w:val="left" w:pos="1031"/>
        </w:tabs>
        <w:spacing w:line="359" w:lineRule="exact"/>
        <w:ind w:firstLine="400" w:firstLineChars="200"/>
        <w:jc w:val="both"/>
        <w:rPr>
          <w:rStyle w:val="32"/>
          <w:color w:val="auto"/>
          <w:highlight w:val="none"/>
        </w:rPr>
      </w:pPr>
      <w:bookmarkStart w:id="1490" w:name="bookmark1648"/>
      <w:bookmarkEnd w:id="1490"/>
      <w:r>
        <w:rPr>
          <w:rStyle w:val="32"/>
          <w:rFonts w:hint="eastAsia"/>
          <w:color w:val="auto"/>
          <w:highlight w:val="none"/>
        </w:rPr>
        <w:t>（四）</w:t>
      </w:r>
      <w:r>
        <w:rPr>
          <w:rStyle w:val="32"/>
          <w:color w:val="auto"/>
          <w:highlight w:val="none"/>
        </w:rPr>
        <w:t>鼓励承包人根据工程建设实际，吸纳建档立卡贫困劳动力参加工程建设。</w:t>
      </w:r>
    </w:p>
    <w:p w14:paraId="7F8C6A15">
      <w:pPr>
        <w:pStyle w:val="112"/>
        <w:tabs>
          <w:tab w:val="left" w:pos="1030"/>
        </w:tabs>
        <w:spacing w:after="120" w:line="359" w:lineRule="exact"/>
        <w:ind w:firstLine="400" w:firstLineChars="200"/>
        <w:jc w:val="both"/>
        <w:rPr>
          <w:rStyle w:val="32"/>
          <w:color w:val="auto"/>
          <w:highlight w:val="none"/>
        </w:rPr>
      </w:pPr>
      <w:bookmarkStart w:id="1491" w:name="bookmark1649"/>
      <w:bookmarkEnd w:id="1491"/>
      <w:r>
        <w:rPr>
          <w:rStyle w:val="32"/>
          <w:rFonts w:hint="eastAsia"/>
          <w:color w:val="auto"/>
          <w:highlight w:val="none"/>
        </w:rPr>
        <w:t>（五）</w:t>
      </w:r>
      <w:r>
        <w:rPr>
          <w:rStyle w:val="32"/>
          <w:color w:val="auto"/>
          <w:highlight w:val="none"/>
        </w:rPr>
        <w:t>执行自治区关于松材线虫病防控工作的有关规定，工程建设采用的模板、支撑及脚手架以钢模板、钢支撑为主，</w:t>
      </w:r>
      <w:r>
        <w:rPr>
          <w:rStyle w:val="32"/>
          <w:rFonts w:hint="eastAsia"/>
          <w:color w:val="auto"/>
          <w:highlight w:val="none"/>
        </w:rPr>
        <w:t>不使用松木及其包装材料。</w:t>
      </w:r>
      <w:r>
        <w:rPr>
          <w:rStyle w:val="32"/>
          <w:color w:val="auto"/>
          <w:highlight w:val="none"/>
        </w:rPr>
        <w:t>木质模板及仿材尽量就地采购，避免长途转运。</w:t>
      </w:r>
    </w:p>
    <w:p w14:paraId="19629817">
      <w:pPr>
        <w:pStyle w:val="110"/>
        <w:spacing w:line="360" w:lineRule="exact"/>
        <w:rPr>
          <w:rStyle w:val="32"/>
          <w:rFonts w:ascii="宋体" w:hAnsi="宋体" w:cs="Times New Roman"/>
          <w:color w:val="auto"/>
          <w:sz w:val="24"/>
          <w:szCs w:val="24"/>
          <w:highlight w:val="none"/>
          <w:lang w:eastAsia="zh-CN" w:bidi="en-US"/>
        </w:rPr>
      </w:pPr>
      <w:bookmarkStart w:id="1492" w:name="_Toc256000265"/>
      <w:bookmarkStart w:id="1493" w:name="bookmark1650"/>
      <w:bookmarkStart w:id="1494" w:name="bookmark1652"/>
      <w:bookmarkStart w:id="1495" w:name="_Toc256000188"/>
      <w:bookmarkStart w:id="1496" w:name="bookmark1651"/>
      <w:r>
        <w:rPr>
          <w:rStyle w:val="32"/>
          <w:rFonts w:ascii="宋体" w:hAnsi="宋体" w:cs="Times New Roman"/>
          <w:color w:val="auto"/>
          <w:sz w:val="24"/>
          <w:szCs w:val="24"/>
          <w:highlight w:val="none"/>
          <w:lang w:eastAsia="zh-CN" w:bidi="en-US"/>
        </w:rPr>
        <w:t>4.3分包</w:t>
      </w:r>
      <w:bookmarkEnd w:id="1492"/>
      <w:bookmarkEnd w:id="1493"/>
      <w:bookmarkEnd w:id="1494"/>
      <w:bookmarkEnd w:id="1495"/>
      <w:bookmarkEnd w:id="1496"/>
    </w:p>
    <w:p w14:paraId="1B4CCF91">
      <w:pPr>
        <w:pStyle w:val="112"/>
        <w:tabs>
          <w:tab w:val="left" w:pos="5849"/>
        </w:tabs>
        <w:spacing w:line="374" w:lineRule="auto"/>
        <w:ind w:firstLine="420"/>
        <w:jc w:val="both"/>
        <w:rPr>
          <w:rStyle w:val="32"/>
          <w:color w:val="auto"/>
          <w:highlight w:val="none"/>
        </w:rPr>
      </w:pPr>
      <w:r>
        <w:rPr>
          <w:rStyle w:val="32"/>
          <w:rFonts w:ascii="Times New Roman" w:hAnsi="Times New Roman" w:cs="Times New Roman"/>
          <w:color w:val="auto"/>
          <w:highlight w:val="none"/>
          <w:lang w:val="en-US"/>
        </w:rPr>
        <w:t>4.3.</w:t>
      </w:r>
      <w:r>
        <w:rPr>
          <w:rStyle w:val="32"/>
          <w:rFonts w:ascii="Times New Roman" w:hAnsi="Times New Roman" w:cs="Times New Roman"/>
          <w:color w:val="auto"/>
          <w:highlight w:val="none"/>
        </w:rPr>
        <w:t>2</w:t>
      </w:r>
      <w:r>
        <w:rPr>
          <w:rStyle w:val="32"/>
          <w:color w:val="auto"/>
          <w:highlight w:val="none"/>
        </w:rPr>
        <w:t>允许承包人分包的工程项目、工作内容与分包金额限额为：</w:t>
      </w:r>
    </w:p>
    <w:p w14:paraId="7A19A568">
      <w:pPr>
        <w:pStyle w:val="113"/>
        <w:numPr>
          <w:ilvl w:val="0"/>
          <w:numId w:val="46"/>
        </w:numPr>
        <w:tabs>
          <w:tab w:val="left" w:pos="924"/>
          <w:tab w:val="left" w:pos="3770"/>
        </w:tabs>
        <w:spacing w:after="0" w:line="359" w:lineRule="exact"/>
        <w:jc w:val="both"/>
        <w:rPr>
          <w:rStyle w:val="32"/>
          <w:rFonts w:ascii="Times New Roman" w:hAnsi="Times New Roman" w:cs="Times New Roman"/>
          <w:color w:val="auto"/>
          <w:highlight w:val="none"/>
        </w:rPr>
      </w:pPr>
      <w:bookmarkStart w:id="1497" w:name="bookmark1653"/>
      <w:bookmarkEnd w:id="1497"/>
      <w:r>
        <w:rPr>
          <w:rStyle w:val="32"/>
          <w:rFonts w:ascii="宋体" w:hAnsi="宋体" w:cs="宋体"/>
          <w:color w:val="auto"/>
          <w:highlight w:val="none"/>
          <w:lang w:val="zh-CN" w:eastAsia="zh-CN" w:bidi="zh-CN"/>
        </w:rPr>
        <w:t>工程项目：</w:t>
      </w:r>
      <w:r>
        <w:rPr>
          <w:rStyle w:val="32"/>
          <w:rFonts w:hint="eastAsia" w:ascii="宋体" w:hAnsi="宋体" w:cs="宋体"/>
          <w:color w:val="auto"/>
          <w:highlight w:val="none"/>
          <w:u w:val="single"/>
          <w:lang w:val="zh-CN" w:eastAsia="zh-CN" w:bidi="zh-CN"/>
        </w:rPr>
        <w:t>无</w:t>
      </w:r>
      <w:r>
        <w:rPr>
          <w:rStyle w:val="32"/>
          <w:rFonts w:ascii="Times New Roman" w:hAnsi="Times New Roman" w:cs="Times New Roman"/>
          <w:color w:val="auto"/>
          <w:highlight w:val="none"/>
          <w:u w:val="single"/>
        </w:rPr>
        <w:tab/>
      </w:r>
      <w:r>
        <w:rPr>
          <w:rStyle w:val="32"/>
          <w:rFonts w:hint="eastAsia" w:ascii="Times New Roman" w:hAnsi="Times New Roman" w:cs="Times New Roman"/>
          <w:color w:val="auto"/>
          <w:highlight w:val="none"/>
          <w:lang w:eastAsia="zh-CN"/>
        </w:rPr>
        <w:t>。</w:t>
      </w:r>
    </w:p>
    <w:p w14:paraId="34C085C9">
      <w:pPr>
        <w:pStyle w:val="113"/>
        <w:numPr>
          <w:ilvl w:val="0"/>
          <w:numId w:val="46"/>
        </w:numPr>
        <w:tabs>
          <w:tab w:val="left" w:pos="924"/>
          <w:tab w:val="left" w:pos="3770"/>
        </w:tabs>
        <w:spacing w:after="0" w:line="359" w:lineRule="exact"/>
        <w:jc w:val="both"/>
        <w:rPr>
          <w:rStyle w:val="32"/>
          <w:rFonts w:ascii="Times New Roman" w:hAnsi="Times New Roman" w:cs="Times New Roman"/>
          <w:color w:val="auto"/>
          <w:highlight w:val="none"/>
        </w:rPr>
      </w:pPr>
      <w:bookmarkStart w:id="1498" w:name="bookmark1654"/>
      <w:bookmarkEnd w:id="1498"/>
      <w:r>
        <w:rPr>
          <w:rStyle w:val="32"/>
          <w:rFonts w:ascii="宋体" w:hAnsi="宋体" w:cs="宋体"/>
          <w:color w:val="auto"/>
          <w:highlight w:val="none"/>
          <w:lang w:val="zh-CN" w:eastAsia="zh-CN" w:bidi="zh-CN"/>
        </w:rPr>
        <w:t>工作内容：</w:t>
      </w:r>
      <w:r>
        <w:rPr>
          <w:rStyle w:val="32"/>
          <w:rFonts w:hint="eastAsia" w:ascii="宋体" w:hAnsi="宋体" w:cs="宋体"/>
          <w:color w:val="auto"/>
          <w:highlight w:val="none"/>
          <w:u w:val="single"/>
          <w:lang w:val="zh-CN" w:eastAsia="zh-CN" w:bidi="zh-CN"/>
        </w:rPr>
        <w:t>无</w:t>
      </w:r>
      <w:r>
        <w:rPr>
          <w:rStyle w:val="32"/>
          <w:rFonts w:ascii="Times New Roman" w:hAnsi="Times New Roman" w:cs="Times New Roman"/>
          <w:color w:val="auto"/>
          <w:highlight w:val="none"/>
          <w:u w:val="single"/>
        </w:rPr>
        <w:tab/>
      </w:r>
      <w:r>
        <w:rPr>
          <w:rStyle w:val="32"/>
          <w:rFonts w:hint="eastAsia" w:ascii="Times New Roman" w:hAnsi="Times New Roman" w:cs="Times New Roman"/>
          <w:color w:val="auto"/>
          <w:highlight w:val="none"/>
          <w:lang w:eastAsia="zh-CN"/>
        </w:rPr>
        <w:t>。</w:t>
      </w:r>
    </w:p>
    <w:p w14:paraId="4002DF48">
      <w:pPr>
        <w:pStyle w:val="112"/>
        <w:numPr>
          <w:ilvl w:val="0"/>
          <w:numId w:val="46"/>
        </w:numPr>
        <w:tabs>
          <w:tab w:val="left" w:pos="924"/>
          <w:tab w:val="left" w:pos="4190"/>
        </w:tabs>
        <w:spacing w:after="120" w:line="359" w:lineRule="exact"/>
        <w:ind w:firstLine="420"/>
        <w:jc w:val="both"/>
        <w:rPr>
          <w:rStyle w:val="32"/>
          <w:color w:val="auto"/>
          <w:highlight w:val="none"/>
        </w:rPr>
      </w:pPr>
      <w:bookmarkStart w:id="1499" w:name="bookmark1655"/>
      <w:bookmarkEnd w:id="1499"/>
      <w:r>
        <w:rPr>
          <w:rStyle w:val="32"/>
          <w:color w:val="auto"/>
          <w:highlight w:val="none"/>
        </w:rPr>
        <w:t>分包金额限额：</w:t>
      </w:r>
      <w:r>
        <w:rPr>
          <w:rStyle w:val="32"/>
          <w:rFonts w:hint="eastAsia" w:ascii="宋体" w:hAnsi="宋体" w:cs="宋体"/>
          <w:color w:val="auto"/>
          <w:highlight w:val="none"/>
          <w:u w:val="single"/>
          <w:lang w:val="zh-CN" w:eastAsia="zh-CN" w:bidi="zh-CN"/>
        </w:rPr>
        <w:t>无</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7F6A992E">
      <w:pPr>
        <w:pStyle w:val="112"/>
        <w:tabs>
          <w:tab w:val="left" w:pos="5849"/>
        </w:tabs>
        <w:spacing w:line="374" w:lineRule="auto"/>
        <w:ind w:firstLine="420"/>
        <w:jc w:val="both"/>
        <w:rPr>
          <w:rStyle w:val="32"/>
          <w:rFonts w:hint="eastAsia" w:ascii="Times New Roman" w:hAnsi="Times New Roman" w:cs="Times New Roman"/>
          <w:color w:val="auto"/>
          <w:highlight w:val="none"/>
          <w:lang w:val="en-US" w:bidi="en-US"/>
        </w:rPr>
      </w:pPr>
      <w:r>
        <w:rPr>
          <w:rStyle w:val="32"/>
          <w:rFonts w:ascii="Times New Roman" w:hAnsi="Times New Roman" w:eastAsia="Times New Roman" w:cs="Times New Roman"/>
          <w:color w:val="auto"/>
          <w:highlight w:val="none"/>
          <w:lang w:val="en-US" w:bidi="en-US"/>
        </w:rPr>
        <w:t>4.3.</w:t>
      </w:r>
      <w:r>
        <w:rPr>
          <w:rStyle w:val="32"/>
          <w:rFonts w:ascii="Times New Roman" w:hAnsi="Times New Roman" w:eastAsia="Times New Roman" w:cs="Times New Roman"/>
          <w:color w:val="auto"/>
          <w:highlight w:val="none"/>
        </w:rPr>
        <w:t xml:space="preserve">10 </w:t>
      </w:r>
      <w:r>
        <w:rPr>
          <w:rStyle w:val="32"/>
          <w:color w:val="auto"/>
          <w:highlight w:val="none"/>
        </w:rPr>
        <w:t>分包人项目管理机构的设立：</w:t>
      </w:r>
      <w:r>
        <w:rPr>
          <w:rStyle w:val="32"/>
          <w:rFonts w:hint="eastAsia" w:ascii="宋体" w:hAnsi="宋体" w:cs="宋体"/>
          <w:color w:val="auto"/>
          <w:highlight w:val="none"/>
          <w:u w:val="single"/>
          <w:lang w:val="zh-CN" w:eastAsia="zh-CN" w:bidi="zh-CN"/>
        </w:rPr>
        <w:t>无</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3B848B18">
      <w:pPr>
        <w:pStyle w:val="110"/>
        <w:spacing w:line="360" w:lineRule="exact"/>
        <w:rPr>
          <w:rStyle w:val="32"/>
          <w:rFonts w:hint="eastAsia" w:ascii="宋体" w:hAnsi="宋体" w:cs="Times New Roman"/>
          <w:color w:val="auto"/>
          <w:sz w:val="24"/>
          <w:szCs w:val="24"/>
          <w:highlight w:val="none"/>
          <w:lang w:eastAsia="zh-CN" w:bidi="en-US"/>
        </w:rPr>
      </w:pPr>
      <w:bookmarkStart w:id="1500" w:name="_Toc256000189"/>
      <w:bookmarkStart w:id="1501" w:name="_Toc256000266"/>
      <w:r>
        <w:rPr>
          <w:rStyle w:val="32"/>
          <w:rFonts w:hint="eastAsia" w:ascii="宋体" w:hAnsi="宋体" w:cs="Times New Roman"/>
          <w:color w:val="auto"/>
          <w:sz w:val="24"/>
          <w:szCs w:val="24"/>
          <w:highlight w:val="none"/>
          <w:lang w:eastAsia="zh-CN" w:bidi="en-US"/>
        </w:rPr>
        <w:t>4.5承包人项目负责人</w:t>
      </w:r>
      <w:bookmarkEnd w:id="1500"/>
      <w:bookmarkEnd w:id="1501"/>
    </w:p>
    <w:p w14:paraId="2B59A24A">
      <w:pPr>
        <w:pStyle w:val="112"/>
        <w:tabs>
          <w:tab w:val="left" w:pos="5849"/>
        </w:tabs>
        <w:spacing w:line="374" w:lineRule="auto"/>
        <w:ind w:left="174" w:leftChars="83" w:firstLine="200" w:firstLineChars="100"/>
        <w:jc w:val="both"/>
        <w:rPr>
          <w:rStyle w:val="32"/>
          <w:rFonts w:hint="eastAsia" w:ascii="Times New Roman" w:hAnsi="Times New Roman" w:cs="Times New Roman"/>
          <w:color w:val="auto"/>
          <w:highlight w:val="none"/>
          <w:lang w:val="en-US" w:bidi="en-US"/>
        </w:rPr>
      </w:pPr>
      <w:r>
        <w:rPr>
          <w:rStyle w:val="32"/>
          <w:rFonts w:hint="eastAsia" w:ascii="Times New Roman" w:hAnsi="Times New Roman" w:cs="Times New Roman"/>
          <w:color w:val="auto"/>
          <w:highlight w:val="none"/>
          <w:lang w:val="en-US" w:bidi="en-US"/>
        </w:rPr>
        <w:t>4.5.5（1）同一施工项目负责人不能同时在两个及以上的工程项目上担任施工项目负责人</w:t>
      </w:r>
    </w:p>
    <w:p w14:paraId="0F3D20CA">
      <w:pPr>
        <w:pStyle w:val="112"/>
        <w:tabs>
          <w:tab w:val="left" w:pos="5849"/>
        </w:tabs>
        <w:spacing w:line="374" w:lineRule="auto"/>
        <w:ind w:left="174" w:leftChars="83" w:firstLine="200" w:firstLineChars="100"/>
        <w:jc w:val="both"/>
        <w:rPr>
          <w:rStyle w:val="32"/>
          <w:rFonts w:hint="eastAsia" w:ascii="Times New Roman" w:hAnsi="Times New Roman" w:cs="Times New Roman"/>
          <w:color w:val="auto"/>
          <w:highlight w:val="none"/>
          <w:lang w:val="en-US" w:bidi="en-US"/>
        </w:rPr>
      </w:pPr>
      <w:r>
        <w:rPr>
          <w:rStyle w:val="32"/>
          <w:rFonts w:hint="eastAsia" w:ascii="Times New Roman" w:hAnsi="Times New Roman" w:cs="Times New Roman"/>
          <w:color w:val="auto"/>
          <w:highlight w:val="none"/>
          <w:lang w:val="en-US" w:bidi="en-US"/>
        </w:rPr>
        <w:t>（2）承包人应保证项目负责人每月在工地现场的时间不少于</w:t>
      </w:r>
      <w:r>
        <w:rPr>
          <w:rStyle w:val="32"/>
          <w:rFonts w:hint="eastAsia" w:ascii="Times New Roman" w:hAnsi="Times New Roman" w:cs="Times New Roman"/>
          <w:color w:val="auto"/>
          <w:highlight w:val="none"/>
          <w:u w:val="single"/>
          <w:lang w:val="en-US" w:eastAsia="zh-CN" w:bidi="en-US"/>
        </w:rPr>
        <w:t>22</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日，否则将按每人每天人民币</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u w:val="single"/>
          <w:lang w:val="en-US" w:eastAsia="zh-CN" w:bidi="en-US"/>
        </w:rPr>
        <w:t xml:space="preserve">    </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 xml:space="preserve">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46A7207F">
      <w:pPr>
        <w:pStyle w:val="110"/>
        <w:spacing w:line="360" w:lineRule="exact"/>
        <w:rPr>
          <w:rStyle w:val="32"/>
          <w:rFonts w:hint="eastAsia" w:ascii="宋体" w:hAnsi="宋体" w:cs="Times New Roman"/>
          <w:color w:val="auto"/>
          <w:sz w:val="24"/>
          <w:szCs w:val="24"/>
          <w:highlight w:val="none"/>
          <w:lang w:eastAsia="zh-CN" w:bidi="en-US"/>
        </w:rPr>
      </w:pPr>
      <w:bookmarkStart w:id="1502" w:name="_Toc256000267"/>
      <w:bookmarkStart w:id="1503" w:name="_Toc256000190"/>
      <w:r>
        <w:rPr>
          <w:rStyle w:val="32"/>
          <w:rFonts w:hint="eastAsia" w:ascii="宋体" w:hAnsi="宋体" w:cs="Times New Roman"/>
          <w:color w:val="auto"/>
          <w:sz w:val="24"/>
          <w:szCs w:val="24"/>
          <w:highlight w:val="none"/>
          <w:lang w:eastAsia="zh-CN" w:bidi="en-US"/>
        </w:rPr>
        <w:t>4.6承包人人员的管理</w:t>
      </w:r>
      <w:bookmarkEnd w:id="1502"/>
      <w:bookmarkEnd w:id="1503"/>
    </w:p>
    <w:p w14:paraId="7E3BD144">
      <w:pPr>
        <w:pStyle w:val="112"/>
        <w:tabs>
          <w:tab w:val="left" w:pos="5849"/>
        </w:tabs>
        <w:spacing w:line="374" w:lineRule="auto"/>
        <w:ind w:firstLine="400" w:firstLineChars="200"/>
        <w:jc w:val="both"/>
        <w:rPr>
          <w:rStyle w:val="32"/>
          <w:rFonts w:hint="eastAsia" w:ascii="Times New Roman" w:hAnsi="Times New Roman" w:cs="Times New Roman"/>
          <w:color w:val="auto"/>
          <w:highlight w:val="none"/>
          <w:lang w:val="en-US" w:bidi="en-US"/>
        </w:rPr>
      </w:pPr>
      <w:r>
        <w:rPr>
          <w:rStyle w:val="32"/>
          <w:rFonts w:hint="eastAsia" w:ascii="Times New Roman" w:hAnsi="Times New Roman" w:cs="Times New Roman"/>
          <w:color w:val="auto"/>
          <w:highlight w:val="none"/>
          <w:lang w:val="en-US" w:bidi="en-US"/>
        </w:rPr>
        <w:t>4.6.5承包人应保证项目总工（技术负责人）、专职安全员每月在工地现场的时间不少于</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u w:val="single"/>
          <w:lang w:val="en-US" w:eastAsia="zh-CN" w:bidi="en-US"/>
        </w:rPr>
        <w:t>22</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日，否则将按每人每天人民币</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u w:val="single"/>
          <w:lang w:val="en-US" w:eastAsia="zh-CN" w:bidi="en-US"/>
        </w:rPr>
        <w:t>500</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元的标准向发包人支付违约金。上述人员因其他事务需短期离开工地，应向发包人请假，经批准后方可离开，离开期间应委托项目相关负责人负责其外出时的日常工作。</w:t>
      </w:r>
    </w:p>
    <w:p w14:paraId="631B2C29">
      <w:pPr>
        <w:pStyle w:val="110"/>
        <w:spacing w:line="360" w:lineRule="exact"/>
        <w:rPr>
          <w:rStyle w:val="32"/>
          <w:rFonts w:ascii="宋体" w:hAnsi="宋体" w:cs="Times New Roman"/>
          <w:color w:val="auto"/>
          <w:sz w:val="24"/>
          <w:szCs w:val="24"/>
          <w:highlight w:val="none"/>
          <w:lang w:eastAsia="zh-CN" w:bidi="en-US"/>
        </w:rPr>
      </w:pPr>
      <w:bookmarkStart w:id="1504" w:name="_Toc256000268"/>
      <w:bookmarkStart w:id="1505" w:name="bookmark1658"/>
      <w:bookmarkStart w:id="1506" w:name="bookmark1657"/>
      <w:bookmarkStart w:id="1507" w:name="_Toc256000191"/>
      <w:bookmarkStart w:id="1508" w:name="bookmark1656"/>
      <w:r>
        <w:rPr>
          <w:rStyle w:val="32"/>
          <w:rFonts w:ascii="宋体" w:hAnsi="宋体" w:cs="Times New Roman"/>
          <w:color w:val="auto"/>
          <w:sz w:val="24"/>
          <w:szCs w:val="24"/>
          <w:highlight w:val="none"/>
          <w:lang w:eastAsia="zh-CN" w:bidi="en-US"/>
        </w:rPr>
        <w:t>4.7撤换承包人项目经理和其他人员</w:t>
      </w:r>
      <w:bookmarkEnd w:id="1504"/>
      <w:bookmarkEnd w:id="1505"/>
      <w:bookmarkEnd w:id="1506"/>
      <w:bookmarkEnd w:id="1507"/>
      <w:bookmarkEnd w:id="1508"/>
    </w:p>
    <w:p w14:paraId="750479EC">
      <w:pPr>
        <w:pStyle w:val="112"/>
        <w:spacing w:line="374" w:lineRule="auto"/>
        <w:ind w:firstLine="420"/>
        <w:jc w:val="both"/>
        <w:rPr>
          <w:rStyle w:val="32"/>
          <w:rFonts w:ascii="Times New Roman" w:hAnsi="Times New Roman" w:cs="Times New Roman"/>
          <w:color w:val="auto"/>
          <w:highlight w:val="none"/>
        </w:rPr>
      </w:pPr>
      <w:r>
        <w:rPr>
          <w:rStyle w:val="32"/>
          <w:color w:val="auto"/>
          <w:highlight w:val="none"/>
        </w:rPr>
        <w:t>口</w:t>
      </w:r>
      <w:r>
        <w:rPr>
          <w:rStyle w:val="32"/>
          <w:rFonts w:ascii="Times New Roman" w:hAnsi="Times New Roman" w:eastAsia="Times New Roman" w:cs="Times New Roman"/>
          <w:color w:val="auto"/>
          <w:highlight w:val="none"/>
          <w:lang w:val="en-US" w:bidi="en-US"/>
        </w:rPr>
        <w:t>4.7.</w:t>
      </w:r>
      <w:r>
        <w:rPr>
          <w:rStyle w:val="32"/>
          <w:rFonts w:ascii="Times New Roman" w:hAnsi="Times New Roman" w:eastAsia="Times New Roman" w:cs="Times New Roman"/>
          <w:color w:val="auto"/>
          <w:highlight w:val="none"/>
        </w:rPr>
        <w:t>1</w:t>
      </w:r>
      <w:r>
        <w:rPr>
          <w:rStyle w:val="32"/>
          <w:rFonts w:ascii="Times New Roman" w:hAnsi="Times New Roman" w:cs="Times New Roman"/>
          <w:color w:val="auto"/>
          <w:highlight w:val="none"/>
        </w:rPr>
        <w:t>中标人根据投标文件的承诺，投入本项目的项目经理、技术负责人、质量管理员、安全管理员等主要管理人员中标后不得更换(除因故去世、调离本单位外)。</w:t>
      </w:r>
    </w:p>
    <w:p w14:paraId="152198A7">
      <w:pPr>
        <w:pStyle w:val="112"/>
        <w:spacing w:line="356" w:lineRule="exact"/>
        <w:ind w:firstLine="440"/>
        <w:jc w:val="both"/>
        <w:rPr>
          <w:rStyle w:val="32"/>
          <w:rFonts w:ascii="Times New Roman" w:hAnsi="Times New Roman" w:cs="Times New Roman"/>
          <w:color w:val="auto"/>
          <w:highlight w:val="none"/>
        </w:rPr>
      </w:pPr>
      <w:r>
        <w:rPr>
          <w:rStyle w:val="32"/>
          <w:rFonts w:ascii="Times New Roman" w:hAnsi="Times New Roman" w:cs="Times New Roman"/>
          <w:color w:val="auto"/>
          <w:highlight w:val="none"/>
        </w:rPr>
        <w:t>口</w:t>
      </w:r>
      <w:r>
        <w:rPr>
          <w:rStyle w:val="32"/>
          <w:rFonts w:ascii="Times New Roman" w:hAnsi="Times New Roman" w:eastAsia="Times New Roman" w:cs="Times New Roman"/>
          <w:color w:val="auto"/>
          <w:highlight w:val="none"/>
          <w:lang w:val="en-US" w:bidi="en-US"/>
        </w:rPr>
        <w:t>4.7.</w:t>
      </w:r>
      <w:r>
        <w:rPr>
          <w:rStyle w:val="32"/>
          <w:rFonts w:ascii="Times New Roman" w:hAnsi="Times New Roman" w:eastAsia="Times New Roman" w:cs="Times New Roman"/>
          <w:color w:val="auto"/>
          <w:highlight w:val="none"/>
        </w:rPr>
        <w:t>1</w:t>
      </w:r>
      <w:r>
        <w:rPr>
          <w:rStyle w:val="32"/>
          <w:rFonts w:ascii="Times New Roman" w:hAnsi="Times New Roman" w:cs="Times New Roman"/>
          <w:color w:val="auto"/>
          <w:highlight w:val="none"/>
        </w:rPr>
        <w:t>投入本项目的项目经理、技术负责人、质量管理员、专职管理员等主要管理人员中标后，经中标人申请、监理机构审核允许、招标人同意后方可变更为不低于同等条 件的人员。</w:t>
      </w:r>
    </w:p>
    <w:p w14:paraId="13C6D690">
      <w:pPr>
        <w:pStyle w:val="112"/>
        <w:tabs>
          <w:tab w:val="left" w:pos="4711"/>
        </w:tabs>
        <w:spacing w:after="140" w:line="356"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4.7.2除非发包人要求或者批准，承包人擅自更换项目经理、项目副经理、技术负责人、专职安全员的，</w:t>
      </w:r>
      <w:r>
        <w:rPr>
          <w:rStyle w:val="32"/>
          <w:rFonts w:hint="eastAsia" w:ascii="Times New Roman" w:hAnsi="Times New Roman" w:cs="Times New Roman"/>
          <w:color w:val="auto"/>
          <w:highlight w:val="none"/>
          <w:lang w:val="en-US" w:bidi="en-US"/>
        </w:rPr>
        <w:t>将按每人每天人民币</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元的标准</w:t>
      </w:r>
      <w:r>
        <w:rPr>
          <w:rStyle w:val="32"/>
          <w:rFonts w:ascii="Times New Roman" w:hAnsi="Times New Roman" w:eastAsia="Times New Roman" w:cs="Times New Roman"/>
          <w:color w:val="auto"/>
          <w:highlight w:val="none"/>
          <w:lang w:val="en-US" w:bidi="en-US"/>
        </w:rPr>
        <w:t>向发包人支付违约金</w:t>
      </w:r>
      <w:r>
        <w:rPr>
          <w:rStyle w:val="32"/>
          <w:color w:val="auto"/>
          <w:highlight w:val="none"/>
        </w:rPr>
        <w:t>，由有关行政监督部门处理后报请有关行政监督部门将结果记入市场主体信用档案，公布不良行为记录。</w:t>
      </w:r>
    </w:p>
    <w:p w14:paraId="237C1837">
      <w:pPr>
        <w:pStyle w:val="112"/>
        <w:tabs>
          <w:tab w:val="left" w:pos="4711"/>
        </w:tabs>
        <w:spacing w:after="140" w:line="356" w:lineRule="exact"/>
        <w:ind w:firstLine="440"/>
        <w:jc w:val="both"/>
        <w:rPr>
          <w:rStyle w:val="32"/>
          <w:rFonts w:ascii="Times New Roman" w:hAnsi="Times New Roman" w:cs="Times New Roman"/>
          <w:color w:val="auto"/>
          <w:highlight w:val="none"/>
          <w:lang w:val="en-US"/>
        </w:rPr>
      </w:pPr>
      <w:r>
        <w:rPr>
          <w:rStyle w:val="32"/>
          <w:rFonts w:ascii="Times New Roman" w:hAnsi="Times New Roman" w:cs="Times New Roman"/>
          <w:color w:val="auto"/>
          <w:highlight w:val="none"/>
          <w:lang w:val="en-US"/>
        </w:rPr>
        <w:t>4.7.3尽管承包人已按第4.6.2款的规定派遣了各类人员，</w:t>
      </w:r>
      <w:r>
        <w:rPr>
          <w:rStyle w:val="32"/>
          <w:rFonts w:hint="eastAsia" w:ascii="Times New Roman" w:hAnsi="Times New Roman" w:cs="Times New Roman"/>
          <w:color w:val="auto"/>
          <w:highlight w:val="none"/>
          <w:lang w:val="en-US"/>
        </w:rPr>
        <w:t>但</w:t>
      </w:r>
      <w:r>
        <w:rPr>
          <w:rStyle w:val="32"/>
          <w:rFonts w:ascii="Times New Roman" w:hAnsi="Times New Roman" w:cs="Times New Roman"/>
          <w:color w:val="auto"/>
          <w:highlight w:val="none"/>
          <w:lang w:val="en-US"/>
        </w:rPr>
        <w:t>仍然不能满足合同工程的进度计划或质量要求时，发包人有权要求承包人继续增派（/或更换）人员。承包人在接到通知14天内，增派（和/或更换）的人员</w:t>
      </w:r>
      <w:r>
        <w:rPr>
          <w:rStyle w:val="32"/>
          <w:rFonts w:hint="eastAsia" w:ascii="Times New Roman" w:hAnsi="Times New Roman" w:cs="Times New Roman"/>
          <w:color w:val="auto"/>
          <w:highlight w:val="none"/>
          <w:lang w:val="en-US"/>
        </w:rPr>
        <w:t>要</w:t>
      </w:r>
      <w:r>
        <w:rPr>
          <w:rStyle w:val="32"/>
          <w:rFonts w:ascii="Times New Roman" w:hAnsi="Times New Roman" w:cs="Times New Roman"/>
          <w:color w:val="auto"/>
          <w:highlight w:val="none"/>
          <w:lang w:val="en-US"/>
        </w:rPr>
        <w:t>到岗，否则，承包人应按</w:t>
      </w:r>
      <w:r>
        <w:rPr>
          <w:rStyle w:val="32"/>
          <w:rFonts w:hint="eastAsia" w:ascii="Times New Roman" w:hAnsi="Times New Roman" w:cs="Times New Roman"/>
          <w:color w:val="auto"/>
          <w:highlight w:val="none"/>
          <w:lang w:val="en-US" w:bidi="en-US"/>
        </w:rPr>
        <w:t>每人每天人民币</w:t>
      </w:r>
      <w:r>
        <w:rPr>
          <w:rStyle w:val="32"/>
          <w:rFonts w:hint="eastAsia" w:ascii="Times New Roman" w:hAnsi="Times New Roman" w:cs="Times New Roman"/>
          <w:color w:val="auto"/>
          <w:highlight w:val="none"/>
          <w:u w:val="single"/>
          <w:lang w:val="en-US" w:bidi="en-US"/>
        </w:rPr>
        <w:t xml:space="preserve">      </w:t>
      </w:r>
      <w:r>
        <w:rPr>
          <w:rStyle w:val="32"/>
          <w:rFonts w:hint="eastAsia" w:ascii="Times New Roman" w:hAnsi="Times New Roman" w:cs="Times New Roman"/>
          <w:color w:val="auto"/>
          <w:highlight w:val="none"/>
          <w:lang w:val="en-US" w:bidi="en-US"/>
        </w:rPr>
        <w:t>元</w:t>
      </w:r>
      <w:r>
        <w:rPr>
          <w:rStyle w:val="32"/>
          <w:rFonts w:ascii="Times New Roman" w:hAnsi="Times New Roman" w:cs="Times New Roman"/>
          <w:color w:val="auto"/>
          <w:highlight w:val="none"/>
          <w:lang w:val="en-US"/>
        </w:rPr>
        <w:t>的标准向发包人支付违约金，直至按照发包人的要求增派（和/或更换）的人员到岗为此。</w:t>
      </w:r>
    </w:p>
    <w:p w14:paraId="0F67B636">
      <w:pPr>
        <w:pStyle w:val="110"/>
        <w:spacing w:line="360" w:lineRule="exact"/>
        <w:rPr>
          <w:rStyle w:val="32"/>
          <w:rFonts w:ascii="宋体" w:hAnsi="宋体" w:cs="Times New Roman"/>
          <w:color w:val="auto"/>
          <w:sz w:val="24"/>
          <w:szCs w:val="24"/>
          <w:highlight w:val="none"/>
          <w:lang w:eastAsia="zh-CN" w:bidi="en-US"/>
        </w:rPr>
      </w:pPr>
      <w:bookmarkStart w:id="1509" w:name="bookmark1661"/>
      <w:bookmarkStart w:id="1510" w:name="_Toc256000192"/>
      <w:bookmarkStart w:id="1511" w:name="_Toc256000269"/>
      <w:bookmarkStart w:id="1512" w:name="bookmark1659"/>
      <w:bookmarkStart w:id="1513" w:name="bookmark1660"/>
      <w:r>
        <w:rPr>
          <w:rStyle w:val="32"/>
          <w:rFonts w:ascii="宋体" w:hAnsi="宋体" w:cs="Times New Roman"/>
          <w:color w:val="auto"/>
          <w:sz w:val="24"/>
          <w:szCs w:val="24"/>
          <w:highlight w:val="none"/>
          <w:lang w:eastAsia="zh-CN" w:bidi="en-US"/>
        </w:rPr>
        <w:t>4.11不利物质条件</w:t>
      </w:r>
      <w:bookmarkEnd w:id="1509"/>
      <w:bookmarkEnd w:id="1510"/>
      <w:bookmarkEnd w:id="1511"/>
      <w:bookmarkEnd w:id="1512"/>
      <w:bookmarkEnd w:id="1513"/>
    </w:p>
    <w:p w14:paraId="30D89A26">
      <w:pPr>
        <w:pStyle w:val="112"/>
        <w:tabs>
          <w:tab w:val="left" w:pos="8230"/>
        </w:tabs>
        <w:spacing w:line="300" w:lineRule="auto"/>
        <w:ind w:firstLine="420"/>
        <w:jc w:val="both"/>
        <w:rPr>
          <w:rStyle w:val="32"/>
          <w:color w:val="auto"/>
          <w:highlight w:val="none"/>
        </w:rPr>
      </w:pPr>
      <w:r>
        <w:rPr>
          <w:rStyle w:val="32"/>
          <w:rFonts w:ascii="Times New Roman" w:hAnsi="Times New Roman" w:eastAsia="Times New Roman" w:cs="Times New Roman"/>
          <w:color w:val="auto"/>
          <w:highlight w:val="none"/>
          <w:lang w:val="en-US" w:bidi="en-US"/>
        </w:rPr>
        <w:t>4.11.1</w:t>
      </w:r>
      <w:r>
        <w:rPr>
          <w:rStyle w:val="32"/>
          <w:color w:val="auto"/>
          <w:highlight w:val="none"/>
        </w:rPr>
        <w:t>不利物质条件的范围：</w:t>
      </w:r>
      <w:r>
        <w:rPr>
          <w:rStyle w:val="32"/>
          <w:rFonts w:hint="eastAsia"/>
          <w:color w:val="auto"/>
          <w:highlight w:val="none"/>
          <w:u w:val="single"/>
        </w:rPr>
        <w:t xml:space="preserve">  </w:t>
      </w:r>
      <w:r>
        <w:rPr>
          <w:rStyle w:val="32"/>
          <w:rFonts w:hint="eastAsia"/>
          <w:color w:val="auto"/>
          <w:highlight w:val="none"/>
          <w:u w:val="single"/>
          <w:lang w:eastAsia="zh-CN"/>
        </w:rPr>
        <w:t>无</w:t>
      </w:r>
      <w:r>
        <w:rPr>
          <w:rStyle w:val="32"/>
          <w:rFonts w:hint="eastAsia"/>
          <w:color w:val="auto"/>
          <w:highlight w:val="none"/>
          <w:u w:val="single"/>
        </w:rPr>
        <w:t xml:space="preserve">   </w:t>
      </w:r>
      <w:r>
        <w:rPr>
          <w:rStyle w:val="32"/>
          <w:rFonts w:hint="eastAsia" w:ascii="Times New Roman" w:hAnsi="Times New Roman" w:cs="Times New Roman"/>
          <w:color w:val="auto"/>
          <w:highlight w:val="none"/>
          <w:lang w:val="en-US" w:bidi="en-US"/>
        </w:rPr>
        <w:t>。</w:t>
      </w:r>
    </w:p>
    <w:p w14:paraId="38813910">
      <w:pPr>
        <w:pStyle w:val="110"/>
        <w:spacing w:line="360" w:lineRule="exact"/>
        <w:rPr>
          <w:rStyle w:val="32"/>
          <w:rFonts w:hint="eastAsia" w:cs="Times New Roman"/>
          <w:color w:val="auto"/>
          <w:highlight w:val="none"/>
          <w:lang w:eastAsia="zh-CN"/>
        </w:rPr>
      </w:pPr>
      <w:bookmarkStart w:id="1514" w:name="bookmark1664"/>
      <w:bookmarkEnd w:id="1514"/>
      <w:bookmarkStart w:id="1515" w:name="_Toc256000270"/>
      <w:bookmarkStart w:id="1516" w:name="_Toc22685"/>
      <w:bookmarkStart w:id="1517" w:name="bookmark1665"/>
      <w:bookmarkStart w:id="1518" w:name="bookmark1662"/>
      <w:bookmarkStart w:id="1519" w:name="_Toc256000193"/>
      <w:bookmarkStart w:id="1520" w:name="bookmark1663"/>
      <w:r>
        <w:rPr>
          <w:rStyle w:val="32"/>
          <w:rFonts w:hint="eastAsia" w:cs="Times New Roman"/>
          <w:color w:val="auto"/>
          <w:highlight w:val="none"/>
          <w:lang w:eastAsia="zh-CN"/>
        </w:rPr>
        <w:t>5. 材料和工程设备</w:t>
      </w:r>
      <w:bookmarkEnd w:id="1515"/>
      <w:bookmarkEnd w:id="1516"/>
      <w:bookmarkEnd w:id="1517"/>
      <w:bookmarkEnd w:id="1518"/>
      <w:bookmarkEnd w:id="1519"/>
      <w:bookmarkEnd w:id="1520"/>
    </w:p>
    <w:p w14:paraId="0ECDA422">
      <w:pPr>
        <w:pStyle w:val="110"/>
        <w:spacing w:line="360" w:lineRule="exact"/>
        <w:rPr>
          <w:rStyle w:val="32"/>
          <w:rFonts w:ascii="宋体" w:hAnsi="宋体" w:cs="Times New Roman"/>
          <w:color w:val="auto"/>
          <w:sz w:val="24"/>
          <w:szCs w:val="24"/>
          <w:highlight w:val="none"/>
          <w:lang w:eastAsia="zh-CN" w:bidi="en-US"/>
        </w:rPr>
      </w:pPr>
      <w:bookmarkStart w:id="1521" w:name="_Toc256000271"/>
      <w:bookmarkStart w:id="1522" w:name="bookmark1668"/>
      <w:bookmarkStart w:id="1523" w:name="bookmark1666"/>
      <w:bookmarkStart w:id="1524" w:name="bookmark1667"/>
      <w:bookmarkStart w:id="1525" w:name="_Toc256000194"/>
      <w:r>
        <w:rPr>
          <w:rStyle w:val="32"/>
          <w:rFonts w:ascii="宋体" w:hAnsi="宋体" w:cs="Times New Roman"/>
          <w:color w:val="auto"/>
          <w:sz w:val="24"/>
          <w:szCs w:val="24"/>
          <w:highlight w:val="none"/>
          <w:lang w:eastAsia="zh-CN" w:bidi="en-US"/>
        </w:rPr>
        <w:t>5.2发包人提供的材料和工程设备</w:t>
      </w:r>
      <w:bookmarkEnd w:id="1521"/>
      <w:bookmarkEnd w:id="1522"/>
      <w:bookmarkEnd w:id="1523"/>
      <w:bookmarkEnd w:id="1524"/>
      <w:bookmarkEnd w:id="1525"/>
    </w:p>
    <w:p w14:paraId="5D443EEA">
      <w:pPr>
        <w:pStyle w:val="112"/>
        <w:tabs>
          <w:tab w:val="left" w:pos="8230"/>
        </w:tabs>
        <w:spacing w:line="300" w:lineRule="auto"/>
        <w:ind w:firstLine="420"/>
        <w:jc w:val="both"/>
        <w:rPr>
          <w:rStyle w:val="32"/>
          <w:rFonts w:hint="eastAsia" w:eastAsia="宋体"/>
          <w:color w:val="auto"/>
          <w:highlight w:val="none"/>
          <w:u w:val="single"/>
          <w:lang w:eastAsia="zh-CN"/>
        </w:rPr>
      </w:pPr>
      <w:bookmarkStart w:id="1526" w:name="bookmark1669"/>
      <w:bookmarkEnd w:id="1526"/>
      <w:r>
        <w:rPr>
          <w:rStyle w:val="32"/>
          <w:rFonts w:ascii="Times New Roman" w:hAnsi="Times New Roman" w:cs="Times New Roman"/>
          <w:color w:val="auto"/>
          <w:highlight w:val="none"/>
        </w:rPr>
        <w:t>5.2.1  发包人提供的材料和工程设备</w:t>
      </w:r>
      <w:r>
        <w:rPr>
          <w:rStyle w:val="32"/>
          <w:color w:val="auto"/>
          <w:highlight w:val="none"/>
        </w:rPr>
        <w:t>：</w:t>
      </w:r>
      <w:r>
        <w:rPr>
          <w:rStyle w:val="32"/>
          <w:rFonts w:hint="eastAsia"/>
          <w:color w:val="auto"/>
          <w:highlight w:val="none"/>
          <w:u w:val="single"/>
          <w:lang w:eastAsia="zh-CN"/>
        </w:rPr>
        <w:t>无。</w:t>
      </w:r>
    </w:p>
    <w:p w14:paraId="616DBE31">
      <w:pPr>
        <w:pStyle w:val="110"/>
        <w:spacing w:line="360" w:lineRule="exact"/>
        <w:rPr>
          <w:rStyle w:val="32"/>
          <w:rFonts w:hint="eastAsia" w:cs="Times New Roman"/>
          <w:color w:val="auto"/>
          <w:highlight w:val="none"/>
          <w:lang w:eastAsia="zh-CN"/>
        </w:rPr>
      </w:pPr>
      <w:bookmarkStart w:id="1527" w:name="bookmark1672"/>
      <w:bookmarkEnd w:id="1527"/>
      <w:bookmarkStart w:id="1528" w:name="bookmark1671"/>
      <w:bookmarkStart w:id="1529" w:name="_Toc9582"/>
      <w:bookmarkStart w:id="1530" w:name="_Toc6599"/>
      <w:bookmarkStart w:id="1531" w:name="_Toc256000272"/>
      <w:bookmarkStart w:id="1532" w:name="_Toc256000195"/>
      <w:bookmarkStart w:id="1533" w:name="_Toc453"/>
      <w:bookmarkStart w:id="1534" w:name="bookmark1673"/>
      <w:bookmarkStart w:id="1535" w:name="bookmark1670"/>
      <w:r>
        <w:rPr>
          <w:rStyle w:val="32"/>
          <w:rFonts w:hint="eastAsia" w:cs="Times New Roman"/>
          <w:color w:val="auto"/>
          <w:highlight w:val="none"/>
          <w:lang w:eastAsia="zh-CN"/>
        </w:rPr>
        <w:t>6. 施工设备和临时设施</w:t>
      </w:r>
      <w:bookmarkEnd w:id="1528"/>
      <w:bookmarkEnd w:id="1529"/>
      <w:bookmarkEnd w:id="1530"/>
      <w:bookmarkEnd w:id="1531"/>
      <w:bookmarkEnd w:id="1532"/>
      <w:bookmarkEnd w:id="1533"/>
      <w:bookmarkEnd w:id="1534"/>
      <w:bookmarkEnd w:id="1535"/>
    </w:p>
    <w:p w14:paraId="540A818A">
      <w:pPr>
        <w:pStyle w:val="110"/>
        <w:spacing w:line="360" w:lineRule="exact"/>
        <w:rPr>
          <w:rStyle w:val="32"/>
          <w:rFonts w:ascii="宋体" w:hAnsi="宋体" w:cs="Times New Roman"/>
          <w:color w:val="auto"/>
          <w:sz w:val="24"/>
          <w:szCs w:val="24"/>
          <w:highlight w:val="none"/>
          <w:lang w:eastAsia="zh-CN" w:bidi="en-US"/>
        </w:rPr>
      </w:pPr>
      <w:bookmarkStart w:id="1536" w:name="bookmark1675"/>
      <w:bookmarkStart w:id="1537" w:name="bookmark1676"/>
      <w:bookmarkStart w:id="1538" w:name="bookmark1674"/>
      <w:bookmarkStart w:id="1539" w:name="_Toc256000273"/>
      <w:bookmarkStart w:id="1540" w:name="_Toc256000196"/>
      <w:r>
        <w:rPr>
          <w:rStyle w:val="32"/>
          <w:rFonts w:ascii="宋体" w:hAnsi="宋体" w:cs="Times New Roman"/>
          <w:color w:val="auto"/>
          <w:sz w:val="24"/>
          <w:szCs w:val="24"/>
          <w:highlight w:val="none"/>
          <w:lang w:eastAsia="zh-CN" w:bidi="en-US"/>
        </w:rPr>
        <w:t>6.1承包人提供的施工设备和临时设施</w:t>
      </w:r>
      <w:bookmarkEnd w:id="1536"/>
      <w:bookmarkEnd w:id="1537"/>
      <w:bookmarkEnd w:id="1538"/>
      <w:bookmarkEnd w:id="1539"/>
      <w:bookmarkEnd w:id="1540"/>
    </w:p>
    <w:p w14:paraId="572A288C">
      <w:pPr>
        <w:pStyle w:val="112"/>
        <w:spacing w:after="140" w:line="365"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6.1.2</w:t>
      </w:r>
      <w:r>
        <w:rPr>
          <w:rStyle w:val="32"/>
          <w:color w:val="auto"/>
          <w:highlight w:val="none"/>
        </w:rPr>
        <w:t>承包人自行承担修建临时设施的费用，需要临时占地的，由承包人办理相关申请手续，发包人予以协助，发生的相关费用由承包人承担。</w:t>
      </w:r>
    </w:p>
    <w:p w14:paraId="7E4639F2">
      <w:pPr>
        <w:pStyle w:val="110"/>
        <w:spacing w:line="360" w:lineRule="exact"/>
        <w:rPr>
          <w:rStyle w:val="32"/>
          <w:rFonts w:ascii="宋体" w:hAnsi="宋体" w:cs="Times New Roman"/>
          <w:color w:val="auto"/>
          <w:sz w:val="24"/>
          <w:szCs w:val="24"/>
          <w:highlight w:val="none"/>
          <w:lang w:eastAsia="zh-CN" w:bidi="en-US"/>
        </w:rPr>
      </w:pPr>
      <w:bookmarkStart w:id="1541" w:name="bookmark1679"/>
      <w:bookmarkStart w:id="1542" w:name="_Toc256000197"/>
      <w:bookmarkStart w:id="1543" w:name="bookmark1677"/>
      <w:bookmarkStart w:id="1544" w:name="_Toc256000274"/>
      <w:bookmarkStart w:id="1545" w:name="bookmark1678"/>
      <w:r>
        <w:rPr>
          <w:rStyle w:val="32"/>
          <w:rFonts w:ascii="宋体" w:hAnsi="宋体" w:cs="Times New Roman"/>
          <w:color w:val="auto"/>
          <w:sz w:val="24"/>
          <w:szCs w:val="24"/>
          <w:highlight w:val="none"/>
          <w:lang w:eastAsia="zh-CN" w:bidi="en-US"/>
        </w:rPr>
        <w:t>6.2发包人提供的施工设备和临时设施</w:t>
      </w:r>
      <w:bookmarkEnd w:id="1541"/>
      <w:bookmarkEnd w:id="1542"/>
      <w:bookmarkEnd w:id="1543"/>
      <w:bookmarkEnd w:id="1544"/>
      <w:bookmarkEnd w:id="1545"/>
    </w:p>
    <w:p w14:paraId="01AD4BB6">
      <w:pPr>
        <w:pStyle w:val="112"/>
        <w:tabs>
          <w:tab w:val="left" w:pos="903"/>
          <w:tab w:val="left" w:pos="8198"/>
        </w:tabs>
        <w:spacing w:line="372" w:lineRule="auto"/>
        <w:ind w:firstLine="400" w:firstLineChars="200"/>
        <w:jc w:val="both"/>
        <w:rPr>
          <w:rStyle w:val="32"/>
          <w:rFonts w:hint="eastAsia" w:ascii="Times New Roman" w:hAnsi="Times New Roman" w:eastAsia="宋体" w:cs="Times New Roman"/>
          <w:color w:val="auto"/>
          <w:highlight w:val="none"/>
          <w:lang w:val="en-US" w:eastAsia="zh-CN" w:bidi="en-US"/>
        </w:rPr>
      </w:pPr>
      <w:bookmarkStart w:id="1546" w:name="bookmark1680"/>
      <w:bookmarkEnd w:id="1546"/>
      <w:r>
        <w:rPr>
          <w:rStyle w:val="32"/>
          <w:rFonts w:ascii="Times New Roman" w:hAnsi="Times New Roman" w:cs="Times New Roman"/>
          <w:color w:val="auto"/>
          <w:highlight w:val="none"/>
        </w:rPr>
        <w:t>（</w:t>
      </w:r>
      <w:r>
        <w:rPr>
          <w:rStyle w:val="32"/>
          <w:rFonts w:ascii="Times New Roman" w:hAnsi="Times New Roman" w:cs="Times New Roman"/>
          <w:color w:val="auto"/>
          <w:highlight w:val="none"/>
          <w:lang w:val="en-US"/>
        </w:rPr>
        <w:t>1</w:t>
      </w:r>
      <w:r>
        <w:rPr>
          <w:rStyle w:val="32"/>
          <w:rFonts w:ascii="Times New Roman" w:hAnsi="Times New Roman" w:cs="Times New Roman"/>
          <w:color w:val="auto"/>
          <w:highlight w:val="none"/>
        </w:rPr>
        <w:t>）</w:t>
      </w:r>
      <w:r>
        <w:rPr>
          <w:rStyle w:val="32"/>
          <w:color w:val="auto"/>
          <w:highlight w:val="none"/>
        </w:rPr>
        <w:t>发包人提供的的施工设备</w:t>
      </w:r>
      <w:r>
        <w:rPr>
          <w:rStyle w:val="32"/>
          <w:rFonts w:hint="eastAsia"/>
          <w:color w:val="auto"/>
          <w:highlight w:val="none"/>
        </w:rPr>
        <w:t>：</w:t>
      </w:r>
      <w:r>
        <w:rPr>
          <w:rStyle w:val="32"/>
          <w:rFonts w:hint="eastAsia"/>
          <w:color w:val="auto"/>
          <w:highlight w:val="none"/>
          <w:u w:val="single"/>
          <w:lang w:eastAsia="zh-CN"/>
        </w:rPr>
        <w:t>无。</w:t>
      </w:r>
    </w:p>
    <w:p w14:paraId="1A2589F6">
      <w:pPr>
        <w:pStyle w:val="112"/>
        <w:tabs>
          <w:tab w:val="left" w:pos="903"/>
          <w:tab w:val="left" w:pos="8198"/>
        </w:tabs>
        <w:spacing w:after="20" w:line="240" w:lineRule="auto"/>
        <w:ind w:firstLine="400" w:firstLineChars="200"/>
        <w:jc w:val="both"/>
        <w:rPr>
          <w:rStyle w:val="32"/>
          <w:color w:val="auto"/>
          <w:highlight w:val="none"/>
        </w:rPr>
      </w:pPr>
      <w:bookmarkStart w:id="1547" w:name="bookmark1681"/>
      <w:bookmarkEnd w:id="1547"/>
      <w:r>
        <w:rPr>
          <w:rStyle w:val="32"/>
          <w:rFonts w:ascii="Times New Roman" w:hAnsi="Times New Roman" w:cs="Times New Roman"/>
          <w:color w:val="auto"/>
          <w:highlight w:val="none"/>
        </w:rPr>
        <w:t>（</w:t>
      </w:r>
      <w:r>
        <w:rPr>
          <w:rStyle w:val="32"/>
          <w:rFonts w:ascii="Times New Roman" w:hAnsi="Times New Roman" w:cs="Times New Roman"/>
          <w:color w:val="auto"/>
          <w:highlight w:val="none"/>
          <w:lang w:val="en-US"/>
        </w:rPr>
        <w:t>2</w:t>
      </w:r>
      <w:r>
        <w:rPr>
          <w:rStyle w:val="32"/>
          <w:rFonts w:ascii="Times New Roman" w:hAnsi="Times New Roman" w:cs="Times New Roman"/>
          <w:color w:val="auto"/>
          <w:highlight w:val="none"/>
        </w:rPr>
        <w:t>）</w:t>
      </w:r>
      <w:r>
        <w:rPr>
          <w:rStyle w:val="32"/>
          <w:color w:val="auto"/>
          <w:highlight w:val="none"/>
        </w:rPr>
        <w:t>发包人提供的临时设施：</w:t>
      </w:r>
      <w:r>
        <w:rPr>
          <w:rStyle w:val="32"/>
          <w:color w:val="auto"/>
          <w:highlight w:val="none"/>
          <w:u w:val="single"/>
        </w:rPr>
        <w:t xml:space="preserve"> </w:t>
      </w:r>
      <w:r>
        <w:rPr>
          <w:rStyle w:val="32"/>
          <w:rFonts w:hint="eastAsia"/>
          <w:color w:val="auto"/>
          <w:highlight w:val="none"/>
          <w:u w:val="single"/>
        </w:rPr>
        <w:t xml:space="preserve"> </w:t>
      </w:r>
      <w:r>
        <w:rPr>
          <w:rStyle w:val="32"/>
          <w:rFonts w:hint="eastAsia"/>
          <w:color w:val="auto"/>
          <w:highlight w:val="none"/>
          <w:u w:val="single"/>
          <w:lang w:eastAsia="zh-CN"/>
        </w:rPr>
        <w:t>无</w:t>
      </w:r>
      <w:r>
        <w:rPr>
          <w:rStyle w:val="32"/>
          <w:rFonts w:hint="eastAsia"/>
          <w:color w:val="auto"/>
          <w:highlight w:val="none"/>
          <w:u w:val="single"/>
        </w:rPr>
        <w:t xml:space="preserve">  </w:t>
      </w:r>
      <w:r>
        <w:rPr>
          <w:rStyle w:val="32"/>
          <w:rFonts w:hint="eastAsia" w:ascii="Times New Roman" w:hAnsi="Times New Roman" w:cs="Times New Roman"/>
          <w:color w:val="auto"/>
          <w:highlight w:val="none"/>
          <w:lang w:val="en-US" w:bidi="en-US"/>
        </w:rPr>
        <w:t>。</w:t>
      </w:r>
    </w:p>
    <w:p w14:paraId="385404C7">
      <w:pPr>
        <w:pStyle w:val="110"/>
        <w:spacing w:line="360" w:lineRule="exact"/>
        <w:rPr>
          <w:rStyle w:val="32"/>
          <w:rFonts w:hint="eastAsia" w:cs="Times New Roman"/>
          <w:color w:val="auto"/>
          <w:highlight w:val="none"/>
          <w:lang w:eastAsia="zh-CN"/>
        </w:rPr>
      </w:pPr>
      <w:bookmarkStart w:id="1548" w:name="bookmark1684"/>
      <w:bookmarkEnd w:id="1548"/>
      <w:bookmarkStart w:id="1549" w:name="bookmark1682"/>
      <w:bookmarkStart w:id="1550" w:name="_Toc256000275"/>
      <w:bookmarkStart w:id="1551" w:name="bookmark1685"/>
      <w:bookmarkStart w:id="1552" w:name="_Toc9116"/>
      <w:bookmarkStart w:id="1553" w:name="_Toc18798"/>
      <w:bookmarkStart w:id="1554" w:name="bookmark1683"/>
      <w:bookmarkStart w:id="1555" w:name="_Toc256000198"/>
      <w:bookmarkStart w:id="1556" w:name="_Toc8746"/>
      <w:bookmarkStart w:id="1557" w:name="bookmark1686"/>
      <w:bookmarkStart w:id="1558" w:name="bookmark1688"/>
      <w:bookmarkStart w:id="1559" w:name="bookmark1687"/>
      <w:r>
        <w:rPr>
          <w:rStyle w:val="32"/>
          <w:rFonts w:hint="eastAsia" w:cs="Times New Roman"/>
          <w:color w:val="auto"/>
          <w:highlight w:val="none"/>
          <w:lang w:eastAsia="zh-CN"/>
        </w:rPr>
        <w:t>7. 交通运输</w:t>
      </w:r>
      <w:bookmarkEnd w:id="1549"/>
      <w:bookmarkEnd w:id="1550"/>
      <w:bookmarkEnd w:id="1551"/>
      <w:bookmarkEnd w:id="1552"/>
      <w:bookmarkEnd w:id="1553"/>
      <w:bookmarkEnd w:id="1554"/>
      <w:bookmarkEnd w:id="1555"/>
      <w:bookmarkEnd w:id="1556"/>
    </w:p>
    <w:p w14:paraId="4D8207CC">
      <w:pPr>
        <w:pStyle w:val="110"/>
        <w:spacing w:line="360" w:lineRule="exact"/>
        <w:rPr>
          <w:rStyle w:val="32"/>
          <w:rFonts w:ascii="宋体" w:hAnsi="宋体" w:cs="Times New Roman"/>
          <w:color w:val="auto"/>
          <w:sz w:val="24"/>
          <w:szCs w:val="24"/>
          <w:highlight w:val="none"/>
          <w:lang w:eastAsia="zh-CN" w:bidi="en-US"/>
        </w:rPr>
      </w:pPr>
      <w:bookmarkStart w:id="1560" w:name="_Toc256000199"/>
      <w:bookmarkStart w:id="1561" w:name="_Toc256000276"/>
      <w:r>
        <w:rPr>
          <w:rStyle w:val="32"/>
          <w:rFonts w:ascii="宋体" w:hAnsi="宋体" w:cs="Times New Roman"/>
          <w:color w:val="auto"/>
          <w:sz w:val="24"/>
          <w:szCs w:val="24"/>
          <w:highlight w:val="none"/>
          <w:lang w:eastAsia="zh-CN" w:bidi="en-US"/>
        </w:rPr>
        <w:t>7.1道路通行权和场外设施</w:t>
      </w:r>
      <w:bookmarkEnd w:id="1557"/>
      <w:bookmarkEnd w:id="1558"/>
      <w:bookmarkEnd w:id="1559"/>
      <w:bookmarkEnd w:id="1560"/>
      <w:bookmarkEnd w:id="1561"/>
    </w:p>
    <w:p w14:paraId="39862F71">
      <w:pPr>
        <w:pStyle w:val="112"/>
        <w:tabs>
          <w:tab w:val="left" w:pos="8218"/>
        </w:tabs>
        <w:spacing w:line="256" w:lineRule="exact"/>
        <w:ind w:firstLine="420"/>
        <w:jc w:val="both"/>
        <w:rPr>
          <w:rStyle w:val="32"/>
          <w:rFonts w:ascii="Times New Roman" w:hAnsi="Times New Roman" w:cs="Times New Roman"/>
          <w:color w:val="auto"/>
          <w:highlight w:val="none"/>
          <w:lang w:val="en-US" w:bidi="en-US"/>
        </w:rPr>
      </w:pPr>
      <w:r>
        <w:rPr>
          <w:rStyle w:val="32"/>
          <w:color w:val="auto"/>
          <w:highlight w:val="none"/>
        </w:rPr>
        <w:t>道路通行权和场外设施的约定：</w:t>
      </w:r>
      <w:r>
        <w:rPr>
          <w:rStyle w:val="32"/>
          <w:rFonts w:hint="eastAsia" w:ascii="宋体" w:hAnsi="宋体" w:eastAsia="宋体" w:cs="宋体"/>
          <w:color w:val="auto"/>
          <w:highlight w:val="none"/>
          <w:u w:val="single"/>
          <w:lang w:eastAsia="zh-CN"/>
        </w:rPr>
        <w:t>承包人应根据合同工程的施工需要，负责办理取得出入施工场地的专用和临时道路的通行权，以及取得为工程建设所需修建场外设施的权</w:t>
      </w:r>
      <w:r>
        <w:rPr>
          <w:rStyle w:val="114"/>
          <w:rFonts w:hint="eastAsia" w:ascii="宋体" w:hAnsi="宋体" w:eastAsia="宋体" w:cs="宋体"/>
          <w:color w:val="auto"/>
          <w:sz w:val="21"/>
          <w:szCs w:val="21"/>
          <w:highlight w:val="none"/>
          <w:u w:val="single"/>
        </w:rPr>
        <w:t>利</w:t>
      </w:r>
      <w:r>
        <w:rPr>
          <w:rStyle w:val="32"/>
          <w:rFonts w:hint="eastAsia" w:ascii="Times New Roman" w:hAnsi="Times New Roman" w:cs="Times New Roman"/>
          <w:color w:val="auto"/>
          <w:highlight w:val="none"/>
          <w:lang w:val="en-US" w:bidi="en-US"/>
        </w:rPr>
        <w:t>。</w:t>
      </w:r>
    </w:p>
    <w:p w14:paraId="1E66937A">
      <w:pPr>
        <w:pStyle w:val="110"/>
        <w:spacing w:line="360" w:lineRule="exact"/>
        <w:rPr>
          <w:rStyle w:val="32"/>
          <w:rFonts w:hint="eastAsia" w:cs="Times New Roman"/>
          <w:color w:val="auto"/>
          <w:highlight w:val="none"/>
          <w:lang w:eastAsia="zh-CN"/>
        </w:rPr>
      </w:pPr>
      <w:bookmarkStart w:id="1562" w:name="_Toc256000200"/>
      <w:bookmarkStart w:id="1563" w:name="_Toc256000277"/>
      <w:bookmarkStart w:id="1564" w:name="bookmark1692"/>
      <w:bookmarkStart w:id="1565" w:name="_Toc28858"/>
      <w:bookmarkStart w:id="1566" w:name="bookmark1690"/>
      <w:bookmarkStart w:id="1567" w:name="_Toc976"/>
      <w:bookmarkStart w:id="1568" w:name="_Toc6815"/>
      <w:bookmarkStart w:id="1569" w:name="bookmark1689"/>
      <w:bookmarkStart w:id="1570" w:name="bookmark1693"/>
      <w:bookmarkStart w:id="1571" w:name="bookmark1695"/>
      <w:bookmarkStart w:id="1572" w:name="bookmark1694"/>
      <w:r>
        <w:rPr>
          <w:rStyle w:val="32"/>
          <w:rFonts w:hint="eastAsia" w:cs="Times New Roman"/>
          <w:color w:val="auto"/>
          <w:highlight w:val="none"/>
          <w:lang w:eastAsia="zh-CN"/>
        </w:rPr>
        <w:t>8. 测量放线</w:t>
      </w:r>
      <w:bookmarkEnd w:id="1562"/>
      <w:bookmarkEnd w:id="1563"/>
      <w:bookmarkEnd w:id="1564"/>
      <w:bookmarkEnd w:id="1565"/>
      <w:bookmarkEnd w:id="1566"/>
      <w:bookmarkEnd w:id="1567"/>
      <w:bookmarkEnd w:id="1568"/>
      <w:bookmarkEnd w:id="1569"/>
    </w:p>
    <w:p w14:paraId="00E2FC43">
      <w:pPr>
        <w:pStyle w:val="110"/>
        <w:spacing w:line="360" w:lineRule="exact"/>
        <w:rPr>
          <w:rStyle w:val="32"/>
          <w:rFonts w:ascii="宋体" w:hAnsi="宋体" w:cs="Times New Roman"/>
          <w:color w:val="auto"/>
          <w:sz w:val="24"/>
          <w:szCs w:val="24"/>
          <w:highlight w:val="none"/>
          <w:lang w:eastAsia="zh-CN" w:bidi="en-US"/>
        </w:rPr>
      </w:pPr>
      <w:bookmarkStart w:id="1573" w:name="_Toc256000278"/>
      <w:bookmarkStart w:id="1574" w:name="_Toc256000201"/>
      <w:r>
        <w:rPr>
          <w:rStyle w:val="32"/>
          <w:rFonts w:ascii="宋体" w:hAnsi="宋体" w:cs="Times New Roman"/>
          <w:color w:val="auto"/>
          <w:sz w:val="24"/>
          <w:szCs w:val="24"/>
          <w:highlight w:val="none"/>
          <w:lang w:eastAsia="zh-CN" w:bidi="en-US"/>
        </w:rPr>
        <w:t>8.1施工控制网</w:t>
      </w:r>
      <w:bookmarkEnd w:id="1570"/>
      <w:bookmarkEnd w:id="1571"/>
      <w:bookmarkEnd w:id="1572"/>
      <w:bookmarkEnd w:id="1573"/>
      <w:bookmarkEnd w:id="1574"/>
    </w:p>
    <w:p w14:paraId="53DB194C">
      <w:pPr>
        <w:pStyle w:val="113"/>
        <w:tabs>
          <w:tab w:val="left" w:pos="750"/>
          <w:tab w:val="left" w:pos="4898"/>
        </w:tabs>
        <w:spacing w:after="140" w:line="372" w:lineRule="auto"/>
        <w:ind w:left="420" w:firstLine="0"/>
        <w:rPr>
          <w:rStyle w:val="32"/>
          <w:rFonts w:ascii="Times New Roman" w:hAnsi="Times New Roman" w:cs="Times New Roman"/>
          <w:color w:val="auto"/>
          <w:highlight w:val="none"/>
          <w:lang w:eastAsia="zh-CN"/>
        </w:rPr>
      </w:pPr>
      <w:bookmarkStart w:id="1575" w:name="bookmark1696"/>
      <w:bookmarkEnd w:id="1575"/>
      <w:r>
        <w:rPr>
          <w:rStyle w:val="32"/>
          <w:rFonts w:hint="eastAsia" w:ascii="Times New Roman" w:hAnsi="Times New Roman" w:cs="Times New Roman"/>
          <w:color w:val="auto"/>
          <w:highlight w:val="none"/>
          <w:lang w:eastAsia="zh-CN" w:bidi="zh-CN"/>
        </w:rPr>
        <w:t>8.1.</w:t>
      </w:r>
      <w:r>
        <w:rPr>
          <w:rStyle w:val="32"/>
          <w:rFonts w:ascii="Times New Roman" w:hAnsi="Times New Roman" w:cs="Times New Roman"/>
          <w:color w:val="auto"/>
          <w:highlight w:val="none"/>
          <w:lang w:val="zh-CN" w:eastAsia="zh-CN" w:bidi="zh-CN"/>
        </w:rPr>
        <w:t xml:space="preserve">1 </w:t>
      </w:r>
      <w:r>
        <w:rPr>
          <w:rStyle w:val="32"/>
          <w:rFonts w:ascii="宋体" w:hAnsi="宋体" w:cs="宋体"/>
          <w:color w:val="auto"/>
          <w:highlight w:val="none"/>
          <w:lang w:val="zh-CN" w:eastAsia="zh-CN" w:bidi="zh-CN"/>
        </w:rPr>
        <w:t>施工控制网的约定：</w:t>
      </w:r>
      <w:r>
        <w:rPr>
          <w:rStyle w:val="32"/>
          <w:rFonts w:hint="eastAsia" w:ascii="宋体" w:hAnsi="宋体" w:eastAsia="宋体" w:cs="宋体"/>
          <w:color w:val="auto"/>
          <w:sz w:val="20"/>
          <w:szCs w:val="20"/>
          <w:highlight w:val="none"/>
          <w:u w:val="single"/>
          <w:lang w:val="en-US" w:eastAsia="zh-CN" w:bidi="zh-CN"/>
        </w:rPr>
        <w:t>由承包人负责测设，并报监理人审批，相关费用由承包人承担</w:t>
      </w:r>
      <w:r>
        <w:rPr>
          <w:rStyle w:val="32"/>
          <w:rFonts w:hint="eastAsia" w:ascii="Times New Roman" w:hAnsi="Times New Roman" w:cs="Times New Roman"/>
          <w:color w:val="auto"/>
          <w:highlight w:val="none"/>
          <w:lang w:eastAsia="zh-CN"/>
        </w:rPr>
        <w:t>。</w:t>
      </w:r>
    </w:p>
    <w:p w14:paraId="4CDEF7A1">
      <w:pPr>
        <w:pStyle w:val="110"/>
        <w:spacing w:line="360" w:lineRule="exact"/>
        <w:rPr>
          <w:rStyle w:val="32"/>
          <w:rFonts w:hint="eastAsia" w:cs="Times New Roman"/>
          <w:color w:val="auto"/>
          <w:highlight w:val="none"/>
          <w:lang w:eastAsia="zh-CN"/>
        </w:rPr>
      </w:pPr>
      <w:bookmarkStart w:id="1576" w:name="_Toc256000279"/>
      <w:bookmarkStart w:id="1577" w:name="_Toc256000202"/>
      <w:bookmarkStart w:id="1578" w:name="_Toc17055"/>
      <w:bookmarkStart w:id="1579" w:name="_Toc15272"/>
      <w:r>
        <w:rPr>
          <w:rStyle w:val="32"/>
          <w:rFonts w:hint="eastAsia" w:cs="Times New Roman"/>
          <w:color w:val="auto"/>
          <w:highlight w:val="none"/>
          <w:lang w:eastAsia="zh-CN"/>
        </w:rPr>
        <w:t>9. 施工安全、治安保卫和环境保护</w:t>
      </w:r>
      <w:bookmarkEnd w:id="1576"/>
      <w:bookmarkEnd w:id="1577"/>
      <w:bookmarkEnd w:id="1578"/>
      <w:bookmarkEnd w:id="1579"/>
    </w:p>
    <w:p w14:paraId="11576DB9">
      <w:pPr>
        <w:pStyle w:val="110"/>
        <w:spacing w:line="360" w:lineRule="exact"/>
        <w:rPr>
          <w:rStyle w:val="32"/>
          <w:rFonts w:ascii="宋体" w:hAnsi="宋体" w:cs="Times New Roman"/>
          <w:color w:val="auto"/>
          <w:sz w:val="24"/>
          <w:szCs w:val="24"/>
          <w:highlight w:val="none"/>
          <w:lang w:eastAsia="zh-CN" w:bidi="en-US"/>
        </w:rPr>
      </w:pPr>
      <w:bookmarkStart w:id="1580" w:name="_Toc256000203"/>
      <w:bookmarkStart w:id="1581" w:name="_Toc256000280"/>
      <w:r>
        <w:rPr>
          <w:rStyle w:val="32"/>
          <w:rFonts w:ascii="宋体" w:hAnsi="宋体" w:cs="Times New Roman"/>
          <w:color w:val="auto"/>
          <w:sz w:val="24"/>
          <w:szCs w:val="24"/>
          <w:highlight w:val="none"/>
          <w:lang w:eastAsia="zh-CN" w:bidi="en-US"/>
        </w:rPr>
        <w:t>9.2承包人的施工安全责任</w:t>
      </w:r>
      <w:bookmarkEnd w:id="1580"/>
      <w:bookmarkEnd w:id="1581"/>
    </w:p>
    <w:p w14:paraId="0D7F9A03">
      <w:pPr>
        <w:pStyle w:val="112"/>
        <w:tabs>
          <w:tab w:val="left" w:pos="754"/>
        </w:tabs>
        <w:spacing w:line="377" w:lineRule="auto"/>
        <w:ind w:left="420" w:firstLine="0"/>
        <w:rPr>
          <w:rStyle w:val="32"/>
          <w:rFonts w:ascii="Times New Roman" w:hAnsi="Times New Roman" w:cs="Times New Roman"/>
          <w:color w:val="auto"/>
          <w:highlight w:val="none"/>
        </w:rPr>
      </w:pPr>
      <w:r>
        <w:rPr>
          <w:rStyle w:val="32"/>
          <w:rFonts w:hint="eastAsia" w:ascii="Times New Roman" w:hAnsi="Times New Roman" w:cs="Times New Roman"/>
          <w:color w:val="auto"/>
          <w:highlight w:val="none"/>
          <w:lang w:val="en-US" w:bidi="en-US"/>
        </w:rPr>
        <w:t>9.</w:t>
      </w:r>
      <w:r>
        <w:rPr>
          <w:rStyle w:val="32"/>
          <w:rFonts w:ascii="Times New Roman" w:hAnsi="Times New Roman" w:eastAsia="Times New Roman" w:cs="Times New Roman"/>
          <w:color w:val="auto"/>
          <w:highlight w:val="none"/>
          <w:lang w:val="en-US" w:bidi="en-US"/>
        </w:rPr>
        <w:t xml:space="preserve">2. </w:t>
      </w:r>
      <w:r>
        <w:rPr>
          <w:rStyle w:val="32"/>
          <w:rFonts w:ascii="Times New Roman" w:hAnsi="Times New Roman" w:eastAsia="Times New Roman" w:cs="Times New Roman"/>
          <w:color w:val="auto"/>
          <w:highlight w:val="none"/>
        </w:rPr>
        <w:t>8</w:t>
      </w:r>
      <w:r>
        <w:rPr>
          <w:rStyle w:val="32"/>
          <w:rFonts w:ascii="Times New Roman" w:hAnsi="Times New Roman" w:cs="Times New Roman"/>
          <w:color w:val="auto"/>
          <w:highlight w:val="none"/>
        </w:rPr>
        <w:t>安全施工措施所需费用在投标时不得做竞争调整。</w:t>
      </w:r>
    </w:p>
    <w:p w14:paraId="592CCA6A">
      <w:pPr>
        <w:pStyle w:val="112"/>
        <w:tabs>
          <w:tab w:val="left" w:pos="4162"/>
          <w:tab w:val="left" w:pos="6139"/>
        </w:tabs>
        <w:spacing w:after="140" w:line="360"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 xml:space="preserve">9. 2. </w:t>
      </w:r>
      <w:r>
        <w:rPr>
          <w:rStyle w:val="32"/>
          <w:rFonts w:ascii="Times New Roman" w:hAnsi="Times New Roman" w:eastAsia="Times New Roman" w:cs="Times New Roman"/>
          <w:color w:val="auto"/>
          <w:highlight w:val="none"/>
        </w:rPr>
        <w:t>12</w:t>
      </w:r>
      <w:r>
        <w:rPr>
          <w:rStyle w:val="32"/>
          <w:color w:val="auto"/>
          <w:highlight w:val="none"/>
        </w:rPr>
        <w:t>下列工程应编制专项施工方案：</w:t>
      </w:r>
      <w:r>
        <w:rPr>
          <w:rStyle w:val="32"/>
          <w:color w:val="auto"/>
          <w:highlight w:val="none"/>
          <w:u w:val="single"/>
        </w:rPr>
        <w:tab/>
      </w:r>
      <w:r>
        <w:rPr>
          <w:rStyle w:val="32"/>
          <w:rFonts w:hint="eastAsia"/>
          <w:color w:val="auto"/>
          <w:highlight w:val="none"/>
          <w:u w:val="single"/>
          <w:lang w:val="en-US"/>
        </w:rPr>
        <w:t xml:space="preserve">      </w:t>
      </w:r>
      <w:r>
        <w:rPr>
          <w:rStyle w:val="32"/>
          <w:rFonts w:hint="eastAsia" w:ascii="Times New Roman" w:hAnsi="Times New Roman" w:cs="Times New Roman"/>
          <w:color w:val="auto"/>
          <w:highlight w:val="none"/>
          <w:lang w:val="en-US" w:bidi="en-US"/>
        </w:rPr>
        <w:t>。</w:t>
      </w:r>
      <w:r>
        <w:rPr>
          <w:rStyle w:val="32"/>
          <w:color w:val="auto"/>
          <w:highlight w:val="none"/>
        </w:rPr>
        <w:t>其中应组织专家论证 和审查的专项施工方案：</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4A24D387">
      <w:pPr>
        <w:pStyle w:val="110"/>
        <w:spacing w:line="360" w:lineRule="exact"/>
        <w:rPr>
          <w:rStyle w:val="32"/>
          <w:rFonts w:ascii="宋体" w:hAnsi="宋体" w:cs="Times New Roman"/>
          <w:color w:val="auto"/>
          <w:sz w:val="24"/>
          <w:szCs w:val="24"/>
          <w:highlight w:val="none"/>
          <w:lang w:eastAsia="zh-CN" w:bidi="en-US"/>
        </w:rPr>
      </w:pPr>
      <w:bookmarkStart w:id="1582" w:name="_Toc256000281"/>
      <w:bookmarkStart w:id="1583" w:name="_Toc256000204"/>
      <w:r>
        <w:rPr>
          <w:rStyle w:val="32"/>
          <w:rFonts w:ascii="宋体" w:hAnsi="宋体" w:cs="Times New Roman"/>
          <w:color w:val="auto"/>
          <w:sz w:val="24"/>
          <w:szCs w:val="24"/>
          <w:highlight w:val="none"/>
          <w:lang w:eastAsia="zh-CN" w:bidi="en-US"/>
        </w:rPr>
        <w:t>9.7文明工地</w:t>
      </w:r>
      <w:bookmarkEnd w:id="1582"/>
      <w:bookmarkEnd w:id="1583"/>
    </w:p>
    <w:p w14:paraId="3954C390">
      <w:pPr>
        <w:pStyle w:val="112"/>
        <w:tabs>
          <w:tab w:val="left" w:pos="5323"/>
        </w:tabs>
        <w:spacing w:after="140" w:line="372" w:lineRule="auto"/>
        <w:ind w:firstLine="420"/>
        <w:rPr>
          <w:rStyle w:val="32"/>
          <w:color w:val="auto"/>
          <w:highlight w:val="none"/>
          <w:lang w:val="en-US"/>
        </w:rPr>
      </w:pPr>
      <w:r>
        <w:rPr>
          <w:rStyle w:val="32"/>
          <w:rFonts w:ascii="Times New Roman" w:hAnsi="Times New Roman" w:eastAsia="Times New Roman" w:cs="Times New Roman"/>
          <w:color w:val="auto"/>
          <w:highlight w:val="none"/>
          <w:lang w:val="en-US" w:bidi="en-US"/>
        </w:rPr>
        <w:t xml:space="preserve">9.7. </w:t>
      </w:r>
      <w:r>
        <w:rPr>
          <w:rStyle w:val="32"/>
          <w:rFonts w:ascii="Times New Roman" w:hAnsi="Times New Roman" w:eastAsia="Times New Roman" w:cs="Times New Roman"/>
          <w:color w:val="auto"/>
          <w:highlight w:val="none"/>
        </w:rPr>
        <w:t>1</w:t>
      </w:r>
      <w:r>
        <w:rPr>
          <w:rStyle w:val="32"/>
          <w:color w:val="auto"/>
          <w:highlight w:val="none"/>
        </w:rPr>
        <w:t>本合同文明工地的约定：</w:t>
      </w:r>
      <w:r>
        <w:rPr>
          <w:rStyle w:val="32"/>
          <w:rFonts w:hint="eastAsia" w:ascii="宋体" w:hAnsi="宋体" w:eastAsia="宋体" w:cs="宋体"/>
          <w:color w:val="auto"/>
          <w:highlight w:val="none"/>
          <w:u w:val="single"/>
        </w:rPr>
        <w:t>按水利部《水利系统文明建设工地评审管理办法》创建文明建设工地</w:t>
      </w:r>
      <w:r>
        <w:rPr>
          <w:rStyle w:val="32"/>
          <w:rFonts w:hint="eastAsia"/>
          <w:color w:val="auto"/>
          <w:highlight w:val="none"/>
          <w:lang w:val="en-US"/>
        </w:rPr>
        <w:t>。</w:t>
      </w:r>
      <w:bookmarkStart w:id="1584" w:name="bookmark1709"/>
      <w:bookmarkStart w:id="1585" w:name="_Toc8738"/>
      <w:bookmarkStart w:id="1586" w:name="_Toc845"/>
      <w:bookmarkStart w:id="1587" w:name="bookmark1708"/>
      <w:bookmarkStart w:id="1588" w:name="bookmark1710"/>
    </w:p>
    <w:p w14:paraId="043E865B">
      <w:pPr>
        <w:pStyle w:val="110"/>
        <w:spacing w:line="360" w:lineRule="exact"/>
        <w:rPr>
          <w:rStyle w:val="32"/>
          <w:rFonts w:hint="eastAsia" w:cs="Times New Roman"/>
          <w:color w:val="auto"/>
          <w:highlight w:val="none"/>
          <w:lang w:eastAsia="zh-CN"/>
        </w:rPr>
      </w:pPr>
      <w:bookmarkStart w:id="1589" w:name="_Toc15986"/>
      <w:bookmarkStart w:id="1590" w:name="_Toc256000205"/>
      <w:bookmarkStart w:id="1591" w:name="_Toc256000282"/>
      <w:r>
        <w:rPr>
          <w:rStyle w:val="32"/>
          <w:rFonts w:hint="eastAsia" w:cs="Times New Roman"/>
          <w:color w:val="auto"/>
          <w:highlight w:val="none"/>
          <w:lang w:eastAsia="zh-CN"/>
        </w:rPr>
        <w:t>11. 开工和竣工（完工</w:t>
      </w:r>
      <w:bookmarkEnd w:id="1584"/>
      <w:bookmarkEnd w:id="1585"/>
      <w:bookmarkEnd w:id="1586"/>
      <w:bookmarkEnd w:id="1587"/>
      <w:bookmarkEnd w:id="1588"/>
      <w:r>
        <w:rPr>
          <w:rStyle w:val="32"/>
          <w:rFonts w:hint="eastAsia" w:cs="Times New Roman"/>
          <w:color w:val="auto"/>
          <w:highlight w:val="none"/>
          <w:lang w:eastAsia="zh-CN"/>
        </w:rPr>
        <w:t>）</w:t>
      </w:r>
      <w:bookmarkEnd w:id="1589"/>
      <w:bookmarkEnd w:id="1590"/>
      <w:bookmarkEnd w:id="1591"/>
    </w:p>
    <w:p w14:paraId="01A15FF3">
      <w:pPr>
        <w:pStyle w:val="110"/>
        <w:spacing w:line="360" w:lineRule="exact"/>
        <w:rPr>
          <w:rStyle w:val="32"/>
          <w:rFonts w:ascii="宋体" w:hAnsi="宋体" w:cs="Times New Roman"/>
          <w:color w:val="auto"/>
          <w:sz w:val="24"/>
          <w:szCs w:val="24"/>
          <w:highlight w:val="none"/>
          <w:lang w:eastAsia="zh-CN" w:bidi="en-US"/>
        </w:rPr>
      </w:pPr>
      <w:bookmarkStart w:id="1592" w:name="bookmark1711"/>
      <w:bookmarkStart w:id="1593" w:name="bookmark1713"/>
      <w:bookmarkStart w:id="1594" w:name="_Toc256000206"/>
      <w:bookmarkStart w:id="1595" w:name="bookmark1712"/>
      <w:bookmarkStart w:id="1596" w:name="_Toc256000283"/>
      <w:r>
        <w:rPr>
          <w:rStyle w:val="32"/>
          <w:rFonts w:ascii="宋体" w:hAnsi="宋体" w:cs="Times New Roman"/>
          <w:color w:val="auto"/>
          <w:sz w:val="24"/>
          <w:szCs w:val="24"/>
          <w:highlight w:val="none"/>
          <w:lang w:eastAsia="zh-CN" w:bidi="en-US"/>
        </w:rPr>
        <w:t>11.2本工程主体工程完工时间为：</w:t>
      </w:r>
      <w:r>
        <w:rPr>
          <w:rStyle w:val="32"/>
          <w:rFonts w:hint="eastAsia" w:ascii="宋体" w:hAnsi="宋体" w:cs="Times New Roman"/>
          <w:color w:val="auto"/>
          <w:sz w:val="24"/>
          <w:szCs w:val="24"/>
          <w:highlight w:val="none"/>
          <w:u w:val="single"/>
          <w:lang w:val="en-US" w:eastAsia="zh-CN" w:bidi="en-US"/>
        </w:rPr>
        <w:t xml:space="preserve">      </w:t>
      </w:r>
      <w:r>
        <w:rPr>
          <w:rStyle w:val="32"/>
          <w:rFonts w:ascii="宋体" w:hAnsi="宋体" w:cs="Times New Roman"/>
          <w:color w:val="auto"/>
          <w:sz w:val="24"/>
          <w:szCs w:val="24"/>
          <w:highlight w:val="none"/>
          <w:u w:val="single"/>
          <w:lang w:eastAsia="zh-CN" w:bidi="en-US"/>
        </w:rPr>
        <w:t>年</w:t>
      </w:r>
      <w:r>
        <w:rPr>
          <w:rStyle w:val="32"/>
          <w:rFonts w:hint="eastAsia" w:ascii="宋体" w:hAnsi="宋体" w:cs="Times New Roman"/>
          <w:color w:val="auto"/>
          <w:sz w:val="24"/>
          <w:szCs w:val="24"/>
          <w:highlight w:val="none"/>
          <w:u w:val="single"/>
          <w:lang w:val="en-US" w:eastAsia="zh-CN" w:bidi="en-US"/>
        </w:rPr>
        <w:t xml:space="preserve">   </w:t>
      </w:r>
      <w:r>
        <w:rPr>
          <w:rStyle w:val="32"/>
          <w:rFonts w:ascii="宋体" w:hAnsi="宋体" w:cs="Times New Roman"/>
          <w:color w:val="auto"/>
          <w:sz w:val="24"/>
          <w:szCs w:val="24"/>
          <w:highlight w:val="none"/>
          <w:u w:val="single"/>
          <w:lang w:eastAsia="zh-CN" w:bidi="en-US"/>
        </w:rPr>
        <w:t>月</w:t>
      </w:r>
      <w:r>
        <w:rPr>
          <w:rStyle w:val="32"/>
          <w:rFonts w:hint="eastAsia" w:ascii="宋体" w:hAnsi="宋体" w:cs="Times New Roman"/>
          <w:color w:val="auto"/>
          <w:sz w:val="24"/>
          <w:szCs w:val="24"/>
          <w:highlight w:val="none"/>
          <w:u w:val="single"/>
          <w:lang w:val="en-US" w:eastAsia="zh-CN" w:bidi="en-US"/>
        </w:rPr>
        <w:t xml:space="preserve">   </w:t>
      </w:r>
      <w:r>
        <w:rPr>
          <w:rStyle w:val="32"/>
          <w:rFonts w:ascii="宋体" w:hAnsi="宋体" w:cs="Times New Roman"/>
          <w:color w:val="auto"/>
          <w:sz w:val="24"/>
          <w:szCs w:val="24"/>
          <w:highlight w:val="none"/>
          <w:u w:val="single"/>
          <w:lang w:eastAsia="zh-CN" w:bidi="en-US"/>
        </w:rPr>
        <w:t>日</w:t>
      </w:r>
      <w:r>
        <w:rPr>
          <w:rStyle w:val="32"/>
          <w:rFonts w:ascii="宋体" w:hAnsi="宋体" w:cs="Times New Roman"/>
          <w:color w:val="auto"/>
          <w:sz w:val="24"/>
          <w:szCs w:val="24"/>
          <w:highlight w:val="none"/>
          <w:lang w:eastAsia="zh-CN" w:bidi="en-US"/>
        </w:rPr>
        <w:t>。</w:t>
      </w:r>
      <w:bookmarkEnd w:id="1592"/>
      <w:bookmarkEnd w:id="1593"/>
      <w:bookmarkEnd w:id="1594"/>
      <w:bookmarkEnd w:id="1595"/>
      <w:bookmarkEnd w:id="1596"/>
    </w:p>
    <w:p w14:paraId="4DA51FD6">
      <w:pPr>
        <w:pStyle w:val="110"/>
        <w:spacing w:line="360" w:lineRule="exact"/>
        <w:rPr>
          <w:rStyle w:val="32"/>
          <w:rFonts w:ascii="宋体" w:hAnsi="宋体" w:cs="Times New Roman"/>
          <w:color w:val="auto"/>
          <w:sz w:val="24"/>
          <w:szCs w:val="24"/>
          <w:highlight w:val="none"/>
          <w:lang w:eastAsia="zh-CN" w:bidi="en-US"/>
        </w:rPr>
      </w:pPr>
      <w:bookmarkStart w:id="1597" w:name="_Toc256000207"/>
      <w:bookmarkStart w:id="1598" w:name="bookmark1716"/>
      <w:bookmarkStart w:id="1599" w:name="_Toc256000284"/>
      <w:bookmarkStart w:id="1600" w:name="bookmark1714"/>
      <w:bookmarkStart w:id="1601" w:name="bookmark1715"/>
      <w:r>
        <w:rPr>
          <w:rStyle w:val="32"/>
          <w:rFonts w:ascii="宋体" w:hAnsi="宋体" w:cs="Times New Roman"/>
          <w:color w:val="auto"/>
          <w:sz w:val="24"/>
          <w:szCs w:val="24"/>
          <w:highlight w:val="none"/>
          <w:lang w:eastAsia="zh-CN" w:bidi="en-US"/>
        </w:rPr>
        <w:t>11.3发包人的工期延误</w:t>
      </w:r>
      <w:bookmarkEnd w:id="1597"/>
      <w:bookmarkEnd w:id="1598"/>
      <w:bookmarkEnd w:id="1599"/>
      <w:bookmarkEnd w:id="1600"/>
      <w:bookmarkEnd w:id="1601"/>
    </w:p>
    <w:p w14:paraId="23330C01">
      <w:pPr>
        <w:pStyle w:val="110"/>
        <w:spacing w:line="360" w:lineRule="exact"/>
        <w:rPr>
          <w:rStyle w:val="32"/>
          <w:rFonts w:ascii="宋体" w:hAnsi="宋体" w:cs="Times New Roman"/>
          <w:color w:val="auto"/>
          <w:sz w:val="24"/>
          <w:szCs w:val="24"/>
          <w:highlight w:val="none"/>
          <w:lang w:eastAsia="zh-CN" w:bidi="en-US"/>
        </w:rPr>
      </w:pPr>
      <w:bookmarkStart w:id="1602" w:name="bookmark1719"/>
      <w:bookmarkStart w:id="1603" w:name="bookmark1717"/>
      <w:bookmarkStart w:id="1604" w:name="_Toc256000208"/>
      <w:bookmarkStart w:id="1605" w:name="bookmark1718"/>
      <w:bookmarkStart w:id="1606" w:name="_Toc256000285"/>
      <w:r>
        <w:rPr>
          <w:rStyle w:val="32"/>
          <w:rFonts w:ascii="宋体" w:hAnsi="宋体" w:cs="Times New Roman"/>
          <w:color w:val="auto"/>
          <w:sz w:val="24"/>
          <w:szCs w:val="24"/>
          <w:highlight w:val="none"/>
          <w:lang w:eastAsia="zh-CN" w:bidi="en-US"/>
        </w:rPr>
        <w:t>11.4异常恶劣的气候条件</w:t>
      </w:r>
      <w:bookmarkEnd w:id="1602"/>
      <w:bookmarkEnd w:id="1603"/>
      <w:bookmarkEnd w:id="1604"/>
      <w:bookmarkEnd w:id="1605"/>
      <w:bookmarkEnd w:id="1606"/>
    </w:p>
    <w:p w14:paraId="45E9FEF9">
      <w:pPr>
        <w:pStyle w:val="112"/>
        <w:spacing w:after="100" w:line="240" w:lineRule="auto"/>
        <w:ind w:firstLine="420"/>
        <w:jc w:val="both"/>
        <w:rPr>
          <w:rStyle w:val="32"/>
          <w:color w:val="auto"/>
          <w:highlight w:val="none"/>
        </w:rPr>
      </w:pPr>
      <w:r>
        <w:rPr>
          <w:rStyle w:val="32"/>
          <w:rFonts w:hint="eastAsia" w:ascii="Times New Roman" w:hAnsi="Times New Roman" w:cs="Times New Roman"/>
          <w:color w:val="auto"/>
          <w:highlight w:val="none"/>
          <w:lang w:val="en-US" w:bidi="en-US"/>
        </w:rPr>
        <w:t>11</w:t>
      </w:r>
      <w:r>
        <w:rPr>
          <w:rStyle w:val="32"/>
          <w:rFonts w:ascii="Times New Roman" w:hAnsi="Times New Roman" w:eastAsia="Times New Roman" w:cs="Times New Roman"/>
          <w:color w:val="auto"/>
          <w:highlight w:val="none"/>
          <w:lang w:val="en-US" w:bidi="en-US"/>
        </w:rPr>
        <w:t>.4.3</w:t>
      </w:r>
      <w:r>
        <w:rPr>
          <w:rStyle w:val="32"/>
          <w:color w:val="auto"/>
          <w:highlight w:val="none"/>
        </w:rPr>
        <w:t>本合同工程界定异常恶劣气候条件的范围为：</w:t>
      </w:r>
    </w:p>
    <w:p w14:paraId="01DAC29E">
      <w:pPr>
        <w:pStyle w:val="112"/>
        <w:numPr>
          <w:ilvl w:val="0"/>
          <w:numId w:val="47"/>
        </w:numPr>
        <w:tabs>
          <w:tab w:val="left" w:pos="903"/>
          <w:tab w:val="left" w:pos="2959"/>
          <w:tab w:val="left" w:pos="5261"/>
        </w:tabs>
        <w:spacing w:after="100" w:line="240" w:lineRule="auto"/>
        <w:ind w:firstLine="420"/>
        <w:rPr>
          <w:rStyle w:val="32"/>
          <w:color w:val="auto"/>
          <w:highlight w:val="none"/>
        </w:rPr>
      </w:pPr>
      <w:bookmarkStart w:id="1607" w:name="bookmark1720"/>
      <w:bookmarkEnd w:id="1607"/>
      <w:r>
        <w:rPr>
          <w:rStyle w:val="32"/>
          <w:color w:val="auto"/>
          <w:highlight w:val="none"/>
        </w:rPr>
        <w:t>日降雨量大于</w:t>
      </w:r>
      <w:r>
        <w:rPr>
          <w:rStyle w:val="32"/>
          <w:rFonts w:hint="eastAsia"/>
          <w:color w:val="auto"/>
          <w:highlight w:val="none"/>
          <w:u w:val="single"/>
          <w:lang w:val="en-US" w:eastAsia="zh-CN"/>
        </w:rPr>
        <w:t>200</w:t>
      </w:r>
      <w:r>
        <w:rPr>
          <w:rStyle w:val="32"/>
          <w:rFonts w:ascii="Times New Roman" w:hAnsi="Times New Roman" w:eastAsia="Times New Roman" w:cs="Times New Roman"/>
          <w:color w:val="auto"/>
          <w:highlight w:val="none"/>
          <w:lang w:val="en-US" w:bidi="en-US"/>
        </w:rPr>
        <w:t>mm</w:t>
      </w:r>
      <w:r>
        <w:rPr>
          <w:rStyle w:val="32"/>
          <w:color w:val="auto"/>
          <w:highlight w:val="none"/>
        </w:rPr>
        <w:t>的雨日超过</w:t>
      </w:r>
      <w:r>
        <w:rPr>
          <w:rStyle w:val="32"/>
          <w:rFonts w:hint="eastAsia"/>
          <w:color w:val="auto"/>
          <w:highlight w:val="none"/>
          <w:u w:val="single"/>
          <w:lang w:val="en-US" w:eastAsia="zh-CN"/>
        </w:rPr>
        <w:t>1</w:t>
      </w:r>
      <w:r>
        <w:rPr>
          <w:rStyle w:val="32"/>
          <w:color w:val="auto"/>
          <w:highlight w:val="none"/>
        </w:rPr>
        <w:t>天；</w:t>
      </w:r>
    </w:p>
    <w:p w14:paraId="594B56D8">
      <w:pPr>
        <w:pStyle w:val="112"/>
        <w:numPr>
          <w:ilvl w:val="0"/>
          <w:numId w:val="47"/>
        </w:numPr>
        <w:tabs>
          <w:tab w:val="left" w:pos="903"/>
          <w:tab w:val="left" w:pos="2539"/>
          <w:tab w:val="left" w:pos="4044"/>
        </w:tabs>
        <w:spacing w:after="100" w:line="240" w:lineRule="auto"/>
        <w:ind w:firstLine="420"/>
        <w:rPr>
          <w:rStyle w:val="32"/>
          <w:color w:val="auto"/>
          <w:highlight w:val="none"/>
        </w:rPr>
      </w:pPr>
      <w:bookmarkStart w:id="1608" w:name="bookmark1721"/>
      <w:bookmarkEnd w:id="1608"/>
      <w:r>
        <w:rPr>
          <w:rStyle w:val="32"/>
          <w:color w:val="auto"/>
          <w:highlight w:val="none"/>
        </w:rPr>
        <w:t>风速大于</w:t>
      </w:r>
      <w:r>
        <w:rPr>
          <w:rStyle w:val="32"/>
          <w:rFonts w:hint="eastAsia"/>
          <w:color w:val="auto"/>
          <w:highlight w:val="none"/>
          <w:u w:val="single"/>
          <w:lang w:val="en-US" w:eastAsia="zh-CN"/>
        </w:rPr>
        <w:t>24.5</w:t>
      </w:r>
      <w:r>
        <w:rPr>
          <w:rStyle w:val="32"/>
          <w:rFonts w:ascii="Times New Roman" w:hAnsi="Times New Roman" w:eastAsia="Times New Roman" w:cs="Times New Roman"/>
          <w:color w:val="auto"/>
          <w:highlight w:val="none"/>
          <w:lang w:val="en-US" w:bidi="en-US"/>
        </w:rPr>
        <w:t>m/s</w:t>
      </w:r>
      <w:r>
        <w:rPr>
          <w:rStyle w:val="32"/>
          <w:color w:val="auto"/>
          <w:highlight w:val="none"/>
        </w:rPr>
        <w:t>的</w:t>
      </w:r>
      <w:r>
        <w:rPr>
          <w:rStyle w:val="32"/>
          <w:rFonts w:hint="eastAsia"/>
          <w:color w:val="auto"/>
          <w:highlight w:val="none"/>
          <w:u w:val="single"/>
          <w:lang w:val="en-US" w:eastAsia="zh-CN"/>
        </w:rPr>
        <w:t>10</w:t>
      </w:r>
      <w:r>
        <w:rPr>
          <w:rStyle w:val="32"/>
          <w:color w:val="auto"/>
          <w:highlight w:val="none"/>
        </w:rPr>
        <w:t>级以上台风灾害；</w:t>
      </w:r>
    </w:p>
    <w:p w14:paraId="182665DD">
      <w:pPr>
        <w:pStyle w:val="112"/>
        <w:numPr>
          <w:ilvl w:val="0"/>
          <w:numId w:val="47"/>
        </w:numPr>
        <w:tabs>
          <w:tab w:val="left" w:pos="903"/>
          <w:tab w:val="left" w:pos="2750"/>
          <w:tab w:val="left" w:pos="4855"/>
        </w:tabs>
        <w:spacing w:after="100" w:line="240" w:lineRule="auto"/>
        <w:ind w:firstLine="420"/>
        <w:rPr>
          <w:rStyle w:val="32"/>
          <w:color w:val="auto"/>
          <w:highlight w:val="none"/>
        </w:rPr>
      </w:pPr>
      <w:bookmarkStart w:id="1609" w:name="bookmark1722"/>
      <w:bookmarkEnd w:id="1609"/>
      <w:r>
        <w:rPr>
          <w:rStyle w:val="32"/>
          <w:color w:val="auto"/>
          <w:highlight w:val="none"/>
        </w:rPr>
        <w:t>日气温超过</w:t>
      </w:r>
      <w:r>
        <w:rPr>
          <w:rStyle w:val="32"/>
          <w:rFonts w:hint="eastAsia"/>
          <w:color w:val="auto"/>
          <w:highlight w:val="none"/>
          <w:u w:val="single"/>
          <w:lang w:val="en-US" w:eastAsia="zh-CN"/>
        </w:rPr>
        <w:t>40</w:t>
      </w:r>
      <w:r>
        <w:rPr>
          <w:rStyle w:val="32"/>
          <w:rFonts w:hint="eastAsia"/>
          <w:color w:val="auto"/>
          <w:highlight w:val="none"/>
          <w:lang w:val="en-US" w:bidi="en-US"/>
        </w:rPr>
        <w:t>℃</w:t>
      </w:r>
      <w:r>
        <w:rPr>
          <w:rStyle w:val="32"/>
          <w:color w:val="auto"/>
          <w:highlight w:val="none"/>
        </w:rPr>
        <w:t>的高温大于</w:t>
      </w:r>
      <w:r>
        <w:rPr>
          <w:rStyle w:val="32"/>
          <w:rFonts w:hint="eastAsia"/>
          <w:color w:val="auto"/>
          <w:highlight w:val="none"/>
          <w:u w:val="single"/>
          <w:lang w:val="en-US" w:eastAsia="zh-CN"/>
        </w:rPr>
        <w:t>2</w:t>
      </w:r>
      <w:r>
        <w:rPr>
          <w:rStyle w:val="32"/>
          <w:color w:val="auto"/>
          <w:highlight w:val="none"/>
        </w:rPr>
        <w:t>天；</w:t>
      </w:r>
    </w:p>
    <w:p w14:paraId="24A385EA">
      <w:pPr>
        <w:pStyle w:val="112"/>
        <w:numPr>
          <w:ilvl w:val="0"/>
          <w:numId w:val="47"/>
        </w:numPr>
        <w:tabs>
          <w:tab w:val="left" w:pos="903"/>
          <w:tab w:val="left" w:pos="2750"/>
          <w:tab w:val="left" w:pos="4855"/>
        </w:tabs>
        <w:spacing w:after="100" w:line="240" w:lineRule="auto"/>
        <w:ind w:firstLine="420"/>
        <w:rPr>
          <w:rStyle w:val="32"/>
          <w:color w:val="auto"/>
          <w:highlight w:val="none"/>
        </w:rPr>
      </w:pPr>
      <w:bookmarkStart w:id="1610" w:name="bookmark1723"/>
      <w:bookmarkEnd w:id="1610"/>
      <w:r>
        <w:rPr>
          <w:rStyle w:val="32"/>
          <w:color w:val="auto"/>
          <w:highlight w:val="none"/>
        </w:rPr>
        <w:t>日气温低于</w:t>
      </w:r>
      <w:r>
        <w:rPr>
          <w:rStyle w:val="32"/>
          <w:rFonts w:hint="eastAsia"/>
          <w:color w:val="auto"/>
          <w:highlight w:val="none"/>
          <w:u w:val="single"/>
          <w:lang w:val="en-US" w:eastAsia="zh-CN"/>
        </w:rPr>
        <w:t>-10</w:t>
      </w:r>
      <w:r>
        <w:rPr>
          <w:rStyle w:val="32"/>
          <w:rFonts w:hint="eastAsia"/>
          <w:color w:val="auto"/>
          <w:highlight w:val="none"/>
          <w:lang w:val="en-US" w:bidi="en-US"/>
        </w:rPr>
        <w:t>℃</w:t>
      </w:r>
      <w:r>
        <w:rPr>
          <w:rStyle w:val="32"/>
          <w:color w:val="auto"/>
          <w:highlight w:val="none"/>
        </w:rPr>
        <w:t>的严寒大于</w:t>
      </w:r>
      <w:r>
        <w:rPr>
          <w:rStyle w:val="32"/>
          <w:rFonts w:hint="eastAsia"/>
          <w:color w:val="auto"/>
          <w:highlight w:val="none"/>
          <w:u w:val="single"/>
          <w:lang w:val="en-US" w:eastAsia="zh-CN"/>
        </w:rPr>
        <w:t>2</w:t>
      </w:r>
      <w:r>
        <w:rPr>
          <w:rStyle w:val="32"/>
          <w:color w:val="auto"/>
          <w:highlight w:val="none"/>
        </w:rPr>
        <w:t>天。</w:t>
      </w:r>
    </w:p>
    <w:p w14:paraId="23490077">
      <w:pPr>
        <w:pStyle w:val="112"/>
        <w:numPr>
          <w:ilvl w:val="0"/>
          <w:numId w:val="47"/>
        </w:numPr>
        <w:tabs>
          <w:tab w:val="left" w:pos="903"/>
        </w:tabs>
        <w:spacing w:after="100" w:line="240" w:lineRule="auto"/>
        <w:ind w:firstLine="420"/>
        <w:rPr>
          <w:rStyle w:val="32"/>
          <w:color w:val="auto"/>
          <w:highlight w:val="none"/>
        </w:rPr>
      </w:pPr>
      <w:bookmarkStart w:id="1611" w:name="bookmark1724"/>
      <w:bookmarkEnd w:id="1611"/>
      <w:r>
        <w:rPr>
          <w:rStyle w:val="32"/>
          <w:color w:val="auto"/>
          <w:highlight w:val="none"/>
        </w:rPr>
        <w:t>造成工程损坏的冰雹和大雪灾害；</w:t>
      </w:r>
    </w:p>
    <w:p w14:paraId="53BF7DF4">
      <w:pPr>
        <w:pStyle w:val="112"/>
        <w:numPr>
          <w:ilvl w:val="0"/>
          <w:numId w:val="47"/>
        </w:numPr>
        <w:tabs>
          <w:tab w:val="left" w:pos="903"/>
        </w:tabs>
        <w:spacing w:after="100" w:line="240" w:lineRule="auto"/>
        <w:ind w:firstLine="420"/>
        <w:jc w:val="both"/>
        <w:rPr>
          <w:rStyle w:val="32"/>
          <w:color w:val="auto"/>
          <w:highlight w:val="none"/>
        </w:rPr>
      </w:pPr>
      <w:bookmarkStart w:id="1612" w:name="bookmark1725"/>
      <w:bookmarkEnd w:id="1612"/>
      <w:r>
        <w:rPr>
          <w:rStyle w:val="32"/>
          <w:rFonts w:hint="eastAsia"/>
          <w:color w:val="auto"/>
          <w:highlight w:val="none"/>
          <w:u w:val="single"/>
          <w:lang w:val="en-US"/>
        </w:rPr>
        <w:t xml:space="preserve">  </w:t>
      </w:r>
      <w:r>
        <w:rPr>
          <w:rStyle w:val="32"/>
          <w:rFonts w:hint="eastAsia"/>
          <w:color w:val="auto"/>
          <w:highlight w:val="none"/>
          <w:u w:val="single"/>
          <w:lang w:val="en-US" w:eastAsia="zh-CN"/>
        </w:rPr>
        <w:t>6</w:t>
      </w:r>
      <w:r>
        <w:rPr>
          <w:rStyle w:val="32"/>
          <w:rFonts w:hint="eastAsia"/>
          <w:color w:val="auto"/>
          <w:highlight w:val="none"/>
          <w:u w:val="single"/>
          <w:lang w:val="en-US"/>
        </w:rPr>
        <w:t xml:space="preserve"> </w:t>
      </w:r>
      <w:r>
        <w:rPr>
          <w:rStyle w:val="32"/>
          <w:color w:val="auto"/>
          <w:highlight w:val="none"/>
        </w:rPr>
        <w:t>级以上的地震；</w:t>
      </w:r>
    </w:p>
    <w:p w14:paraId="33763CC4">
      <w:pPr>
        <w:pStyle w:val="112"/>
        <w:numPr>
          <w:ilvl w:val="0"/>
          <w:numId w:val="47"/>
        </w:numPr>
        <w:tabs>
          <w:tab w:val="left" w:pos="903"/>
        </w:tabs>
        <w:spacing w:after="100" w:line="240" w:lineRule="auto"/>
        <w:ind w:firstLine="420"/>
        <w:jc w:val="both"/>
        <w:rPr>
          <w:rStyle w:val="32"/>
          <w:color w:val="auto"/>
          <w:highlight w:val="none"/>
        </w:rPr>
      </w:pPr>
      <w:bookmarkStart w:id="1613" w:name="bookmark1726"/>
      <w:bookmarkEnd w:id="1613"/>
      <w:r>
        <w:rPr>
          <w:rStyle w:val="32"/>
          <w:rFonts w:hint="eastAsia"/>
          <w:color w:val="auto"/>
          <w:highlight w:val="none"/>
          <w:u w:val="single"/>
          <w:lang w:val="en-US"/>
        </w:rPr>
        <w:t xml:space="preserve"> </w:t>
      </w:r>
      <w:r>
        <w:rPr>
          <w:rStyle w:val="32"/>
          <w:rFonts w:hint="eastAsia"/>
          <w:color w:val="auto"/>
          <w:highlight w:val="none"/>
          <w:u w:val="single"/>
          <w:lang w:val="en-US" w:eastAsia="zh-CN"/>
        </w:rPr>
        <w:t>50</w:t>
      </w:r>
      <w:r>
        <w:rPr>
          <w:rStyle w:val="32"/>
          <w:rFonts w:hint="eastAsia"/>
          <w:color w:val="auto"/>
          <w:highlight w:val="none"/>
          <w:u w:val="single"/>
          <w:lang w:val="en-US"/>
        </w:rPr>
        <w:t xml:space="preserve">  </w:t>
      </w:r>
      <w:r>
        <w:rPr>
          <w:rStyle w:val="32"/>
          <w:color w:val="auto"/>
          <w:highlight w:val="none"/>
        </w:rPr>
        <w:t>年一遇及以上的洪水；</w:t>
      </w:r>
    </w:p>
    <w:p w14:paraId="3A6B2F96">
      <w:pPr>
        <w:pStyle w:val="112"/>
        <w:numPr>
          <w:ilvl w:val="0"/>
          <w:numId w:val="47"/>
        </w:numPr>
        <w:tabs>
          <w:tab w:val="left" w:pos="903"/>
        </w:tabs>
        <w:spacing w:after="160" w:line="240" w:lineRule="auto"/>
        <w:ind w:firstLine="420"/>
        <w:jc w:val="both"/>
        <w:rPr>
          <w:rStyle w:val="32"/>
          <w:color w:val="auto"/>
          <w:highlight w:val="none"/>
        </w:rPr>
      </w:pPr>
      <w:bookmarkStart w:id="1614" w:name="bookmark1727"/>
      <w:bookmarkEnd w:id="1614"/>
      <w:r>
        <w:rPr>
          <w:rStyle w:val="32"/>
          <w:color w:val="auto"/>
          <w:highlight w:val="none"/>
        </w:rPr>
        <w:t>其他异常恶劣气候灾害。</w:t>
      </w:r>
    </w:p>
    <w:p w14:paraId="14E0867A">
      <w:pPr>
        <w:pStyle w:val="110"/>
        <w:spacing w:line="360" w:lineRule="exact"/>
        <w:rPr>
          <w:rStyle w:val="32"/>
          <w:rFonts w:ascii="宋体" w:hAnsi="宋体" w:cs="Times New Roman"/>
          <w:color w:val="auto"/>
          <w:sz w:val="24"/>
          <w:szCs w:val="24"/>
          <w:highlight w:val="none"/>
          <w:lang w:eastAsia="zh-CN" w:bidi="en-US"/>
        </w:rPr>
      </w:pPr>
      <w:bookmarkStart w:id="1615" w:name="_Toc256000286"/>
      <w:bookmarkStart w:id="1616" w:name="bookmark1729"/>
      <w:bookmarkStart w:id="1617" w:name="bookmark1730"/>
      <w:bookmarkStart w:id="1618" w:name="_Toc256000209"/>
      <w:bookmarkStart w:id="1619" w:name="bookmark1728"/>
      <w:r>
        <w:rPr>
          <w:rStyle w:val="32"/>
          <w:rFonts w:ascii="宋体" w:hAnsi="宋体" w:cs="Times New Roman"/>
          <w:color w:val="auto"/>
          <w:sz w:val="24"/>
          <w:szCs w:val="24"/>
          <w:highlight w:val="none"/>
          <w:lang w:eastAsia="zh-CN" w:bidi="en-US"/>
        </w:rPr>
        <w:t>11.5承包人工期延误</w:t>
      </w:r>
      <w:bookmarkEnd w:id="1615"/>
      <w:bookmarkEnd w:id="1616"/>
      <w:bookmarkEnd w:id="1617"/>
      <w:bookmarkEnd w:id="1618"/>
      <w:bookmarkEnd w:id="1619"/>
    </w:p>
    <w:p w14:paraId="6D037DBD">
      <w:pPr>
        <w:pStyle w:val="112"/>
        <w:spacing w:after="100" w:line="240" w:lineRule="auto"/>
        <w:ind w:firstLine="420"/>
        <w:rPr>
          <w:rStyle w:val="32"/>
          <w:color w:val="auto"/>
          <w:highlight w:val="none"/>
        </w:rPr>
      </w:pPr>
      <w:r>
        <w:rPr>
          <w:rStyle w:val="32"/>
          <w:rFonts w:ascii="Times New Roman" w:hAnsi="Times New Roman" w:eastAsia="Times New Roman" w:cs="Times New Roman"/>
          <w:color w:val="auto"/>
          <w:highlight w:val="none"/>
        </w:rPr>
        <w:t>(1)</w:t>
      </w:r>
      <w:r>
        <w:rPr>
          <w:rStyle w:val="32"/>
          <w:color w:val="auto"/>
          <w:highlight w:val="none"/>
        </w:rPr>
        <w:t>承包人如未能</w:t>
      </w:r>
      <w:r>
        <w:rPr>
          <w:rStyle w:val="32"/>
          <w:rFonts w:hint="eastAsia"/>
          <w:color w:val="auto"/>
          <w:highlight w:val="none"/>
          <w:lang w:eastAsia="zh-CN"/>
        </w:rPr>
        <w:t>在本合同规定的</w:t>
      </w:r>
      <w:r>
        <w:rPr>
          <w:rStyle w:val="32"/>
          <w:color w:val="auto"/>
          <w:highlight w:val="none"/>
        </w:rPr>
        <w:t>完工日期前完工，逾期完工违约金按</w:t>
      </w:r>
      <w:r>
        <w:rPr>
          <w:rStyle w:val="32"/>
          <w:rFonts w:hint="eastAsia"/>
          <w:color w:val="auto"/>
          <w:highlight w:val="none"/>
          <w:u w:val="single"/>
          <w:lang w:val="en-US" w:eastAsia="zh-CN"/>
        </w:rPr>
        <w:t>1000</w:t>
      </w:r>
      <w:r>
        <w:rPr>
          <w:rStyle w:val="32"/>
          <w:color w:val="auto"/>
          <w:highlight w:val="none"/>
        </w:rPr>
        <w:t xml:space="preserve">元/ </w:t>
      </w:r>
      <w:r>
        <w:rPr>
          <w:rStyle w:val="32"/>
          <w:rFonts w:hint="eastAsia"/>
          <w:color w:val="auto"/>
          <w:highlight w:val="none"/>
        </w:rPr>
        <w:t>天</w:t>
      </w:r>
      <w:r>
        <w:rPr>
          <w:rStyle w:val="32"/>
          <w:i/>
          <w:iCs/>
          <w:color w:val="auto"/>
          <w:highlight w:val="none"/>
        </w:rPr>
        <w:t>”</w:t>
      </w:r>
      <w:r>
        <w:rPr>
          <w:rStyle w:val="32"/>
          <w:color w:val="auto"/>
          <w:highlight w:val="none"/>
        </w:rPr>
        <w:t>计算。</w:t>
      </w:r>
    </w:p>
    <w:p w14:paraId="36BBB18B">
      <w:pPr>
        <w:pStyle w:val="112"/>
        <w:tabs>
          <w:tab w:val="left" w:pos="7999"/>
        </w:tabs>
        <w:spacing w:line="360" w:lineRule="exact"/>
        <w:ind w:firstLine="400" w:firstLineChars="200"/>
        <w:jc w:val="both"/>
        <w:rPr>
          <w:rStyle w:val="32"/>
          <w:color w:val="auto"/>
          <w:highlight w:val="none"/>
        </w:rPr>
      </w:pPr>
    </w:p>
    <w:p w14:paraId="73867D69">
      <w:pPr>
        <w:pStyle w:val="112"/>
        <w:numPr>
          <w:ilvl w:val="0"/>
          <w:numId w:val="48"/>
        </w:numPr>
        <w:tabs>
          <w:tab w:val="left" w:pos="922"/>
          <w:tab w:val="left" w:pos="6190"/>
        </w:tabs>
        <w:spacing w:after="160" w:line="359" w:lineRule="exact"/>
        <w:ind w:firstLine="440"/>
        <w:jc w:val="both"/>
        <w:rPr>
          <w:rStyle w:val="32"/>
          <w:color w:val="auto"/>
          <w:highlight w:val="none"/>
        </w:rPr>
      </w:pPr>
      <w:bookmarkStart w:id="1620" w:name="bookmark1731"/>
      <w:bookmarkEnd w:id="1620"/>
      <w:r>
        <w:rPr>
          <w:rStyle w:val="32"/>
          <w:color w:val="auto"/>
          <w:highlight w:val="none"/>
        </w:rPr>
        <w:t>全部逾期完工违约金的总限额不超过合同总价的</w:t>
      </w:r>
      <w:r>
        <w:rPr>
          <w:rStyle w:val="32"/>
          <w:rFonts w:hint="eastAsia"/>
          <w:color w:val="auto"/>
          <w:highlight w:val="none"/>
          <w:u w:val="single"/>
          <w:lang w:val="en-US" w:eastAsia="zh-CN"/>
        </w:rPr>
        <w:t>2</w:t>
      </w:r>
      <w:r>
        <w:rPr>
          <w:rStyle w:val="32"/>
          <w:color w:val="auto"/>
          <w:highlight w:val="none"/>
        </w:rPr>
        <w:t>%,发包人可从应向承包人支付的任何金额中扣除此项违约金或以其他方式收回此款，此违约金的支付并不能解除承包人应完成工程的责任或合同规定的其他责任。</w:t>
      </w:r>
    </w:p>
    <w:p w14:paraId="68440675">
      <w:pPr>
        <w:pStyle w:val="110"/>
        <w:spacing w:line="360" w:lineRule="exact"/>
        <w:rPr>
          <w:rStyle w:val="32"/>
          <w:rFonts w:ascii="宋体" w:hAnsi="宋体" w:cs="Times New Roman"/>
          <w:color w:val="auto"/>
          <w:sz w:val="24"/>
          <w:szCs w:val="24"/>
          <w:highlight w:val="none"/>
          <w:lang w:eastAsia="zh-CN" w:bidi="en-US"/>
        </w:rPr>
      </w:pPr>
      <w:bookmarkStart w:id="1621" w:name="bookmark1733"/>
      <w:bookmarkStart w:id="1622" w:name="bookmark1732"/>
      <w:bookmarkStart w:id="1623" w:name="_Toc256000287"/>
      <w:bookmarkStart w:id="1624" w:name="bookmark1734"/>
      <w:bookmarkStart w:id="1625" w:name="_Toc256000210"/>
      <w:r>
        <w:rPr>
          <w:rStyle w:val="32"/>
          <w:rFonts w:ascii="宋体" w:hAnsi="宋体" w:cs="Times New Roman"/>
          <w:color w:val="auto"/>
          <w:sz w:val="24"/>
          <w:szCs w:val="24"/>
          <w:highlight w:val="none"/>
          <w:lang w:eastAsia="zh-CN" w:bidi="en-US"/>
        </w:rPr>
        <w:t>11.6工期提前</w:t>
      </w:r>
      <w:bookmarkEnd w:id="1621"/>
      <w:bookmarkEnd w:id="1622"/>
      <w:bookmarkEnd w:id="1623"/>
      <w:bookmarkEnd w:id="1624"/>
      <w:bookmarkEnd w:id="1625"/>
    </w:p>
    <w:p w14:paraId="19DC8BC1">
      <w:pPr>
        <w:pStyle w:val="112"/>
        <w:tabs>
          <w:tab w:val="left" w:pos="8218"/>
        </w:tabs>
        <w:spacing w:line="360" w:lineRule="exact"/>
        <w:ind w:firstLine="420"/>
        <w:jc w:val="both"/>
        <w:rPr>
          <w:rStyle w:val="32"/>
          <w:color w:val="auto"/>
          <w:highlight w:val="none"/>
        </w:rPr>
      </w:pPr>
      <w:r>
        <w:rPr>
          <w:rStyle w:val="32"/>
          <w:color w:val="auto"/>
          <w:highlight w:val="none"/>
        </w:rPr>
        <w:t>工期提前的资金约定：</w:t>
      </w:r>
      <w:r>
        <w:rPr>
          <w:rStyle w:val="32"/>
          <w:rFonts w:hint="eastAsia" w:ascii="宋体" w:hAnsi="宋体" w:eastAsia="宋体" w:cs="宋体"/>
          <w:color w:val="auto"/>
          <w:highlight w:val="none"/>
          <w:u w:val="single"/>
          <w:lang w:val="en-US"/>
        </w:rPr>
        <w:t xml:space="preserve">在保证工程质量的前提下，发包人鼓励承包人提前完工，但本合同工程无提前工期奖金 </w:t>
      </w:r>
      <w:r>
        <w:rPr>
          <w:rStyle w:val="32"/>
          <w:rFonts w:hint="eastAsia"/>
          <w:color w:val="auto"/>
          <w:highlight w:val="none"/>
        </w:rPr>
        <w:t xml:space="preserve"> </w:t>
      </w:r>
      <w:r>
        <w:rPr>
          <w:rStyle w:val="32"/>
          <w:rFonts w:hint="eastAsia" w:ascii="Times New Roman" w:hAnsi="Times New Roman" w:cs="Times New Roman"/>
          <w:color w:val="auto"/>
          <w:highlight w:val="none"/>
          <w:lang w:val="en-US" w:bidi="en-US"/>
        </w:rPr>
        <w:t>。</w:t>
      </w:r>
    </w:p>
    <w:p w14:paraId="790DDDDD">
      <w:pPr>
        <w:pStyle w:val="110"/>
        <w:spacing w:line="360" w:lineRule="exact"/>
        <w:rPr>
          <w:rStyle w:val="32"/>
          <w:rFonts w:hint="eastAsia" w:cs="Times New Roman"/>
          <w:color w:val="auto"/>
          <w:highlight w:val="none"/>
          <w:lang w:eastAsia="zh-CN"/>
        </w:rPr>
      </w:pPr>
      <w:bookmarkStart w:id="1626" w:name="bookmark1736"/>
      <w:bookmarkStart w:id="1627" w:name="_Toc23224"/>
      <w:bookmarkStart w:id="1628" w:name="bookmark1735"/>
      <w:bookmarkStart w:id="1629" w:name="_Toc24244"/>
      <w:bookmarkStart w:id="1630" w:name="_Toc6849"/>
      <w:bookmarkStart w:id="1631" w:name="bookmark1737"/>
      <w:bookmarkStart w:id="1632" w:name="_Toc256000211"/>
      <w:bookmarkStart w:id="1633" w:name="_Toc256000288"/>
      <w:r>
        <w:rPr>
          <w:rStyle w:val="32"/>
          <w:rFonts w:hint="eastAsia" w:cs="Times New Roman"/>
          <w:color w:val="auto"/>
          <w:highlight w:val="none"/>
          <w:lang w:eastAsia="zh-CN"/>
        </w:rPr>
        <w:t>12. 暂停施工</w:t>
      </w:r>
      <w:bookmarkEnd w:id="1626"/>
      <w:bookmarkEnd w:id="1627"/>
      <w:bookmarkEnd w:id="1628"/>
      <w:bookmarkEnd w:id="1629"/>
      <w:bookmarkEnd w:id="1630"/>
      <w:bookmarkEnd w:id="1631"/>
      <w:bookmarkEnd w:id="1632"/>
      <w:bookmarkEnd w:id="1633"/>
    </w:p>
    <w:p w14:paraId="41E6CA06">
      <w:pPr>
        <w:pStyle w:val="110"/>
        <w:spacing w:line="360" w:lineRule="exact"/>
        <w:rPr>
          <w:rStyle w:val="32"/>
          <w:rFonts w:ascii="宋体" w:hAnsi="宋体" w:cs="Times New Roman"/>
          <w:color w:val="auto"/>
          <w:sz w:val="24"/>
          <w:szCs w:val="24"/>
          <w:highlight w:val="none"/>
          <w:lang w:eastAsia="zh-CN" w:bidi="en-US"/>
        </w:rPr>
      </w:pPr>
      <w:bookmarkStart w:id="1634" w:name="bookmark1738"/>
      <w:bookmarkStart w:id="1635" w:name="bookmark1740"/>
      <w:bookmarkStart w:id="1636" w:name="_Toc256000289"/>
      <w:bookmarkStart w:id="1637" w:name="_Toc256000212"/>
      <w:bookmarkStart w:id="1638" w:name="bookmark1739"/>
      <w:r>
        <w:rPr>
          <w:rStyle w:val="32"/>
          <w:rFonts w:ascii="宋体" w:hAnsi="宋体" w:cs="Times New Roman"/>
          <w:color w:val="auto"/>
          <w:sz w:val="24"/>
          <w:szCs w:val="24"/>
          <w:highlight w:val="none"/>
          <w:lang w:eastAsia="zh-CN" w:bidi="en-US"/>
        </w:rPr>
        <w:t>12.1承包人暂停施工的责任</w:t>
      </w:r>
      <w:bookmarkEnd w:id="1634"/>
      <w:bookmarkEnd w:id="1635"/>
      <w:bookmarkEnd w:id="1636"/>
      <w:bookmarkEnd w:id="1637"/>
      <w:bookmarkEnd w:id="1638"/>
    </w:p>
    <w:p w14:paraId="3017AAC1">
      <w:pPr>
        <w:pStyle w:val="112"/>
        <w:tabs>
          <w:tab w:val="left" w:pos="8218"/>
        </w:tabs>
        <w:spacing w:line="360" w:lineRule="exact"/>
        <w:ind w:firstLine="420"/>
        <w:jc w:val="both"/>
        <w:rPr>
          <w:rStyle w:val="32"/>
          <w:rFonts w:hint="eastAsia" w:ascii="宋体" w:hAnsi="宋体" w:eastAsia="宋体" w:cs="宋体"/>
          <w:color w:val="auto"/>
          <w:highlight w:val="none"/>
          <w:u w:val="single"/>
        </w:rPr>
      </w:pPr>
      <w:bookmarkStart w:id="1639" w:name="bookmark1741"/>
      <w:bookmarkEnd w:id="1639"/>
      <w:r>
        <w:rPr>
          <w:rStyle w:val="32"/>
          <w:rFonts w:hint="eastAsia" w:ascii="宋体" w:hAnsi="宋体" w:eastAsia="宋体" w:cs="宋体"/>
          <w:color w:val="auto"/>
          <w:highlight w:val="none"/>
          <w:lang w:eastAsia="zh-CN"/>
        </w:rPr>
        <w:t>承</w:t>
      </w:r>
      <w:r>
        <w:rPr>
          <w:rStyle w:val="32"/>
          <w:rFonts w:ascii="宋体" w:hAnsi="宋体" w:eastAsia="宋体" w:cs="宋体"/>
          <w:color w:val="auto"/>
          <w:highlight w:val="none"/>
        </w:rPr>
        <w:t>包人承担暂停施工责任的其它情形：</w:t>
      </w:r>
      <w:r>
        <w:rPr>
          <w:rStyle w:val="32"/>
          <w:rFonts w:hint="eastAsia" w:ascii="宋体" w:hAnsi="宋体" w:eastAsia="宋体" w:cs="宋体"/>
          <w:color w:val="auto"/>
          <w:highlight w:val="none"/>
          <w:u w:val="single"/>
        </w:rPr>
        <w:t>属于下列任何一种情况引起的暂停施工，承包人不能提出增加费用和延长工期的要求：</w:t>
      </w:r>
    </w:p>
    <w:p w14:paraId="7B90C92F">
      <w:pPr>
        <w:pStyle w:val="11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①合同中另有规定的。</w:t>
      </w:r>
    </w:p>
    <w:p w14:paraId="20001A81">
      <w:pPr>
        <w:pStyle w:val="11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②由于承包人违约引起的暂停施工。</w:t>
      </w:r>
    </w:p>
    <w:p w14:paraId="3EAED90B">
      <w:pPr>
        <w:pStyle w:val="11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③由于现场非异常恶劣气候条件引起的正常停工。</w:t>
      </w:r>
    </w:p>
    <w:p w14:paraId="6E5A6796">
      <w:pPr>
        <w:pStyle w:val="11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④由于承包人为工程的合理施工和保证安全所必须的暂停施工。</w:t>
      </w:r>
    </w:p>
    <w:p w14:paraId="79916DE1">
      <w:pPr>
        <w:pStyle w:val="112"/>
        <w:tabs>
          <w:tab w:val="left" w:pos="8218"/>
        </w:tabs>
        <w:spacing w:line="360" w:lineRule="exact"/>
        <w:ind w:firstLine="420"/>
        <w:jc w:val="both"/>
        <w:rPr>
          <w:rStyle w:val="32"/>
          <w:rFonts w:hint="eastAsia" w:ascii="宋体" w:hAnsi="宋体" w:eastAsia="宋体" w:cs="宋体"/>
          <w:color w:val="auto"/>
          <w:highlight w:val="none"/>
          <w:u w:val="single"/>
        </w:rPr>
      </w:pPr>
      <w:r>
        <w:rPr>
          <w:rStyle w:val="32"/>
          <w:rFonts w:hint="eastAsia" w:ascii="宋体" w:hAnsi="宋体" w:eastAsia="宋体" w:cs="宋体"/>
          <w:color w:val="auto"/>
          <w:highlight w:val="none"/>
          <w:u w:val="single"/>
        </w:rPr>
        <w:t>⑤未得到监理人许可的承包人擅自停工。</w:t>
      </w:r>
    </w:p>
    <w:p w14:paraId="5F0B30E6">
      <w:pPr>
        <w:pStyle w:val="112"/>
        <w:tabs>
          <w:tab w:val="left" w:pos="8218"/>
        </w:tabs>
        <w:spacing w:line="360" w:lineRule="exact"/>
        <w:ind w:firstLine="420"/>
        <w:jc w:val="both"/>
        <w:rPr>
          <w:rStyle w:val="32"/>
          <w:rFonts w:hint="eastAsia" w:ascii="Times New Roman" w:hAnsi="Times New Roman" w:cs="Times New Roman"/>
          <w:color w:val="auto"/>
          <w:highlight w:val="none"/>
          <w:lang w:val="en-US" w:bidi="en-US"/>
        </w:rPr>
      </w:pPr>
      <w:r>
        <w:rPr>
          <w:rStyle w:val="32"/>
          <w:rFonts w:hint="eastAsia" w:ascii="宋体" w:hAnsi="宋体" w:eastAsia="宋体" w:cs="宋体"/>
          <w:color w:val="auto"/>
          <w:highlight w:val="none"/>
          <w:u w:val="single"/>
        </w:rPr>
        <w:t>⑥其它由于承包人原因引起的暂停施工。</w:t>
      </w:r>
    </w:p>
    <w:p w14:paraId="0B7D2402">
      <w:pPr>
        <w:pStyle w:val="110"/>
        <w:spacing w:line="360" w:lineRule="exact"/>
        <w:rPr>
          <w:rStyle w:val="32"/>
          <w:rFonts w:ascii="宋体" w:hAnsi="宋体" w:cs="Times New Roman"/>
          <w:color w:val="auto"/>
          <w:sz w:val="24"/>
          <w:szCs w:val="24"/>
          <w:highlight w:val="none"/>
          <w:lang w:eastAsia="zh-CN" w:bidi="en-US"/>
        </w:rPr>
      </w:pPr>
      <w:bookmarkStart w:id="1640" w:name="_Toc256000290"/>
      <w:bookmarkStart w:id="1641" w:name="_Toc256000213"/>
      <w:r>
        <w:rPr>
          <w:rStyle w:val="32"/>
          <w:rFonts w:ascii="宋体" w:hAnsi="宋体" w:cs="Times New Roman"/>
          <w:color w:val="auto"/>
          <w:sz w:val="24"/>
          <w:szCs w:val="24"/>
          <w:highlight w:val="none"/>
          <w:lang w:eastAsia="zh-CN" w:bidi="en-US"/>
        </w:rPr>
        <w:t>12.2发包人暂停施工的责任</w:t>
      </w:r>
      <w:bookmarkEnd w:id="1640"/>
      <w:bookmarkEnd w:id="1641"/>
    </w:p>
    <w:p w14:paraId="3E95BC19">
      <w:pPr>
        <w:pStyle w:val="112"/>
        <w:numPr>
          <w:ilvl w:val="0"/>
          <w:numId w:val="48"/>
        </w:numPr>
        <w:tabs>
          <w:tab w:val="left" w:pos="923"/>
          <w:tab w:val="left" w:pos="8218"/>
        </w:tabs>
        <w:spacing w:after="140" w:line="434" w:lineRule="auto"/>
        <w:ind w:firstLine="440"/>
        <w:jc w:val="both"/>
        <w:rPr>
          <w:rStyle w:val="32"/>
          <w:color w:val="auto"/>
          <w:highlight w:val="none"/>
        </w:rPr>
      </w:pPr>
      <w:bookmarkStart w:id="1642" w:name="bookmark1742"/>
      <w:bookmarkEnd w:id="1642"/>
      <w:r>
        <w:rPr>
          <w:rStyle w:val="32"/>
          <w:color w:val="auto"/>
          <w:highlight w:val="none"/>
        </w:rPr>
        <w:t>发包人承担暂停施工责任的其它情形：</w:t>
      </w:r>
      <w:r>
        <w:rPr>
          <w:rStyle w:val="32"/>
          <w:rFonts w:hint="eastAsia" w:ascii="宋体" w:hAnsi="宋体" w:eastAsia="宋体" w:cs="宋体"/>
          <w:color w:val="auto"/>
          <w:highlight w:val="none"/>
          <w:u w:val="single"/>
        </w:rPr>
        <w:t xml:space="preserve">发包人可以根据资金到位情况暂停部分项目的施工，发包人只延长因该部分暂停施工增加的工期，但不增加投资 </w:t>
      </w:r>
      <w:r>
        <w:rPr>
          <w:rStyle w:val="32"/>
          <w:rFonts w:hint="eastAsia" w:ascii="Times New Roman" w:hAnsi="Times New Roman" w:cs="Times New Roman"/>
          <w:color w:val="auto"/>
          <w:highlight w:val="none"/>
          <w:lang w:val="en-US" w:bidi="en-US"/>
        </w:rPr>
        <w:t>。</w:t>
      </w:r>
    </w:p>
    <w:p w14:paraId="2F57819D">
      <w:pPr>
        <w:pStyle w:val="110"/>
        <w:spacing w:line="360" w:lineRule="exact"/>
        <w:rPr>
          <w:rStyle w:val="32"/>
          <w:rFonts w:hint="eastAsia" w:cs="Times New Roman"/>
          <w:color w:val="auto"/>
          <w:highlight w:val="none"/>
          <w:lang w:eastAsia="zh-CN"/>
        </w:rPr>
      </w:pPr>
      <w:bookmarkStart w:id="1643" w:name="_Toc256000214"/>
      <w:bookmarkStart w:id="1644" w:name="bookmark1744"/>
      <w:bookmarkStart w:id="1645" w:name="bookmark1743"/>
      <w:bookmarkStart w:id="1646" w:name="_Toc4631"/>
      <w:bookmarkStart w:id="1647" w:name="_Toc26672"/>
      <w:bookmarkStart w:id="1648" w:name="_Toc256000291"/>
      <w:bookmarkStart w:id="1649" w:name="bookmark1745"/>
      <w:bookmarkStart w:id="1650" w:name="_Toc13616"/>
      <w:r>
        <w:rPr>
          <w:rStyle w:val="32"/>
          <w:rFonts w:hint="eastAsia" w:cs="Times New Roman"/>
          <w:color w:val="auto"/>
          <w:highlight w:val="none"/>
          <w:lang w:eastAsia="zh-CN"/>
        </w:rPr>
        <w:t>13. 工程质量</w:t>
      </w:r>
      <w:bookmarkEnd w:id="1643"/>
      <w:bookmarkEnd w:id="1644"/>
      <w:bookmarkEnd w:id="1645"/>
      <w:bookmarkEnd w:id="1646"/>
      <w:bookmarkEnd w:id="1647"/>
      <w:bookmarkEnd w:id="1648"/>
      <w:bookmarkEnd w:id="1649"/>
      <w:bookmarkEnd w:id="1650"/>
    </w:p>
    <w:p w14:paraId="253407BD">
      <w:pPr>
        <w:pStyle w:val="110"/>
        <w:spacing w:line="360" w:lineRule="exact"/>
        <w:rPr>
          <w:rStyle w:val="32"/>
          <w:rFonts w:ascii="宋体" w:hAnsi="宋体" w:cs="Times New Roman"/>
          <w:color w:val="auto"/>
          <w:sz w:val="24"/>
          <w:szCs w:val="24"/>
          <w:highlight w:val="none"/>
          <w:lang w:eastAsia="zh-CN" w:bidi="en-US"/>
        </w:rPr>
      </w:pPr>
      <w:bookmarkStart w:id="1651" w:name="bookmark1748"/>
      <w:bookmarkStart w:id="1652" w:name="_Toc256000292"/>
      <w:bookmarkStart w:id="1653" w:name="bookmark1747"/>
      <w:bookmarkStart w:id="1654" w:name="_Toc256000215"/>
      <w:bookmarkStart w:id="1655" w:name="bookmark1746"/>
      <w:r>
        <w:rPr>
          <w:rStyle w:val="32"/>
          <w:rFonts w:ascii="宋体" w:hAnsi="宋体" w:cs="Times New Roman"/>
          <w:color w:val="auto"/>
          <w:sz w:val="24"/>
          <w:szCs w:val="24"/>
          <w:highlight w:val="none"/>
          <w:lang w:eastAsia="zh-CN" w:bidi="en-US"/>
        </w:rPr>
        <w:t>13.7质量评定</w:t>
      </w:r>
      <w:bookmarkEnd w:id="1651"/>
      <w:bookmarkEnd w:id="1652"/>
      <w:bookmarkEnd w:id="1653"/>
      <w:bookmarkEnd w:id="1654"/>
      <w:bookmarkEnd w:id="1655"/>
    </w:p>
    <w:p w14:paraId="4B6C54F1">
      <w:pPr>
        <w:pStyle w:val="112"/>
        <w:tabs>
          <w:tab w:val="left" w:pos="8228"/>
        </w:tabs>
        <w:spacing w:line="372"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13.7.4</w:t>
      </w:r>
      <w:r>
        <w:rPr>
          <w:rStyle w:val="32"/>
          <w:color w:val="auto"/>
          <w:highlight w:val="none"/>
        </w:rPr>
        <w:t>重要隐蔽单元工程和关键部位单元工程质量评定的约定：</w:t>
      </w:r>
      <w:r>
        <w:rPr>
          <w:rStyle w:val="32"/>
          <w:rFonts w:hint="eastAsia" w:ascii="宋体" w:hAnsi="宋体" w:eastAsia="宋体" w:cs="宋体"/>
          <w:color w:val="auto"/>
          <w:highlight w:val="none"/>
          <w:u w:val="single"/>
        </w:rPr>
        <w:t>必须组织相关各方进行联检</w:t>
      </w:r>
      <w:r>
        <w:rPr>
          <w:rStyle w:val="32"/>
          <w:rFonts w:hint="eastAsia" w:ascii="宋体" w:hAnsi="宋体" w:eastAsia="宋体" w:cs="宋体"/>
          <w:color w:val="auto"/>
          <w:highlight w:val="none"/>
          <w:u w:val="single"/>
          <w:lang w:val="en-US"/>
        </w:rPr>
        <w:t>。</w:t>
      </w:r>
    </w:p>
    <w:p w14:paraId="281B5E4F">
      <w:pPr>
        <w:pStyle w:val="112"/>
        <w:tabs>
          <w:tab w:val="left" w:pos="3751"/>
          <w:tab w:val="left" w:pos="4834"/>
          <w:tab w:val="left" w:pos="8225"/>
        </w:tabs>
        <w:spacing w:after="240" w:line="372"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 xml:space="preserve">13.7.7 </w:t>
      </w:r>
      <w:r>
        <w:rPr>
          <w:rStyle w:val="32"/>
          <w:color w:val="auto"/>
          <w:highlight w:val="none"/>
        </w:rPr>
        <w:t>工程合格标准为：</w:t>
      </w:r>
      <w:r>
        <w:rPr>
          <w:rStyle w:val="32"/>
          <w:rFonts w:hint="eastAsia" w:ascii="宋体" w:hAnsi="宋体" w:eastAsia="宋体" w:cs="宋体"/>
          <w:color w:val="auto"/>
          <w:highlight w:val="none"/>
          <w:u w:val="single"/>
        </w:rPr>
        <w:t>执行《水利水电工程施工质量检验与评定规程》（SL176—2007）</w:t>
      </w:r>
      <w:r>
        <w:rPr>
          <w:rStyle w:val="32"/>
          <w:rFonts w:hint="eastAsia"/>
          <w:color w:val="auto"/>
          <w:highlight w:val="none"/>
        </w:rPr>
        <w:t>；</w:t>
      </w:r>
      <w:r>
        <w:rPr>
          <w:rStyle w:val="32"/>
          <w:color w:val="auto"/>
          <w:highlight w:val="none"/>
        </w:rPr>
        <w:t>优良标准为：</w:t>
      </w:r>
      <w:r>
        <w:rPr>
          <w:rStyle w:val="32"/>
          <w:rFonts w:hint="eastAsia" w:ascii="宋体" w:hAnsi="宋体" w:eastAsia="宋体" w:cs="宋体"/>
          <w:color w:val="auto"/>
          <w:highlight w:val="none"/>
          <w:u w:val="single"/>
        </w:rPr>
        <w:t>执行《水利水电工程施工质量检验与评定规程》（SL176—2007）</w:t>
      </w:r>
      <w:r>
        <w:rPr>
          <w:rStyle w:val="32"/>
          <w:rFonts w:hint="eastAsia" w:ascii="Times New Roman" w:hAnsi="Times New Roman" w:cs="Times New Roman"/>
          <w:color w:val="auto"/>
          <w:highlight w:val="none"/>
          <w:lang w:val="en-US" w:bidi="en-US"/>
        </w:rPr>
        <w:t>。</w:t>
      </w:r>
      <w:r>
        <w:rPr>
          <w:rStyle w:val="32"/>
          <w:color w:val="auto"/>
          <w:highlight w:val="none"/>
        </w:rPr>
        <w:t>达到优良的奖金为：</w:t>
      </w:r>
      <w:r>
        <w:rPr>
          <w:rStyle w:val="32"/>
          <w:rFonts w:hint="eastAsia"/>
          <w:color w:val="auto"/>
          <w:highlight w:val="none"/>
          <w:u w:val="single"/>
          <w:lang w:eastAsia="zh-CN"/>
        </w:rPr>
        <w:t>无</w:t>
      </w:r>
      <w:r>
        <w:rPr>
          <w:rStyle w:val="32"/>
          <w:rFonts w:hint="eastAsia" w:ascii="Times New Roman" w:hAnsi="Times New Roman" w:cs="Times New Roman"/>
          <w:color w:val="auto"/>
          <w:highlight w:val="none"/>
          <w:lang w:val="en-US" w:bidi="en-US"/>
        </w:rPr>
        <w:t>。</w:t>
      </w:r>
    </w:p>
    <w:p w14:paraId="3D9DABF7">
      <w:pPr>
        <w:pStyle w:val="110"/>
        <w:spacing w:line="360" w:lineRule="exact"/>
        <w:rPr>
          <w:rStyle w:val="32"/>
          <w:rFonts w:ascii="宋体" w:hAnsi="宋体" w:cs="Times New Roman"/>
          <w:color w:val="auto"/>
          <w:sz w:val="24"/>
          <w:szCs w:val="24"/>
          <w:highlight w:val="none"/>
          <w:lang w:eastAsia="zh-CN" w:bidi="en-US"/>
        </w:rPr>
      </w:pPr>
      <w:bookmarkStart w:id="1656" w:name="_Toc256000216"/>
      <w:bookmarkStart w:id="1657" w:name="bookmark1750"/>
      <w:bookmarkStart w:id="1658" w:name="bookmark1751"/>
      <w:bookmarkStart w:id="1659" w:name="bookmark1749"/>
      <w:bookmarkStart w:id="1660" w:name="_Toc256000293"/>
      <w:r>
        <w:rPr>
          <w:rStyle w:val="32"/>
          <w:rFonts w:ascii="宋体" w:hAnsi="宋体" w:cs="Times New Roman"/>
          <w:color w:val="auto"/>
          <w:sz w:val="24"/>
          <w:szCs w:val="24"/>
          <w:highlight w:val="none"/>
          <w:lang w:eastAsia="zh-CN" w:bidi="en-US"/>
        </w:rPr>
        <w:t>13.8质量事故处理</w:t>
      </w:r>
      <w:bookmarkEnd w:id="1656"/>
      <w:bookmarkEnd w:id="1657"/>
      <w:bookmarkEnd w:id="1658"/>
      <w:bookmarkEnd w:id="1659"/>
      <w:bookmarkEnd w:id="1660"/>
    </w:p>
    <w:p w14:paraId="581D134F">
      <w:pPr>
        <w:pStyle w:val="112"/>
        <w:tabs>
          <w:tab w:val="left" w:pos="4814"/>
        </w:tabs>
        <w:spacing w:after="180" w:line="365"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13.8.4</w:t>
      </w:r>
      <w:r>
        <w:rPr>
          <w:rStyle w:val="32"/>
          <w:color w:val="auto"/>
          <w:highlight w:val="none"/>
        </w:rPr>
        <w:t>工程竣工验收时，</w:t>
      </w:r>
      <w:r>
        <w:rPr>
          <w:rStyle w:val="32"/>
          <w:rFonts w:hint="eastAsia" w:ascii="宋体" w:hAnsi="宋体" w:eastAsia="宋体" w:cs="宋体"/>
          <w:color w:val="auto"/>
          <w:highlight w:val="none"/>
          <w:u w:val="single"/>
        </w:rPr>
        <w:t>承包人及监理人</w:t>
      </w:r>
      <w:r>
        <w:rPr>
          <w:rStyle w:val="32"/>
          <w:color w:val="auto"/>
          <w:highlight w:val="none"/>
        </w:rPr>
        <w:t>向竣工验收委员会汇报并提交历次质量缺陷处理的备案资料。</w:t>
      </w:r>
    </w:p>
    <w:p w14:paraId="163BC5AE">
      <w:pPr>
        <w:pStyle w:val="110"/>
        <w:spacing w:line="360" w:lineRule="exact"/>
        <w:rPr>
          <w:rStyle w:val="32"/>
          <w:rFonts w:hint="eastAsia" w:cs="Times New Roman"/>
          <w:color w:val="auto"/>
          <w:highlight w:val="none"/>
          <w:lang w:eastAsia="zh-CN"/>
        </w:rPr>
      </w:pPr>
      <w:bookmarkStart w:id="1661" w:name="_Toc256000217"/>
      <w:bookmarkStart w:id="1662" w:name="_Toc6407"/>
      <w:bookmarkStart w:id="1663" w:name="_Toc256000294"/>
      <w:bookmarkStart w:id="1664" w:name="bookmark1754"/>
      <w:bookmarkStart w:id="1665" w:name="bookmark1753"/>
      <w:bookmarkStart w:id="1666" w:name="_Toc20650"/>
      <w:bookmarkStart w:id="1667" w:name="bookmark1752"/>
      <w:bookmarkStart w:id="1668" w:name="_Toc29861"/>
      <w:r>
        <w:rPr>
          <w:rStyle w:val="32"/>
          <w:rFonts w:hint="eastAsia" w:cs="Times New Roman"/>
          <w:color w:val="auto"/>
          <w:highlight w:val="none"/>
          <w:lang w:eastAsia="zh-CN"/>
        </w:rPr>
        <w:t>14 . 试验和检验</w:t>
      </w:r>
      <w:bookmarkEnd w:id="1661"/>
      <w:bookmarkEnd w:id="1662"/>
      <w:bookmarkEnd w:id="1663"/>
      <w:bookmarkEnd w:id="1664"/>
      <w:bookmarkEnd w:id="1665"/>
      <w:bookmarkEnd w:id="1666"/>
      <w:bookmarkEnd w:id="1667"/>
      <w:bookmarkEnd w:id="1668"/>
    </w:p>
    <w:p w14:paraId="1ED30C47">
      <w:pPr>
        <w:pStyle w:val="110"/>
        <w:spacing w:line="360" w:lineRule="exact"/>
        <w:rPr>
          <w:rStyle w:val="32"/>
          <w:rFonts w:ascii="宋体" w:hAnsi="宋体" w:cs="Times New Roman"/>
          <w:color w:val="auto"/>
          <w:sz w:val="24"/>
          <w:szCs w:val="24"/>
          <w:highlight w:val="none"/>
          <w:lang w:eastAsia="zh-CN" w:bidi="en-US"/>
        </w:rPr>
      </w:pPr>
      <w:bookmarkStart w:id="1669" w:name="_Toc256000295"/>
      <w:bookmarkStart w:id="1670" w:name="bookmark1756"/>
      <w:bookmarkStart w:id="1671" w:name="_Toc256000218"/>
      <w:bookmarkStart w:id="1672" w:name="bookmark1757"/>
      <w:bookmarkStart w:id="1673" w:name="bookmark1755"/>
      <w:r>
        <w:rPr>
          <w:rStyle w:val="32"/>
          <w:rFonts w:ascii="宋体" w:hAnsi="宋体" w:cs="Times New Roman"/>
          <w:color w:val="auto"/>
          <w:sz w:val="24"/>
          <w:szCs w:val="24"/>
          <w:highlight w:val="none"/>
          <w:lang w:eastAsia="zh-CN" w:bidi="en-US"/>
        </w:rPr>
        <w:t>14.1材料、工程设备和工程的试验和检验</w:t>
      </w:r>
      <w:bookmarkEnd w:id="1669"/>
      <w:bookmarkEnd w:id="1670"/>
      <w:bookmarkEnd w:id="1671"/>
      <w:bookmarkEnd w:id="1672"/>
      <w:bookmarkEnd w:id="1673"/>
    </w:p>
    <w:p w14:paraId="564B34FD">
      <w:pPr>
        <w:pStyle w:val="112"/>
        <w:tabs>
          <w:tab w:val="left" w:pos="2071"/>
        </w:tabs>
        <w:spacing w:line="372"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14.1.5</w:t>
      </w:r>
      <w:r>
        <w:rPr>
          <w:rStyle w:val="32"/>
          <w:color w:val="auto"/>
          <w:highlight w:val="none"/>
        </w:rPr>
        <w:t>水工金属结构、启闭机及机电产品进场后的交货检查和验收中，承包人负责</w:t>
      </w:r>
      <w:r>
        <w:rPr>
          <w:rStyle w:val="32"/>
          <w:rFonts w:hint="eastAsia"/>
          <w:color w:val="auto"/>
          <w:highlight w:val="none"/>
          <w:lang w:val="en-US" w:eastAsia="zh-CN"/>
        </w:rPr>
        <w:t xml:space="preserve"> </w:t>
      </w:r>
      <w:r>
        <w:rPr>
          <w:rStyle w:val="32"/>
          <w:rFonts w:hint="eastAsia" w:ascii="宋体" w:hAnsi="宋体" w:eastAsia="宋体" w:cs="宋体"/>
          <w:color w:val="auto"/>
          <w:highlight w:val="none"/>
          <w:u w:val="single"/>
        </w:rPr>
        <w:t>按通用条款执行</w:t>
      </w:r>
      <w:r>
        <w:rPr>
          <w:rStyle w:val="114"/>
          <w:rFonts w:hint="eastAsia" w:ascii="宋体" w:hAnsi="宋体" w:eastAsia="宋体" w:cs="宋体"/>
          <w:color w:val="auto"/>
          <w:sz w:val="21"/>
          <w:szCs w:val="21"/>
          <w:highlight w:val="none"/>
          <w:u w:val="single"/>
        </w:rPr>
        <w:t>。</w:t>
      </w:r>
    </w:p>
    <w:p w14:paraId="16DF201E">
      <w:pPr>
        <w:pStyle w:val="112"/>
        <w:tabs>
          <w:tab w:val="left" w:pos="7525"/>
        </w:tabs>
        <w:spacing w:after="180" w:line="364"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14.1.6</w:t>
      </w:r>
      <w:r>
        <w:rPr>
          <w:rStyle w:val="32"/>
          <w:color w:val="auto"/>
          <w:highlight w:val="none"/>
        </w:rPr>
        <w:t>本工程实行见证取样的试块、试件及有关材料：</w:t>
      </w:r>
      <w:r>
        <w:rPr>
          <w:rStyle w:val="32"/>
          <w:rFonts w:hint="eastAsia" w:ascii="宋体" w:hAnsi="宋体" w:eastAsia="宋体" w:cs="宋体"/>
          <w:color w:val="auto"/>
          <w:highlight w:val="none"/>
          <w:u w:val="single"/>
        </w:rPr>
        <w:t>按通用条款执行</w:t>
      </w:r>
      <w:r>
        <w:rPr>
          <w:rStyle w:val="32"/>
          <w:rFonts w:hint="eastAsia" w:ascii="Times New Roman" w:hAnsi="Times New Roman" w:cs="Times New Roman"/>
          <w:color w:val="auto"/>
          <w:highlight w:val="none"/>
          <w:lang w:val="en-US" w:bidi="en-US"/>
        </w:rPr>
        <w:t>。</w:t>
      </w:r>
    </w:p>
    <w:p w14:paraId="5460AA67">
      <w:pPr>
        <w:pStyle w:val="110"/>
        <w:spacing w:line="360" w:lineRule="exact"/>
        <w:rPr>
          <w:rStyle w:val="32"/>
          <w:rFonts w:hint="eastAsia" w:cs="Times New Roman"/>
          <w:color w:val="auto"/>
          <w:highlight w:val="none"/>
          <w:lang w:eastAsia="zh-CN"/>
        </w:rPr>
      </w:pPr>
      <w:bookmarkStart w:id="1674" w:name="_Toc217"/>
      <w:bookmarkStart w:id="1675" w:name="bookmark1760"/>
      <w:bookmarkStart w:id="1676" w:name="_Toc256000296"/>
      <w:bookmarkStart w:id="1677" w:name="_Toc2879"/>
      <w:bookmarkStart w:id="1678" w:name="_Toc256000219"/>
      <w:bookmarkStart w:id="1679" w:name="_Toc29563"/>
      <w:bookmarkStart w:id="1680" w:name="bookmark1759"/>
      <w:bookmarkStart w:id="1681" w:name="bookmark1758"/>
      <w:r>
        <w:rPr>
          <w:rStyle w:val="32"/>
          <w:rFonts w:hint="eastAsia" w:cs="Times New Roman"/>
          <w:color w:val="auto"/>
          <w:highlight w:val="none"/>
          <w:lang w:eastAsia="zh-CN"/>
        </w:rPr>
        <w:t>15. 变更</w:t>
      </w:r>
      <w:bookmarkEnd w:id="1674"/>
      <w:bookmarkEnd w:id="1675"/>
      <w:bookmarkEnd w:id="1676"/>
      <w:bookmarkEnd w:id="1677"/>
      <w:bookmarkEnd w:id="1678"/>
      <w:bookmarkEnd w:id="1679"/>
    </w:p>
    <w:p w14:paraId="2B061E53">
      <w:pPr>
        <w:pStyle w:val="110"/>
        <w:spacing w:line="360" w:lineRule="exact"/>
        <w:rPr>
          <w:rStyle w:val="32"/>
          <w:rFonts w:ascii="宋体" w:hAnsi="宋体" w:cs="Times New Roman"/>
          <w:color w:val="auto"/>
          <w:sz w:val="24"/>
          <w:szCs w:val="24"/>
          <w:highlight w:val="none"/>
          <w:lang w:eastAsia="zh-CN" w:bidi="en-US"/>
        </w:rPr>
      </w:pPr>
      <w:bookmarkStart w:id="1682" w:name="_Toc256000220"/>
      <w:bookmarkStart w:id="1683" w:name="bookmark1761"/>
      <w:bookmarkStart w:id="1684" w:name="_Toc256000297"/>
      <w:r>
        <w:rPr>
          <w:rStyle w:val="32"/>
          <w:rFonts w:ascii="宋体" w:hAnsi="宋体" w:cs="Times New Roman"/>
          <w:color w:val="auto"/>
          <w:sz w:val="24"/>
          <w:szCs w:val="24"/>
          <w:highlight w:val="none"/>
          <w:lang w:eastAsia="zh-CN" w:bidi="en-US"/>
        </w:rPr>
        <w:t>15.1变更的范围和内容</w:t>
      </w:r>
      <w:bookmarkEnd w:id="1680"/>
      <w:bookmarkEnd w:id="1681"/>
      <w:bookmarkEnd w:id="1682"/>
      <w:bookmarkEnd w:id="1683"/>
      <w:bookmarkEnd w:id="1684"/>
    </w:p>
    <w:p w14:paraId="190721E6">
      <w:pPr>
        <w:pStyle w:val="112"/>
        <w:spacing w:line="356" w:lineRule="exact"/>
        <w:ind w:firstLine="440"/>
        <w:jc w:val="both"/>
        <w:rPr>
          <w:rStyle w:val="32"/>
          <w:rFonts w:hint="eastAsia" w:ascii="宋体" w:hAnsi="宋体" w:eastAsia="宋体" w:cs="宋体"/>
          <w:color w:val="auto"/>
          <w:highlight w:val="none"/>
          <w:lang w:val="en-US"/>
        </w:rPr>
      </w:pPr>
      <w:bookmarkStart w:id="1685" w:name="bookmark1762"/>
      <w:bookmarkEnd w:id="1685"/>
      <w:r>
        <w:rPr>
          <w:rStyle w:val="32"/>
          <w:rFonts w:hint="eastAsia" w:ascii="宋体" w:hAnsi="宋体" w:eastAsia="宋体" w:cs="宋体"/>
          <w:color w:val="auto"/>
          <w:highlight w:val="none"/>
          <w:lang w:val="en-US"/>
        </w:rPr>
        <w:t>□（6）增加或减少合同中关键项目的工程量超过其项目工程总量的</w:t>
      </w:r>
      <w:r>
        <w:rPr>
          <w:rStyle w:val="32"/>
          <w:rFonts w:hint="eastAsia" w:ascii="宋体" w:hAnsi="宋体" w:eastAsia="宋体" w:cs="宋体"/>
          <w:color w:val="auto"/>
          <w:highlight w:val="none"/>
          <w:u w:val="single"/>
          <w:lang w:val="en-US" w:eastAsia="zh-CN"/>
        </w:rPr>
        <w:t>10</w:t>
      </w:r>
      <w:r>
        <w:rPr>
          <w:rStyle w:val="32"/>
          <w:rFonts w:hint="eastAsia" w:ascii="宋体" w:hAnsi="宋体" w:eastAsia="宋体" w:cs="宋体"/>
          <w:color w:val="auto"/>
          <w:highlight w:val="none"/>
          <w:u w:val="single"/>
          <w:lang w:val="en-US"/>
        </w:rPr>
        <w:t xml:space="preserve"> </w:t>
      </w:r>
      <w:r>
        <w:rPr>
          <w:rStyle w:val="32"/>
          <w:rFonts w:hint="eastAsia" w:ascii="宋体" w:hAnsi="宋体" w:eastAsia="宋体" w:cs="宋体"/>
          <w:color w:val="auto"/>
          <w:highlight w:val="none"/>
          <w:lang w:val="en-US"/>
        </w:rPr>
        <w:t>%,关键项目：</w:t>
      </w:r>
      <w:r>
        <w:rPr>
          <w:rStyle w:val="32"/>
          <w:rFonts w:hint="eastAsia" w:ascii="宋体" w:hAnsi="宋体" w:eastAsia="宋体" w:cs="宋体"/>
          <w:color w:val="auto"/>
          <w:highlight w:val="none"/>
          <w:u w:val="single"/>
          <w:lang w:val="en-US" w:eastAsia="zh-CN"/>
        </w:rPr>
        <w:t>监督站核定的项目划分表确定关键项目</w:t>
      </w:r>
      <w:r>
        <w:rPr>
          <w:rStyle w:val="32"/>
          <w:rFonts w:ascii="宋体" w:hAnsi="宋体" w:eastAsia="宋体" w:cs="宋体"/>
          <w:color w:val="auto"/>
          <w:highlight w:val="none"/>
        </w:rPr>
        <w:t>,单价调整方式：</w:t>
      </w:r>
      <w:r>
        <w:rPr>
          <w:rStyle w:val="32"/>
          <w:rFonts w:hint="eastAsia" w:ascii="宋体" w:hAnsi="宋体" w:eastAsia="宋体" w:cs="宋体"/>
          <w:color w:val="auto"/>
          <w:highlight w:val="none"/>
          <w:u w:val="single"/>
          <w:lang w:val="en-US" w:eastAsia="zh-CN"/>
        </w:rPr>
        <w:t>按承包人投标预算单价执行。无项目单价的按发包方与承包方确认的补充单价确定。在工程施工期间，因市场物价波动及政策变化而进行调整材料价格，超出招标预算中该材料的预算价格的，按本合同专用条款第</w:t>
      </w:r>
      <w:r>
        <w:rPr>
          <w:rStyle w:val="32"/>
          <w:rFonts w:hint="default" w:ascii="宋体" w:hAnsi="宋体" w:eastAsia="宋体" w:cs="宋体"/>
          <w:color w:val="auto"/>
          <w:highlight w:val="none"/>
          <w:u w:val="single"/>
          <w:lang w:val="en-US" w:eastAsia="zh-CN"/>
        </w:rPr>
        <w:t>16</w:t>
      </w:r>
      <w:r>
        <w:rPr>
          <w:rStyle w:val="32"/>
          <w:rFonts w:hint="eastAsia" w:ascii="宋体" w:hAnsi="宋体" w:eastAsia="宋体" w:cs="宋体"/>
          <w:color w:val="auto"/>
          <w:highlight w:val="none"/>
          <w:u w:val="single"/>
          <w:lang w:val="en-US" w:eastAsia="zh-CN"/>
        </w:rPr>
        <w:t>款执行</w:t>
      </w:r>
      <w:r>
        <w:rPr>
          <w:rStyle w:val="32"/>
          <w:rFonts w:hint="eastAsia" w:ascii="宋体" w:hAnsi="宋体" w:eastAsia="宋体" w:cs="宋体"/>
          <w:color w:val="auto"/>
          <w:highlight w:val="none"/>
          <w:lang w:val="en-US" w:eastAsia="zh-CN"/>
        </w:rPr>
        <w:t>。</w:t>
      </w:r>
    </w:p>
    <w:p w14:paraId="49025A75">
      <w:pPr>
        <w:pStyle w:val="112"/>
        <w:tabs>
          <w:tab w:val="left" w:pos="2244"/>
          <w:tab w:val="left" w:pos="5791"/>
          <w:tab w:val="left" w:pos="7224"/>
        </w:tabs>
        <w:spacing w:line="362" w:lineRule="exact"/>
        <w:ind w:left="420" w:leftChars="200" w:firstLine="0"/>
        <w:jc w:val="both"/>
        <w:rPr>
          <w:rStyle w:val="32"/>
          <w:rFonts w:hint="eastAsia" w:ascii="Times New Roman" w:hAnsi="Times New Roman" w:cs="Times New Roman"/>
          <w:color w:val="auto"/>
          <w:highlight w:val="none"/>
          <w:lang w:val="en-US" w:bidi="en-US"/>
        </w:rPr>
      </w:pPr>
      <w:r>
        <w:rPr>
          <w:rStyle w:val="32"/>
          <w:rFonts w:hint="eastAsia" w:ascii="Times New Roman" w:hAnsi="Times New Roman" w:cs="Times New Roman"/>
          <w:color w:val="auto"/>
          <w:highlight w:val="none"/>
          <w:lang w:val="en-US" w:eastAsia="zh-CN" w:bidi="en-US"/>
        </w:rPr>
        <w:t>☑</w:t>
      </w:r>
      <w:r>
        <w:rPr>
          <w:rStyle w:val="32"/>
          <w:rFonts w:hint="eastAsia" w:ascii="Times New Roman" w:hAnsi="Times New Roman" w:cs="Times New Roman"/>
          <w:color w:val="auto"/>
          <w:highlight w:val="none"/>
          <w:lang w:val="en-US" w:bidi="en-US"/>
        </w:rPr>
        <w:t>（6）本合同工程不因增加或减少合同工程量而调整合同单价。</w:t>
      </w:r>
    </w:p>
    <w:p w14:paraId="3E0149E1">
      <w:pPr>
        <w:pStyle w:val="110"/>
        <w:spacing w:line="360" w:lineRule="exact"/>
        <w:rPr>
          <w:rStyle w:val="32"/>
          <w:rFonts w:ascii="宋体" w:hAnsi="宋体" w:cs="Times New Roman"/>
          <w:color w:val="auto"/>
          <w:sz w:val="24"/>
          <w:szCs w:val="24"/>
          <w:highlight w:val="none"/>
          <w:lang w:eastAsia="zh-CN" w:bidi="en-US"/>
        </w:rPr>
      </w:pPr>
      <w:bookmarkStart w:id="1686" w:name="bookmark1765"/>
      <w:bookmarkStart w:id="1687" w:name="bookmark1763"/>
      <w:bookmarkStart w:id="1688" w:name="bookmark1764"/>
      <w:bookmarkStart w:id="1689" w:name="_Toc256000221"/>
      <w:bookmarkStart w:id="1690" w:name="_Toc256000298"/>
      <w:r>
        <w:rPr>
          <w:rStyle w:val="32"/>
          <w:rFonts w:ascii="宋体" w:hAnsi="宋体" w:cs="Times New Roman"/>
          <w:color w:val="auto"/>
          <w:sz w:val="24"/>
          <w:szCs w:val="24"/>
          <w:highlight w:val="none"/>
          <w:lang w:eastAsia="zh-CN" w:bidi="en-US"/>
        </w:rPr>
        <w:t>15.4变更的估价原则</w:t>
      </w:r>
      <w:bookmarkEnd w:id="1686"/>
      <w:bookmarkEnd w:id="1687"/>
      <w:bookmarkEnd w:id="1688"/>
      <w:bookmarkEnd w:id="1689"/>
      <w:bookmarkEnd w:id="1690"/>
    </w:p>
    <w:p w14:paraId="102C2FC3">
      <w:pPr>
        <w:pStyle w:val="112"/>
        <w:spacing w:line="356"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15.4.3</w:t>
      </w:r>
      <w:r>
        <w:rPr>
          <w:rStyle w:val="32"/>
          <w:color w:val="auto"/>
          <w:highlight w:val="none"/>
        </w:rPr>
        <w:t>已标价工程量清单中无适用或类似子目的单价，按照以下原则确定：</w:t>
      </w:r>
    </w:p>
    <w:p w14:paraId="41F462FB">
      <w:pPr>
        <w:pStyle w:val="112"/>
        <w:spacing w:line="356" w:lineRule="exact"/>
        <w:ind w:firstLine="440"/>
        <w:jc w:val="both"/>
        <w:rPr>
          <w:rStyle w:val="32"/>
          <w:color w:val="auto"/>
          <w:highlight w:val="none"/>
        </w:rPr>
      </w:pPr>
      <w:r>
        <w:rPr>
          <w:rStyle w:val="32"/>
          <w:color w:val="auto"/>
          <w:highlight w:val="none"/>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50AAA935">
      <w:pPr>
        <w:pStyle w:val="112"/>
        <w:spacing w:line="356" w:lineRule="exact"/>
        <w:ind w:firstLine="440"/>
        <w:jc w:val="both"/>
        <w:rPr>
          <w:rStyle w:val="32"/>
          <w:color w:val="auto"/>
          <w:highlight w:val="none"/>
        </w:rPr>
      </w:pPr>
      <w:r>
        <w:rPr>
          <w:rStyle w:val="32"/>
          <w:color w:val="auto"/>
          <w:highlight w:val="none"/>
        </w:rPr>
        <w:t>②无定额可套的，由发包人、承包人、监理人市场询价确定。</w:t>
      </w:r>
    </w:p>
    <w:p w14:paraId="12053413">
      <w:pPr>
        <w:pStyle w:val="110"/>
        <w:spacing w:line="360" w:lineRule="exact"/>
        <w:rPr>
          <w:rStyle w:val="32"/>
          <w:rFonts w:ascii="宋体" w:hAnsi="宋体" w:cs="Times New Roman"/>
          <w:color w:val="auto"/>
          <w:sz w:val="24"/>
          <w:szCs w:val="24"/>
          <w:highlight w:val="none"/>
          <w:lang w:eastAsia="zh-CN" w:bidi="en-US"/>
        </w:rPr>
      </w:pPr>
      <w:bookmarkStart w:id="1691" w:name="bookmark1768"/>
      <w:bookmarkStart w:id="1692" w:name="bookmark1766"/>
      <w:bookmarkStart w:id="1693" w:name="bookmark1767"/>
      <w:bookmarkStart w:id="1694" w:name="_Toc256000222"/>
      <w:bookmarkStart w:id="1695" w:name="_Toc256000299"/>
      <w:r>
        <w:rPr>
          <w:rStyle w:val="32"/>
          <w:rFonts w:ascii="宋体" w:hAnsi="宋体" w:cs="Times New Roman"/>
          <w:color w:val="auto"/>
          <w:sz w:val="24"/>
          <w:szCs w:val="24"/>
          <w:highlight w:val="none"/>
          <w:lang w:eastAsia="zh-CN" w:bidi="en-US"/>
        </w:rPr>
        <w:t>15.5承包人的合理化建议</w:t>
      </w:r>
      <w:bookmarkEnd w:id="1691"/>
      <w:bookmarkEnd w:id="1692"/>
      <w:bookmarkEnd w:id="1693"/>
      <w:bookmarkEnd w:id="1694"/>
      <w:bookmarkEnd w:id="1695"/>
    </w:p>
    <w:p w14:paraId="0D34628D">
      <w:pPr>
        <w:pStyle w:val="112"/>
        <w:tabs>
          <w:tab w:val="left" w:pos="841"/>
          <w:tab w:val="left" w:pos="6665"/>
        </w:tabs>
        <w:spacing w:after="180" w:line="364" w:lineRule="exact"/>
        <w:ind w:left="420" w:firstLine="0"/>
        <w:rPr>
          <w:rStyle w:val="32"/>
          <w:color w:val="auto"/>
          <w:highlight w:val="none"/>
        </w:rPr>
      </w:pPr>
      <w:bookmarkStart w:id="1696" w:name="bookmark1769"/>
      <w:bookmarkEnd w:id="1696"/>
      <w:r>
        <w:rPr>
          <w:rStyle w:val="32"/>
          <w:rFonts w:hint="eastAsia" w:ascii="Times New Roman" w:hAnsi="Times New Roman" w:cs="Times New Roman"/>
          <w:color w:val="auto"/>
          <w:highlight w:val="none"/>
          <w:lang w:val="en-US" w:bidi="en-US"/>
        </w:rPr>
        <w:t>15.</w:t>
      </w:r>
      <w:r>
        <w:rPr>
          <w:rStyle w:val="32"/>
          <w:rFonts w:ascii="Times New Roman" w:hAnsi="Times New Roman" w:eastAsia="Times New Roman" w:cs="Times New Roman"/>
          <w:color w:val="auto"/>
          <w:highlight w:val="none"/>
          <w:lang w:val="en-US" w:bidi="en-US"/>
        </w:rPr>
        <w:t xml:space="preserve">5. </w:t>
      </w:r>
      <w:r>
        <w:rPr>
          <w:rStyle w:val="32"/>
          <w:rFonts w:ascii="Times New Roman" w:hAnsi="Times New Roman" w:eastAsia="Times New Roman" w:cs="Times New Roman"/>
          <w:color w:val="auto"/>
          <w:highlight w:val="none"/>
        </w:rPr>
        <w:t>2</w:t>
      </w:r>
      <w:r>
        <w:rPr>
          <w:rStyle w:val="32"/>
          <w:color w:val="auto"/>
          <w:highlight w:val="none"/>
        </w:rPr>
        <w:t xml:space="preserve">承包人实现合理化建议的奖励金额为： </w:t>
      </w:r>
      <w:r>
        <w:rPr>
          <w:rStyle w:val="32"/>
          <w:rFonts w:hint="eastAsia"/>
          <w:color w:val="auto"/>
          <w:highlight w:val="none"/>
          <w:u w:val="single"/>
          <w:lang w:eastAsia="zh-CN"/>
        </w:rPr>
        <w:t>无</w:t>
      </w:r>
      <w:r>
        <w:rPr>
          <w:rStyle w:val="32"/>
          <w:rFonts w:hint="eastAsia" w:ascii="Times New Roman" w:hAnsi="Times New Roman" w:cs="Times New Roman"/>
          <w:color w:val="auto"/>
          <w:highlight w:val="none"/>
          <w:lang w:val="en-US" w:bidi="en-US"/>
        </w:rPr>
        <w:t>。</w:t>
      </w:r>
    </w:p>
    <w:p w14:paraId="25DC71A6">
      <w:pPr>
        <w:pStyle w:val="110"/>
        <w:spacing w:line="360" w:lineRule="exact"/>
        <w:rPr>
          <w:rStyle w:val="32"/>
          <w:rFonts w:hint="eastAsia" w:cs="Times New Roman"/>
          <w:color w:val="auto"/>
          <w:highlight w:val="none"/>
          <w:lang w:eastAsia="zh-CN"/>
        </w:rPr>
      </w:pPr>
      <w:bookmarkStart w:id="1697" w:name="bookmark1771"/>
      <w:bookmarkStart w:id="1698" w:name="bookmark1770"/>
      <w:bookmarkStart w:id="1699" w:name="_Toc13554"/>
      <w:bookmarkStart w:id="1700" w:name="_Toc28040"/>
      <w:bookmarkStart w:id="1701" w:name="_Toc256000223"/>
      <w:bookmarkStart w:id="1702" w:name="bookmark1772"/>
      <w:bookmarkStart w:id="1703" w:name="_Toc24486"/>
      <w:bookmarkStart w:id="1704" w:name="_Toc256000300"/>
      <w:r>
        <w:rPr>
          <w:rStyle w:val="32"/>
          <w:rFonts w:hint="eastAsia" w:cs="Times New Roman"/>
          <w:color w:val="auto"/>
          <w:highlight w:val="none"/>
          <w:lang w:eastAsia="zh-CN"/>
        </w:rPr>
        <w:t>16 .价格调整</w:t>
      </w:r>
      <w:bookmarkEnd w:id="1697"/>
      <w:bookmarkEnd w:id="1698"/>
      <w:bookmarkEnd w:id="1699"/>
      <w:bookmarkEnd w:id="1700"/>
      <w:bookmarkEnd w:id="1701"/>
      <w:bookmarkEnd w:id="1702"/>
      <w:bookmarkEnd w:id="1703"/>
      <w:bookmarkEnd w:id="1704"/>
    </w:p>
    <w:p w14:paraId="0CFA96FF">
      <w:pPr>
        <w:pStyle w:val="110"/>
        <w:spacing w:line="360" w:lineRule="exact"/>
        <w:rPr>
          <w:rStyle w:val="32"/>
          <w:rFonts w:ascii="宋体" w:hAnsi="宋体" w:cs="Times New Roman"/>
          <w:color w:val="auto"/>
          <w:sz w:val="24"/>
          <w:szCs w:val="24"/>
          <w:highlight w:val="none"/>
          <w:lang w:eastAsia="zh-CN" w:bidi="en-US"/>
        </w:rPr>
      </w:pPr>
      <w:bookmarkStart w:id="1705" w:name="bookmark1773"/>
      <w:bookmarkStart w:id="1706" w:name="_Toc256000301"/>
      <w:bookmarkStart w:id="1707" w:name="_Toc256000224"/>
      <w:bookmarkStart w:id="1708" w:name="bookmark1774"/>
      <w:bookmarkStart w:id="1709" w:name="bookmark1775"/>
      <w:r>
        <w:rPr>
          <w:rStyle w:val="32"/>
          <w:rFonts w:ascii="宋体" w:hAnsi="宋体" w:cs="Times New Roman"/>
          <w:color w:val="auto"/>
          <w:sz w:val="24"/>
          <w:szCs w:val="24"/>
          <w:highlight w:val="none"/>
          <w:lang w:eastAsia="zh-CN" w:bidi="en-US"/>
        </w:rPr>
        <w:t>16.1物价波动引起的价格调整</w:t>
      </w:r>
      <w:bookmarkEnd w:id="1705"/>
      <w:bookmarkEnd w:id="1706"/>
      <w:bookmarkEnd w:id="1707"/>
      <w:bookmarkEnd w:id="1708"/>
      <w:bookmarkEnd w:id="1709"/>
    </w:p>
    <w:p w14:paraId="3560DFAC">
      <w:pPr>
        <w:pStyle w:val="112"/>
        <w:spacing w:line="364" w:lineRule="exact"/>
        <w:ind w:firstLine="420"/>
        <w:jc w:val="both"/>
        <w:rPr>
          <w:rStyle w:val="32"/>
          <w:color w:val="auto"/>
          <w:highlight w:val="none"/>
        </w:rPr>
      </w:pPr>
      <w:r>
        <w:rPr>
          <w:rStyle w:val="114"/>
          <w:rFonts w:hint="eastAsia" w:ascii="宋体" w:hAnsi="宋体" w:eastAsia="宋体" w:cs="宋体"/>
          <w:color w:val="auto"/>
          <w:sz w:val="21"/>
          <w:szCs w:val="21"/>
          <w:highlight w:val="none"/>
        </w:rPr>
        <w:t>☑</w:t>
      </w:r>
      <w:r>
        <w:rPr>
          <w:rStyle w:val="32"/>
          <w:color w:val="auto"/>
          <w:highlight w:val="none"/>
        </w:rPr>
        <w:t>本项目不因为物价波动原因引起合同价格变动而调整。</w:t>
      </w:r>
    </w:p>
    <w:p w14:paraId="47B356BC">
      <w:pPr>
        <w:pStyle w:val="112"/>
        <w:spacing w:line="364" w:lineRule="exact"/>
        <w:ind w:firstLine="420"/>
        <w:jc w:val="both"/>
        <w:rPr>
          <w:rStyle w:val="32"/>
          <w:color w:val="auto"/>
          <w:highlight w:val="none"/>
        </w:rPr>
      </w:pPr>
      <w:r>
        <w:rPr>
          <w:rStyle w:val="32"/>
          <w:color w:val="auto"/>
          <w:highlight w:val="none"/>
        </w:rPr>
        <w:t>□本项目由于物价波动原因引起合同价格变动时，对其价格按下列方式进行调整。</w:t>
      </w:r>
    </w:p>
    <w:p w14:paraId="25402F4A">
      <w:pPr>
        <w:pStyle w:val="112"/>
        <w:tabs>
          <w:tab w:val="left" w:pos="841"/>
          <w:tab w:val="left" w:pos="6036"/>
        </w:tabs>
        <w:spacing w:line="364" w:lineRule="exact"/>
        <w:ind w:left="420" w:firstLine="0"/>
        <w:jc w:val="both"/>
        <w:rPr>
          <w:rStyle w:val="32"/>
          <w:color w:val="auto"/>
          <w:highlight w:val="none"/>
        </w:rPr>
      </w:pPr>
      <w:bookmarkStart w:id="1710" w:name="bookmark1776"/>
      <w:bookmarkEnd w:id="1710"/>
      <w:r>
        <w:rPr>
          <w:rStyle w:val="32"/>
          <w:rFonts w:hint="eastAsia" w:ascii="Times New Roman" w:hAnsi="Times New Roman" w:cs="Times New Roman"/>
          <w:color w:val="auto"/>
          <w:highlight w:val="none"/>
          <w:lang w:val="en-US" w:bidi="en-US"/>
        </w:rPr>
        <w:t>16.</w:t>
      </w:r>
      <w:r>
        <w:rPr>
          <w:rStyle w:val="32"/>
          <w:rFonts w:ascii="Times New Roman" w:hAnsi="Times New Roman" w:eastAsia="Times New Roman" w:cs="Times New Roman"/>
          <w:color w:val="auto"/>
          <w:highlight w:val="none"/>
          <w:lang w:val="en-US" w:bidi="en-US"/>
        </w:rPr>
        <w:t xml:space="preserve">1. </w:t>
      </w:r>
      <w:r>
        <w:rPr>
          <w:rStyle w:val="32"/>
          <w:rFonts w:ascii="Times New Roman" w:hAnsi="Times New Roman" w:eastAsia="Times New Roman" w:cs="Times New Roman"/>
          <w:color w:val="auto"/>
          <w:highlight w:val="none"/>
        </w:rPr>
        <w:t>1</w:t>
      </w:r>
      <w:r>
        <w:rPr>
          <w:rStyle w:val="32"/>
          <w:color w:val="auto"/>
          <w:highlight w:val="none"/>
        </w:rPr>
        <w:t>物价波动引起的价格调整方式：</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027DA1FE">
      <w:pPr>
        <w:pStyle w:val="112"/>
        <w:tabs>
          <w:tab w:val="left" w:pos="5198"/>
        </w:tabs>
        <w:spacing w:line="364"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16. 1.2</w:t>
      </w:r>
      <w:r>
        <w:rPr>
          <w:rStyle w:val="32"/>
          <w:color w:val="auto"/>
          <w:highlight w:val="none"/>
        </w:rPr>
        <w:t>调整价格的主要材料：</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73F0D668">
      <w:pPr>
        <w:pStyle w:val="112"/>
        <w:tabs>
          <w:tab w:val="left" w:pos="5618"/>
        </w:tabs>
        <w:spacing w:line="364"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16.1.3</w:t>
      </w:r>
      <w:r>
        <w:rPr>
          <w:rStyle w:val="32"/>
          <w:color w:val="auto"/>
          <w:highlight w:val="none"/>
        </w:rPr>
        <w:t xml:space="preserve">主要材料补差的计算方法： </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7F57CAD9">
      <w:pPr>
        <w:pStyle w:val="112"/>
        <w:spacing w:line="364"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16.1.4</w:t>
      </w:r>
      <w:r>
        <w:rPr>
          <w:rStyle w:val="32"/>
          <w:color w:val="auto"/>
          <w:highlight w:val="none"/>
        </w:rPr>
        <w:t>采用造价信息调整价格差额：</w:t>
      </w:r>
    </w:p>
    <w:p w14:paraId="523E0A92">
      <w:pPr>
        <w:pStyle w:val="112"/>
        <w:tabs>
          <w:tab w:val="left" w:pos="4382"/>
        </w:tabs>
        <w:spacing w:line="345" w:lineRule="exact"/>
        <w:ind w:firstLine="420"/>
        <w:rPr>
          <w:rStyle w:val="32"/>
          <w:color w:val="auto"/>
          <w:highlight w:val="none"/>
        </w:rPr>
      </w:pPr>
      <w:r>
        <w:rPr>
          <w:rStyle w:val="32"/>
          <w:color w:val="auto"/>
          <w:highlight w:val="none"/>
        </w:rPr>
        <w:t>工程造价信息的来源：</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6BB020BA">
      <w:pPr>
        <w:pStyle w:val="112"/>
        <w:tabs>
          <w:tab w:val="left" w:pos="4591"/>
        </w:tabs>
        <w:spacing w:after="260" w:line="345" w:lineRule="exact"/>
        <w:ind w:firstLine="420"/>
        <w:rPr>
          <w:rStyle w:val="32"/>
          <w:color w:val="auto"/>
          <w:highlight w:val="none"/>
        </w:rPr>
      </w:pPr>
      <w:r>
        <w:rPr>
          <w:rStyle w:val="32"/>
          <w:color w:val="auto"/>
          <w:highlight w:val="none"/>
        </w:rPr>
        <w:t>价格调整的项目和系数：</w:t>
      </w:r>
      <w:r>
        <w:rPr>
          <w:rStyle w:val="32"/>
          <w:color w:val="auto"/>
          <w:highlight w:val="none"/>
          <w:u w:val="single"/>
        </w:rPr>
        <w:tab/>
      </w:r>
      <w:r>
        <w:rPr>
          <w:rStyle w:val="32"/>
          <w:rFonts w:hint="eastAsia" w:ascii="Times New Roman" w:hAnsi="Times New Roman" w:cs="Times New Roman"/>
          <w:color w:val="auto"/>
          <w:highlight w:val="none"/>
          <w:lang w:val="en-US" w:bidi="en-US"/>
        </w:rPr>
        <w:t>。</w:t>
      </w:r>
    </w:p>
    <w:p w14:paraId="6F6E6853">
      <w:pPr>
        <w:pStyle w:val="110"/>
        <w:spacing w:line="360" w:lineRule="exact"/>
        <w:rPr>
          <w:rStyle w:val="32"/>
          <w:rFonts w:hint="eastAsia" w:cs="Times New Roman"/>
          <w:color w:val="auto"/>
          <w:highlight w:val="none"/>
          <w:lang w:eastAsia="zh-CN"/>
        </w:rPr>
      </w:pPr>
      <w:bookmarkStart w:id="1711" w:name="bookmark1779"/>
      <w:bookmarkEnd w:id="1711"/>
      <w:bookmarkStart w:id="1712" w:name="bookmark1780"/>
      <w:bookmarkStart w:id="1713" w:name="_Toc20772"/>
      <w:bookmarkStart w:id="1714" w:name="bookmark1778"/>
      <w:bookmarkStart w:id="1715" w:name="_Toc13939"/>
      <w:bookmarkStart w:id="1716" w:name="bookmark1777"/>
      <w:bookmarkStart w:id="1717" w:name="_Toc12454"/>
      <w:bookmarkStart w:id="1718" w:name="_Toc256000225"/>
      <w:bookmarkStart w:id="1719" w:name="_Toc256000302"/>
      <w:r>
        <w:rPr>
          <w:rStyle w:val="32"/>
          <w:rFonts w:hint="eastAsia" w:cs="Times New Roman"/>
          <w:color w:val="auto"/>
          <w:highlight w:val="none"/>
          <w:lang w:eastAsia="zh-CN"/>
        </w:rPr>
        <w:t>17. 计量与支付</w:t>
      </w:r>
      <w:bookmarkEnd w:id="1712"/>
      <w:bookmarkEnd w:id="1713"/>
      <w:bookmarkEnd w:id="1714"/>
      <w:bookmarkEnd w:id="1715"/>
      <w:bookmarkEnd w:id="1716"/>
      <w:bookmarkEnd w:id="1717"/>
      <w:bookmarkEnd w:id="1718"/>
      <w:bookmarkEnd w:id="1719"/>
    </w:p>
    <w:p w14:paraId="2845DD2C">
      <w:pPr>
        <w:pStyle w:val="110"/>
        <w:spacing w:line="360" w:lineRule="exact"/>
        <w:rPr>
          <w:rStyle w:val="32"/>
          <w:rFonts w:ascii="宋体" w:hAnsi="宋体" w:cs="Times New Roman"/>
          <w:color w:val="auto"/>
          <w:sz w:val="24"/>
          <w:szCs w:val="24"/>
          <w:highlight w:val="none"/>
          <w:lang w:eastAsia="zh-CN" w:bidi="en-US"/>
        </w:rPr>
      </w:pPr>
      <w:bookmarkStart w:id="1720" w:name="bookmark1783"/>
      <w:bookmarkStart w:id="1721" w:name="_Toc256000226"/>
      <w:bookmarkStart w:id="1722" w:name="_Toc256000303"/>
      <w:bookmarkStart w:id="1723" w:name="bookmark1782"/>
      <w:bookmarkStart w:id="1724" w:name="bookmark1781"/>
      <w:r>
        <w:rPr>
          <w:rStyle w:val="32"/>
          <w:rFonts w:ascii="宋体" w:hAnsi="宋体" w:cs="Times New Roman"/>
          <w:color w:val="auto"/>
          <w:sz w:val="24"/>
          <w:szCs w:val="24"/>
          <w:highlight w:val="none"/>
          <w:lang w:eastAsia="zh-CN" w:bidi="en-US"/>
        </w:rPr>
        <w:t>17.2预付款</w:t>
      </w:r>
      <w:bookmarkEnd w:id="1720"/>
      <w:bookmarkEnd w:id="1721"/>
      <w:bookmarkEnd w:id="1722"/>
      <w:bookmarkEnd w:id="1723"/>
      <w:bookmarkEnd w:id="1724"/>
    </w:p>
    <w:p w14:paraId="13DB54DF">
      <w:pPr>
        <w:pStyle w:val="113"/>
        <w:spacing w:after="0" w:line="360" w:lineRule="auto"/>
        <w:rPr>
          <w:rStyle w:val="32"/>
          <w:rFonts w:ascii="Times New Roman" w:hAnsi="Times New Roman" w:cs="Times New Roman"/>
          <w:color w:val="auto"/>
          <w:highlight w:val="none"/>
          <w:lang w:eastAsia="zh-CN"/>
        </w:rPr>
      </w:pPr>
      <w:r>
        <w:rPr>
          <w:rStyle w:val="32"/>
          <w:rFonts w:ascii="Times New Roman" w:hAnsi="Times New Roman" w:cs="Times New Roman"/>
          <w:color w:val="auto"/>
          <w:highlight w:val="none"/>
          <w:lang w:eastAsia="zh-CN"/>
        </w:rPr>
        <w:t>17.2.1</w:t>
      </w:r>
      <w:r>
        <w:rPr>
          <w:rStyle w:val="32"/>
          <w:rFonts w:ascii="Times New Roman" w:hAnsi="Times New Roman" w:cs="Times New Roman"/>
          <w:color w:val="auto"/>
          <w:highlight w:val="none"/>
          <w:lang w:val="zh-CN" w:eastAsia="zh-CN" w:bidi="zh-CN"/>
        </w:rPr>
        <w:t>预付款</w:t>
      </w:r>
    </w:p>
    <w:p w14:paraId="1F34F135">
      <w:pPr>
        <w:pStyle w:val="112"/>
        <w:numPr>
          <w:ilvl w:val="0"/>
          <w:numId w:val="0"/>
        </w:numPr>
        <w:tabs>
          <w:tab w:val="left" w:pos="825"/>
        </w:tabs>
        <w:spacing w:line="345" w:lineRule="exact"/>
        <w:ind w:firstLine="400" w:firstLineChars="200"/>
        <w:jc w:val="both"/>
        <w:rPr>
          <w:rStyle w:val="32"/>
          <w:rFonts w:ascii="Times New Roman" w:hAnsi="Times New Roman" w:cs="Times New Roman"/>
          <w:color w:val="auto"/>
          <w:highlight w:val="none"/>
        </w:rPr>
      </w:pPr>
      <w:bookmarkStart w:id="1725" w:name="bookmark1784"/>
      <w:bookmarkEnd w:id="1725"/>
      <w:bookmarkStart w:id="1726" w:name="bookmark1789"/>
      <w:bookmarkStart w:id="1727" w:name="bookmark1790"/>
      <w:bookmarkStart w:id="1728" w:name="_Toc256000227"/>
      <w:bookmarkStart w:id="1729" w:name="bookmark1791"/>
      <w:r>
        <w:rPr>
          <w:rStyle w:val="32"/>
          <w:rFonts w:ascii="Times New Roman" w:hAnsi="Times New Roman" w:cs="Times New Roman"/>
          <w:color w:val="auto"/>
          <w:highlight w:val="none"/>
        </w:rPr>
        <w:t>（1）工程预付款的总金额为签约合同价的</w:t>
      </w:r>
      <w:r>
        <w:rPr>
          <w:rStyle w:val="32"/>
          <w:rFonts w:hint="eastAsia" w:ascii="Times New Roman" w:hAnsi="Times New Roman" w:cs="Times New Roman"/>
          <w:color w:val="auto"/>
          <w:highlight w:val="none"/>
          <w:u w:val="single"/>
          <w:lang w:val="en-US" w:eastAsia="zh-CN"/>
        </w:rPr>
        <w:t>30</w:t>
      </w:r>
      <w:r>
        <w:rPr>
          <w:rStyle w:val="32"/>
          <w:rFonts w:ascii="Times New Roman" w:hAnsi="Times New Roman" w:cs="Times New Roman"/>
          <w:color w:val="auto"/>
          <w:highlight w:val="none"/>
        </w:rPr>
        <w:t>%</w:t>
      </w:r>
      <w:r>
        <w:rPr>
          <w:rStyle w:val="32"/>
          <w:rFonts w:hint="eastAsia" w:ascii="Times New Roman" w:hAnsi="Times New Roman" w:cs="Times New Roman"/>
          <w:color w:val="auto"/>
          <w:highlight w:val="none"/>
          <w:lang w:eastAsia="zh-CN"/>
        </w:rPr>
        <w:t>。</w:t>
      </w:r>
      <w:r>
        <w:rPr>
          <w:rStyle w:val="32"/>
          <w:rFonts w:hint="eastAsia" w:ascii="Times New Roman" w:hAnsi="Times New Roman" w:eastAsia="宋体" w:cs="Times New Roman"/>
          <w:color w:val="auto"/>
          <w:highlight w:val="none"/>
        </w:rPr>
        <w:t>付款时间应在合同协议书签订并进场施工后，经监理人出具付款证书，报送发包人批准后14天内予以支付</w:t>
      </w:r>
      <w:r>
        <w:rPr>
          <w:rStyle w:val="32"/>
          <w:rFonts w:ascii="Times New Roman" w:hAnsi="Times New Roman" w:eastAsia="宋体" w:cs="Times New Roman"/>
          <w:color w:val="auto"/>
          <w:highlight w:val="none"/>
        </w:rPr>
        <w:t>。</w:t>
      </w:r>
    </w:p>
    <w:p w14:paraId="057E1AF7">
      <w:pPr>
        <w:pStyle w:val="112"/>
        <w:tabs>
          <w:tab w:val="left" w:pos="6706"/>
        </w:tabs>
        <w:spacing w:after="120" w:line="355" w:lineRule="exact"/>
        <w:ind w:left="420" w:firstLine="0"/>
        <w:rPr>
          <w:rStyle w:val="32"/>
          <w:rFonts w:ascii="Times New Roman" w:hAnsi="Times New Roman" w:cs="Times New Roman"/>
          <w:color w:val="auto"/>
          <w:highlight w:val="none"/>
        </w:rPr>
      </w:pPr>
      <w:bookmarkStart w:id="1730" w:name="bookmark1788"/>
      <w:bookmarkEnd w:id="1730"/>
      <w:r>
        <w:rPr>
          <w:rStyle w:val="32"/>
          <w:rFonts w:ascii="Times New Roman" w:hAnsi="Times New Roman" w:cs="Times New Roman"/>
          <w:color w:val="auto"/>
          <w:highlight w:val="none"/>
        </w:rPr>
        <w:t>（</w:t>
      </w:r>
      <w:r>
        <w:rPr>
          <w:rStyle w:val="32"/>
          <w:rFonts w:hint="eastAsia" w:ascii="Times New Roman" w:hAnsi="Times New Roman" w:cs="Times New Roman"/>
          <w:color w:val="auto"/>
          <w:highlight w:val="none"/>
          <w:lang w:val="en-US" w:eastAsia="zh-CN"/>
        </w:rPr>
        <w:t>2</w:t>
      </w:r>
      <w:r>
        <w:rPr>
          <w:rStyle w:val="32"/>
          <w:rFonts w:ascii="Times New Roman" w:hAnsi="Times New Roman" w:cs="Times New Roman"/>
          <w:color w:val="auto"/>
          <w:highlight w:val="none"/>
        </w:rPr>
        <w:t>）工程材料预付款的额度和预付办法约定为：</w:t>
      </w:r>
      <w:r>
        <w:rPr>
          <w:rStyle w:val="32"/>
          <w:rFonts w:hint="eastAsia" w:ascii="Times New Roman" w:hAnsi="Times New Roman" w:eastAsia="宋体" w:cs="Times New Roman"/>
          <w:color w:val="auto"/>
          <w:highlight w:val="none"/>
        </w:rPr>
        <w:t>本工程无材料预付款</w:t>
      </w:r>
      <w:r>
        <w:rPr>
          <w:rStyle w:val="32"/>
          <w:rFonts w:hint="eastAsia" w:ascii="Times New Roman" w:hAnsi="Times New Roman" w:cs="Times New Roman"/>
          <w:color w:val="auto"/>
          <w:highlight w:val="none"/>
          <w:lang w:val="en-US" w:bidi="en-US"/>
        </w:rPr>
        <w:t>。</w:t>
      </w:r>
    </w:p>
    <w:p w14:paraId="3C181A61">
      <w:pPr>
        <w:pStyle w:val="112"/>
        <w:spacing w:line="372" w:lineRule="auto"/>
        <w:ind w:firstLine="420"/>
        <w:rPr>
          <w:rStyle w:val="32"/>
          <w:rFonts w:ascii="Times New Roman" w:hAnsi="Times New Roman" w:cs="Times New Roman"/>
          <w:color w:val="auto"/>
          <w:highlight w:val="none"/>
        </w:rPr>
      </w:pPr>
      <w:r>
        <w:rPr>
          <w:rStyle w:val="32"/>
          <w:rFonts w:ascii="Times New Roman" w:hAnsi="Times New Roman" w:eastAsia="Times New Roman" w:cs="Times New Roman"/>
          <w:color w:val="auto"/>
          <w:highlight w:val="none"/>
          <w:lang w:val="en-US" w:bidi="en-US"/>
        </w:rPr>
        <w:t>17.2.2</w:t>
      </w:r>
      <w:r>
        <w:rPr>
          <w:rStyle w:val="32"/>
          <w:rFonts w:ascii="Times New Roman" w:hAnsi="Times New Roman" w:cs="Times New Roman"/>
          <w:color w:val="auto"/>
          <w:highlight w:val="none"/>
        </w:rPr>
        <w:t>预付款</w:t>
      </w:r>
      <w:r>
        <w:rPr>
          <w:rStyle w:val="32"/>
          <w:rFonts w:hint="eastAsia"/>
          <w:color w:val="auto"/>
          <w:highlight w:val="none"/>
        </w:rPr>
        <w:t>保函(担保)</w:t>
      </w:r>
    </w:p>
    <w:p w14:paraId="217C894E">
      <w:pPr>
        <w:pStyle w:val="112"/>
        <w:tabs>
          <w:tab w:val="left" w:pos="5657"/>
        </w:tabs>
        <w:spacing w:after="120" w:line="355" w:lineRule="exact"/>
        <w:ind w:left="0" w:leftChars="0" w:firstLine="400" w:firstLineChars="200"/>
        <w:rPr>
          <w:rStyle w:val="32"/>
          <w:rFonts w:ascii="Times New Roman" w:hAnsi="Times New Roman" w:eastAsia="宋体" w:cs="Times New Roman"/>
          <w:color w:val="auto"/>
          <w:highlight w:val="none"/>
        </w:rPr>
      </w:pPr>
      <w:r>
        <w:rPr>
          <w:rStyle w:val="32"/>
          <w:rFonts w:hint="eastAsia" w:ascii="Times New Roman" w:hAnsi="Times New Roman" w:eastAsia="宋体" w:cs="Times New Roman"/>
          <w:color w:val="auto"/>
          <w:highlight w:val="none"/>
          <w:lang w:eastAsia="zh-CN"/>
        </w:rPr>
        <w:t>（</w:t>
      </w:r>
      <w:r>
        <w:rPr>
          <w:rStyle w:val="32"/>
          <w:rFonts w:hint="eastAsia" w:ascii="Times New Roman" w:hAnsi="Times New Roman" w:eastAsia="宋体" w:cs="Times New Roman"/>
          <w:color w:val="auto"/>
          <w:highlight w:val="none"/>
          <w:lang w:val="en-US" w:eastAsia="zh-CN"/>
        </w:rPr>
        <w:t>1</w:t>
      </w:r>
      <w:r>
        <w:rPr>
          <w:rStyle w:val="32"/>
          <w:rFonts w:hint="eastAsia" w:ascii="Times New Roman" w:hAnsi="Times New Roman" w:eastAsia="宋体" w:cs="Times New Roman"/>
          <w:color w:val="auto"/>
          <w:highlight w:val="none"/>
          <w:lang w:eastAsia="zh-CN"/>
        </w:rPr>
        <w:t>）</w:t>
      </w:r>
      <w:r>
        <w:rPr>
          <w:rStyle w:val="32"/>
          <w:rFonts w:hint="eastAsia" w:ascii="Times New Roman" w:hAnsi="Times New Roman" w:eastAsia="宋体" w:cs="Times New Roman"/>
          <w:color w:val="auto"/>
          <w:highlight w:val="none"/>
        </w:rPr>
        <w:t>工程预付款的担保约定为：</w:t>
      </w:r>
      <w:r>
        <w:rPr>
          <w:rStyle w:val="32"/>
          <w:rFonts w:hint="eastAsia" w:ascii="Times New Roman" w:hAnsi="Times New Roman" w:eastAsia="宋体" w:cs="Times New Roman"/>
          <w:color w:val="auto"/>
          <w:u w:val="single"/>
          <w:lang w:eastAsia="zh-CN"/>
        </w:rPr>
        <w:t>银行保函</w:t>
      </w:r>
      <w:r>
        <w:rPr>
          <w:rStyle w:val="32"/>
          <w:rFonts w:hint="eastAsia" w:ascii="Times New Roman" w:hAnsi="Times New Roman" w:cs="Times New Roman"/>
          <w:color w:val="auto"/>
          <w:u w:val="single"/>
          <w:lang w:eastAsia="zh-CN"/>
        </w:rPr>
        <w:t>，</w:t>
      </w:r>
      <w:r>
        <w:rPr>
          <w:rStyle w:val="32"/>
          <w:rFonts w:hint="eastAsia" w:ascii="Times New Roman" w:hAnsi="Times New Roman" w:eastAsia="宋体" w:cs="Times New Roman"/>
          <w:color w:val="auto"/>
          <w:highlight w:val="none"/>
          <w:u w:val="single"/>
        </w:rPr>
        <w:t>承包人应在收到预付款的同时向发包人提交工程预付款担保，担保金额应与工程预付款金额相同</w:t>
      </w:r>
      <w:r>
        <w:rPr>
          <w:rStyle w:val="32"/>
          <w:rFonts w:hint="eastAsia" w:ascii="Times New Roman" w:hAnsi="Times New Roman" w:eastAsia="宋体" w:cs="Times New Roman"/>
          <w:color w:val="auto"/>
          <w:highlight w:val="none"/>
          <w:lang w:eastAsia="zh-CN"/>
        </w:rPr>
        <w:t>。</w:t>
      </w:r>
    </w:p>
    <w:p w14:paraId="5870A84E">
      <w:pPr>
        <w:pStyle w:val="112"/>
        <w:tabs>
          <w:tab w:val="left" w:pos="5657"/>
        </w:tabs>
        <w:spacing w:after="120" w:line="355" w:lineRule="exact"/>
        <w:ind w:firstLine="420"/>
        <w:rPr>
          <w:rStyle w:val="32"/>
          <w:rFonts w:ascii="Times New Roman" w:hAnsi="Times New Roman" w:cs="Times New Roman"/>
          <w:color w:val="auto"/>
          <w:highlight w:val="none"/>
        </w:rPr>
      </w:pPr>
      <w:r>
        <w:rPr>
          <w:rStyle w:val="32"/>
          <w:rFonts w:ascii="Times New Roman" w:hAnsi="Times New Roman" w:eastAsia="Times New Roman" w:cs="Times New Roman"/>
          <w:color w:val="auto"/>
          <w:highlight w:val="none"/>
        </w:rPr>
        <w:t>(2)</w:t>
      </w:r>
      <w:r>
        <w:rPr>
          <w:rStyle w:val="32"/>
          <w:rFonts w:ascii="Times New Roman" w:hAnsi="Times New Roman" w:cs="Times New Roman"/>
          <w:color w:val="auto"/>
          <w:highlight w:val="none"/>
        </w:rPr>
        <w:t>工程材料预付款的担保约定为：</w:t>
      </w:r>
      <w:r>
        <w:rPr>
          <w:rStyle w:val="32"/>
          <w:rFonts w:hint="eastAsia" w:ascii="Times New Roman" w:hAnsi="Times New Roman" w:eastAsia="宋体" w:cs="Times New Roman"/>
          <w:color w:val="auto"/>
          <w:highlight w:val="none"/>
          <w:u w:val="single"/>
          <w:lang w:eastAsia="zh-CN"/>
        </w:rPr>
        <w:t>无</w:t>
      </w:r>
      <w:r>
        <w:rPr>
          <w:rStyle w:val="32"/>
          <w:rFonts w:hint="eastAsia" w:ascii="Times New Roman" w:hAnsi="Times New Roman" w:cs="Times New Roman"/>
          <w:color w:val="auto"/>
          <w:highlight w:val="none"/>
          <w:lang w:val="en-US" w:bidi="en-US"/>
        </w:rPr>
        <w:t>。</w:t>
      </w:r>
    </w:p>
    <w:p w14:paraId="6FAE474B">
      <w:pPr>
        <w:pStyle w:val="112"/>
        <w:spacing w:line="372" w:lineRule="auto"/>
        <w:ind w:firstLine="420"/>
        <w:rPr>
          <w:rStyle w:val="32"/>
          <w:rFonts w:ascii="Times New Roman" w:hAnsi="Times New Roman" w:cs="Times New Roman"/>
          <w:color w:val="auto"/>
          <w:highlight w:val="none"/>
        </w:rPr>
      </w:pPr>
      <w:r>
        <w:rPr>
          <w:rStyle w:val="32"/>
          <w:rFonts w:ascii="Times New Roman" w:hAnsi="Times New Roman" w:eastAsia="Times New Roman" w:cs="Times New Roman"/>
          <w:color w:val="auto"/>
          <w:highlight w:val="none"/>
          <w:lang w:val="en-US" w:bidi="en-US"/>
        </w:rPr>
        <w:t>17.2.3</w:t>
      </w:r>
      <w:r>
        <w:rPr>
          <w:rStyle w:val="32"/>
          <w:rFonts w:ascii="Times New Roman" w:hAnsi="Times New Roman" w:cs="Times New Roman"/>
          <w:color w:val="auto"/>
          <w:highlight w:val="none"/>
        </w:rPr>
        <w:t>预付款的扣回与还清</w:t>
      </w:r>
    </w:p>
    <w:p w14:paraId="5503B1E1">
      <w:pPr>
        <w:spacing w:line="42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为签约合同价(扣除暂列金额)的30%。预付款分四次扣回，第-次扣回在工程款进度达到合同价30%后扣回已支付预付款的30%，第二次扣回在工程款进度达到合同价50%后扣回己支付预付款的30%，第三次扣回在工程款进度达到合同价70%后扣回已支付预付款的20%,第四次扣回在工程款进度达到合同价80%后扣回已支付预付款的20%。合同累计完成金额均指价格调整前未扣质量保证金的金额。</w:t>
      </w:r>
    </w:p>
    <w:p w14:paraId="70097D9F">
      <w:pPr>
        <w:pStyle w:val="112"/>
        <w:spacing w:line="350" w:lineRule="exact"/>
        <w:ind w:firstLine="420"/>
        <w:rPr>
          <w:rStyle w:val="32"/>
          <w:rFonts w:ascii="Times New Roman" w:hAnsi="Times New Roman" w:cs="Times New Roman"/>
          <w:color w:val="auto"/>
          <w:highlight w:val="none"/>
        </w:rPr>
      </w:pPr>
      <w:r>
        <w:rPr>
          <w:rStyle w:val="32"/>
          <w:rFonts w:ascii="Times New Roman" w:hAnsi="Times New Roman" w:cs="Times New Roman"/>
          <w:color w:val="auto"/>
          <w:highlight w:val="none"/>
        </w:rPr>
        <w:t>上述合同累计完成金额均指价格调整前未扣质量保证金的金额。</w:t>
      </w:r>
    </w:p>
    <w:p w14:paraId="5026F566">
      <w:pPr>
        <w:pStyle w:val="112"/>
        <w:tabs>
          <w:tab w:val="left" w:pos="6286"/>
        </w:tabs>
        <w:spacing w:after="120" w:line="350" w:lineRule="exact"/>
        <w:ind w:firstLine="420"/>
        <w:rPr>
          <w:rStyle w:val="32"/>
          <w:color w:val="auto"/>
          <w:highlight w:val="none"/>
        </w:rPr>
      </w:pPr>
      <w:r>
        <w:rPr>
          <w:rStyle w:val="32"/>
          <w:rFonts w:ascii="Times New Roman" w:hAnsi="Times New Roman" w:eastAsia="Times New Roman" w:cs="Times New Roman"/>
          <w:color w:val="auto"/>
          <w:highlight w:val="none"/>
        </w:rPr>
        <w:t>(2)</w:t>
      </w:r>
      <w:r>
        <w:rPr>
          <w:rStyle w:val="32"/>
          <w:rFonts w:ascii="Times New Roman" w:hAnsi="Times New Roman" w:cs="Times New Roman"/>
          <w:color w:val="auto"/>
          <w:highlight w:val="none"/>
        </w:rPr>
        <w:t>工程材料预付款的扣回与还清约定为：</w:t>
      </w:r>
      <w:r>
        <w:rPr>
          <w:rStyle w:val="32"/>
          <w:rFonts w:hint="eastAsia"/>
          <w:color w:val="auto"/>
          <w:highlight w:val="none"/>
          <w:u w:val="single"/>
          <w:lang w:val="en-US" w:eastAsia="zh-CN"/>
        </w:rPr>
        <w:t>/</w:t>
      </w:r>
      <w:r>
        <w:rPr>
          <w:rStyle w:val="32"/>
          <w:rFonts w:hint="eastAsia" w:ascii="Times New Roman" w:hAnsi="Times New Roman" w:cs="Times New Roman"/>
          <w:color w:val="auto"/>
          <w:highlight w:val="none"/>
          <w:lang w:val="en-US" w:bidi="en-US"/>
        </w:rPr>
        <w:t>。</w:t>
      </w:r>
    </w:p>
    <w:p w14:paraId="484849F4">
      <w:pPr>
        <w:pStyle w:val="110"/>
        <w:spacing w:line="360" w:lineRule="exact"/>
        <w:rPr>
          <w:rStyle w:val="32"/>
          <w:rFonts w:ascii="宋体" w:hAnsi="宋体" w:cs="Times New Roman"/>
          <w:color w:val="auto"/>
          <w:sz w:val="24"/>
          <w:szCs w:val="24"/>
          <w:highlight w:val="none"/>
          <w:lang w:eastAsia="zh-CN" w:bidi="en-US"/>
        </w:rPr>
      </w:pPr>
      <w:bookmarkStart w:id="1731" w:name="_Toc256000304"/>
      <w:r>
        <w:rPr>
          <w:rStyle w:val="32"/>
          <w:rFonts w:ascii="宋体" w:hAnsi="宋体" w:cs="Times New Roman"/>
          <w:color w:val="auto"/>
          <w:sz w:val="24"/>
          <w:szCs w:val="24"/>
          <w:highlight w:val="none"/>
          <w:lang w:eastAsia="zh-CN" w:bidi="en-US"/>
        </w:rPr>
        <w:t>17.3工程进度付款</w:t>
      </w:r>
      <w:bookmarkEnd w:id="1726"/>
      <w:bookmarkEnd w:id="1727"/>
      <w:bookmarkEnd w:id="1728"/>
      <w:bookmarkEnd w:id="1729"/>
      <w:bookmarkEnd w:id="1731"/>
    </w:p>
    <w:p w14:paraId="7D846A07">
      <w:pPr>
        <w:pStyle w:val="112"/>
        <w:spacing w:line="360"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17.3.2</w:t>
      </w:r>
      <w:r>
        <w:rPr>
          <w:rStyle w:val="32"/>
          <w:color w:val="auto"/>
          <w:highlight w:val="none"/>
        </w:rPr>
        <w:t>进度付款申请单</w:t>
      </w:r>
    </w:p>
    <w:p w14:paraId="65476413">
      <w:pPr>
        <w:pStyle w:val="112"/>
        <w:tabs>
          <w:tab w:val="left" w:pos="4613"/>
          <w:tab w:val="left" w:pos="7978"/>
        </w:tabs>
        <w:spacing w:line="360" w:lineRule="exact"/>
        <w:ind w:left="420" w:firstLine="20"/>
        <w:rPr>
          <w:rStyle w:val="32"/>
          <w:rFonts w:hint="eastAsia" w:ascii="Times New Roman" w:hAnsi="Times New Roman" w:cs="Times New Roman"/>
          <w:color w:val="auto"/>
          <w:highlight w:val="none"/>
          <w:lang w:val="en-US" w:bidi="en-US"/>
        </w:rPr>
      </w:pPr>
      <w:r>
        <w:rPr>
          <w:rStyle w:val="32"/>
          <w:color w:val="auto"/>
          <w:highlight w:val="none"/>
        </w:rPr>
        <w:t>承包人提交进度付款申请单的份数：</w:t>
      </w:r>
      <w:r>
        <w:rPr>
          <w:rStyle w:val="32"/>
          <w:color w:val="auto"/>
          <w:highlight w:val="none"/>
          <w:u w:val="single"/>
        </w:rPr>
        <w:t>在签订施工承包合同时约定</w:t>
      </w:r>
      <w:r>
        <w:rPr>
          <w:rStyle w:val="32"/>
          <w:rFonts w:hint="eastAsia" w:ascii="Times New Roman" w:hAnsi="Times New Roman" w:cs="Times New Roman"/>
          <w:color w:val="auto"/>
          <w:highlight w:val="none"/>
          <w:lang w:val="en-US" w:bidi="en-US"/>
        </w:rPr>
        <w:t>。</w:t>
      </w:r>
    </w:p>
    <w:p w14:paraId="2B6B03C3">
      <w:pPr>
        <w:pStyle w:val="112"/>
        <w:tabs>
          <w:tab w:val="left" w:pos="4613"/>
          <w:tab w:val="left" w:pos="7978"/>
        </w:tabs>
        <w:spacing w:line="360" w:lineRule="exact"/>
        <w:ind w:left="420" w:firstLine="20"/>
        <w:rPr>
          <w:rStyle w:val="32"/>
          <w:color w:val="auto"/>
          <w:highlight w:val="none"/>
        </w:rPr>
      </w:pPr>
      <w:r>
        <w:rPr>
          <w:rStyle w:val="32"/>
          <w:rFonts w:ascii="Times New Roman" w:hAnsi="Times New Roman" w:eastAsia="Times New Roman" w:cs="Times New Roman"/>
          <w:color w:val="auto"/>
          <w:highlight w:val="none"/>
          <w:lang w:val="en-US" w:bidi="en-US"/>
        </w:rPr>
        <w:t>17.3.3</w:t>
      </w:r>
      <w:r>
        <w:rPr>
          <w:rStyle w:val="32"/>
          <w:color w:val="auto"/>
          <w:highlight w:val="none"/>
        </w:rPr>
        <w:t>进度付款证书和支付时间</w:t>
      </w:r>
    </w:p>
    <w:p w14:paraId="5D95FD47">
      <w:pPr>
        <w:pStyle w:val="112"/>
        <w:tabs>
          <w:tab w:val="left" w:pos="4428"/>
        </w:tabs>
        <w:spacing w:line="360" w:lineRule="exact"/>
        <w:ind w:firstLine="440"/>
        <w:jc w:val="both"/>
        <w:rPr>
          <w:rStyle w:val="32"/>
          <w:color w:val="auto"/>
          <w:highlight w:val="none"/>
        </w:rPr>
      </w:pPr>
      <w:r>
        <w:rPr>
          <w:rStyle w:val="32"/>
          <w:color w:val="auto"/>
          <w:highlight w:val="none"/>
        </w:rPr>
        <w:t>(2)本款“专用合同条款的约定支付逾期付款违约金”为按中国人民银行规定的同期贷款利率计算的逾期付款金额的利息。</w:t>
      </w:r>
    </w:p>
    <w:p w14:paraId="64E8D5A3">
      <w:pPr>
        <w:pStyle w:val="112"/>
        <w:spacing w:line="360"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17.3.5</w:t>
      </w:r>
      <w:r>
        <w:rPr>
          <w:rStyle w:val="32"/>
          <w:color w:val="auto"/>
          <w:highlight w:val="none"/>
        </w:rPr>
        <w:t>工程进度付款的支付比例</w:t>
      </w:r>
    </w:p>
    <w:p w14:paraId="1C919392">
      <w:pPr>
        <w:pStyle w:val="112"/>
        <w:tabs>
          <w:tab w:val="left" w:pos="4428"/>
        </w:tabs>
        <w:spacing w:line="360" w:lineRule="exact"/>
        <w:ind w:firstLine="440"/>
        <w:jc w:val="both"/>
        <w:rPr>
          <w:rStyle w:val="32"/>
          <w:rFonts w:hint="eastAsia" w:ascii="宋体" w:hAnsi="宋体" w:eastAsia="宋体" w:cs="宋体"/>
          <w:color w:val="auto"/>
          <w:highlight w:val="none"/>
        </w:rPr>
      </w:pPr>
      <w:r>
        <w:rPr>
          <w:rStyle w:val="32"/>
          <w:rFonts w:hint="eastAsia" w:ascii="宋体" w:hAnsi="宋体" w:eastAsia="宋体" w:cs="宋体"/>
          <w:color w:val="auto"/>
          <w:highlight w:val="none"/>
        </w:rPr>
        <w:t>工程进度款支付限额为经监理工程师及发包人审定实际已完成工程量清单的90%</w:t>
      </w:r>
      <w:r>
        <w:rPr>
          <w:rStyle w:val="32"/>
          <w:rFonts w:hint="eastAsia" w:ascii="宋体" w:hAnsi="宋体" w:eastAsia="宋体" w:cs="宋体"/>
          <w:color w:val="auto"/>
          <w:highlight w:val="none"/>
          <w:lang w:eastAsia="zh-CN"/>
        </w:rPr>
        <w:t>；</w:t>
      </w:r>
      <w:r>
        <w:rPr>
          <w:rStyle w:val="32"/>
          <w:rFonts w:hint="eastAsia" w:ascii="宋体" w:hAnsi="宋体" w:eastAsia="宋体" w:cs="宋体"/>
          <w:color w:val="auto"/>
          <w:highlight w:val="none"/>
        </w:rPr>
        <w:t>工程完工验收达到质量要求，结算经南宁市武鸣区财政部门审定且通过竣工验收后支付至结算总价的 97 %(含已支付的)；发包人按工程价款结算总额的3%预留工程质量保修金，待工程质量保修期满后返还(无息）。</w:t>
      </w:r>
    </w:p>
    <w:p w14:paraId="335C9B51">
      <w:pPr>
        <w:pStyle w:val="112"/>
        <w:tabs>
          <w:tab w:val="left" w:pos="4428"/>
        </w:tabs>
        <w:spacing w:line="360" w:lineRule="exact"/>
        <w:ind w:firstLine="440"/>
        <w:jc w:val="both"/>
        <w:rPr>
          <w:rStyle w:val="32"/>
          <w:rFonts w:hint="eastAsia" w:ascii="宋体" w:hAnsi="宋体" w:eastAsia="宋体" w:cs="宋体"/>
          <w:color w:val="auto"/>
          <w:highlight w:val="none"/>
        </w:rPr>
      </w:pPr>
      <w:r>
        <w:rPr>
          <w:rStyle w:val="32"/>
          <w:rFonts w:hint="eastAsia" w:ascii="宋体" w:hAnsi="宋体" w:eastAsia="宋体" w:cs="宋体"/>
          <w:color w:val="auto"/>
          <w:highlight w:val="none"/>
        </w:rPr>
        <w:t>每次付款前，承包人应按甲方的要求提供符合相关法律法规的增值税发票，如发票不符合要求，甲方有权拒收，乙方应承担因不合格发票产生的所有责任。</w:t>
      </w:r>
    </w:p>
    <w:p w14:paraId="5927983D">
      <w:pPr>
        <w:pStyle w:val="112"/>
        <w:tabs>
          <w:tab w:val="left" w:pos="4428"/>
        </w:tabs>
        <w:spacing w:line="360" w:lineRule="exact"/>
        <w:ind w:firstLine="440"/>
        <w:jc w:val="both"/>
        <w:rPr>
          <w:rStyle w:val="32"/>
          <w:color w:val="auto"/>
          <w:highlight w:val="none"/>
        </w:rPr>
      </w:pPr>
      <w:r>
        <w:rPr>
          <w:rStyle w:val="32"/>
          <w:rFonts w:hint="eastAsia" w:ascii="宋体" w:hAnsi="宋体" w:eastAsia="宋体" w:cs="宋体"/>
          <w:color w:val="auto"/>
          <w:highlight w:val="none"/>
        </w:rPr>
        <w:t>发包人最终向承包人支付的工程款，以财政部门、审计部门或其委托的审价机构审定的款项为准（如设备款不需财政或审计部门审定，即以发包人与承包人确认的款项为准）。发包人向承包人支付进度款、质保金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7FE053CD">
      <w:pPr>
        <w:pStyle w:val="110"/>
        <w:spacing w:line="360" w:lineRule="exact"/>
        <w:rPr>
          <w:rStyle w:val="32"/>
          <w:rFonts w:ascii="宋体" w:hAnsi="宋体" w:cs="Times New Roman"/>
          <w:color w:val="auto"/>
          <w:sz w:val="24"/>
          <w:szCs w:val="24"/>
          <w:highlight w:val="none"/>
          <w:lang w:eastAsia="zh-CN" w:bidi="en-US"/>
        </w:rPr>
      </w:pPr>
      <w:bookmarkStart w:id="1732" w:name="_Toc256000228"/>
      <w:bookmarkStart w:id="1733" w:name="bookmark1792"/>
      <w:bookmarkStart w:id="1734" w:name="bookmark1793"/>
      <w:bookmarkStart w:id="1735" w:name="bookmark1794"/>
      <w:bookmarkStart w:id="1736" w:name="_Toc256000305"/>
      <w:r>
        <w:rPr>
          <w:rStyle w:val="32"/>
          <w:rFonts w:ascii="宋体" w:hAnsi="宋体" w:cs="Times New Roman"/>
          <w:color w:val="auto"/>
          <w:sz w:val="24"/>
          <w:szCs w:val="24"/>
          <w:highlight w:val="none"/>
          <w:lang w:eastAsia="zh-CN" w:bidi="en-US"/>
        </w:rPr>
        <w:t>17.4质量保证金</w:t>
      </w:r>
      <w:bookmarkEnd w:id="1732"/>
      <w:bookmarkEnd w:id="1733"/>
      <w:bookmarkEnd w:id="1734"/>
      <w:bookmarkEnd w:id="1735"/>
      <w:bookmarkEnd w:id="1736"/>
    </w:p>
    <w:p w14:paraId="2692D016">
      <w:pPr>
        <w:pStyle w:val="112"/>
        <w:spacing w:line="360" w:lineRule="exact"/>
        <w:ind w:firstLine="440"/>
        <w:jc w:val="both"/>
        <w:rPr>
          <w:rStyle w:val="32"/>
          <w:rFonts w:hint="eastAsia"/>
          <w:color w:val="auto"/>
          <w:highlight w:val="none"/>
        </w:rPr>
      </w:pPr>
      <w:r>
        <w:rPr>
          <w:rStyle w:val="32"/>
          <w:color w:val="auto"/>
          <w:highlight w:val="none"/>
        </w:rPr>
        <w:t>□</w:t>
      </w:r>
      <w:r>
        <w:rPr>
          <w:rStyle w:val="32"/>
          <w:rFonts w:ascii="Times New Roman" w:hAnsi="Times New Roman" w:eastAsia="Times New Roman" w:cs="Times New Roman"/>
          <w:color w:val="auto"/>
          <w:highlight w:val="none"/>
          <w:lang w:val="en-US" w:bidi="en-US"/>
        </w:rPr>
        <w:t>17.4.1.</w:t>
      </w:r>
      <w:r>
        <w:rPr>
          <w:rStyle w:val="32"/>
          <w:rFonts w:hint="eastAsia" w:ascii="Times New Roman" w:hAnsi="Times New Roman" w:cs="Times New Roman"/>
          <w:color w:val="auto"/>
          <w:highlight w:val="none"/>
          <w:lang w:val="en-US" w:bidi="en-US"/>
        </w:rPr>
        <w:t>1</w:t>
      </w:r>
      <w:r>
        <w:rPr>
          <w:rStyle w:val="32"/>
          <w:color w:val="auto"/>
          <w:highlight w:val="none"/>
        </w:rPr>
        <w:t>每个付款周期扣留的质量保证金为工程进度付款的</w:t>
      </w:r>
      <w:r>
        <w:rPr>
          <w:rStyle w:val="32"/>
          <w:rFonts w:ascii="Times New Roman" w:hAnsi="Times New Roman" w:eastAsia="Times New Roman" w:cs="Times New Roman"/>
          <w:color w:val="auto"/>
          <w:highlight w:val="none"/>
        </w:rPr>
        <w:t>3%</w:t>
      </w:r>
      <w:r>
        <w:rPr>
          <w:rStyle w:val="32"/>
          <w:color w:val="auto"/>
          <w:highlight w:val="none"/>
        </w:rPr>
        <w:t>，扣留的质量保证金总额为工程价款结算总额的</w:t>
      </w:r>
      <w:r>
        <w:rPr>
          <w:rStyle w:val="32"/>
          <w:rFonts w:ascii="Times New Roman" w:hAnsi="Times New Roman" w:eastAsia="Times New Roman" w:cs="Times New Roman"/>
          <w:color w:val="auto"/>
          <w:highlight w:val="none"/>
        </w:rPr>
        <w:t xml:space="preserve">3% </w:t>
      </w:r>
      <w:r>
        <w:rPr>
          <w:rStyle w:val="32"/>
          <w:rFonts w:hint="eastAsia" w:ascii="Times New Roman" w:hAnsi="Times New Roman" w:cs="Times New Roman"/>
          <w:color w:val="auto"/>
          <w:highlight w:val="none"/>
          <w:lang w:val="en-US" w:bidi="en-US"/>
        </w:rPr>
        <w:t>。</w:t>
      </w:r>
    </w:p>
    <w:p w14:paraId="1B29AE30">
      <w:pPr>
        <w:pStyle w:val="112"/>
        <w:spacing w:line="360" w:lineRule="exact"/>
        <w:ind w:firstLine="440"/>
        <w:jc w:val="both"/>
        <w:rPr>
          <w:rStyle w:val="32"/>
          <w:color w:val="auto"/>
          <w:highlight w:val="none"/>
        </w:rPr>
      </w:pPr>
      <w:r>
        <w:rPr>
          <w:rStyle w:val="32"/>
          <w:rFonts w:hint="eastAsia"/>
          <w:color w:val="auto"/>
          <w:highlight w:val="none"/>
          <w:lang w:eastAsia="zh-CN"/>
        </w:rPr>
        <w:t>☑</w:t>
      </w:r>
      <w:r>
        <w:rPr>
          <w:rStyle w:val="32"/>
          <w:rFonts w:ascii="Times New Roman" w:hAnsi="Times New Roman" w:eastAsia="Times New Roman" w:cs="Times New Roman"/>
          <w:color w:val="auto"/>
          <w:highlight w:val="none"/>
          <w:lang w:val="en-US" w:bidi="en-US"/>
        </w:rPr>
        <w:t>17.4.1.</w:t>
      </w:r>
      <w:r>
        <w:rPr>
          <w:rStyle w:val="32"/>
          <w:rFonts w:hint="eastAsia" w:ascii="Times New Roman" w:hAnsi="Times New Roman" w:cs="Times New Roman"/>
          <w:color w:val="auto"/>
          <w:highlight w:val="none"/>
          <w:lang w:val="en-US" w:bidi="en-US"/>
        </w:rPr>
        <w:t>2</w:t>
      </w:r>
      <w:r>
        <w:rPr>
          <w:rStyle w:val="32"/>
          <w:color w:val="auto"/>
          <w:highlight w:val="none"/>
        </w:rPr>
        <w:t>工程完工验收后，一次性扣留的质量保证金总额为工程价款结算总额的</w:t>
      </w:r>
      <w:r>
        <w:rPr>
          <w:rStyle w:val="32"/>
          <w:rFonts w:ascii="Times New Roman" w:hAnsi="Times New Roman" w:eastAsia="Times New Roman" w:cs="Times New Roman"/>
          <w:color w:val="auto"/>
          <w:highlight w:val="none"/>
        </w:rPr>
        <w:t>3%</w:t>
      </w:r>
      <w:r>
        <w:rPr>
          <w:rStyle w:val="32"/>
          <w:color w:val="auto"/>
          <w:highlight w:val="none"/>
        </w:rPr>
        <w:t>。</w:t>
      </w:r>
    </w:p>
    <w:p w14:paraId="42E40533">
      <w:pPr>
        <w:pStyle w:val="112"/>
        <w:spacing w:after="240" w:line="360"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17.4.1.3</w:t>
      </w:r>
      <w:r>
        <w:rPr>
          <w:rStyle w:val="32"/>
          <w:color w:val="auto"/>
          <w:highlight w:val="none"/>
        </w:rPr>
        <w:t>在工程项目完工前，已经缴纳履约保证金的，发包人不得同时扣留工程质量保证金。</w:t>
      </w:r>
    </w:p>
    <w:p w14:paraId="6993D366">
      <w:pPr>
        <w:pStyle w:val="110"/>
        <w:spacing w:line="360" w:lineRule="exact"/>
        <w:rPr>
          <w:rStyle w:val="32"/>
          <w:rFonts w:ascii="宋体" w:hAnsi="宋体" w:cs="Times New Roman"/>
          <w:color w:val="auto"/>
          <w:sz w:val="24"/>
          <w:szCs w:val="24"/>
          <w:highlight w:val="none"/>
          <w:lang w:eastAsia="zh-CN" w:bidi="en-US"/>
        </w:rPr>
      </w:pPr>
      <w:bookmarkStart w:id="1737" w:name="bookmark1795"/>
      <w:bookmarkStart w:id="1738" w:name="_Toc256000306"/>
      <w:bookmarkStart w:id="1739" w:name="bookmark1796"/>
      <w:bookmarkStart w:id="1740" w:name="bookmark1797"/>
      <w:bookmarkStart w:id="1741" w:name="_Toc256000229"/>
      <w:r>
        <w:rPr>
          <w:rStyle w:val="32"/>
          <w:rFonts w:ascii="宋体" w:hAnsi="宋体" w:cs="Times New Roman"/>
          <w:color w:val="auto"/>
          <w:sz w:val="24"/>
          <w:szCs w:val="24"/>
          <w:highlight w:val="none"/>
          <w:lang w:eastAsia="zh-CN" w:bidi="en-US"/>
        </w:rPr>
        <w:t>17.5竣工（完工）结算</w:t>
      </w:r>
      <w:bookmarkEnd w:id="1737"/>
      <w:bookmarkEnd w:id="1738"/>
      <w:bookmarkEnd w:id="1739"/>
      <w:bookmarkEnd w:id="1740"/>
      <w:bookmarkEnd w:id="1741"/>
    </w:p>
    <w:p w14:paraId="04189512">
      <w:pPr>
        <w:pStyle w:val="112"/>
        <w:spacing w:line="360"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17.5.1</w:t>
      </w:r>
      <w:r>
        <w:rPr>
          <w:rStyle w:val="32"/>
          <w:color w:val="auto"/>
          <w:highlight w:val="none"/>
        </w:rPr>
        <w:t>竣工（完工）付款申请单</w:t>
      </w:r>
    </w:p>
    <w:p w14:paraId="6DE88E1E">
      <w:pPr>
        <w:pStyle w:val="112"/>
        <w:spacing w:line="360" w:lineRule="exact"/>
        <w:ind w:firstLine="420"/>
        <w:rPr>
          <w:rStyle w:val="32"/>
          <w:color w:val="auto"/>
          <w:highlight w:val="none"/>
        </w:rPr>
      </w:pPr>
      <w:bookmarkStart w:id="1742" w:name="bookmark1798"/>
      <w:r>
        <w:rPr>
          <w:rStyle w:val="32"/>
          <w:rFonts w:ascii="Times New Roman" w:hAnsi="Times New Roman" w:eastAsia="Times New Roman" w:cs="Times New Roman"/>
          <w:color w:val="auto"/>
          <w:highlight w:val="none"/>
        </w:rPr>
        <w:t>（</w:t>
      </w:r>
      <w:bookmarkEnd w:id="1742"/>
      <w:r>
        <w:rPr>
          <w:rStyle w:val="32"/>
          <w:rFonts w:ascii="Times New Roman" w:hAnsi="Times New Roman" w:eastAsia="Times New Roman" w:cs="Times New Roman"/>
          <w:color w:val="auto"/>
          <w:highlight w:val="none"/>
        </w:rPr>
        <w:t>1）</w:t>
      </w:r>
      <w:r>
        <w:rPr>
          <w:rStyle w:val="32"/>
          <w:color w:val="auto"/>
          <w:highlight w:val="none"/>
        </w:rPr>
        <w:t>承包人应提交竣工付款申请单份数：在签订施工承包合同时明确。</w:t>
      </w:r>
    </w:p>
    <w:p w14:paraId="40A735A9">
      <w:pPr>
        <w:pStyle w:val="112"/>
        <w:spacing w:line="360"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17.5.3</w:t>
      </w:r>
      <w:r>
        <w:rPr>
          <w:rStyle w:val="32"/>
          <w:color w:val="auto"/>
          <w:highlight w:val="none"/>
        </w:rPr>
        <w:t>除按通用合同条款所说的内容外，增加以下内容：最终结算以财政评审结果为准。</w:t>
      </w:r>
    </w:p>
    <w:p w14:paraId="14532990">
      <w:pPr>
        <w:pStyle w:val="110"/>
        <w:spacing w:line="360" w:lineRule="exact"/>
        <w:rPr>
          <w:rStyle w:val="32"/>
          <w:rFonts w:ascii="宋体" w:hAnsi="宋体" w:cs="Times New Roman"/>
          <w:color w:val="auto"/>
          <w:sz w:val="24"/>
          <w:szCs w:val="24"/>
          <w:highlight w:val="none"/>
          <w:lang w:eastAsia="zh-CN" w:bidi="en-US"/>
        </w:rPr>
      </w:pPr>
      <w:bookmarkStart w:id="1743" w:name="bookmark1801"/>
      <w:bookmarkEnd w:id="1743"/>
      <w:bookmarkStart w:id="1744" w:name="bookmark1802"/>
      <w:bookmarkStart w:id="1745" w:name="bookmark1799"/>
      <w:bookmarkStart w:id="1746" w:name="_Toc256000307"/>
      <w:bookmarkStart w:id="1747" w:name="_Toc256000230"/>
      <w:bookmarkStart w:id="1748" w:name="bookmark1800"/>
      <w:r>
        <w:rPr>
          <w:rStyle w:val="32"/>
          <w:rFonts w:ascii="宋体" w:hAnsi="宋体" w:cs="Times New Roman"/>
          <w:color w:val="auto"/>
          <w:sz w:val="24"/>
          <w:szCs w:val="24"/>
          <w:highlight w:val="none"/>
          <w:lang w:eastAsia="zh-CN" w:bidi="en-US"/>
        </w:rPr>
        <w:t>17.6最终结清</w:t>
      </w:r>
      <w:bookmarkEnd w:id="1744"/>
      <w:bookmarkEnd w:id="1745"/>
      <w:bookmarkEnd w:id="1746"/>
      <w:bookmarkEnd w:id="1747"/>
      <w:bookmarkEnd w:id="1748"/>
    </w:p>
    <w:p w14:paraId="447F3B48">
      <w:pPr>
        <w:pStyle w:val="112"/>
        <w:spacing w:line="360" w:lineRule="exact"/>
        <w:ind w:firstLine="420"/>
        <w:rPr>
          <w:rStyle w:val="32"/>
          <w:color w:val="auto"/>
          <w:highlight w:val="none"/>
        </w:rPr>
      </w:pPr>
      <w:r>
        <w:rPr>
          <w:rStyle w:val="32"/>
          <w:rFonts w:ascii="Times New Roman" w:hAnsi="Times New Roman" w:eastAsia="Times New Roman" w:cs="Times New Roman"/>
          <w:color w:val="auto"/>
          <w:highlight w:val="none"/>
          <w:lang w:val="en-US" w:bidi="en-US"/>
        </w:rPr>
        <w:t>17.6.1</w:t>
      </w:r>
      <w:r>
        <w:rPr>
          <w:rStyle w:val="32"/>
          <w:color w:val="auto"/>
          <w:highlight w:val="none"/>
        </w:rPr>
        <w:t>最终结清申请单</w:t>
      </w:r>
    </w:p>
    <w:p w14:paraId="056F5ED6">
      <w:pPr>
        <w:pStyle w:val="112"/>
        <w:tabs>
          <w:tab w:val="left" w:pos="6077"/>
        </w:tabs>
        <w:spacing w:line="360" w:lineRule="exact"/>
        <w:ind w:firstLine="420"/>
        <w:rPr>
          <w:rStyle w:val="32"/>
          <w:color w:val="auto"/>
          <w:highlight w:val="none"/>
        </w:rPr>
      </w:pPr>
      <w:r>
        <w:rPr>
          <w:rStyle w:val="32"/>
          <w:rFonts w:ascii="Times New Roman" w:hAnsi="Times New Roman" w:eastAsia="Times New Roman" w:cs="Times New Roman"/>
          <w:color w:val="auto"/>
          <w:highlight w:val="none"/>
        </w:rPr>
        <w:t>（1）</w:t>
      </w:r>
      <w:r>
        <w:rPr>
          <w:rStyle w:val="32"/>
          <w:color w:val="auto"/>
          <w:highlight w:val="none"/>
        </w:rPr>
        <w:t>承包人应提交最终结清申请单份数：</w:t>
      </w:r>
      <w:r>
        <w:rPr>
          <w:rStyle w:val="114"/>
          <w:rFonts w:hint="eastAsia" w:ascii="宋体" w:hAnsi="宋体" w:eastAsia="宋体" w:cs="宋体"/>
          <w:color w:val="auto"/>
          <w:sz w:val="21"/>
          <w:szCs w:val="21"/>
          <w:highlight w:val="none"/>
          <w:u w:val="single"/>
        </w:rPr>
        <w:t>一式四份</w:t>
      </w:r>
      <w:r>
        <w:rPr>
          <w:rStyle w:val="32"/>
          <w:rFonts w:hint="eastAsia" w:ascii="Times New Roman" w:hAnsi="Times New Roman" w:cs="Times New Roman"/>
          <w:color w:val="auto"/>
          <w:highlight w:val="none"/>
          <w:lang w:val="en-US" w:bidi="en-US"/>
        </w:rPr>
        <w:t>。</w:t>
      </w:r>
    </w:p>
    <w:p w14:paraId="131B3B04">
      <w:pPr>
        <w:pStyle w:val="110"/>
        <w:spacing w:line="360" w:lineRule="exact"/>
        <w:rPr>
          <w:rStyle w:val="32"/>
          <w:rFonts w:ascii="宋体" w:hAnsi="宋体" w:cs="Times New Roman"/>
          <w:color w:val="auto"/>
          <w:sz w:val="24"/>
          <w:szCs w:val="24"/>
          <w:highlight w:val="none"/>
          <w:lang w:eastAsia="zh-CN" w:bidi="en-US"/>
        </w:rPr>
      </w:pPr>
      <w:bookmarkStart w:id="1749" w:name="bookmark1804"/>
      <w:bookmarkStart w:id="1750" w:name="bookmark1805"/>
      <w:bookmarkStart w:id="1751" w:name="_Toc256000308"/>
      <w:bookmarkStart w:id="1752" w:name="_Toc256000231"/>
      <w:bookmarkStart w:id="1753" w:name="bookmark1803"/>
      <w:r>
        <w:rPr>
          <w:rStyle w:val="32"/>
          <w:rFonts w:ascii="宋体" w:hAnsi="宋体" w:cs="Times New Roman"/>
          <w:color w:val="auto"/>
          <w:sz w:val="24"/>
          <w:szCs w:val="24"/>
          <w:highlight w:val="none"/>
          <w:lang w:eastAsia="zh-CN" w:bidi="en-US"/>
        </w:rPr>
        <w:t>17.7竣工财务决算</w:t>
      </w:r>
      <w:bookmarkEnd w:id="1749"/>
      <w:bookmarkEnd w:id="1750"/>
      <w:bookmarkEnd w:id="1751"/>
      <w:bookmarkEnd w:id="1752"/>
      <w:bookmarkEnd w:id="1753"/>
    </w:p>
    <w:p w14:paraId="66E0ED5B">
      <w:pPr>
        <w:pStyle w:val="112"/>
        <w:tabs>
          <w:tab w:val="left" w:pos="6264"/>
        </w:tabs>
        <w:spacing w:after="180" w:line="360" w:lineRule="exact"/>
        <w:ind w:firstLine="420"/>
        <w:rPr>
          <w:rStyle w:val="32"/>
          <w:color w:val="auto"/>
          <w:highlight w:val="none"/>
        </w:rPr>
      </w:pPr>
      <w:r>
        <w:rPr>
          <w:rStyle w:val="32"/>
          <w:color w:val="auto"/>
          <w:highlight w:val="none"/>
        </w:rPr>
        <w:t>承包人应为竣工财务决算编制提供的资料：</w:t>
      </w:r>
      <w:r>
        <w:rPr>
          <w:rStyle w:val="114"/>
          <w:rFonts w:hint="eastAsia" w:ascii="宋体" w:hAnsi="宋体" w:eastAsia="宋体" w:cs="宋体"/>
          <w:color w:val="auto"/>
          <w:sz w:val="21"/>
          <w:szCs w:val="21"/>
          <w:highlight w:val="none"/>
          <w:u w:val="single"/>
        </w:rPr>
        <w:t>一式四份</w:t>
      </w:r>
      <w:r>
        <w:rPr>
          <w:rStyle w:val="32"/>
          <w:rFonts w:hint="eastAsia" w:ascii="Times New Roman" w:hAnsi="Times New Roman" w:cs="Times New Roman"/>
          <w:color w:val="auto"/>
          <w:highlight w:val="none"/>
          <w:lang w:val="en-US" w:bidi="en-US"/>
        </w:rPr>
        <w:t>。</w:t>
      </w:r>
    </w:p>
    <w:p w14:paraId="6F07453D">
      <w:pPr>
        <w:pStyle w:val="110"/>
        <w:spacing w:line="360" w:lineRule="exact"/>
        <w:rPr>
          <w:rStyle w:val="32"/>
          <w:rFonts w:hint="eastAsia" w:cs="Times New Roman"/>
          <w:color w:val="auto"/>
          <w:highlight w:val="none"/>
          <w:lang w:eastAsia="zh-CN"/>
        </w:rPr>
      </w:pPr>
      <w:bookmarkStart w:id="1754" w:name="bookmark1808"/>
      <w:bookmarkEnd w:id="1754"/>
      <w:bookmarkStart w:id="1755" w:name="_Toc797"/>
      <w:bookmarkStart w:id="1756" w:name="bookmark1806"/>
      <w:bookmarkStart w:id="1757" w:name="_Toc20660"/>
      <w:bookmarkStart w:id="1758" w:name="_Toc256000232"/>
      <w:bookmarkStart w:id="1759" w:name="_Toc30479"/>
      <w:bookmarkStart w:id="1760" w:name="bookmark1807"/>
      <w:bookmarkStart w:id="1761" w:name="_Toc256000309"/>
      <w:bookmarkStart w:id="1762" w:name="bookmark1809"/>
      <w:r>
        <w:rPr>
          <w:rStyle w:val="32"/>
          <w:rFonts w:hint="eastAsia" w:cs="Times New Roman"/>
          <w:color w:val="auto"/>
          <w:highlight w:val="none"/>
          <w:lang w:eastAsia="zh-CN"/>
        </w:rPr>
        <w:t>18. 竣工验收（验收）</w:t>
      </w:r>
      <w:bookmarkEnd w:id="1755"/>
      <w:bookmarkEnd w:id="1756"/>
      <w:bookmarkEnd w:id="1757"/>
      <w:bookmarkEnd w:id="1758"/>
      <w:bookmarkEnd w:id="1759"/>
      <w:bookmarkEnd w:id="1760"/>
      <w:bookmarkEnd w:id="1761"/>
      <w:bookmarkEnd w:id="1762"/>
    </w:p>
    <w:p w14:paraId="568D4F80">
      <w:pPr>
        <w:pStyle w:val="110"/>
        <w:spacing w:line="360" w:lineRule="exact"/>
        <w:rPr>
          <w:rStyle w:val="32"/>
          <w:rFonts w:ascii="宋体" w:hAnsi="宋体" w:cs="Times New Roman"/>
          <w:color w:val="auto"/>
          <w:sz w:val="24"/>
          <w:szCs w:val="24"/>
          <w:highlight w:val="none"/>
          <w:lang w:eastAsia="zh-CN" w:bidi="en-US"/>
        </w:rPr>
      </w:pPr>
      <w:bookmarkStart w:id="1763" w:name="bookmark1810"/>
      <w:bookmarkStart w:id="1764" w:name="_Toc256000310"/>
      <w:bookmarkStart w:id="1765" w:name="bookmark1812"/>
      <w:bookmarkStart w:id="1766" w:name="bookmark1811"/>
      <w:bookmarkStart w:id="1767" w:name="_Toc256000233"/>
      <w:r>
        <w:rPr>
          <w:rStyle w:val="32"/>
          <w:rFonts w:ascii="宋体" w:hAnsi="宋体" w:cs="Times New Roman"/>
          <w:color w:val="auto"/>
          <w:sz w:val="24"/>
          <w:szCs w:val="24"/>
          <w:highlight w:val="none"/>
          <w:lang w:eastAsia="zh-CN" w:bidi="en-US"/>
        </w:rPr>
        <w:t>18.1验收工作分类</w:t>
      </w:r>
      <w:bookmarkEnd w:id="1763"/>
      <w:bookmarkEnd w:id="1764"/>
      <w:bookmarkEnd w:id="1765"/>
      <w:bookmarkEnd w:id="1766"/>
      <w:bookmarkEnd w:id="1767"/>
    </w:p>
    <w:p w14:paraId="2F0881D1">
      <w:pPr>
        <w:pStyle w:val="112"/>
        <w:ind w:firstLine="440"/>
        <w:jc w:val="both"/>
        <w:rPr>
          <w:rStyle w:val="32"/>
          <w:color w:val="auto"/>
          <w:highlight w:val="none"/>
        </w:rPr>
      </w:pPr>
      <w:r>
        <w:rPr>
          <w:rStyle w:val="32"/>
          <w:color w:val="auto"/>
          <w:highlight w:val="none"/>
        </w:rPr>
        <w:t>根据《水利工程建设项目验收管理规定》（水利部令第</w:t>
      </w:r>
      <w:r>
        <w:rPr>
          <w:rStyle w:val="32"/>
          <w:rFonts w:ascii="Times New Roman" w:hAnsi="Times New Roman" w:eastAsia="Times New Roman" w:cs="Times New Roman"/>
          <w:color w:val="auto"/>
          <w:highlight w:val="none"/>
        </w:rPr>
        <w:t>30</w:t>
      </w:r>
      <w:r>
        <w:rPr>
          <w:rStyle w:val="32"/>
          <w:color w:val="auto"/>
          <w:highlight w:val="none"/>
        </w:rPr>
        <w:t>号）和《水利水电建设工程验收规程》</w:t>
      </w:r>
      <w:r>
        <w:rPr>
          <w:rStyle w:val="32"/>
          <w:rFonts w:ascii="Times New Roman" w:hAnsi="Times New Roman" w:eastAsia="Times New Roman" w:cs="Times New Roman"/>
          <w:color w:val="auto"/>
          <w:highlight w:val="none"/>
          <w:lang w:val="en-US" w:bidi="en-US"/>
        </w:rPr>
        <w:t>（SL223</w:t>
      </w:r>
      <w:r>
        <w:rPr>
          <w:rStyle w:val="32"/>
          <w:rFonts w:hint="eastAsia"/>
          <w:color w:val="auto"/>
          <w:highlight w:val="none"/>
          <w:lang w:val="en-US" w:bidi="en-US"/>
        </w:rPr>
        <w:t>）</w:t>
      </w:r>
      <w:r>
        <w:rPr>
          <w:rStyle w:val="32"/>
          <w:rFonts w:ascii="Times New Roman" w:hAnsi="Times New Roman" w:eastAsia="Times New Roman" w:cs="Times New Roman"/>
          <w:color w:val="auto"/>
          <w:highlight w:val="none"/>
          <w:lang w:val="en-US" w:bidi="en-US"/>
        </w:rPr>
        <w:t>2008）</w:t>
      </w:r>
      <w:r>
        <w:rPr>
          <w:rStyle w:val="32"/>
          <w:color w:val="auto"/>
          <w:highlight w:val="none"/>
        </w:rPr>
        <w:t>的相关规定执行。</w:t>
      </w:r>
    </w:p>
    <w:p w14:paraId="3D405B31">
      <w:pPr>
        <w:pStyle w:val="110"/>
        <w:spacing w:line="360" w:lineRule="exact"/>
        <w:rPr>
          <w:rStyle w:val="32"/>
          <w:rFonts w:ascii="宋体" w:hAnsi="宋体" w:cs="Times New Roman"/>
          <w:color w:val="auto"/>
          <w:sz w:val="24"/>
          <w:szCs w:val="24"/>
          <w:highlight w:val="none"/>
          <w:lang w:eastAsia="zh-CN" w:bidi="en-US"/>
        </w:rPr>
      </w:pPr>
      <w:bookmarkStart w:id="1768" w:name="_Toc256000311"/>
      <w:bookmarkStart w:id="1769" w:name="bookmark1814"/>
      <w:bookmarkStart w:id="1770" w:name="_Toc256000234"/>
      <w:bookmarkStart w:id="1771" w:name="bookmark1815"/>
      <w:bookmarkStart w:id="1772" w:name="bookmark1813"/>
      <w:r>
        <w:rPr>
          <w:rStyle w:val="32"/>
          <w:rFonts w:ascii="宋体" w:hAnsi="宋体" w:cs="Times New Roman"/>
          <w:color w:val="auto"/>
          <w:sz w:val="24"/>
          <w:szCs w:val="24"/>
          <w:highlight w:val="none"/>
          <w:lang w:eastAsia="zh-CN" w:bidi="en-US"/>
        </w:rPr>
        <w:t>18.2分部工程验收</w:t>
      </w:r>
      <w:bookmarkEnd w:id="1768"/>
      <w:bookmarkEnd w:id="1769"/>
      <w:bookmarkEnd w:id="1770"/>
      <w:bookmarkEnd w:id="1771"/>
      <w:bookmarkEnd w:id="1772"/>
    </w:p>
    <w:p w14:paraId="36751193">
      <w:pPr>
        <w:pStyle w:val="112"/>
        <w:tabs>
          <w:tab w:val="left" w:pos="7018"/>
        </w:tabs>
        <w:ind w:firstLine="440"/>
        <w:rPr>
          <w:rStyle w:val="32"/>
          <w:color w:val="auto"/>
          <w:highlight w:val="none"/>
        </w:rPr>
      </w:pPr>
      <w:r>
        <w:rPr>
          <w:rStyle w:val="32"/>
          <w:rFonts w:ascii="Times New Roman" w:hAnsi="Times New Roman" w:eastAsia="Times New Roman" w:cs="Times New Roman"/>
          <w:color w:val="auto"/>
          <w:highlight w:val="none"/>
          <w:lang w:val="en-US" w:bidi="en-US"/>
        </w:rPr>
        <w:t>18.2.</w:t>
      </w:r>
      <w:r>
        <w:rPr>
          <w:rStyle w:val="32"/>
          <w:rFonts w:ascii="Times New Roman" w:hAnsi="Times New Roman" w:eastAsia="Times New Roman" w:cs="Times New Roman"/>
          <w:color w:val="auto"/>
          <w:highlight w:val="none"/>
        </w:rPr>
        <w:t>2</w:t>
      </w:r>
      <w:r>
        <w:rPr>
          <w:rStyle w:val="32"/>
          <w:color w:val="auto"/>
          <w:highlight w:val="none"/>
        </w:rPr>
        <w:t>本工程由发包人主持的分部工程验收为：</w:t>
      </w:r>
      <w:r>
        <w:rPr>
          <w:rStyle w:val="32"/>
          <w:rFonts w:hint="eastAsia"/>
          <w:color w:val="auto"/>
          <w:highlight w:val="none"/>
          <w:u w:val="single"/>
          <w:lang w:val="en-US" w:eastAsia="zh-CN"/>
        </w:rPr>
        <w:t>/</w:t>
      </w:r>
      <w:r>
        <w:rPr>
          <w:rStyle w:val="32"/>
          <w:rFonts w:hint="eastAsia"/>
          <w:color w:val="auto"/>
          <w:highlight w:val="none"/>
          <w:u w:val="single"/>
          <w:lang w:val="en-US"/>
        </w:rPr>
        <w:t xml:space="preserve">   </w:t>
      </w:r>
      <w:r>
        <w:rPr>
          <w:rStyle w:val="32"/>
          <w:color w:val="auto"/>
          <w:highlight w:val="none"/>
        </w:rPr>
        <w:t>,其余由监理主持。</w:t>
      </w:r>
    </w:p>
    <w:p w14:paraId="7F8B50B0">
      <w:pPr>
        <w:pStyle w:val="110"/>
        <w:spacing w:line="360" w:lineRule="exact"/>
        <w:rPr>
          <w:rStyle w:val="32"/>
          <w:rFonts w:ascii="宋体" w:hAnsi="宋体" w:cs="Times New Roman"/>
          <w:color w:val="auto"/>
          <w:sz w:val="24"/>
          <w:szCs w:val="24"/>
          <w:highlight w:val="none"/>
          <w:lang w:eastAsia="zh-CN" w:bidi="en-US"/>
        </w:rPr>
      </w:pPr>
      <w:bookmarkStart w:id="1773" w:name="bookmark1818"/>
      <w:bookmarkStart w:id="1774" w:name="_Toc256000312"/>
      <w:bookmarkStart w:id="1775" w:name="bookmark1816"/>
      <w:bookmarkStart w:id="1776" w:name="_Toc256000235"/>
      <w:bookmarkStart w:id="1777" w:name="bookmark1817"/>
      <w:r>
        <w:rPr>
          <w:rStyle w:val="32"/>
          <w:rFonts w:ascii="宋体" w:hAnsi="宋体" w:cs="Times New Roman"/>
          <w:color w:val="auto"/>
          <w:sz w:val="24"/>
          <w:szCs w:val="24"/>
          <w:highlight w:val="none"/>
          <w:lang w:eastAsia="zh-CN" w:bidi="en-US"/>
        </w:rPr>
        <w:t>18.3单位工程验收</w:t>
      </w:r>
      <w:bookmarkEnd w:id="1773"/>
      <w:bookmarkEnd w:id="1774"/>
      <w:bookmarkEnd w:id="1775"/>
      <w:bookmarkEnd w:id="1776"/>
      <w:bookmarkEnd w:id="1777"/>
    </w:p>
    <w:p w14:paraId="596BD454">
      <w:pPr>
        <w:pStyle w:val="112"/>
        <w:tabs>
          <w:tab w:val="left" w:pos="6036"/>
        </w:tabs>
        <w:ind w:firstLine="420"/>
        <w:rPr>
          <w:rStyle w:val="32"/>
          <w:color w:val="auto"/>
          <w:highlight w:val="none"/>
        </w:rPr>
      </w:pPr>
      <w:r>
        <w:rPr>
          <w:rStyle w:val="32"/>
          <w:rFonts w:ascii="Times New Roman" w:hAnsi="Times New Roman" w:eastAsia="Times New Roman" w:cs="Times New Roman"/>
          <w:color w:val="auto"/>
          <w:highlight w:val="none"/>
          <w:lang w:val="en-US" w:bidi="en-US"/>
        </w:rPr>
        <w:t>18.3.4</w:t>
      </w:r>
      <w:r>
        <w:rPr>
          <w:rStyle w:val="32"/>
          <w:color w:val="auto"/>
          <w:highlight w:val="none"/>
        </w:rPr>
        <w:t>提前投入使用的单位工程包括：</w:t>
      </w:r>
      <w:r>
        <w:rPr>
          <w:rStyle w:val="32"/>
          <w:rFonts w:hint="eastAsia" w:ascii="宋体" w:hAnsi="宋体" w:eastAsia="宋体" w:cs="宋体"/>
          <w:color w:val="auto"/>
          <w:highlight w:val="none"/>
          <w:u w:val="single"/>
        </w:rPr>
        <w:t>按相关规范规定</w:t>
      </w:r>
      <w:r>
        <w:rPr>
          <w:rStyle w:val="32"/>
          <w:rFonts w:hint="eastAsia" w:ascii="Times New Roman" w:hAnsi="Times New Roman" w:cs="Times New Roman"/>
          <w:color w:val="auto"/>
          <w:highlight w:val="none"/>
          <w:lang w:val="en-US" w:bidi="en-US"/>
        </w:rPr>
        <w:t>。</w:t>
      </w:r>
    </w:p>
    <w:p w14:paraId="1EB5CECC">
      <w:pPr>
        <w:pStyle w:val="110"/>
        <w:spacing w:line="360" w:lineRule="exact"/>
        <w:rPr>
          <w:rStyle w:val="32"/>
          <w:rFonts w:ascii="宋体" w:hAnsi="宋体" w:cs="Times New Roman"/>
          <w:color w:val="auto"/>
          <w:sz w:val="24"/>
          <w:szCs w:val="24"/>
          <w:highlight w:val="none"/>
          <w:lang w:eastAsia="zh-CN" w:bidi="en-US"/>
        </w:rPr>
      </w:pPr>
      <w:bookmarkStart w:id="1778" w:name="bookmark1821"/>
      <w:bookmarkStart w:id="1779" w:name="_Toc256000313"/>
      <w:bookmarkStart w:id="1780" w:name="bookmark1819"/>
      <w:bookmarkStart w:id="1781" w:name="bookmark1820"/>
      <w:bookmarkStart w:id="1782" w:name="_Toc256000236"/>
      <w:r>
        <w:rPr>
          <w:rStyle w:val="32"/>
          <w:rFonts w:ascii="宋体" w:hAnsi="宋体" w:cs="Times New Roman"/>
          <w:color w:val="auto"/>
          <w:sz w:val="24"/>
          <w:szCs w:val="24"/>
          <w:highlight w:val="none"/>
          <w:lang w:eastAsia="zh-CN" w:bidi="en-US"/>
        </w:rPr>
        <w:t>18.5阶段验收</w:t>
      </w:r>
      <w:bookmarkEnd w:id="1778"/>
      <w:bookmarkEnd w:id="1779"/>
      <w:bookmarkEnd w:id="1780"/>
      <w:bookmarkEnd w:id="1781"/>
      <w:bookmarkEnd w:id="1782"/>
    </w:p>
    <w:p w14:paraId="6BBFFED0">
      <w:pPr>
        <w:pStyle w:val="112"/>
        <w:tabs>
          <w:tab w:val="left" w:pos="6036"/>
        </w:tabs>
        <w:ind w:firstLine="420"/>
        <w:rPr>
          <w:rStyle w:val="32"/>
          <w:color w:val="auto"/>
          <w:highlight w:val="none"/>
        </w:rPr>
      </w:pPr>
      <w:r>
        <w:rPr>
          <w:rStyle w:val="32"/>
          <w:rFonts w:ascii="Times New Roman" w:hAnsi="Times New Roman" w:eastAsia="Times New Roman" w:cs="Times New Roman"/>
          <w:color w:val="auto"/>
          <w:highlight w:val="none"/>
          <w:lang w:val="en-US" w:bidi="en-US"/>
        </w:rPr>
        <w:t>18.5.1</w:t>
      </w:r>
      <w:r>
        <w:rPr>
          <w:rStyle w:val="32"/>
          <w:color w:val="auto"/>
          <w:highlight w:val="none"/>
        </w:rPr>
        <w:t>本合同工程阶段验收类别包括：</w:t>
      </w:r>
      <w:r>
        <w:rPr>
          <w:rStyle w:val="32"/>
          <w:rFonts w:hint="eastAsia" w:ascii="宋体" w:hAnsi="宋体" w:eastAsia="宋体" w:cs="宋体"/>
          <w:color w:val="auto"/>
          <w:highlight w:val="none"/>
          <w:u w:val="single"/>
        </w:rPr>
        <w:t>按相关规范规定</w:t>
      </w:r>
      <w:r>
        <w:rPr>
          <w:rStyle w:val="32"/>
          <w:rFonts w:hint="eastAsia" w:ascii="Times New Roman" w:hAnsi="Times New Roman" w:cs="Times New Roman"/>
          <w:color w:val="auto"/>
          <w:highlight w:val="none"/>
          <w:lang w:val="en-US" w:bidi="en-US"/>
        </w:rPr>
        <w:t>。</w:t>
      </w:r>
    </w:p>
    <w:p w14:paraId="62AF55B2">
      <w:pPr>
        <w:pStyle w:val="110"/>
        <w:spacing w:line="360" w:lineRule="exact"/>
        <w:rPr>
          <w:rStyle w:val="32"/>
          <w:rFonts w:ascii="宋体" w:hAnsi="宋体" w:cs="Times New Roman"/>
          <w:color w:val="auto"/>
          <w:sz w:val="24"/>
          <w:szCs w:val="24"/>
          <w:highlight w:val="none"/>
          <w:lang w:eastAsia="zh-CN" w:bidi="en-US"/>
        </w:rPr>
      </w:pPr>
      <w:bookmarkStart w:id="1783" w:name="_Toc256000237"/>
      <w:bookmarkStart w:id="1784" w:name="bookmark1824"/>
      <w:bookmarkStart w:id="1785" w:name="bookmark1822"/>
      <w:bookmarkStart w:id="1786" w:name="_Toc256000314"/>
      <w:bookmarkStart w:id="1787" w:name="bookmark1823"/>
      <w:r>
        <w:rPr>
          <w:rStyle w:val="32"/>
          <w:rFonts w:ascii="宋体" w:hAnsi="宋体" w:cs="Times New Roman"/>
          <w:color w:val="auto"/>
          <w:sz w:val="24"/>
          <w:szCs w:val="24"/>
          <w:highlight w:val="none"/>
          <w:lang w:eastAsia="zh-CN" w:bidi="en-US"/>
        </w:rPr>
        <w:t>18.6专项验收</w:t>
      </w:r>
      <w:bookmarkEnd w:id="1783"/>
      <w:bookmarkEnd w:id="1784"/>
      <w:bookmarkEnd w:id="1785"/>
      <w:bookmarkEnd w:id="1786"/>
      <w:bookmarkEnd w:id="1787"/>
    </w:p>
    <w:p w14:paraId="3D1951F5">
      <w:pPr>
        <w:pStyle w:val="112"/>
        <w:tabs>
          <w:tab w:val="left" w:pos="6036"/>
        </w:tabs>
        <w:ind w:firstLine="420"/>
        <w:rPr>
          <w:rStyle w:val="32"/>
          <w:color w:val="auto"/>
          <w:highlight w:val="none"/>
        </w:rPr>
      </w:pPr>
      <w:r>
        <w:rPr>
          <w:rStyle w:val="32"/>
          <w:rFonts w:ascii="Times New Roman" w:hAnsi="Times New Roman" w:eastAsia="Times New Roman" w:cs="Times New Roman"/>
          <w:color w:val="auto"/>
          <w:highlight w:val="none"/>
          <w:lang w:val="en-US" w:bidi="en-US"/>
        </w:rPr>
        <w:t>18.6.2</w:t>
      </w:r>
      <w:r>
        <w:rPr>
          <w:rStyle w:val="32"/>
          <w:color w:val="auto"/>
          <w:highlight w:val="none"/>
        </w:rPr>
        <w:t>本合同工程专项验收类别包括：</w:t>
      </w:r>
      <w:r>
        <w:rPr>
          <w:rStyle w:val="32"/>
          <w:rFonts w:hint="eastAsia" w:ascii="宋体" w:hAnsi="宋体" w:eastAsia="宋体" w:cs="宋体"/>
          <w:color w:val="auto"/>
          <w:highlight w:val="none"/>
          <w:u w:val="single"/>
        </w:rPr>
        <w:t>按相关规范规定</w:t>
      </w:r>
      <w:r>
        <w:rPr>
          <w:rStyle w:val="32"/>
          <w:rFonts w:hint="eastAsia" w:ascii="Times New Roman" w:hAnsi="Times New Roman" w:cs="Times New Roman"/>
          <w:color w:val="auto"/>
          <w:highlight w:val="none"/>
          <w:lang w:val="en-US" w:bidi="en-US"/>
        </w:rPr>
        <w:t>。</w:t>
      </w:r>
    </w:p>
    <w:p w14:paraId="28139EB7">
      <w:pPr>
        <w:pStyle w:val="110"/>
        <w:spacing w:line="360" w:lineRule="exact"/>
        <w:rPr>
          <w:rStyle w:val="32"/>
          <w:rFonts w:ascii="宋体" w:hAnsi="宋体" w:cs="Times New Roman"/>
          <w:color w:val="auto"/>
          <w:sz w:val="24"/>
          <w:szCs w:val="24"/>
          <w:highlight w:val="none"/>
          <w:lang w:eastAsia="zh-CN" w:bidi="en-US"/>
        </w:rPr>
      </w:pPr>
      <w:bookmarkStart w:id="1788" w:name="bookmark1826"/>
      <w:bookmarkStart w:id="1789" w:name="_Toc256000315"/>
      <w:bookmarkStart w:id="1790" w:name="bookmark1827"/>
      <w:bookmarkStart w:id="1791" w:name="_Toc256000238"/>
      <w:bookmarkStart w:id="1792" w:name="bookmark1825"/>
      <w:r>
        <w:rPr>
          <w:rStyle w:val="32"/>
          <w:rFonts w:ascii="宋体" w:hAnsi="宋体" w:cs="Times New Roman"/>
          <w:color w:val="auto"/>
          <w:sz w:val="24"/>
          <w:szCs w:val="24"/>
          <w:highlight w:val="none"/>
          <w:lang w:eastAsia="zh-CN" w:bidi="en-US"/>
        </w:rPr>
        <w:t>18.8施工期运行</w:t>
      </w:r>
      <w:bookmarkEnd w:id="1788"/>
      <w:bookmarkEnd w:id="1789"/>
      <w:bookmarkEnd w:id="1790"/>
      <w:bookmarkEnd w:id="1791"/>
      <w:bookmarkEnd w:id="1792"/>
    </w:p>
    <w:p w14:paraId="7AC736C4">
      <w:pPr>
        <w:pStyle w:val="112"/>
        <w:tabs>
          <w:tab w:val="left" w:pos="7296"/>
        </w:tabs>
        <w:ind w:firstLine="420"/>
        <w:rPr>
          <w:rStyle w:val="32"/>
          <w:rFonts w:ascii="Times New Roman" w:hAnsi="Times New Roman" w:cs="Times New Roman"/>
          <w:color w:val="auto"/>
          <w:highlight w:val="none"/>
          <w:lang w:val="en-US" w:bidi="en-US"/>
        </w:rPr>
      </w:pPr>
      <w:r>
        <w:rPr>
          <w:rStyle w:val="32"/>
          <w:rFonts w:ascii="Times New Roman" w:hAnsi="Times New Roman" w:eastAsia="Times New Roman" w:cs="Times New Roman"/>
          <w:color w:val="auto"/>
          <w:highlight w:val="none"/>
          <w:lang w:val="en-US" w:bidi="en-US"/>
        </w:rPr>
        <w:t>18.8.1</w:t>
      </w:r>
      <w:r>
        <w:rPr>
          <w:rStyle w:val="32"/>
          <w:color w:val="auto"/>
          <w:highlight w:val="none"/>
        </w:rPr>
        <w:t>需要在施工期运行的单位工程或工程设备为：</w:t>
      </w:r>
      <w:r>
        <w:rPr>
          <w:rStyle w:val="32"/>
          <w:rFonts w:hint="eastAsia"/>
          <w:color w:val="auto"/>
          <w:highlight w:val="none"/>
          <w:u w:val="single"/>
          <w:lang w:eastAsia="zh-CN"/>
        </w:rPr>
        <w:t>无</w:t>
      </w:r>
      <w:r>
        <w:rPr>
          <w:rStyle w:val="32"/>
          <w:rFonts w:hint="eastAsia" w:ascii="Times New Roman" w:hAnsi="Times New Roman" w:cs="Times New Roman"/>
          <w:color w:val="auto"/>
          <w:highlight w:val="none"/>
          <w:lang w:val="en-US" w:bidi="en-US"/>
        </w:rPr>
        <w:t>。</w:t>
      </w:r>
    </w:p>
    <w:p w14:paraId="74D177DE">
      <w:pPr>
        <w:pStyle w:val="110"/>
        <w:spacing w:line="360" w:lineRule="exact"/>
        <w:rPr>
          <w:rStyle w:val="32"/>
          <w:rFonts w:ascii="宋体" w:hAnsi="宋体" w:cs="Times New Roman"/>
          <w:color w:val="auto"/>
          <w:sz w:val="24"/>
          <w:szCs w:val="24"/>
          <w:highlight w:val="none"/>
          <w:lang w:eastAsia="zh-CN" w:bidi="en-US"/>
        </w:rPr>
      </w:pPr>
      <w:bookmarkStart w:id="1793" w:name="_Toc256000316"/>
      <w:bookmarkStart w:id="1794" w:name="_Toc256000239"/>
      <w:bookmarkStart w:id="1795" w:name="bookmark1830"/>
      <w:bookmarkStart w:id="1796" w:name="bookmark1829"/>
      <w:bookmarkStart w:id="1797" w:name="bookmark1828"/>
      <w:r>
        <w:rPr>
          <w:rStyle w:val="32"/>
          <w:rFonts w:ascii="宋体" w:hAnsi="宋体" w:cs="Times New Roman"/>
          <w:color w:val="auto"/>
          <w:sz w:val="24"/>
          <w:szCs w:val="24"/>
          <w:highlight w:val="none"/>
          <w:lang w:eastAsia="zh-CN" w:bidi="en-US"/>
        </w:rPr>
        <w:t>18.9试运行</w:t>
      </w:r>
      <w:bookmarkEnd w:id="1793"/>
      <w:bookmarkEnd w:id="1794"/>
      <w:bookmarkEnd w:id="1795"/>
      <w:bookmarkEnd w:id="1796"/>
      <w:bookmarkEnd w:id="1797"/>
    </w:p>
    <w:p w14:paraId="2F92B99D">
      <w:pPr>
        <w:pStyle w:val="112"/>
        <w:tabs>
          <w:tab w:val="left" w:pos="4570"/>
          <w:tab w:val="left" w:pos="7697"/>
        </w:tabs>
        <w:spacing w:after="260"/>
        <w:ind w:firstLine="420"/>
        <w:rPr>
          <w:rStyle w:val="32"/>
          <w:color w:val="auto"/>
          <w:highlight w:val="none"/>
        </w:rPr>
      </w:pPr>
      <w:r>
        <w:rPr>
          <w:rStyle w:val="32"/>
          <w:rFonts w:ascii="Times New Roman" w:hAnsi="Times New Roman" w:eastAsia="Times New Roman" w:cs="Times New Roman"/>
          <w:color w:val="auto"/>
          <w:highlight w:val="none"/>
          <w:lang w:val="en-US" w:bidi="en-US"/>
        </w:rPr>
        <w:t>18. 9.1</w:t>
      </w:r>
      <w:r>
        <w:rPr>
          <w:rStyle w:val="32"/>
          <w:color w:val="auto"/>
          <w:highlight w:val="none"/>
        </w:rPr>
        <w:t>试运行的组织：</w:t>
      </w:r>
      <w:r>
        <w:rPr>
          <w:rStyle w:val="32"/>
          <w:rFonts w:hint="eastAsia" w:ascii="宋体" w:hAnsi="宋体" w:eastAsia="宋体" w:cs="宋体"/>
          <w:color w:val="auto"/>
          <w:highlight w:val="none"/>
          <w:u w:val="single"/>
          <w:lang w:eastAsia="zh-CN"/>
        </w:rPr>
        <w:t>由发包人组织</w:t>
      </w:r>
      <w:r>
        <w:rPr>
          <w:rStyle w:val="32"/>
          <w:rFonts w:hint="eastAsia"/>
          <w:color w:val="auto"/>
          <w:highlight w:val="none"/>
        </w:rPr>
        <w:t>；</w:t>
      </w:r>
      <w:r>
        <w:rPr>
          <w:rStyle w:val="32"/>
          <w:color w:val="auto"/>
          <w:highlight w:val="none"/>
        </w:rPr>
        <w:t>费用承担：</w:t>
      </w:r>
      <w:bookmarkStart w:id="1798" w:name="bookmark1833"/>
      <w:bookmarkEnd w:id="1798"/>
      <w:bookmarkStart w:id="1799" w:name="_Toc24047"/>
      <w:bookmarkStart w:id="1800" w:name="_Toc21054"/>
      <w:bookmarkStart w:id="1801" w:name="bookmark1832"/>
      <w:bookmarkStart w:id="1802" w:name="bookmark1831"/>
      <w:bookmarkStart w:id="1803" w:name="bookmark1834"/>
      <w:r>
        <w:rPr>
          <w:rStyle w:val="32"/>
          <w:rFonts w:hint="eastAsia" w:ascii="宋体" w:hAnsi="宋体" w:eastAsia="宋体" w:cs="宋体"/>
          <w:color w:val="auto"/>
          <w:highlight w:val="none"/>
          <w:u w:val="single"/>
          <w:lang w:eastAsia="zh-CN"/>
        </w:rPr>
        <w:t>承包人承担</w:t>
      </w:r>
      <w:r>
        <w:rPr>
          <w:rStyle w:val="32"/>
          <w:rFonts w:hint="eastAsia"/>
          <w:color w:val="auto"/>
          <w:highlight w:val="none"/>
        </w:rPr>
        <w:t>。</w:t>
      </w:r>
    </w:p>
    <w:p w14:paraId="78A29E7A">
      <w:pPr>
        <w:pStyle w:val="110"/>
        <w:spacing w:line="360" w:lineRule="exact"/>
        <w:rPr>
          <w:rStyle w:val="32"/>
          <w:rFonts w:hint="eastAsia" w:cs="Times New Roman"/>
          <w:color w:val="auto"/>
          <w:highlight w:val="none"/>
          <w:lang w:eastAsia="zh-CN"/>
        </w:rPr>
      </w:pPr>
      <w:bookmarkStart w:id="1804" w:name="_Toc256000240"/>
      <w:bookmarkStart w:id="1805" w:name="_Toc13258"/>
      <w:bookmarkStart w:id="1806" w:name="_Toc256000317"/>
      <w:r>
        <w:rPr>
          <w:rStyle w:val="32"/>
          <w:rFonts w:hint="eastAsia" w:cs="Times New Roman"/>
          <w:color w:val="auto"/>
          <w:highlight w:val="none"/>
          <w:lang w:eastAsia="zh-CN"/>
        </w:rPr>
        <w:t>19. 缺陷责任与保修责任</w:t>
      </w:r>
      <w:bookmarkEnd w:id="1799"/>
      <w:bookmarkEnd w:id="1800"/>
      <w:bookmarkEnd w:id="1801"/>
      <w:bookmarkEnd w:id="1802"/>
      <w:bookmarkEnd w:id="1803"/>
      <w:bookmarkEnd w:id="1804"/>
      <w:bookmarkEnd w:id="1805"/>
      <w:bookmarkEnd w:id="1806"/>
    </w:p>
    <w:p w14:paraId="1DB99F66">
      <w:pPr>
        <w:pStyle w:val="110"/>
        <w:spacing w:line="360" w:lineRule="exact"/>
        <w:rPr>
          <w:rStyle w:val="32"/>
          <w:rFonts w:ascii="宋体" w:hAnsi="宋体" w:cs="Times New Roman"/>
          <w:color w:val="auto"/>
          <w:sz w:val="24"/>
          <w:szCs w:val="24"/>
          <w:highlight w:val="none"/>
          <w:lang w:eastAsia="zh-CN" w:bidi="en-US"/>
        </w:rPr>
      </w:pPr>
      <w:bookmarkStart w:id="1807" w:name="_Toc256000318"/>
      <w:bookmarkStart w:id="1808" w:name="bookmark1835"/>
      <w:bookmarkStart w:id="1809" w:name="_Toc256000241"/>
      <w:bookmarkStart w:id="1810" w:name="bookmark1836"/>
      <w:bookmarkStart w:id="1811" w:name="bookmark1837"/>
      <w:r>
        <w:rPr>
          <w:rStyle w:val="32"/>
          <w:rFonts w:ascii="宋体" w:hAnsi="宋体" w:cs="Times New Roman"/>
          <w:color w:val="auto"/>
          <w:sz w:val="24"/>
          <w:szCs w:val="24"/>
          <w:highlight w:val="none"/>
          <w:lang w:eastAsia="zh-CN" w:bidi="en-US"/>
        </w:rPr>
        <w:t>19.1缺陷责任期（工程质量保修期）的起算时间</w:t>
      </w:r>
      <w:bookmarkEnd w:id="1807"/>
      <w:bookmarkEnd w:id="1808"/>
      <w:bookmarkEnd w:id="1809"/>
      <w:bookmarkEnd w:id="1810"/>
      <w:bookmarkEnd w:id="1811"/>
    </w:p>
    <w:p w14:paraId="6C2B9682">
      <w:pPr>
        <w:pStyle w:val="112"/>
        <w:spacing w:after="260" w:line="348" w:lineRule="exact"/>
        <w:ind w:firstLine="440"/>
        <w:jc w:val="both"/>
        <w:rPr>
          <w:rStyle w:val="32"/>
          <w:color w:val="auto"/>
          <w:highlight w:val="none"/>
        </w:rPr>
      </w:pPr>
      <w:r>
        <w:rPr>
          <w:rStyle w:val="32"/>
          <w:color w:val="auto"/>
          <w:highlight w:val="none"/>
        </w:rPr>
        <w:t>本工程缺陷责任期（工程质量保修）计算如下：起算日按通用条款</w:t>
      </w:r>
      <w:r>
        <w:rPr>
          <w:rStyle w:val="32"/>
          <w:rFonts w:ascii="Times New Roman" w:hAnsi="Times New Roman" w:eastAsia="Times New Roman" w:cs="Times New Roman"/>
          <w:color w:val="auto"/>
          <w:highlight w:val="none"/>
          <w:lang w:val="en-US" w:bidi="en-US"/>
        </w:rPr>
        <w:t>19.1</w:t>
      </w:r>
      <w:r>
        <w:rPr>
          <w:rStyle w:val="32"/>
          <w:color w:val="auto"/>
          <w:highlight w:val="none"/>
        </w:rPr>
        <w:t>和</w:t>
      </w:r>
      <w:r>
        <w:rPr>
          <w:rStyle w:val="32"/>
          <w:rFonts w:ascii="Times New Roman" w:hAnsi="Times New Roman" w:eastAsia="Times New Roman" w:cs="Times New Roman"/>
          <w:color w:val="auto"/>
          <w:highlight w:val="none"/>
          <w:lang w:val="en-US" w:bidi="en-US"/>
        </w:rPr>
        <w:t>19.</w:t>
      </w:r>
      <w:r>
        <w:rPr>
          <w:rStyle w:val="32"/>
          <w:rFonts w:ascii="Times New Roman" w:hAnsi="Times New Roman" w:eastAsia="Times New Roman" w:cs="Times New Roman"/>
          <w:color w:val="auto"/>
          <w:highlight w:val="none"/>
        </w:rPr>
        <w:t>7</w:t>
      </w:r>
      <w:r>
        <w:rPr>
          <w:rStyle w:val="32"/>
          <w:color w:val="auto"/>
          <w:highlight w:val="none"/>
        </w:rPr>
        <w:t>的约定，终止日按专用条款</w:t>
      </w:r>
      <w:r>
        <w:rPr>
          <w:rStyle w:val="32"/>
          <w:rFonts w:ascii="Times New Roman" w:hAnsi="Times New Roman" w:eastAsia="Times New Roman" w:cs="Times New Roman"/>
          <w:color w:val="auto"/>
          <w:highlight w:val="none"/>
          <w:lang w:val="en-US" w:bidi="en-US"/>
        </w:rPr>
        <w:t>1.1.4.5</w:t>
      </w:r>
      <w:r>
        <w:rPr>
          <w:rStyle w:val="32"/>
          <w:color w:val="auto"/>
          <w:highlight w:val="none"/>
        </w:rPr>
        <w:t>约定。</w:t>
      </w:r>
    </w:p>
    <w:p w14:paraId="4B824AAD">
      <w:pPr>
        <w:pStyle w:val="110"/>
        <w:spacing w:line="360" w:lineRule="exact"/>
        <w:rPr>
          <w:rStyle w:val="32"/>
          <w:rFonts w:ascii="宋体" w:hAnsi="宋体" w:cs="Times New Roman"/>
          <w:color w:val="auto"/>
          <w:sz w:val="24"/>
          <w:szCs w:val="24"/>
          <w:highlight w:val="none"/>
          <w:lang w:eastAsia="zh-CN" w:bidi="en-US"/>
        </w:rPr>
      </w:pPr>
      <w:bookmarkStart w:id="1812" w:name="_Toc256000319"/>
      <w:bookmarkStart w:id="1813" w:name="_Toc256000242"/>
      <w:r>
        <w:rPr>
          <w:rStyle w:val="32"/>
          <w:rFonts w:ascii="宋体" w:hAnsi="宋体" w:cs="Times New Roman"/>
          <w:color w:val="auto"/>
          <w:sz w:val="24"/>
          <w:szCs w:val="24"/>
          <w:highlight w:val="none"/>
          <w:lang w:eastAsia="zh-CN" w:bidi="en-US"/>
        </w:rPr>
        <w:t>19.</w:t>
      </w:r>
      <w:r>
        <w:rPr>
          <w:rStyle w:val="32"/>
          <w:rFonts w:hint="eastAsia" w:ascii="宋体" w:hAnsi="宋体" w:cs="Times New Roman"/>
          <w:color w:val="auto"/>
          <w:sz w:val="24"/>
          <w:szCs w:val="24"/>
          <w:highlight w:val="none"/>
          <w:lang w:eastAsia="zh-CN" w:bidi="en-US"/>
        </w:rPr>
        <w:t>7保修责任</w:t>
      </w:r>
      <w:bookmarkEnd w:id="1812"/>
      <w:bookmarkEnd w:id="1813"/>
    </w:p>
    <w:p w14:paraId="3D46844B">
      <w:pPr>
        <w:pStyle w:val="112"/>
        <w:spacing w:line="360" w:lineRule="exact"/>
        <w:ind w:firstLine="420"/>
        <w:rPr>
          <w:rStyle w:val="32"/>
          <w:rFonts w:hint="eastAsia"/>
          <w:color w:val="auto"/>
          <w:highlight w:val="none"/>
          <w:lang w:val="en-US"/>
        </w:rPr>
      </w:pPr>
      <w:r>
        <w:rPr>
          <w:rStyle w:val="32"/>
          <w:color w:val="auto"/>
          <w:highlight w:val="none"/>
        </w:rPr>
        <w:t>本</w:t>
      </w:r>
      <w:r>
        <w:rPr>
          <w:rStyle w:val="32"/>
          <w:rFonts w:hint="eastAsia"/>
          <w:color w:val="auto"/>
          <w:highlight w:val="none"/>
        </w:rPr>
        <w:t>合同</w:t>
      </w:r>
      <w:r>
        <w:rPr>
          <w:rStyle w:val="32"/>
          <w:color w:val="auto"/>
          <w:highlight w:val="none"/>
        </w:rPr>
        <w:t>工程</w:t>
      </w:r>
      <w:r>
        <w:rPr>
          <w:rStyle w:val="32"/>
          <w:rFonts w:hint="eastAsia"/>
          <w:color w:val="auto"/>
          <w:highlight w:val="none"/>
        </w:rPr>
        <w:t>的保修期为：</w:t>
      </w:r>
      <w:r>
        <w:rPr>
          <w:rStyle w:val="32"/>
          <w:rFonts w:hint="eastAsia"/>
          <w:color w:val="auto"/>
          <w:highlight w:val="none"/>
          <w:u w:val="single"/>
          <w:lang w:val="en-US"/>
        </w:rPr>
        <w:t xml:space="preserve">            </w:t>
      </w:r>
      <w:r>
        <w:rPr>
          <w:rStyle w:val="32"/>
          <w:rFonts w:hint="eastAsia"/>
          <w:color w:val="auto"/>
          <w:highlight w:val="none"/>
          <w:lang w:val="en-US"/>
        </w:rPr>
        <w:t>；</w:t>
      </w:r>
    </w:p>
    <w:p w14:paraId="7685727E">
      <w:pPr>
        <w:pStyle w:val="112"/>
        <w:spacing w:line="360" w:lineRule="exact"/>
        <w:ind w:firstLine="420"/>
        <w:rPr>
          <w:rStyle w:val="32"/>
          <w:rFonts w:hint="eastAsia"/>
          <w:color w:val="auto"/>
          <w:highlight w:val="none"/>
          <w:lang w:val="en-US"/>
        </w:rPr>
      </w:pPr>
      <w:r>
        <w:rPr>
          <w:rStyle w:val="32"/>
          <w:rFonts w:hint="eastAsia"/>
          <w:color w:val="auto"/>
          <w:highlight w:val="none"/>
          <w:lang w:val="en-US"/>
        </w:rPr>
        <w:t>保修范围：</w:t>
      </w:r>
      <w:r>
        <w:rPr>
          <w:rStyle w:val="32"/>
          <w:rFonts w:hint="eastAsia"/>
          <w:color w:val="auto"/>
          <w:highlight w:val="none"/>
          <w:u w:val="single"/>
          <w:lang w:val="en-US"/>
        </w:rPr>
        <w:t xml:space="preserve">                      </w:t>
      </w:r>
      <w:r>
        <w:rPr>
          <w:rStyle w:val="32"/>
          <w:rFonts w:hint="eastAsia"/>
          <w:color w:val="auto"/>
          <w:highlight w:val="none"/>
          <w:lang w:val="en-US"/>
        </w:rPr>
        <w:t>。</w:t>
      </w:r>
    </w:p>
    <w:p w14:paraId="4CE80B87">
      <w:pPr>
        <w:pStyle w:val="112"/>
        <w:spacing w:line="360" w:lineRule="exact"/>
        <w:ind w:firstLine="420"/>
        <w:rPr>
          <w:rStyle w:val="32"/>
          <w:color w:val="auto"/>
          <w:highlight w:val="none"/>
          <w:lang w:val="en-US"/>
        </w:rPr>
      </w:pPr>
      <w:r>
        <w:rPr>
          <w:rStyle w:val="32"/>
          <w:rFonts w:hint="eastAsia"/>
          <w:color w:val="auto"/>
          <w:highlight w:val="none"/>
          <w:lang w:val="en-US"/>
        </w:rPr>
        <w:t>保修责任：由承包人负责并承担相关的一切费用。</w:t>
      </w:r>
    </w:p>
    <w:p w14:paraId="2EF8D477">
      <w:pPr>
        <w:pStyle w:val="110"/>
        <w:spacing w:line="360" w:lineRule="exact"/>
        <w:rPr>
          <w:rStyle w:val="32"/>
          <w:rFonts w:hint="eastAsia" w:cs="Times New Roman"/>
          <w:color w:val="auto"/>
          <w:highlight w:val="none"/>
          <w:lang w:eastAsia="zh-CN"/>
        </w:rPr>
      </w:pPr>
      <w:bookmarkStart w:id="1814" w:name="bookmark1840"/>
      <w:bookmarkEnd w:id="1814"/>
      <w:bookmarkStart w:id="1815" w:name="_Toc5968"/>
      <w:bookmarkStart w:id="1816" w:name="_Toc3197"/>
      <w:bookmarkStart w:id="1817" w:name="bookmark1841"/>
      <w:bookmarkStart w:id="1818" w:name="_Toc256000243"/>
      <w:bookmarkStart w:id="1819" w:name="_Toc615"/>
      <w:bookmarkStart w:id="1820" w:name="_Toc256000320"/>
      <w:bookmarkStart w:id="1821" w:name="bookmark1839"/>
      <w:bookmarkStart w:id="1822" w:name="bookmark1838"/>
      <w:r>
        <w:rPr>
          <w:rStyle w:val="32"/>
          <w:rFonts w:hint="eastAsia" w:cs="Times New Roman"/>
          <w:color w:val="auto"/>
          <w:highlight w:val="none"/>
          <w:lang w:eastAsia="zh-CN"/>
        </w:rPr>
        <w:t>20. 保险</w:t>
      </w:r>
      <w:bookmarkEnd w:id="1815"/>
      <w:bookmarkEnd w:id="1816"/>
      <w:bookmarkEnd w:id="1817"/>
      <w:bookmarkEnd w:id="1818"/>
      <w:bookmarkEnd w:id="1819"/>
      <w:bookmarkEnd w:id="1820"/>
    </w:p>
    <w:p w14:paraId="2B102ECF">
      <w:pPr>
        <w:pStyle w:val="110"/>
        <w:spacing w:line="360" w:lineRule="exact"/>
        <w:rPr>
          <w:rStyle w:val="32"/>
          <w:rFonts w:ascii="宋体" w:hAnsi="宋体" w:cs="Times New Roman"/>
          <w:color w:val="auto"/>
          <w:sz w:val="24"/>
          <w:szCs w:val="24"/>
          <w:highlight w:val="none"/>
          <w:lang w:eastAsia="zh-CN" w:bidi="en-US"/>
        </w:rPr>
      </w:pPr>
      <w:bookmarkStart w:id="1823" w:name="bookmark1842"/>
      <w:bookmarkStart w:id="1824" w:name="_Toc256000321"/>
      <w:bookmarkStart w:id="1825" w:name="_Toc256000244"/>
      <w:r>
        <w:rPr>
          <w:rStyle w:val="32"/>
          <w:rFonts w:ascii="宋体" w:hAnsi="宋体" w:cs="Times New Roman"/>
          <w:color w:val="auto"/>
          <w:sz w:val="24"/>
          <w:szCs w:val="24"/>
          <w:highlight w:val="none"/>
          <w:lang w:eastAsia="zh-CN" w:bidi="en-US"/>
        </w:rPr>
        <w:t>20.1工程保险</w:t>
      </w:r>
      <w:bookmarkEnd w:id="1821"/>
      <w:bookmarkEnd w:id="1822"/>
      <w:bookmarkEnd w:id="1823"/>
      <w:bookmarkEnd w:id="1824"/>
      <w:bookmarkEnd w:id="1825"/>
    </w:p>
    <w:p w14:paraId="4C4B930B">
      <w:pPr>
        <w:pStyle w:val="112"/>
        <w:spacing w:after="260" w:line="348" w:lineRule="exact"/>
        <w:ind w:firstLine="440"/>
        <w:jc w:val="both"/>
        <w:rPr>
          <w:rStyle w:val="32"/>
          <w:color w:val="auto"/>
          <w:highlight w:val="none"/>
        </w:rPr>
      </w:pPr>
      <w:r>
        <w:rPr>
          <w:rStyle w:val="32"/>
          <w:color w:val="auto"/>
          <w:highlight w:val="none"/>
        </w:rPr>
        <w:t>建筑工程一切险和（或）安装工程一切险投保人：</w:t>
      </w:r>
      <w:r>
        <w:rPr>
          <w:rStyle w:val="32"/>
          <w:rFonts w:hint="eastAsia" w:ascii="宋体" w:hAnsi="宋体" w:eastAsia="宋体" w:cs="宋体"/>
          <w:color w:val="auto"/>
          <w:highlight w:val="none"/>
          <w:u w:val="single"/>
        </w:rPr>
        <w:t>以承包人名义投保</w:t>
      </w:r>
      <w:r>
        <w:rPr>
          <w:rStyle w:val="32"/>
          <w:color w:val="auto"/>
          <w:highlight w:val="none"/>
        </w:rPr>
        <w:t>； 投保内容：</w:t>
      </w:r>
      <w:r>
        <w:rPr>
          <w:rStyle w:val="32"/>
          <w:rFonts w:hint="eastAsia" w:ascii="宋体" w:hAnsi="宋体" w:eastAsia="宋体" w:cs="宋体"/>
          <w:color w:val="auto"/>
          <w:highlight w:val="none"/>
          <w:u w:val="single"/>
        </w:rPr>
        <w:t>建筑工程人身意外保险</w:t>
      </w:r>
      <w:r>
        <w:rPr>
          <w:rStyle w:val="32"/>
          <w:rFonts w:hint="eastAsia"/>
          <w:color w:val="auto"/>
          <w:highlight w:val="none"/>
          <w:u w:val="single"/>
        </w:rPr>
        <w:t xml:space="preserve"> </w:t>
      </w:r>
      <w:r>
        <w:rPr>
          <w:rStyle w:val="32"/>
          <w:rFonts w:hint="eastAsia"/>
          <w:color w:val="auto"/>
          <w:highlight w:val="none"/>
        </w:rPr>
        <w:t>；</w:t>
      </w:r>
      <w:r>
        <w:rPr>
          <w:rStyle w:val="32"/>
          <w:color w:val="auto"/>
          <w:highlight w:val="none"/>
        </w:rPr>
        <w:t xml:space="preserve"> 保险金额、保险费率和保险期限:</w:t>
      </w:r>
      <w:r>
        <w:rPr>
          <w:rStyle w:val="32"/>
          <w:rFonts w:hint="eastAsia" w:ascii="宋体" w:hAnsi="宋体" w:eastAsia="宋体" w:cs="宋体"/>
          <w:color w:val="auto"/>
          <w:highlight w:val="none"/>
          <w:u w:val="single"/>
        </w:rPr>
        <w:t>建筑工程人身意外伤害保险为中标金额*保险费率3‰，保险期限为自开工之日起至工程完工</w:t>
      </w:r>
      <w:r>
        <w:rPr>
          <w:rStyle w:val="32"/>
          <w:rFonts w:hint="eastAsia"/>
          <w:color w:val="auto"/>
          <w:highlight w:val="none"/>
          <w:u w:val="single"/>
        </w:rPr>
        <w:t xml:space="preserve"> </w:t>
      </w:r>
      <w:r>
        <w:rPr>
          <w:rStyle w:val="32"/>
          <w:rFonts w:hint="eastAsia"/>
          <w:color w:val="auto"/>
          <w:highlight w:val="none"/>
          <w:lang w:val="en-US"/>
        </w:rPr>
        <w:t>。</w:t>
      </w:r>
    </w:p>
    <w:p w14:paraId="456E414C">
      <w:pPr>
        <w:pStyle w:val="110"/>
        <w:spacing w:line="360" w:lineRule="exact"/>
        <w:rPr>
          <w:rStyle w:val="32"/>
          <w:rFonts w:ascii="宋体" w:hAnsi="宋体" w:cs="Times New Roman"/>
          <w:color w:val="auto"/>
          <w:sz w:val="24"/>
          <w:szCs w:val="24"/>
          <w:highlight w:val="none"/>
          <w:lang w:eastAsia="zh-CN" w:bidi="en-US"/>
        </w:rPr>
      </w:pPr>
      <w:bookmarkStart w:id="1826" w:name="bookmark1845"/>
      <w:bookmarkStart w:id="1827" w:name="_Toc256000245"/>
      <w:bookmarkStart w:id="1828" w:name="bookmark1844"/>
      <w:bookmarkStart w:id="1829" w:name="bookmark1843"/>
      <w:bookmarkStart w:id="1830" w:name="_Toc256000322"/>
      <w:r>
        <w:rPr>
          <w:rStyle w:val="32"/>
          <w:rFonts w:ascii="宋体" w:hAnsi="宋体" w:cs="Times New Roman"/>
          <w:color w:val="auto"/>
          <w:sz w:val="24"/>
          <w:szCs w:val="24"/>
          <w:highlight w:val="none"/>
          <w:lang w:eastAsia="zh-CN" w:bidi="en-US"/>
        </w:rPr>
        <w:t>20.4第三者责任险</w:t>
      </w:r>
      <w:bookmarkEnd w:id="1826"/>
      <w:bookmarkEnd w:id="1827"/>
      <w:bookmarkEnd w:id="1828"/>
      <w:bookmarkEnd w:id="1829"/>
      <w:bookmarkEnd w:id="1830"/>
    </w:p>
    <w:p w14:paraId="02212FDA">
      <w:pPr>
        <w:pStyle w:val="112"/>
        <w:tabs>
          <w:tab w:val="left" w:pos="8225"/>
        </w:tabs>
        <w:spacing w:after="120" w:line="362" w:lineRule="exact"/>
        <w:ind w:left="420" w:firstLine="20"/>
        <w:jc w:val="both"/>
        <w:rPr>
          <w:rStyle w:val="32"/>
          <w:color w:val="auto"/>
          <w:highlight w:val="none"/>
        </w:rPr>
      </w:pPr>
      <w:r>
        <w:rPr>
          <w:rStyle w:val="32"/>
          <w:rFonts w:ascii="Times New Roman" w:hAnsi="Times New Roman" w:eastAsia="Times New Roman" w:cs="Times New Roman"/>
          <w:color w:val="auto"/>
          <w:highlight w:val="none"/>
          <w:lang w:val="en-US" w:bidi="en-US"/>
        </w:rPr>
        <w:t xml:space="preserve">20.4.2 </w:t>
      </w:r>
      <w:r>
        <w:rPr>
          <w:rStyle w:val="32"/>
          <w:color w:val="auto"/>
          <w:highlight w:val="none"/>
        </w:rPr>
        <w:t>第三者责任险保险费率：</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color w:val="auto"/>
          <w:highlight w:val="none"/>
        </w:rPr>
        <w:t>；</w:t>
      </w:r>
      <w:r>
        <w:rPr>
          <w:rStyle w:val="32"/>
          <w:color w:val="auto"/>
          <w:highlight w:val="none"/>
        </w:rPr>
        <w:t xml:space="preserve"> 第三者责任险保险金额：</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ascii="Times New Roman" w:hAnsi="Times New Roman" w:cs="Times New Roman"/>
          <w:color w:val="auto"/>
          <w:highlight w:val="none"/>
          <w:lang w:val="en-US" w:bidi="en-US"/>
        </w:rPr>
        <w:t>。</w:t>
      </w:r>
    </w:p>
    <w:p w14:paraId="39C4FAC7">
      <w:pPr>
        <w:pStyle w:val="110"/>
        <w:spacing w:line="360" w:lineRule="exact"/>
        <w:rPr>
          <w:rStyle w:val="32"/>
          <w:rFonts w:ascii="宋体" w:hAnsi="宋体" w:cs="Times New Roman"/>
          <w:color w:val="auto"/>
          <w:sz w:val="24"/>
          <w:szCs w:val="24"/>
          <w:highlight w:val="none"/>
          <w:lang w:eastAsia="zh-CN" w:bidi="en-US"/>
        </w:rPr>
      </w:pPr>
      <w:bookmarkStart w:id="1831" w:name="bookmark1846"/>
      <w:bookmarkStart w:id="1832" w:name="bookmark1847"/>
      <w:bookmarkStart w:id="1833" w:name="_Toc256000323"/>
      <w:bookmarkStart w:id="1834" w:name="bookmark1848"/>
      <w:bookmarkStart w:id="1835" w:name="_Toc256000246"/>
      <w:r>
        <w:rPr>
          <w:rStyle w:val="32"/>
          <w:rFonts w:ascii="宋体" w:hAnsi="宋体" w:cs="Times New Roman"/>
          <w:color w:val="auto"/>
          <w:sz w:val="24"/>
          <w:szCs w:val="24"/>
          <w:highlight w:val="none"/>
          <w:lang w:eastAsia="zh-CN" w:bidi="en-US"/>
        </w:rPr>
        <w:t>20.5其他保险</w:t>
      </w:r>
      <w:bookmarkEnd w:id="1831"/>
      <w:bookmarkEnd w:id="1832"/>
      <w:bookmarkEnd w:id="1833"/>
      <w:bookmarkEnd w:id="1834"/>
      <w:bookmarkEnd w:id="1835"/>
    </w:p>
    <w:p w14:paraId="54E691AA">
      <w:pPr>
        <w:pStyle w:val="112"/>
        <w:tabs>
          <w:tab w:val="left" w:pos="8220"/>
        </w:tabs>
        <w:spacing w:after="120" w:line="346" w:lineRule="exact"/>
        <w:ind w:left="420" w:firstLine="20"/>
        <w:jc w:val="both"/>
        <w:rPr>
          <w:rStyle w:val="32"/>
          <w:color w:val="auto"/>
          <w:highlight w:val="none"/>
        </w:rPr>
      </w:pPr>
      <w:r>
        <w:rPr>
          <w:rStyle w:val="32"/>
          <w:color w:val="auto"/>
          <w:highlight w:val="none"/>
        </w:rPr>
        <w:t>需要投保的其他内容：</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color w:val="auto"/>
          <w:highlight w:val="none"/>
        </w:rPr>
        <w:t>；</w:t>
      </w:r>
      <w:r>
        <w:rPr>
          <w:rStyle w:val="32"/>
          <w:color w:val="auto"/>
          <w:highlight w:val="none"/>
        </w:rPr>
        <w:t>保险金额、保险费率和保险期限：</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color w:val="auto"/>
          <w:highlight w:val="none"/>
        </w:rPr>
        <w:t>；</w:t>
      </w:r>
    </w:p>
    <w:p w14:paraId="5D92F538">
      <w:pPr>
        <w:pStyle w:val="110"/>
        <w:spacing w:line="360" w:lineRule="exact"/>
        <w:rPr>
          <w:rStyle w:val="32"/>
          <w:rFonts w:ascii="宋体" w:hAnsi="宋体" w:cs="Times New Roman"/>
          <w:color w:val="auto"/>
          <w:sz w:val="24"/>
          <w:szCs w:val="24"/>
          <w:highlight w:val="none"/>
          <w:lang w:eastAsia="zh-CN" w:bidi="en-US"/>
        </w:rPr>
      </w:pPr>
      <w:bookmarkStart w:id="1836" w:name="_Toc256000324"/>
      <w:bookmarkStart w:id="1837" w:name="_Toc256000247"/>
      <w:bookmarkStart w:id="1838" w:name="bookmark1851"/>
      <w:bookmarkStart w:id="1839" w:name="bookmark1850"/>
      <w:bookmarkStart w:id="1840" w:name="bookmark1849"/>
      <w:r>
        <w:rPr>
          <w:rStyle w:val="32"/>
          <w:rFonts w:ascii="宋体" w:hAnsi="宋体" w:cs="Times New Roman"/>
          <w:color w:val="auto"/>
          <w:sz w:val="24"/>
          <w:szCs w:val="24"/>
          <w:highlight w:val="none"/>
          <w:lang w:eastAsia="zh-CN" w:bidi="en-US"/>
        </w:rPr>
        <w:t>20.6对各项保险的一般要求</w:t>
      </w:r>
      <w:bookmarkEnd w:id="1836"/>
      <w:bookmarkEnd w:id="1837"/>
      <w:bookmarkEnd w:id="1838"/>
      <w:bookmarkEnd w:id="1839"/>
      <w:bookmarkEnd w:id="1840"/>
    </w:p>
    <w:p w14:paraId="149F73CC">
      <w:pPr>
        <w:pStyle w:val="112"/>
        <w:spacing w:line="346" w:lineRule="exact"/>
        <w:ind w:firstLine="420"/>
        <w:rPr>
          <w:rStyle w:val="32"/>
          <w:rFonts w:ascii="Times New Roman" w:hAnsi="Times New Roman" w:cs="Times New Roman"/>
          <w:color w:val="auto"/>
          <w:highlight w:val="none"/>
        </w:rPr>
      </w:pPr>
      <w:r>
        <w:rPr>
          <w:rStyle w:val="32"/>
          <w:rFonts w:ascii="Times New Roman" w:hAnsi="Times New Roman" w:cs="Times New Roman"/>
          <w:color w:val="auto"/>
          <w:highlight w:val="none"/>
        </w:rPr>
        <w:t>20.6.1保险凭证</w:t>
      </w:r>
    </w:p>
    <w:p w14:paraId="314F5507">
      <w:pPr>
        <w:pStyle w:val="112"/>
        <w:tabs>
          <w:tab w:val="left" w:pos="8220"/>
        </w:tabs>
        <w:spacing w:line="346" w:lineRule="exact"/>
        <w:ind w:left="420" w:firstLine="20"/>
        <w:jc w:val="both"/>
        <w:rPr>
          <w:rStyle w:val="32"/>
          <w:rFonts w:ascii="Times New Roman" w:hAnsi="Times New Roman" w:cs="Times New Roman"/>
          <w:color w:val="auto"/>
          <w:highlight w:val="none"/>
        </w:rPr>
      </w:pPr>
      <w:r>
        <w:rPr>
          <w:rStyle w:val="32"/>
          <w:rFonts w:ascii="Times New Roman" w:hAnsi="Times New Roman" w:cs="Times New Roman"/>
          <w:color w:val="auto"/>
          <w:highlight w:val="none"/>
        </w:rPr>
        <w:t>承包人提交保险凭证的期限：</w:t>
      </w:r>
      <w:r>
        <w:rPr>
          <w:rStyle w:val="32"/>
          <w:rFonts w:hint="eastAsia" w:ascii="宋体" w:hAnsi="宋体" w:eastAsia="宋体" w:cs="宋体"/>
          <w:color w:val="auto"/>
          <w:highlight w:val="none"/>
          <w:u w:val="single"/>
        </w:rPr>
        <w:t>项目开工前</w:t>
      </w:r>
      <w:r>
        <w:rPr>
          <w:rStyle w:val="32"/>
          <w:rFonts w:ascii="Times New Roman" w:hAnsi="Times New Roman" w:cs="Times New Roman"/>
          <w:color w:val="auto"/>
          <w:highlight w:val="none"/>
          <w:u w:val="single"/>
        </w:rPr>
        <w:t xml:space="preserve"> </w:t>
      </w:r>
      <w:r>
        <w:rPr>
          <w:rStyle w:val="32"/>
          <w:rFonts w:ascii="Times New Roman" w:hAnsi="Times New Roman" w:cs="Times New Roman"/>
          <w:color w:val="auto"/>
          <w:highlight w:val="none"/>
        </w:rPr>
        <w:t>； 保险条件：</w:t>
      </w:r>
      <w:r>
        <w:rPr>
          <w:rStyle w:val="32"/>
          <w:rFonts w:ascii="Times New Roman" w:hAnsi="Times New Roman" w:cs="Times New Roman"/>
          <w:color w:val="auto"/>
          <w:highlight w:val="none"/>
          <w:u w:val="single"/>
        </w:rPr>
        <w:t xml:space="preserve"> </w:t>
      </w:r>
      <w:r>
        <w:rPr>
          <w:rStyle w:val="32"/>
          <w:rFonts w:hint="eastAsia" w:ascii="Times New Roman" w:hAnsi="Times New Roman" w:cs="Times New Roman"/>
          <w:color w:val="auto"/>
          <w:highlight w:val="none"/>
          <w:u w:val="single"/>
          <w:lang w:val="en-US" w:eastAsia="zh-CN"/>
        </w:rPr>
        <w:t>/</w:t>
      </w:r>
      <w:r>
        <w:rPr>
          <w:rStyle w:val="32"/>
          <w:rFonts w:ascii="Times New Roman" w:hAnsi="Times New Roman" w:cs="Times New Roman"/>
          <w:color w:val="auto"/>
          <w:highlight w:val="none"/>
          <w:u w:val="single"/>
        </w:rPr>
        <w:t xml:space="preserve">  </w:t>
      </w:r>
      <w:r>
        <w:rPr>
          <w:rStyle w:val="32"/>
          <w:rFonts w:ascii="Times New Roman" w:hAnsi="Times New Roman" w:cs="Times New Roman"/>
          <w:color w:val="auto"/>
          <w:highlight w:val="none"/>
        </w:rPr>
        <w:t>。</w:t>
      </w:r>
    </w:p>
    <w:p w14:paraId="5D101F1D">
      <w:pPr>
        <w:pStyle w:val="112"/>
        <w:spacing w:line="346" w:lineRule="exact"/>
        <w:ind w:firstLine="420"/>
        <w:rPr>
          <w:rStyle w:val="32"/>
          <w:rFonts w:ascii="Times New Roman" w:hAnsi="Times New Roman" w:cs="Times New Roman"/>
          <w:color w:val="auto"/>
          <w:highlight w:val="none"/>
        </w:rPr>
      </w:pPr>
      <w:r>
        <w:rPr>
          <w:rStyle w:val="32"/>
          <w:rFonts w:ascii="Times New Roman" w:hAnsi="Times New Roman" w:eastAsia="Times New Roman" w:cs="Times New Roman"/>
          <w:color w:val="auto"/>
          <w:highlight w:val="none"/>
          <w:lang w:val="en-US" w:bidi="en-US"/>
        </w:rPr>
        <w:t>20. 6</w:t>
      </w:r>
      <w:r>
        <w:rPr>
          <w:rStyle w:val="32"/>
          <w:rFonts w:hint="eastAsia" w:ascii="Times New Roman" w:hAnsi="Times New Roman" w:cs="Times New Roman"/>
          <w:color w:val="auto"/>
          <w:highlight w:val="none"/>
          <w:lang w:val="en-US" w:bidi="en-US"/>
        </w:rPr>
        <w:t>.</w:t>
      </w:r>
      <w:r>
        <w:rPr>
          <w:rStyle w:val="32"/>
          <w:rFonts w:ascii="Times New Roman" w:hAnsi="Times New Roman" w:eastAsia="Times New Roman" w:cs="Times New Roman"/>
          <w:color w:val="auto"/>
          <w:highlight w:val="none"/>
        </w:rPr>
        <w:t>4</w:t>
      </w:r>
      <w:r>
        <w:rPr>
          <w:rStyle w:val="32"/>
          <w:rFonts w:ascii="Times New Roman" w:hAnsi="Times New Roman" w:cs="Times New Roman"/>
          <w:color w:val="auto"/>
          <w:highlight w:val="none"/>
        </w:rPr>
        <w:t>保险金不足的补偿</w:t>
      </w:r>
    </w:p>
    <w:p w14:paraId="37A43C2A">
      <w:pPr>
        <w:pStyle w:val="112"/>
        <w:tabs>
          <w:tab w:val="left" w:pos="8215"/>
          <w:tab w:val="left" w:pos="8218"/>
        </w:tabs>
        <w:spacing w:after="260" w:line="350" w:lineRule="exact"/>
        <w:ind w:left="420" w:firstLine="20"/>
        <w:jc w:val="both"/>
        <w:rPr>
          <w:rStyle w:val="32"/>
          <w:color w:val="auto"/>
          <w:highlight w:val="none"/>
        </w:rPr>
      </w:pPr>
      <w:r>
        <w:rPr>
          <w:rStyle w:val="32"/>
          <w:rFonts w:ascii="Times New Roman" w:hAnsi="Times New Roman" w:cs="Times New Roman"/>
          <w:color w:val="auto"/>
          <w:highlight w:val="none"/>
        </w:rPr>
        <w:t>承包人负责补偿的范围</w:t>
      </w:r>
      <w:r>
        <w:rPr>
          <w:rStyle w:val="32"/>
          <w:color w:val="auto"/>
          <w:highlight w:val="none"/>
        </w:rPr>
        <w:t>与金额：</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color w:val="auto"/>
          <w:highlight w:val="none"/>
        </w:rPr>
        <w:t>； 发包人负责补偿的范围与金额：</w:t>
      </w:r>
      <w:r>
        <w:rPr>
          <w:rStyle w:val="32"/>
          <w:rFonts w:hint="eastAsia"/>
          <w:color w:val="auto"/>
          <w:highlight w:val="none"/>
          <w:u w:val="single"/>
        </w:rPr>
        <w:t xml:space="preserve"> </w:t>
      </w:r>
      <w:r>
        <w:rPr>
          <w:rStyle w:val="32"/>
          <w:rFonts w:hint="eastAsia"/>
          <w:color w:val="auto"/>
          <w:highlight w:val="none"/>
          <w:u w:val="single"/>
          <w:lang w:val="en-US" w:eastAsia="zh-CN"/>
        </w:rPr>
        <w:t>/</w:t>
      </w:r>
      <w:r>
        <w:rPr>
          <w:rStyle w:val="32"/>
          <w:rFonts w:hint="eastAsia"/>
          <w:color w:val="auto"/>
          <w:highlight w:val="none"/>
          <w:u w:val="single"/>
        </w:rPr>
        <w:t xml:space="preserve"> </w:t>
      </w:r>
      <w:r>
        <w:rPr>
          <w:rStyle w:val="32"/>
          <w:rFonts w:hint="eastAsia" w:ascii="Times New Roman" w:hAnsi="Times New Roman" w:cs="Times New Roman"/>
          <w:color w:val="auto"/>
          <w:highlight w:val="none"/>
          <w:lang w:val="en-US" w:bidi="en-US"/>
        </w:rPr>
        <w:t>。</w:t>
      </w:r>
    </w:p>
    <w:p w14:paraId="356D2473">
      <w:pPr>
        <w:pStyle w:val="110"/>
        <w:spacing w:line="360" w:lineRule="exact"/>
        <w:rPr>
          <w:rStyle w:val="32"/>
          <w:rFonts w:hint="eastAsia" w:cs="Times New Roman"/>
          <w:color w:val="auto"/>
          <w:highlight w:val="none"/>
          <w:lang w:eastAsia="zh-CN"/>
        </w:rPr>
      </w:pPr>
      <w:bookmarkStart w:id="1841" w:name="bookmark1854"/>
      <w:bookmarkEnd w:id="1841"/>
      <w:bookmarkStart w:id="1842" w:name="_Toc31045"/>
      <w:bookmarkStart w:id="1843" w:name="_Toc256000325"/>
      <w:bookmarkStart w:id="1844" w:name="_Toc13643"/>
      <w:bookmarkStart w:id="1845" w:name="_Toc256000248"/>
      <w:bookmarkStart w:id="1846" w:name="_Toc5988"/>
      <w:bookmarkStart w:id="1847" w:name="bookmark1855"/>
      <w:bookmarkStart w:id="1848" w:name="bookmark1852"/>
      <w:bookmarkStart w:id="1849" w:name="bookmark1853"/>
      <w:r>
        <w:rPr>
          <w:rStyle w:val="32"/>
          <w:rFonts w:hint="eastAsia" w:cs="Times New Roman"/>
          <w:color w:val="auto"/>
          <w:highlight w:val="none"/>
          <w:lang w:eastAsia="zh-CN"/>
        </w:rPr>
        <w:t>21. 不可抗力</w:t>
      </w:r>
      <w:bookmarkEnd w:id="1842"/>
      <w:bookmarkEnd w:id="1843"/>
      <w:bookmarkEnd w:id="1844"/>
      <w:bookmarkEnd w:id="1845"/>
      <w:bookmarkEnd w:id="1846"/>
      <w:bookmarkEnd w:id="1847"/>
    </w:p>
    <w:p w14:paraId="046E18B6">
      <w:pPr>
        <w:pStyle w:val="110"/>
        <w:spacing w:line="360" w:lineRule="exact"/>
        <w:rPr>
          <w:rStyle w:val="32"/>
          <w:rFonts w:ascii="宋体" w:hAnsi="宋体" w:cs="Times New Roman"/>
          <w:color w:val="auto"/>
          <w:sz w:val="24"/>
          <w:szCs w:val="24"/>
          <w:highlight w:val="none"/>
          <w:lang w:eastAsia="zh-CN" w:bidi="en-US"/>
        </w:rPr>
      </w:pPr>
      <w:bookmarkStart w:id="1850" w:name="_Toc256000326"/>
      <w:bookmarkStart w:id="1851" w:name="_Toc256000249"/>
      <w:bookmarkStart w:id="1852" w:name="bookmark1856"/>
      <w:r>
        <w:rPr>
          <w:rStyle w:val="32"/>
          <w:rFonts w:ascii="宋体" w:hAnsi="宋体" w:cs="Times New Roman"/>
          <w:color w:val="auto"/>
          <w:sz w:val="24"/>
          <w:szCs w:val="24"/>
          <w:highlight w:val="none"/>
          <w:lang w:eastAsia="zh-CN" w:bidi="en-US"/>
        </w:rPr>
        <w:t>21.1不可抗力的确认</w:t>
      </w:r>
      <w:bookmarkEnd w:id="1848"/>
      <w:bookmarkEnd w:id="1849"/>
      <w:bookmarkEnd w:id="1850"/>
      <w:bookmarkEnd w:id="1851"/>
      <w:bookmarkEnd w:id="1852"/>
    </w:p>
    <w:p w14:paraId="336E15DA">
      <w:pPr>
        <w:pStyle w:val="112"/>
        <w:spacing w:after="260" w:line="346" w:lineRule="exact"/>
        <w:ind w:firstLine="440"/>
        <w:jc w:val="both"/>
        <w:rPr>
          <w:rStyle w:val="32"/>
          <w:color w:val="auto"/>
          <w:highlight w:val="none"/>
        </w:rPr>
      </w:pPr>
      <w:r>
        <w:rPr>
          <w:rStyle w:val="32"/>
          <w:rFonts w:ascii="Times New Roman" w:hAnsi="Times New Roman" w:eastAsia="Times New Roman" w:cs="Times New Roman"/>
          <w:color w:val="auto"/>
          <w:highlight w:val="none"/>
          <w:lang w:val="en-US" w:bidi="en-US"/>
        </w:rPr>
        <w:t>21.1.1</w:t>
      </w:r>
      <w:r>
        <w:rPr>
          <w:rStyle w:val="32"/>
          <w:rFonts w:ascii="Times New Roman" w:hAnsi="Times New Roman" w:cs="Times New Roman"/>
          <w:color w:val="auto"/>
          <w:highlight w:val="none"/>
        </w:rPr>
        <w:t>不</w:t>
      </w:r>
      <w:r>
        <w:rPr>
          <w:rStyle w:val="32"/>
          <w:color w:val="auto"/>
          <w:highlight w:val="none"/>
        </w:rPr>
        <w:t>可抗力是指承包人和发包人在订立合同时不可预见，在工程施工过程中不可避免发生并不能克服的自然灾害和社会性突发事件，如地震、海啸、瘟疫、水灾、骚乱、 暴动、战争和本合同专用合同条款第</w:t>
      </w:r>
      <w:r>
        <w:rPr>
          <w:rStyle w:val="32"/>
          <w:rFonts w:ascii="Times New Roman" w:hAnsi="Times New Roman" w:eastAsia="Times New Roman" w:cs="Times New Roman"/>
          <w:color w:val="auto"/>
          <w:highlight w:val="none"/>
          <w:lang w:val="en-US" w:bidi="en-US"/>
        </w:rPr>
        <w:t xml:space="preserve">11. </w:t>
      </w:r>
      <w:r>
        <w:rPr>
          <w:rStyle w:val="32"/>
          <w:rFonts w:ascii="Times New Roman" w:hAnsi="Times New Roman" w:eastAsia="Times New Roman" w:cs="Times New Roman"/>
          <w:color w:val="auto"/>
          <w:highlight w:val="none"/>
        </w:rPr>
        <w:t>4</w:t>
      </w:r>
      <w:r>
        <w:rPr>
          <w:rStyle w:val="32"/>
          <w:color w:val="auto"/>
          <w:highlight w:val="none"/>
        </w:rPr>
        <w:t>款的约定。</w:t>
      </w:r>
    </w:p>
    <w:p w14:paraId="0FBDCF92">
      <w:pPr>
        <w:pStyle w:val="110"/>
        <w:spacing w:line="360" w:lineRule="exact"/>
        <w:rPr>
          <w:rStyle w:val="32"/>
          <w:rFonts w:hint="eastAsia" w:cs="Times New Roman"/>
          <w:color w:val="auto"/>
          <w:highlight w:val="none"/>
          <w:lang w:eastAsia="zh-CN"/>
        </w:rPr>
      </w:pPr>
      <w:bookmarkStart w:id="1853" w:name="_Toc17737"/>
      <w:bookmarkStart w:id="1854" w:name="_Toc256000327"/>
      <w:bookmarkStart w:id="1855" w:name="_Toc23719"/>
      <w:bookmarkStart w:id="1856" w:name="_Toc256000250"/>
      <w:bookmarkStart w:id="1857" w:name="bookmark1858"/>
      <w:bookmarkStart w:id="1858" w:name="bookmark1859"/>
      <w:bookmarkStart w:id="1859" w:name="_Toc2281"/>
      <w:bookmarkStart w:id="1860" w:name="bookmark1857"/>
      <w:r>
        <w:rPr>
          <w:rStyle w:val="32"/>
          <w:rFonts w:hint="eastAsia" w:cs="Times New Roman"/>
          <w:color w:val="auto"/>
          <w:highlight w:val="none"/>
          <w:lang w:eastAsia="zh-CN"/>
        </w:rPr>
        <w:t>24. 争议的解决</w:t>
      </w:r>
      <w:bookmarkEnd w:id="1853"/>
      <w:bookmarkEnd w:id="1854"/>
      <w:bookmarkEnd w:id="1855"/>
      <w:bookmarkEnd w:id="1856"/>
      <w:bookmarkEnd w:id="1857"/>
      <w:bookmarkEnd w:id="1858"/>
      <w:bookmarkEnd w:id="1859"/>
      <w:bookmarkEnd w:id="1860"/>
    </w:p>
    <w:p w14:paraId="1F2B39D9">
      <w:pPr>
        <w:pStyle w:val="110"/>
        <w:spacing w:line="360" w:lineRule="exact"/>
        <w:rPr>
          <w:rStyle w:val="32"/>
          <w:rFonts w:ascii="宋体" w:hAnsi="宋体" w:cs="Times New Roman"/>
          <w:color w:val="auto"/>
          <w:sz w:val="24"/>
          <w:szCs w:val="24"/>
          <w:highlight w:val="none"/>
          <w:lang w:eastAsia="zh-CN" w:bidi="en-US"/>
        </w:rPr>
      </w:pPr>
      <w:bookmarkStart w:id="1861" w:name="_Toc256000328"/>
      <w:bookmarkStart w:id="1862" w:name="bookmark1861"/>
      <w:bookmarkStart w:id="1863" w:name="bookmark1862"/>
      <w:bookmarkStart w:id="1864" w:name="_Toc256000251"/>
      <w:bookmarkStart w:id="1865" w:name="bookmark1860"/>
      <w:r>
        <w:rPr>
          <w:rStyle w:val="32"/>
          <w:rFonts w:ascii="宋体" w:hAnsi="宋体" w:cs="Times New Roman"/>
          <w:color w:val="auto"/>
          <w:sz w:val="24"/>
          <w:szCs w:val="24"/>
          <w:highlight w:val="none"/>
          <w:lang w:eastAsia="zh-CN" w:bidi="en-US"/>
        </w:rPr>
        <w:t>24.1争议的解决方式</w:t>
      </w:r>
      <w:bookmarkEnd w:id="1861"/>
      <w:bookmarkEnd w:id="1862"/>
      <w:bookmarkEnd w:id="1863"/>
      <w:bookmarkEnd w:id="1864"/>
      <w:bookmarkEnd w:id="1865"/>
    </w:p>
    <w:p w14:paraId="3205340B">
      <w:pPr>
        <w:pStyle w:val="112"/>
        <w:tabs>
          <w:tab w:val="left" w:pos="8198"/>
        </w:tabs>
        <w:spacing w:after="120" w:line="355" w:lineRule="exact"/>
        <w:ind w:firstLine="440"/>
        <w:jc w:val="both"/>
        <w:rPr>
          <w:rStyle w:val="32"/>
          <w:color w:val="auto"/>
          <w:highlight w:val="none"/>
        </w:rPr>
      </w:pPr>
      <w:r>
        <w:rPr>
          <w:rStyle w:val="32"/>
          <w:color w:val="auto"/>
          <w:highlight w:val="none"/>
        </w:rPr>
        <w:t>合同当事人友好协商解决不成、不愿提请争议评审或不接受争议评审组意见的，约定的合同争议解决方式：</w:t>
      </w:r>
      <w:r>
        <w:rPr>
          <w:rStyle w:val="32"/>
          <w:rFonts w:ascii="宋体" w:hAnsi="宋体" w:eastAsia="宋体" w:cs="宋体"/>
          <w:color w:val="auto"/>
          <w:highlight w:val="none"/>
          <w:u w:val="single"/>
        </w:rPr>
        <w:t>向工程所在地人民法院提起诉讼</w:t>
      </w:r>
      <w:r>
        <w:rPr>
          <w:rStyle w:val="32"/>
          <w:rFonts w:hint="eastAsia" w:ascii="Times New Roman" w:hAnsi="Times New Roman" w:cs="Times New Roman"/>
          <w:color w:val="auto"/>
          <w:highlight w:val="none"/>
          <w:lang w:val="en-US" w:bidi="en-US"/>
        </w:rPr>
        <w:t>。</w:t>
      </w:r>
    </w:p>
    <w:p w14:paraId="2B34AB7D">
      <w:pPr>
        <w:pStyle w:val="110"/>
        <w:spacing w:line="360" w:lineRule="exact"/>
        <w:rPr>
          <w:rStyle w:val="32"/>
          <w:rFonts w:hint="eastAsia" w:cs="Times New Roman"/>
          <w:color w:val="auto"/>
          <w:highlight w:val="none"/>
          <w:lang w:eastAsia="zh-CN"/>
        </w:rPr>
      </w:pPr>
      <w:bookmarkStart w:id="1866" w:name="_Toc256000252"/>
      <w:bookmarkStart w:id="1867" w:name="_Toc26089"/>
      <w:bookmarkStart w:id="1868" w:name="bookmark1864"/>
      <w:bookmarkStart w:id="1869" w:name="bookmark1863"/>
      <w:bookmarkStart w:id="1870" w:name="_Toc256000329"/>
      <w:bookmarkStart w:id="1871" w:name="_Toc30466"/>
      <w:bookmarkStart w:id="1872" w:name="_Toc11294"/>
      <w:bookmarkStart w:id="1873" w:name="bookmark1865"/>
      <w:r>
        <w:rPr>
          <w:rStyle w:val="32"/>
          <w:rFonts w:hint="eastAsia" w:cs="Times New Roman"/>
          <w:color w:val="auto"/>
          <w:highlight w:val="none"/>
          <w:lang w:eastAsia="zh-CN"/>
        </w:rPr>
        <w:t>25. 附加条款</w:t>
      </w:r>
      <w:bookmarkEnd w:id="1866"/>
      <w:bookmarkEnd w:id="1867"/>
      <w:bookmarkEnd w:id="1868"/>
      <w:bookmarkEnd w:id="1869"/>
      <w:bookmarkEnd w:id="1870"/>
      <w:bookmarkEnd w:id="1871"/>
      <w:bookmarkEnd w:id="1872"/>
      <w:bookmarkEnd w:id="1873"/>
    </w:p>
    <w:p w14:paraId="62CE3348">
      <w:pPr>
        <w:pStyle w:val="110"/>
        <w:spacing w:line="360" w:lineRule="exact"/>
        <w:rPr>
          <w:rStyle w:val="32"/>
          <w:rFonts w:ascii="宋体" w:hAnsi="宋体" w:cs="Times New Roman"/>
          <w:color w:val="auto"/>
          <w:sz w:val="24"/>
          <w:szCs w:val="24"/>
          <w:highlight w:val="none"/>
          <w:lang w:eastAsia="zh-CN" w:bidi="en-US"/>
        </w:rPr>
      </w:pPr>
      <w:bookmarkStart w:id="1874" w:name="bookmark1867"/>
      <w:bookmarkStart w:id="1875" w:name="_Toc256000330"/>
      <w:bookmarkStart w:id="1876" w:name="bookmark1868"/>
      <w:bookmarkStart w:id="1877" w:name="_Toc256000253"/>
      <w:bookmarkStart w:id="1878" w:name="bookmark1866"/>
      <w:r>
        <w:rPr>
          <w:rStyle w:val="32"/>
          <w:rFonts w:ascii="宋体" w:hAnsi="宋体" w:cs="Times New Roman"/>
          <w:color w:val="auto"/>
          <w:sz w:val="24"/>
          <w:szCs w:val="24"/>
          <w:highlight w:val="none"/>
          <w:lang w:eastAsia="zh-CN" w:bidi="en-US"/>
        </w:rPr>
        <w:t>25.1对承包人的要求</w:t>
      </w:r>
      <w:bookmarkEnd w:id="1874"/>
      <w:bookmarkEnd w:id="1875"/>
      <w:bookmarkEnd w:id="1876"/>
      <w:bookmarkEnd w:id="1877"/>
      <w:bookmarkEnd w:id="1878"/>
    </w:p>
    <w:p w14:paraId="54801902">
      <w:pPr>
        <w:pStyle w:val="112"/>
        <w:numPr>
          <w:ilvl w:val="0"/>
          <w:numId w:val="49"/>
        </w:numPr>
        <w:tabs>
          <w:tab w:val="left" w:pos="707"/>
        </w:tabs>
        <w:spacing w:line="352" w:lineRule="exact"/>
        <w:ind w:firstLine="440"/>
        <w:jc w:val="both"/>
        <w:rPr>
          <w:rStyle w:val="32"/>
          <w:color w:val="auto"/>
          <w:highlight w:val="none"/>
        </w:rPr>
      </w:pPr>
      <w:bookmarkStart w:id="1879" w:name="bookmark1869"/>
      <w:bookmarkEnd w:id="1879"/>
      <w:r>
        <w:rPr>
          <w:rStyle w:val="32"/>
          <w:color w:val="auto"/>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w:t>
      </w:r>
      <w:r>
        <w:rPr>
          <w:rStyle w:val="32"/>
          <w:rFonts w:ascii="Times New Roman" w:hAnsi="Times New Roman" w:eastAsia="Times New Roman" w:cs="Times New Roman"/>
          <w:color w:val="auto"/>
          <w:highlight w:val="none"/>
        </w:rPr>
        <w:t>5</w:t>
      </w:r>
      <w:r>
        <w:rPr>
          <w:rStyle w:val="32"/>
          <w:color w:val="auto"/>
          <w:highlight w:val="none"/>
        </w:rPr>
        <w:t>天后派员进驻工地直接监管工程, 使用承包人设备、临时工程和材料，另行组织人员或委托其他承包人施工，但发包人的这一行为不免除承包人按合同规定应负的责任。</w:t>
      </w:r>
    </w:p>
    <w:p w14:paraId="03CF6FF4">
      <w:pPr>
        <w:pStyle w:val="112"/>
        <w:numPr>
          <w:ilvl w:val="0"/>
          <w:numId w:val="49"/>
        </w:numPr>
        <w:tabs>
          <w:tab w:val="left" w:pos="707"/>
        </w:tabs>
        <w:spacing w:line="352" w:lineRule="exact"/>
        <w:ind w:firstLine="440"/>
        <w:jc w:val="both"/>
        <w:rPr>
          <w:rStyle w:val="32"/>
          <w:color w:val="auto"/>
          <w:highlight w:val="none"/>
        </w:rPr>
      </w:pPr>
      <w:bookmarkStart w:id="1880" w:name="bookmark1870"/>
      <w:bookmarkEnd w:id="1880"/>
      <w:r>
        <w:rPr>
          <w:rStyle w:val="32"/>
          <w:color w:val="auto"/>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7DE08907">
      <w:pPr>
        <w:pStyle w:val="112"/>
        <w:numPr>
          <w:ilvl w:val="0"/>
          <w:numId w:val="49"/>
        </w:numPr>
        <w:tabs>
          <w:tab w:val="left" w:pos="707"/>
        </w:tabs>
        <w:spacing w:line="352" w:lineRule="exact"/>
        <w:ind w:firstLine="440"/>
        <w:jc w:val="both"/>
        <w:rPr>
          <w:rStyle w:val="32"/>
          <w:color w:val="auto"/>
          <w:highlight w:val="none"/>
        </w:rPr>
      </w:pPr>
      <w:bookmarkStart w:id="1881" w:name="bookmark1871"/>
      <w:bookmarkEnd w:id="1881"/>
      <w:r>
        <w:rPr>
          <w:rStyle w:val="32"/>
          <w:color w:val="auto"/>
          <w:highlight w:val="none"/>
        </w:rPr>
        <w:t>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72A95B7C">
      <w:pPr>
        <w:pStyle w:val="112"/>
        <w:numPr>
          <w:ilvl w:val="0"/>
          <w:numId w:val="49"/>
        </w:numPr>
        <w:tabs>
          <w:tab w:val="left" w:pos="705"/>
        </w:tabs>
        <w:spacing w:line="352" w:lineRule="exact"/>
        <w:ind w:firstLine="440"/>
        <w:jc w:val="both"/>
        <w:rPr>
          <w:rStyle w:val="32"/>
          <w:color w:val="auto"/>
          <w:highlight w:val="none"/>
        </w:rPr>
      </w:pPr>
      <w:bookmarkStart w:id="1882" w:name="bookmark1872"/>
      <w:bookmarkEnd w:id="1882"/>
      <w:r>
        <w:rPr>
          <w:rStyle w:val="32"/>
          <w:color w:val="auto"/>
          <w:highlight w:val="none"/>
        </w:rPr>
        <w:t>按有关施工规程规范及本招标文件技术条款进行组织施工并实施施工过程和移交前工程保护措施。</w:t>
      </w:r>
    </w:p>
    <w:p w14:paraId="1C033B43">
      <w:pPr>
        <w:pStyle w:val="112"/>
        <w:numPr>
          <w:ilvl w:val="0"/>
          <w:numId w:val="49"/>
        </w:numPr>
        <w:tabs>
          <w:tab w:val="left" w:pos="710"/>
        </w:tabs>
        <w:spacing w:line="352" w:lineRule="exact"/>
        <w:ind w:firstLine="440"/>
        <w:jc w:val="both"/>
        <w:rPr>
          <w:rStyle w:val="32"/>
          <w:color w:val="auto"/>
          <w:highlight w:val="none"/>
        </w:rPr>
      </w:pPr>
      <w:bookmarkStart w:id="1883" w:name="bookmark1873"/>
      <w:bookmarkEnd w:id="1883"/>
      <w:r>
        <w:rPr>
          <w:rStyle w:val="32"/>
          <w:color w:val="auto"/>
          <w:highlight w:val="none"/>
        </w:rPr>
        <w:t>承包人违约有以下情况之一者，发包人有权采取合同规定的以下措施处理，并视情节轻重处予违约金。</w:t>
      </w:r>
    </w:p>
    <w:p w14:paraId="0103EC56">
      <w:pPr>
        <w:pStyle w:val="112"/>
        <w:numPr>
          <w:ilvl w:val="0"/>
          <w:numId w:val="50"/>
        </w:numPr>
        <w:tabs>
          <w:tab w:val="left" w:pos="883"/>
        </w:tabs>
        <w:spacing w:line="352" w:lineRule="exact"/>
        <w:ind w:firstLine="440"/>
        <w:jc w:val="both"/>
        <w:rPr>
          <w:rStyle w:val="32"/>
          <w:color w:val="auto"/>
          <w:highlight w:val="none"/>
        </w:rPr>
      </w:pPr>
      <w:bookmarkStart w:id="1884" w:name="bookmark1874"/>
      <w:bookmarkEnd w:id="1884"/>
      <w:r>
        <w:rPr>
          <w:rStyle w:val="32"/>
          <w:color w:val="auto"/>
          <w:highlight w:val="none"/>
        </w:rPr>
        <w:t>未经发包人批准，施工期内承包人调走主要施工技术人员(包括建造师、专业工程师)，经发现不及时调回的，违约金额为履约保证金金额的</w:t>
      </w:r>
      <w:r>
        <w:rPr>
          <w:rStyle w:val="32"/>
          <w:rFonts w:ascii="Times New Roman" w:hAnsi="Times New Roman" w:eastAsia="Times New Roman" w:cs="Times New Roman"/>
          <w:color w:val="auto"/>
          <w:highlight w:val="none"/>
        </w:rPr>
        <w:t xml:space="preserve">5% ~20% </w:t>
      </w:r>
      <w:r>
        <w:rPr>
          <w:rStyle w:val="32"/>
          <w:color w:val="auto"/>
          <w:highlight w:val="none"/>
        </w:rPr>
        <w:t>(视情节严重而 定)</w:t>
      </w:r>
      <w:r>
        <w:rPr>
          <w:rStyle w:val="32"/>
          <w:rFonts w:hint="eastAsia" w:ascii="Times New Roman" w:hAnsi="Times New Roman" w:cs="Times New Roman"/>
          <w:color w:val="auto"/>
          <w:highlight w:val="none"/>
          <w:lang w:val="en-US" w:bidi="en-US"/>
        </w:rPr>
        <w:t>。</w:t>
      </w:r>
    </w:p>
    <w:p w14:paraId="1C79B2A4">
      <w:pPr>
        <w:pStyle w:val="112"/>
        <w:numPr>
          <w:ilvl w:val="0"/>
          <w:numId w:val="50"/>
        </w:numPr>
        <w:tabs>
          <w:tab w:val="left" w:pos="880"/>
        </w:tabs>
        <w:spacing w:line="352" w:lineRule="exact"/>
        <w:ind w:firstLine="440"/>
        <w:jc w:val="both"/>
        <w:rPr>
          <w:rStyle w:val="32"/>
          <w:color w:val="auto"/>
          <w:highlight w:val="none"/>
        </w:rPr>
      </w:pPr>
      <w:bookmarkStart w:id="1885" w:name="bookmark1875"/>
      <w:bookmarkEnd w:id="1885"/>
      <w:r>
        <w:rPr>
          <w:rStyle w:val="32"/>
          <w:color w:val="auto"/>
          <w:highlight w:val="none"/>
        </w:rPr>
        <w:t>未经发包人批准，施工期内自行调走主要施工机械，经发现不及时调回的，违约金额为履约保证金金额的</w:t>
      </w:r>
      <w:r>
        <w:rPr>
          <w:rStyle w:val="32"/>
          <w:rFonts w:ascii="Times New Roman" w:hAnsi="Times New Roman" w:eastAsia="Times New Roman" w:cs="Times New Roman"/>
          <w:color w:val="auto"/>
          <w:highlight w:val="none"/>
        </w:rPr>
        <w:t xml:space="preserve">5% ~ 20% </w:t>
      </w:r>
      <w:r>
        <w:rPr>
          <w:rStyle w:val="32"/>
          <w:color w:val="auto"/>
          <w:highlight w:val="none"/>
        </w:rPr>
        <w:t>(视情节严重而定)</w:t>
      </w:r>
      <w:r>
        <w:rPr>
          <w:rStyle w:val="32"/>
          <w:rFonts w:hint="eastAsia" w:ascii="Times New Roman" w:hAnsi="Times New Roman" w:cs="Times New Roman"/>
          <w:color w:val="auto"/>
          <w:highlight w:val="none"/>
          <w:lang w:val="en-US" w:bidi="en-US"/>
        </w:rPr>
        <w:t>。</w:t>
      </w:r>
    </w:p>
    <w:p w14:paraId="3D823767">
      <w:pPr>
        <w:pStyle w:val="112"/>
        <w:numPr>
          <w:ilvl w:val="0"/>
          <w:numId w:val="50"/>
        </w:numPr>
        <w:tabs>
          <w:tab w:val="left" w:pos="883"/>
        </w:tabs>
        <w:spacing w:line="352" w:lineRule="exact"/>
        <w:ind w:firstLine="440"/>
        <w:jc w:val="both"/>
        <w:rPr>
          <w:rStyle w:val="32"/>
          <w:color w:val="auto"/>
          <w:highlight w:val="none"/>
        </w:rPr>
      </w:pPr>
      <w:bookmarkStart w:id="1886" w:name="bookmark1876"/>
      <w:bookmarkEnd w:id="1886"/>
      <w:r>
        <w:rPr>
          <w:rStyle w:val="32"/>
          <w:color w:val="auto"/>
          <w:highlight w:val="none"/>
        </w:rPr>
        <w:t>所有以上违约金额均在承包人的履约保证金(包括银行利息)及计量支付款内扣 除，承包人履约保证金被扣除后，由发包人从最后一次计量支付时扣相应金额补足履约保证金。</w:t>
      </w:r>
    </w:p>
    <w:p w14:paraId="03FD4AD1">
      <w:pPr>
        <w:pStyle w:val="112"/>
        <w:numPr>
          <w:ilvl w:val="0"/>
          <w:numId w:val="50"/>
        </w:numPr>
        <w:tabs>
          <w:tab w:val="left" w:pos="885"/>
        </w:tabs>
        <w:spacing w:line="352" w:lineRule="exact"/>
        <w:ind w:firstLine="440"/>
        <w:jc w:val="both"/>
        <w:rPr>
          <w:rStyle w:val="32"/>
          <w:color w:val="auto"/>
          <w:highlight w:val="none"/>
        </w:rPr>
      </w:pPr>
      <w:bookmarkStart w:id="1887" w:name="bookmark1877"/>
      <w:bookmarkEnd w:id="1887"/>
      <w:r>
        <w:rPr>
          <w:rStyle w:val="32"/>
          <w:color w:val="auto"/>
          <w:highlight w:val="none"/>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5B8A6E48">
      <w:pPr>
        <w:pStyle w:val="112"/>
        <w:numPr>
          <w:ilvl w:val="0"/>
          <w:numId w:val="50"/>
        </w:numPr>
        <w:tabs>
          <w:tab w:val="left" w:pos="883"/>
        </w:tabs>
        <w:spacing w:line="352" w:lineRule="exact"/>
        <w:ind w:firstLine="440"/>
        <w:jc w:val="both"/>
        <w:rPr>
          <w:rStyle w:val="32"/>
          <w:color w:val="auto"/>
          <w:highlight w:val="none"/>
        </w:rPr>
      </w:pPr>
      <w:bookmarkStart w:id="1888" w:name="bookmark1878"/>
      <w:bookmarkEnd w:id="1888"/>
      <w:r>
        <w:rPr>
          <w:rStyle w:val="32"/>
          <w:color w:val="auto"/>
          <w:highlight w:val="none"/>
        </w:rPr>
        <w:t>合同签订之日起</w:t>
      </w:r>
      <w:r>
        <w:rPr>
          <w:rStyle w:val="32"/>
          <w:rFonts w:ascii="Times New Roman" w:hAnsi="Times New Roman" w:eastAsia="Times New Roman" w:cs="Times New Roman"/>
          <w:color w:val="auto"/>
          <w:highlight w:val="none"/>
        </w:rPr>
        <w:t>15</w:t>
      </w:r>
      <w:r>
        <w:rPr>
          <w:rStyle w:val="32"/>
          <w:color w:val="auto"/>
          <w:highlight w:val="none"/>
        </w:rPr>
        <w:t>日内，承包人无法按合同规定进场全部人员和机械时，作为承包人违约，发包人可解除合同，没收其全部履约保证金，另行发包工程。</w:t>
      </w:r>
    </w:p>
    <w:p w14:paraId="6D01479F">
      <w:pPr>
        <w:pStyle w:val="112"/>
        <w:numPr>
          <w:ilvl w:val="0"/>
          <w:numId w:val="50"/>
        </w:numPr>
        <w:tabs>
          <w:tab w:val="left" w:pos="880"/>
        </w:tabs>
        <w:spacing w:line="352" w:lineRule="exact"/>
        <w:ind w:firstLine="440"/>
        <w:jc w:val="both"/>
        <w:rPr>
          <w:rStyle w:val="32"/>
          <w:color w:val="auto"/>
          <w:highlight w:val="none"/>
        </w:rPr>
      </w:pPr>
      <w:bookmarkStart w:id="1889" w:name="bookmark1879"/>
      <w:bookmarkEnd w:id="1889"/>
      <w:r>
        <w:rPr>
          <w:rStyle w:val="32"/>
          <w:color w:val="auto"/>
          <w:highlight w:val="none"/>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18F45D88">
      <w:pPr>
        <w:pStyle w:val="112"/>
        <w:numPr>
          <w:ilvl w:val="0"/>
          <w:numId w:val="49"/>
        </w:numPr>
        <w:tabs>
          <w:tab w:val="left" w:pos="739"/>
        </w:tabs>
        <w:spacing w:line="352" w:lineRule="exact"/>
        <w:ind w:firstLine="440"/>
        <w:jc w:val="both"/>
        <w:rPr>
          <w:rStyle w:val="32"/>
          <w:color w:val="auto"/>
          <w:highlight w:val="none"/>
        </w:rPr>
      </w:pPr>
      <w:bookmarkStart w:id="1890" w:name="bookmark1880"/>
      <w:bookmarkEnd w:id="1890"/>
      <w:r>
        <w:rPr>
          <w:rStyle w:val="32"/>
          <w:color w:val="auto"/>
          <w:highlight w:val="none"/>
        </w:rPr>
        <w:t>承包人生活设施及施工场地，应自费配备消防设备，防止火灾发生。</w:t>
      </w:r>
    </w:p>
    <w:p w14:paraId="7F22AE4F">
      <w:pPr>
        <w:pStyle w:val="112"/>
        <w:numPr>
          <w:ilvl w:val="0"/>
          <w:numId w:val="49"/>
        </w:numPr>
        <w:tabs>
          <w:tab w:val="left" w:pos="719"/>
        </w:tabs>
        <w:spacing w:line="352" w:lineRule="exact"/>
        <w:ind w:firstLine="420"/>
        <w:jc w:val="both"/>
        <w:rPr>
          <w:rStyle w:val="32"/>
          <w:rFonts w:ascii="Times New Roman" w:hAnsi="Times New Roman" w:cs="Times New Roman"/>
          <w:color w:val="auto"/>
          <w:highlight w:val="none"/>
        </w:rPr>
      </w:pPr>
      <w:bookmarkStart w:id="1891" w:name="bookmark1881"/>
      <w:bookmarkEnd w:id="1891"/>
      <w:r>
        <w:rPr>
          <w:rStyle w:val="32"/>
          <w:rFonts w:ascii="Times New Roman" w:hAnsi="Times New Roman" w:cs="Times New Roman"/>
          <w:color w:val="auto"/>
          <w:highlight w:val="none"/>
        </w:rPr>
        <w:t>承包人使用的劳动力均应进行保险，否则不准安排工作，禁止使用童工。</w:t>
      </w:r>
    </w:p>
    <w:p w14:paraId="2A8EBA24">
      <w:pPr>
        <w:pStyle w:val="112"/>
        <w:tabs>
          <w:tab w:val="left" w:pos="880"/>
        </w:tabs>
        <w:spacing w:line="352" w:lineRule="exact"/>
        <w:ind w:firstLine="426" w:firstLineChars="213"/>
        <w:jc w:val="both"/>
        <w:rPr>
          <w:rStyle w:val="32"/>
          <w:rFonts w:ascii="Times New Roman" w:hAnsi="Times New Roman" w:cs="Times New Roman"/>
          <w:color w:val="auto"/>
          <w:highlight w:val="none"/>
        </w:rPr>
      </w:pPr>
      <w:r>
        <w:rPr>
          <w:rStyle w:val="32"/>
          <w:rFonts w:ascii="Times New Roman" w:hAnsi="Times New Roman" w:cs="Times New Roman"/>
          <w:color w:val="auto"/>
          <w:highlight w:val="none"/>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166632DF">
      <w:pPr>
        <w:pStyle w:val="112"/>
        <w:tabs>
          <w:tab w:val="left" w:pos="734"/>
        </w:tabs>
        <w:spacing w:line="355" w:lineRule="exact"/>
        <w:ind w:firstLine="400" w:firstLineChars="200"/>
        <w:jc w:val="both"/>
        <w:rPr>
          <w:rStyle w:val="32"/>
          <w:rFonts w:ascii="Times New Roman" w:hAnsi="Times New Roman" w:cs="Times New Roman"/>
          <w:color w:val="auto"/>
          <w:highlight w:val="none"/>
        </w:rPr>
      </w:pPr>
      <w:bookmarkStart w:id="1892" w:name="bookmark1883"/>
      <w:bookmarkEnd w:id="1892"/>
      <w:r>
        <w:rPr>
          <w:rStyle w:val="32"/>
          <w:rFonts w:ascii="Times New Roman" w:hAnsi="Times New Roman" w:cs="Times New Roman"/>
          <w:color w:val="auto"/>
          <w:highlight w:val="none"/>
        </w:rPr>
        <w:t>9. 承包人未能按时完成当月合同进度计划</w:t>
      </w:r>
      <w:r>
        <w:rPr>
          <w:rStyle w:val="32"/>
          <w:rFonts w:ascii="Times New Roman" w:hAnsi="Times New Roman" w:eastAsia="Times New Roman" w:cs="Times New Roman"/>
          <w:color w:val="auto"/>
          <w:highlight w:val="none"/>
        </w:rPr>
        <w:t xml:space="preserve">70% </w:t>
      </w:r>
      <w:r>
        <w:rPr>
          <w:rStyle w:val="32"/>
          <w:rFonts w:ascii="Times New Roman" w:hAnsi="Times New Roman" w:cs="Times New Roman"/>
          <w:color w:val="auto"/>
          <w:highlight w:val="none"/>
        </w:rPr>
        <w:t>工程量的，发包人有权自行组织施工， 以不超过投标报价的</w:t>
      </w:r>
      <w:r>
        <w:rPr>
          <w:rStyle w:val="32"/>
          <w:rFonts w:ascii="Times New Roman" w:hAnsi="Times New Roman" w:eastAsia="Times New Roman" w:cs="Times New Roman"/>
          <w:color w:val="auto"/>
          <w:highlight w:val="none"/>
        </w:rPr>
        <w:t>2</w:t>
      </w:r>
      <w:r>
        <w:rPr>
          <w:rStyle w:val="32"/>
          <w:rFonts w:ascii="Times New Roman" w:hAnsi="Times New Roman" w:cs="Times New Roman"/>
          <w:color w:val="auto"/>
          <w:highlight w:val="none"/>
        </w:rPr>
        <w:t>倍单价扣减承包人的进度款，支付自行组织施工完成的工程款。也 有权终止本合同并清退承包人，承包人须在</w:t>
      </w:r>
      <w:r>
        <w:rPr>
          <w:rStyle w:val="32"/>
          <w:rFonts w:ascii="Times New Roman" w:hAnsi="Times New Roman" w:eastAsia="Times New Roman" w:cs="Times New Roman"/>
          <w:color w:val="auto"/>
          <w:highlight w:val="none"/>
        </w:rPr>
        <w:t>10</w:t>
      </w:r>
      <w:r>
        <w:rPr>
          <w:rStyle w:val="32"/>
          <w:rFonts w:ascii="Times New Roman" w:hAnsi="Times New Roman" w:cs="Times New Roman"/>
          <w:color w:val="auto"/>
          <w:highlight w:val="none"/>
        </w:rPr>
        <w:t>天内离场，否则发包人将强行撤出所有施工 设备，所造成的全部损失由承包人承担。</w:t>
      </w:r>
    </w:p>
    <w:p w14:paraId="0C240A61">
      <w:pPr>
        <w:pStyle w:val="112"/>
        <w:tabs>
          <w:tab w:val="left" w:pos="801"/>
        </w:tabs>
        <w:jc w:val="both"/>
        <w:rPr>
          <w:rStyle w:val="32"/>
          <w:color w:val="auto"/>
        </w:rPr>
      </w:pPr>
      <w:bookmarkStart w:id="1893" w:name="bookmark1884"/>
      <w:bookmarkEnd w:id="1893"/>
      <w:r>
        <w:rPr>
          <w:rStyle w:val="32"/>
          <w:rFonts w:ascii="Times New Roman" w:hAnsi="Times New Roman" w:cs="Times New Roman"/>
          <w:color w:val="auto"/>
          <w:highlight w:val="none"/>
        </w:rPr>
        <w:t>10. 有关主管部门及发包人检查发现问题时，承包人应按要求整改。在规定时间内不进 行整改或整改无效的，发包人有权终止本施工合同并清退承包人。承包人须在</w:t>
      </w:r>
      <w:r>
        <w:rPr>
          <w:rStyle w:val="32"/>
          <w:rFonts w:ascii="Times New Roman" w:hAnsi="Times New Roman" w:eastAsia="Times New Roman" w:cs="Times New Roman"/>
          <w:color w:val="auto"/>
          <w:highlight w:val="none"/>
        </w:rPr>
        <w:t>10</w:t>
      </w:r>
      <w:r>
        <w:rPr>
          <w:rStyle w:val="32"/>
          <w:rFonts w:ascii="Times New Roman" w:hAnsi="Times New Roman" w:cs="Times New Roman"/>
          <w:color w:val="auto"/>
          <w:highlight w:val="none"/>
        </w:rPr>
        <w:t>天内离 场，否则发包人将强行撤</w:t>
      </w:r>
      <w:r>
        <w:rPr>
          <w:rStyle w:val="32"/>
          <w:color w:val="auto"/>
          <w:highlight w:val="none"/>
        </w:rPr>
        <w:t>出所有施工设备，所造成的全部损失由承包人承担。</w:t>
      </w:r>
    </w:p>
    <w:p w14:paraId="064C069E">
      <w:pPr>
        <w:pStyle w:val="111"/>
        <w:spacing w:line="360" w:lineRule="auto"/>
        <w:ind w:firstLine="400" w:firstLineChars="200"/>
        <w:rPr>
          <w:rStyle w:val="32"/>
          <w:rFonts w:ascii="Times New Roman" w:hAnsi="Times New Roman" w:eastAsia="宋体" w:cs="Times New Roman"/>
          <w:color w:val="auto"/>
          <w:sz w:val="20"/>
          <w:szCs w:val="20"/>
          <w:lang w:val="zh-CN" w:eastAsia="zh-CN" w:bidi="zh-CN"/>
        </w:rPr>
      </w:pPr>
      <w:bookmarkStart w:id="1894" w:name="bookmark1887"/>
      <w:bookmarkStart w:id="1895" w:name="bookmark1885"/>
      <w:bookmarkStart w:id="1896" w:name="bookmark1886"/>
      <w:r>
        <w:rPr>
          <w:rStyle w:val="32"/>
          <w:rFonts w:ascii="Times New Roman" w:hAnsi="Times New Roman" w:eastAsia="宋体" w:cs="Times New Roman"/>
          <w:color w:val="auto"/>
          <w:sz w:val="20"/>
          <w:szCs w:val="20"/>
          <w:lang w:val="zh-CN" w:eastAsia="zh-CN" w:bidi="zh-CN"/>
        </w:rPr>
        <w:t>25.2发包人所有付款（含预付款）均转入如下承包人单位基本账户</w:t>
      </w:r>
      <w:r>
        <w:rPr>
          <w:rStyle w:val="32"/>
          <w:rFonts w:ascii="Times New Roman" w:hAnsi="Times New Roman" w:eastAsia="宋体" w:cs="Times New Roman"/>
          <w:color w:val="auto"/>
          <w:sz w:val="20"/>
          <w:szCs w:val="20"/>
          <w:lang w:val="zh-CN" w:eastAsia="zh-CN" w:bidi="zh-CN"/>
        </w:rPr>
        <w:tab/>
      </w:r>
      <w:r>
        <w:rPr>
          <w:rStyle w:val="32"/>
          <w:rFonts w:ascii="Times New Roman" w:hAnsi="Times New Roman" w:eastAsia="宋体" w:cs="Times New Roman"/>
          <w:color w:val="auto"/>
          <w:sz w:val="20"/>
          <w:szCs w:val="20"/>
          <w:lang w:val="zh-CN" w:eastAsia="zh-CN" w:bidi="zh-CN"/>
        </w:rPr>
        <w:t>（签订施工合同时标明），承包人单位基本账户发生改变时，承包人应书面通知 （法定代表人签字并加盖单位电子公章）发包人。</w:t>
      </w:r>
      <w:bookmarkEnd w:id="1894"/>
      <w:bookmarkEnd w:id="1895"/>
      <w:bookmarkEnd w:id="1896"/>
    </w:p>
    <w:p w14:paraId="41F9635F">
      <w:pPr>
        <w:pStyle w:val="111"/>
        <w:spacing w:line="360" w:lineRule="auto"/>
        <w:ind w:firstLine="400" w:firstLineChars="200"/>
        <w:rPr>
          <w:rStyle w:val="32"/>
          <w:rFonts w:hint="default" w:ascii="Times New Roman" w:hAnsi="Times New Roman" w:eastAsia="宋体" w:cs="Times New Roman"/>
          <w:color w:val="auto"/>
          <w:sz w:val="20"/>
          <w:szCs w:val="20"/>
          <w:lang w:val="en-US" w:eastAsia="zh-CN" w:bidi="zh-CN"/>
        </w:rPr>
      </w:pPr>
      <w:r>
        <w:rPr>
          <w:rStyle w:val="32"/>
          <w:rFonts w:hint="eastAsia" w:ascii="Times New Roman" w:hAnsi="Times New Roman" w:eastAsia="宋体" w:cs="Times New Roman"/>
          <w:color w:val="auto"/>
          <w:sz w:val="20"/>
          <w:szCs w:val="20"/>
          <w:lang w:val="en-US" w:eastAsia="zh-CN" w:bidi="zh-CN"/>
        </w:rPr>
        <w:t>25.3根据《财政部</w:t>
      </w:r>
      <w:r>
        <w:rPr>
          <w:rStyle w:val="32"/>
          <w:rFonts w:hint="default" w:ascii="Times New Roman" w:hAnsi="Times New Roman" w:eastAsia="宋体" w:cs="Times New Roman"/>
          <w:color w:val="auto"/>
          <w:sz w:val="20"/>
          <w:szCs w:val="20"/>
          <w:lang w:val="en-US" w:eastAsia="zh-CN" w:bidi="zh-CN"/>
        </w:rPr>
        <w:t>工业和信息化部关于印发〈政府采购促进中小企业发展管理办法〉的通知》（财库〔2020〕46号）</w:t>
      </w:r>
      <w:r>
        <w:rPr>
          <w:rStyle w:val="32"/>
          <w:rFonts w:hint="eastAsia" w:ascii="Times New Roman" w:hAnsi="Times New Roman" w:eastAsia="宋体" w:cs="Times New Roman"/>
          <w:color w:val="auto"/>
          <w:sz w:val="20"/>
          <w:szCs w:val="20"/>
          <w:lang w:val="en-US" w:eastAsia="zh-CN" w:bidi="zh-CN"/>
        </w:rPr>
        <w:t>、</w:t>
      </w:r>
      <w:r>
        <w:rPr>
          <w:rStyle w:val="32"/>
          <w:rFonts w:hint="default" w:ascii="Times New Roman" w:hAnsi="Times New Roman" w:eastAsia="宋体" w:cs="Times New Roman"/>
          <w:color w:val="auto"/>
          <w:sz w:val="20"/>
          <w:szCs w:val="20"/>
          <w:lang w:val="en-US" w:eastAsia="zh-CN" w:bidi="zh-CN"/>
        </w:rPr>
        <w:t>《财政部关于进一步加大政府采购支持中小企业力度的通知》（财库〔2022〕19号）</w:t>
      </w:r>
      <w:r>
        <w:rPr>
          <w:rStyle w:val="32"/>
          <w:rFonts w:hint="eastAsia" w:ascii="Times New Roman" w:hAnsi="Times New Roman" w:eastAsia="宋体" w:cs="Times New Roman"/>
          <w:color w:val="auto"/>
          <w:sz w:val="20"/>
          <w:szCs w:val="20"/>
          <w:lang w:val="en-US" w:eastAsia="zh-CN" w:bidi="zh-CN"/>
        </w:rPr>
        <w:t>、《</w:t>
      </w:r>
      <w:r>
        <w:rPr>
          <w:rStyle w:val="32"/>
          <w:rFonts w:hint="default" w:ascii="Times New Roman" w:hAnsi="Times New Roman" w:eastAsia="宋体" w:cs="Times New Roman"/>
          <w:color w:val="auto"/>
          <w:sz w:val="20"/>
          <w:szCs w:val="20"/>
          <w:lang w:val="en-US" w:eastAsia="zh-CN" w:bidi="zh-CN"/>
        </w:rPr>
        <w:t>广西壮族自治区财政厅关于贯彻落实政府采购支持中小企业发展政策的通知</w:t>
      </w:r>
      <w:r>
        <w:rPr>
          <w:rStyle w:val="32"/>
          <w:rFonts w:hint="eastAsia" w:ascii="Times New Roman" w:hAnsi="Times New Roman" w:eastAsia="宋体" w:cs="Times New Roman"/>
          <w:color w:val="auto"/>
          <w:sz w:val="20"/>
          <w:szCs w:val="20"/>
          <w:lang w:val="en-US" w:eastAsia="zh-CN" w:bidi="zh-CN"/>
        </w:rPr>
        <w:t>》</w:t>
      </w:r>
      <w:r>
        <w:rPr>
          <w:rStyle w:val="32"/>
          <w:rFonts w:hint="default" w:ascii="Times New Roman" w:hAnsi="Times New Roman" w:eastAsia="宋体" w:cs="Times New Roman"/>
          <w:color w:val="auto"/>
          <w:sz w:val="20"/>
          <w:szCs w:val="20"/>
          <w:lang w:val="en-US" w:eastAsia="zh-CN" w:bidi="zh-CN"/>
        </w:rPr>
        <w:t>桂财采〔2022〕31号</w:t>
      </w:r>
      <w:r>
        <w:rPr>
          <w:rStyle w:val="32"/>
          <w:rFonts w:hint="eastAsia" w:ascii="Times New Roman" w:hAnsi="Times New Roman" w:eastAsia="宋体" w:cs="Times New Roman"/>
          <w:color w:val="auto"/>
          <w:sz w:val="20"/>
          <w:szCs w:val="20"/>
          <w:lang w:val="en-US" w:eastAsia="zh-CN" w:bidi="zh-CN"/>
        </w:rPr>
        <w:t>文件精神以及本工程采购计划书规定。本项目预算总额40%以上专门面向中小企业采购，</w:t>
      </w:r>
      <w:r>
        <w:rPr>
          <w:rStyle w:val="32"/>
          <w:rFonts w:hint="default" w:ascii="Times New Roman" w:hAnsi="Times New Roman" w:eastAsia="宋体" w:cs="Times New Roman"/>
          <w:color w:val="auto"/>
          <w:sz w:val="20"/>
          <w:szCs w:val="20"/>
          <w:lang w:val="en-US" w:eastAsia="zh-CN" w:bidi="zh-CN"/>
        </w:rPr>
        <w:t>其中，</w:t>
      </w:r>
      <w:r>
        <w:rPr>
          <w:rStyle w:val="32"/>
          <w:rFonts w:hint="eastAsia" w:ascii="Times New Roman" w:hAnsi="Times New Roman" w:eastAsia="宋体" w:cs="Times New Roman"/>
          <w:color w:val="auto"/>
          <w:sz w:val="20"/>
          <w:szCs w:val="20"/>
          <w:lang w:val="en-US" w:eastAsia="zh-CN" w:bidi="zh-CN"/>
        </w:rPr>
        <w:t>预留给小微企业的比例不低于专门面向中小企业采购份额的60%。本工程的材料及设备，承包人必须按照</w:t>
      </w:r>
      <w:r>
        <w:rPr>
          <w:rStyle w:val="32"/>
          <w:rFonts w:hint="default" w:ascii="Times New Roman" w:hAnsi="Times New Roman" w:eastAsia="宋体" w:cs="Times New Roman"/>
          <w:color w:val="auto"/>
          <w:sz w:val="20"/>
          <w:szCs w:val="20"/>
          <w:lang w:val="en-US" w:eastAsia="zh-CN" w:bidi="zh-CN"/>
        </w:rPr>
        <w:t>桂财采〔2022〕31号</w:t>
      </w:r>
      <w:r>
        <w:rPr>
          <w:rStyle w:val="32"/>
          <w:rFonts w:hint="eastAsia" w:ascii="Times New Roman" w:hAnsi="Times New Roman" w:eastAsia="宋体" w:cs="Times New Roman"/>
          <w:color w:val="auto"/>
          <w:sz w:val="20"/>
          <w:szCs w:val="20"/>
          <w:lang w:val="en-US" w:eastAsia="zh-CN" w:bidi="zh-CN"/>
        </w:rPr>
        <w:t>规定面向中小微企业采购。</w:t>
      </w:r>
    </w:p>
    <w:p w14:paraId="5814C21A">
      <w:pPr>
        <w:pStyle w:val="112"/>
        <w:tabs>
          <w:tab w:val="left" w:pos="299"/>
        </w:tabs>
        <w:spacing w:line="352" w:lineRule="exact"/>
        <w:ind w:firstLine="400" w:firstLineChars="200"/>
        <w:jc w:val="both"/>
        <w:rPr>
          <w:rStyle w:val="32"/>
          <w:rFonts w:ascii="Times New Roman" w:hAnsi="Times New Roman" w:cs="Times New Roman"/>
          <w:color w:val="auto"/>
        </w:rPr>
      </w:pPr>
      <w:bookmarkStart w:id="1897" w:name="bookmark1889"/>
      <w:bookmarkStart w:id="1898" w:name="bookmark1888"/>
      <w:bookmarkStart w:id="1899" w:name="bookmark1890"/>
      <w:r>
        <w:rPr>
          <w:rStyle w:val="32"/>
          <w:rFonts w:ascii="Times New Roman" w:hAnsi="Times New Roman" w:cs="Times New Roman"/>
          <w:color w:val="auto"/>
        </w:rPr>
        <w:t>25.</w:t>
      </w:r>
      <w:r>
        <w:rPr>
          <w:rStyle w:val="32"/>
          <w:rFonts w:hint="eastAsia" w:ascii="Times New Roman" w:hAnsi="Times New Roman" w:cs="Times New Roman"/>
          <w:color w:val="auto"/>
          <w:lang w:val="en-US" w:eastAsia="zh-CN"/>
        </w:rPr>
        <w:t>4</w:t>
      </w:r>
      <w:r>
        <w:rPr>
          <w:rStyle w:val="32"/>
          <w:rFonts w:ascii="Times New Roman" w:hAnsi="Times New Roman" w:cs="Times New Roman"/>
          <w:color w:val="auto"/>
        </w:rPr>
        <w:t>专用合同条款中未尽事宜，在签订施工合同时双方再商定。</w:t>
      </w:r>
      <w:bookmarkEnd w:id="1897"/>
      <w:bookmarkEnd w:id="1898"/>
      <w:bookmarkEnd w:id="1899"/>
      <w:bookmarkStart w:id="1900" w:name="bookmark1882"/>
      <w:bookmarkEnd w:id="1900"/>
    </w:p>
    <w:p w14:paraId="3AF387CD">
      <w:pPr>
        <w:pStyle w:val="104"/>
        <w:rPr>
          <w:rStyle w:val="32"/>
          <w:color w:val="auto"/>
          <w:sz w:val="32"/>
          <w:szCs w:val="32"/>
          <w:lang w:eastAsia="zh-CN"/>
        </w:rPr>
      </w:pPr>
      <w:r>
        <w:rPr>
          <w:rStyle w:val="32"/>
          <w:color w:val="auto"/>
          <w:sz w:val="32"/>
          <w:szCs w:val="32"/>
          <w:lang w:eastAsia="zh-CN"/>
        </w:rPr>
        <w:br w:type="page"/>
      </w:r>
      <w:bookmarkStart w:id="1901" w:name="_Toc256000331"/>
      <w:r>
        <w:rPr>
          <w:rStyle w:val="32"/>
          <w:color w:val="auto"/>
          <w:sz w:val="32"/>
          <w:szCs w:val="32"/>
          <w:lang w:eastAsia="zh-CN"/>
        </w:rPr>
        <w:t>第三节  合同附件格式</w:t>
      </w:r>
      <w:bookmarkEnd w:id="1901"/>
    </w:p>
    <w:p w14:paraId="147C042F">
      <w:pPr>
        <w:pStyle w:val="105"/>
        <w:rPr>
          <w:rStyle w:val="32"/>
          <w:rFonts w:hint="eastAsia" w:ascii="宋体" w:hAnsi="宋体" w:eastAsia="宋体" w:cs="宋体"/>
          <w:b/>
          <w:bCs/>
          <w:color w:val="auto"/>
          <w:sz w:val="28"/>
          <w:szCs w:val="28"/>
          <w:lang w:eastAsia="zh-CN"/>
        </w:rPr>
      </w:pPr>
      <w:r>
        <w:rPr>
          <w:rStyle w:val="32"/>
          <w:rFonts w:hint="eastAsia" w:ascii="宋体" w:hAnsi="宋体" w:eastAsia="宋体" w:cs="宋体"/>
          <w:b/>
          <w:bCs/>
          <w:color w:val="auto"/>
          <w:sz w:val="28"/>
          <w:szCs w:val="28"/>
          <w:lang w:eastAsia="zh-CN"/>
        </w:rPr>
        <w:t>附件一：合同协议书</w:t>
      </w:r>
      <w:bookmarkEnd w:id="1387"/>
      <w:bookmarkEnd w:id="1388"/>
      <w:bookmarkEnd w:id="1389"/>
      <w:bookmarkEnd w:id="1390"/>
      <w:bookmarkEnd w:id="1391"/>
      <w:bookmarkEnd w:id="1392"/>
    </w:p>
    <w:p w14:paraId="77618721">
      <w:pPr>
        <w:pStyle w:val="105"/>
        <w:jc w:val="center"/>
        <w:rPr>
          <w:rStyle w:val="32"/>
          <w:rFonts w:hint="eastAsia" w:ascii="宋体" w:hAnsi="宋体" w:eastAsia="宋体" w:cs="宋体"/>
          <w:b/>
          <w:color w:val="auto"/>
          <w:lang w:eastAsia="zh-CN"/>
        </w:rPr>
      </w:pPr>
      <w:bookmarkStart w:id="1902" w:name="bookmark1894"/>
      <w:bookmarkStart w:id="1903" w:name="bookmark1896"/>
      <w:bookmarkStart w:id="1904" w:name="bookmark1895"/>
    </w:p>
    <w:p w14:paraId="7BC0F29D">
      <w:pPr>
        <w:pStyle w:val="105"/>
        <w:jc w:val="center"/>
        <w:rPr>
          <w:rStyle w:val="32"/>
          <w:rFonts w:ascii="宋体" w:hAnsi="宋体" w:eastAsia="宋体" w:cs="宋体"/>
          <w:b/>
          <w:color w:val="auto"/>
          <w:lang w:eastAsia="zh-CN"/>
        </w:rPr>
      </w:pPr>
      <w:r>
        <w:rPr>
          <w:rStyle w:val="32"/>
          <w:rFonts w:hint="eastAsia" w:ascii="宋体" w:hAnsi="宋体" w:eastAsia="宋体" w:cs="宋体"/>
          <w:b/>
          <w:color w:val="auto"/>
          <w:lang w:eastAsia="zh-CN"/>
        </w:rPr>
        <w:t>合同协议书</w:t>
      </w:r>
      <w:bookmarkEnd w:id="1902"/>
      <w:bookmarkEnd w:id="1903"/>
      <w:bookmarkEnd w:id="1904"/>
    </w:p>
    <w:p w14:paraId="7AC0C086">
      <w:pPr>
        <w:pStyle w:val="105"/>
        <w:jc w:val="center"/>
        <w:rPr>
          <w:rStyle w:val="32"/>
          <w:rFonts w:ascii="宋体" w:hAnsi="宋体" w:eastAsia="宋体" w:cs="宋体"/>
          <w:b/>
          <w:color w:val="auto"/>
          <w:lang w:eastAsia="zh-CN"/>
        </w:rPr>
      </w:pPr>
    </w:p>
    <w:p w14:paraId="2308E707">
      <w:pPr>
        <w:pStyle w:val="105"/>
        <w:jc w:val="center"/>
        <w:rPr>
          <w:rStyle w:val="32"/>
          <w:rFonts w:ascii="Times New Roman" w:hAnsi="Times New Roman" w:cs="Times New Roman"/>
          <w:b/>
          <w:color w:val="auto"/>
          <w:lang w:eastAsia="zh-CN"/>
        </w:rPr>
      </w:pPr>
    </w:p>
    <w:p w14:paraId="0A8ECBB6">
      <w:pPr>
        <w:pStyle w:val="105"/>
        <w:spacing w:line="360" w:lineRule="auto"/>
        <w:rPr>
          <w:rStyle w:val="32"/>
          <w:rFonts w:ascii="宋体" w:hAnsi="宋体" w:eastAsia="宋体" w:cs="Times New Roman"/>
          <w:color w:val="auto"/>
          <w:sz w:val="20"/>
          <w:szCs w:val="20"/>
        </w:rPr>
      </w:pPr>
      <w:r>
        <w:rPr>
          <w:rStyle w:val="32"/>
          <w:rFonts w:ascii="Times New Roman" w:hAnsi="Times New Roman" w:cs="Times New Roman"/>
          <w:color w:val="auto"/>
          <w:lang w:eastAsia="zh-CN"/>
        </w:rPr>
        <w:tab/>
      </w:r>
      <w:r>
        <w:rPr>
          <w:rStyle w:val="32"/>
          <w:rFonts w:hint="eastAsia" w:ascii="宋体" w:hAnsi="宋体" w:eastAsia="宋体" w:cs="Times New Roman"/>
          <w:color w:val="auto"/>
          <w:sz w:val="20"/>
          <w:szCs w:val="20"/>
          <w:u w:val="single"/>
          <w:lang w:eastAsia="zh-CN"/>
        </w:rPr>
        <w:t xml:space="preserve">     </w:t>
      </w:r>
      <w:r>
        <w:rPr>
          <w:rStyle w:val="32"/>
          <w:rFonts w:hint="eastAsia" w:ascii="宋体" w:hAnsi="宋体" w:eastAsia="宋体" w:cs="宋体"/>
          <w:color w:val="auto"/>
          <w:sz w:val="20"/>
          <w:szCs w:val="20"/>
          <w:u w:val="single"/>
          <w:lang w:eastAsia="zh-CN"/>
        </w:rPr>
        <w:t xml:space="preserve">     </w:t>
      </w:r>
      <w:r>
        <w:rPr>
          <w:rStyle w:val="32"/>
          <w:rFonts w:hint="eastAsia" w:ascii="宋体" w:hAnsi="宋体" w:eastAsia="宋体" w:cs="宋体"/>
          <w:color w:val="auto"/>
          <w:sz w:val="20"/>
          <w:szCs w:val="20"/>
          <w:lang w:eastAsia="zh-CN"/>
        </w:rPr>
        <w:t>（发包人名称，以下简称</w:t>
      </w:r>
      <w:r>
        <w:rPr>
          <w:rStyle w:val="32"/>
          <w:rFonts w:ascii="宋体" w:hAnsi="宋体" w:eastAsia="宋体" w:cs="Times New Roman"/>
          <w:color w:val="auto"/>
          <w:sz w:val="20"/>
          <w:szCs w:val="20"/>
          <w:lang w:eastAsia="zh-CN"/>
        </w:rPr>
        <w:t>“</w:t>
      </w:r>
      <w:r>
        <w:rPr>
          <w:rStyle w:val="32"/>
          <w:rFonts w:hint="eastAsia" w:ascii="宋体" w:hAnsi="宋体" w:eastAsia="宋体" w:cs="宋体"/>
          <w:color w:val="auto"/>
          <w:sz w:val="20"/>
          <w:szCs w:val="20"/>
          <w:lang w:eastAsia="zh-CN"/>
        </w:rPr>
        <w:t>发包人</w:t>
      </w:r>
      <w:r>
        <w:rPr>
          <w:rStyle w:val="32"/>
          <w:rFonts w:ascii="宋体" w:hAnsi="宋体" w:eastAsia="宋体" w:cs="Times New Roman"/>
          <w:color w:val="auto"/>
          <w:sz w:val="20"/>
          <w:szCs w:val="20"/>
          <w:lang w:eastAsia="zh-CN"/>
        </w:rPr>
        <w:t>”</w:t>
      </w:r>
      <w:r>
        <w:rPr>
          <w:rStyle w:val="32"/>
          <w:rFonts w:hint="eastAsia" w:ascii="宋体" w:hAnsi="宋体" w:eastAsia="宋体" w:cs="宋体"/>
          <w:color w:val="auto"/>
          <w:sz w:val="20"/>
          <w:szCs w:val="20"/>
          <w:lang w:eastAsia="zh-CN"/>
        </w:rPr>
        <w:t>）为实施</w:t>
      </w:r>
      <w:r>
        <w:rPr>
          <w:rStyle w:val="32"/>
          <w:rFonts w:ascii="宋体" w:hAnsi="宋体" w:eastAsia="宋体" w:cs="Times New Roman"/>
          <w:color w:val="auto"/>
          <w:sz w:val="20"/>
          <w:szCs w:val="20"/>
          <w:lang w:eastAsia="zh-CN"/>
        </w:rPr>
        <w:tab/>
      </w:r>
      <w:r>
        <w:rPr>
          <w:rStyle w:val="32"/>
          <w:rFonts w:hint="eastAsia" w:ascii="宋体" w:hAnsi="宋体" w:eastAsia="宋体" w:cs="Times New Roman"/>
          <w:color w:val="auto"/>
          <w:sz w:val="20"/>
          <w:szCs w:val="20"/>
          <w:u w:val="single"/>
          <w:lang w:eastAsia="zh-CN"/>
        </w:rPr>
        <w:t xml:space="preserve">           </w:t>
      </w:r>
      <w:r>
        <w:rPr>
          <w:rStyle w:val="32"/>
          <w:rFonts w:hint="eastAsia" w:ascii="宋体" w:hAnsi="宋体" w:eastAsia="宋体" w:cs="宋体"/>
          <w:color w:val="auto"/>
          <w:sz w:val="20"/>
          <w:szCs w:val="20"/>
          <w:lang w:eastAsia="zh-CN"/>
        </w:rPr>
        <w:t>（项目名称），已接受</w:t>
      </w:r>
      <w:r>
        <w:rPr>
          <w:rStyle w:val="32"/>
          <w:rFonts w:hint="eastAsia" w:ascii="宋体" w:hAnsi="宋体" w:eastAsia="宋体" w:cs="宋体"/>
          <w:color w:val="auto"/>
          <w:sz w:val="20"/>
          <w:szCs w:val="20"/>
          <w:u w:val="single"/>
          <w:lang w:eastAsia="zh-CN"/>
        </w:rPr>
        <w:t xml:space="preserve">   </w:t>
      </w:r>
      <w:r>
        <w:rPr>
          <w:rStyle w:val="32"/>
          <w:rFonts w:ascii="宋体" w:hAnsi="宋体" w:eastAsia="宋体" w:cs="Times New Roman"/>
          <w:color w:val="auto"/>
          <w:sz w:val="20"/>
          <w:szCs w:val="20"/>
          <w:u w:val="single"/>
          <w:lang w:eastAsia="zh-CN"/>
        </w:rPr>
        <w:tab/>
      </w:r>
      <w:r>
        <w:rPr>
          <w:rStyle w:val="32"/>
          <w:rFonts w:hint="eastAsia" w:ascii="宋体" w:hAnsi="宋体" w:eastAsia="宋体" w:cs="Times New Roman"/>
          <w:color w:val="auto"/>
          <w:sz w:val="20"/>
          <w:szCs w:val="20"/>
          <w:u w:val="single"/>
          <w:lang w:eastAsia="zh-CN"/>
        </w:rPr>
        <w:t xml:space="preserve">    </w:t>
      </w:r>
      <w:r>
        <w:rPr>
          <w:rStyle w:val="32"/>
          <w:rFonts w:hint="eastAsia" w:ascii="宋体" w:hAnsi="宋体" w:eastAsia="宋体" w:cs="宋体"/>
          <w:color w:val="auto"/>
          <w:sz w:val="20"/>
          <w:szCs w:val="20"/>
          <w:lang w:eastAsia="zh-CN"/>
        </w:rPr>
        <w:t>（承包人名称，以下简称</w:t>
      </w:r>
      <w:r>
        <w:rPr>
          <w:rStyle w:val="32"/>
          <w:rFonts w:ascii="宋体" w:hAnsi="宋体" w:eastAsia="宋体" w:cs="Times New Roman"/>
          <w:color w:val="auto"/>
          <w:sz w:val="20"/>
          <w:szCs w:val="20"/>
          <w:lang w:eastAsia="zh-CN"/>
        </w:rPr>
        <w:t>“</w:t>
      </w:r>
      <w:r>
        <w:rPr>
          <w:rStyle w:val="32"/>
          <w:rFonts w:hint="eastAsia" w:ascii="宋体" w:hAnsi="宋体" w:eastAsia="宋体" w:cs="宋体"/>
          <w:color w:val="auto"/>
          <w:sz w:val="20"/>
          <w:szCs w:val="20"/>
          <w:lang w:eastAsia="zh-CN"/>
        </w:rPr>
        <w:t>承包人</w:t>
      </w:r>
      <w:r>
        <w:rPr>
          <w:rStyle w:val="32"/>
          <w:rFonts w:ascii="宋体" w:hAnsi="宋体" w:eastAsia="宋体" w:cs="Times New Roman"/>
          <w:color w:val="auto"/>
          <w:sz w:val="20"/>
          <w:szCs w:val="20"/>
          <w:lang w:eastAsia="zh-CN"/>
        </w:rPr>
        <w:t>”</w:t>
      </w:r>
      <w:r>
        <w:rPr>
          <w:rStyle w:val="32"/>
          <w:rFonts w:hint="eastAsia" w:ascii="宋体" w:hAnsi="宋体" w:eastAsia="宋体" w:cs="宋体"/>
          <w:color w:val="auto"/>
          <w:sz w:val="20"/>
          <w:szCs w:val="20"/>
          <w:lang w:eastAsia="zh-CN"/>
        </w:rPr>
        <w:t>）对该项目</w:t>
      </w:r>
      <w:r>
        <w:rPr>
          <w:rStyle w:val="32"/>
          <w:rFonts w:hint="eastAsia" w:ascii="宋体" w:hAnsi="宋体" w:eastAsia="宋体" w:cs="宋体"/>
          <w:color w:val="auto"/>
          <w:sz w:val="20"/>
          <w:szCs w:val="20"/>
          <w:u w:val="single"/>
          <w:lang w:eastAsia="zh-CN"/>
        </w:rPr>
        <w:t xml:space="preserve">  </w:t>
      </w:r>
      <w:r>
        <w:rPr>
          <w:rStyle w:val="32"/>
          <w:rFonts w:ascii="宋体" w:hAnsi="宋体" w:eastAsia="宋体" w:cs="Times New Roman"/>
          <w:color w:val="auto"/>
          <w:sz w:val="20"/>
          <w:szCs w:val="20"/>
          <w:u w:val="single"/>
          <w:lang w:eastAsia="zh-CN"/>
        </w:rPr>
        <w:t xml:space="preserve"> </w:t>
      </w:r>
      <w:r>
        <w:rPr>
          <w:rStyle w:val="32"/>
          <w:rFonts w:ascii="宋体" w:hAnsi="宋体" w:eastAsia="宋体" w:cs="Times New Roman"/>
          <w:color w:val="auto"/>
          <w:sz w:val="20"/>
          <w:szCs w:val="20"/>
          <w:u w:val="single"/>
          <w:lang w:eastAsia="zh-CN"/>
        </w:rPr>
        <w:tab/>
      </w:r>
      <w:r>
        <w:rPr>
          <w:rStyle w:val="32"/>
          <w:rFonts w:hint="eastAsia" w:ascii="宋体" w:hAnsi="宋体" w:eastAsia="宋体" w:cs="Times New Roman"/>
          <w:color w:val="auto"/>
          <w:sz w:val="20"/>
          <w:szCs w:val="20"/>
          <w:u w:val="single"/>
          <w:lang w:eastAsia="zh-CN"/>
        </w:rPr>
        <w:t xml:space="preserve">    </w:t>
      </w:r>
      <w:r>
        <w:rPr>
          <w:rStyle w:val="32"/>
          <w:rFonts w:hint="eastAsia" w:ascii="宋体" w:hAnsi="宋体" w:eastAsia="宋体" w:cs="宋体"/>
          <w:color w:val="auto"/>
          <w:sz w:val="20"/>
          <w:szCs w:val="20"/>
          <w:lang w:eastAsia="zh-CN"/>
        </w:rPr>
        <w:t>（项目名称）</w:t>
      </w:r>
      <w:r>
        <w:rPr>
          <w:rStyle w:val="32"/>
          <w:rFonts w:hint="eastAsia" w:ascii="宋体" w:hAnsi="宋体" w:eastAsia="宋体" w:cs="宋体"/>
          <w:color w:val="auto"/>
          <w:sz w:val="20"/>
          <w:szCs w:val="20"/>
          <w:u w:val="single"/>
          <w:lang w:eastAsia="zh-CN"/>
        </w:rPr>
        <w:t xml:space="preserve">          </w:t>
      </w:r>
      <w:r>
        <w:rPr>
          <w:rStyle w:val="32"/>
          <w:rFonts w:hint="eastAsia" w:ascii="宋体" w:hAnsi="宋体" w:eastAsia="宋体" w:cs="宋体"/>
          <w:color w:val="auto"/>
          <w:sz w:val="20"/>
          <w:szCs w:val="20"/>
          <w:lang w:eastAsia="zh-CN"/>
        </w:rPr>
        <w:t>（标段名称）的投标，并确定其为中标人。</w:t>
      </w:r>
      <w:r>
        <w:rPr>
          <w:rStyle w:val="32"/>
          <w:rFonts w:hint="eastAsia" w:ascii="宋体" w:hAnsi="宋体" w:eastAsia="宋体" w:cs="宋体"/>
          <w:color w:val="auto"/>
          <w:sz w:val="20"/>
          <w:szCs w:val="20"/>
        </w:rPr>
        <w:t>发包人和承包人共同达成如下协议。</w:t>
      </w:r>
    </w:p>
    <w:p w14:paraId="522B5241">
      <w:pPr>
        <w:pStyle w:val="107"/>
        <w:numPr>
          <w:ilvl w:val="0"/>
          <w:numId w:val="51"/>
        </w:numPr>
        <w:tabs>
          <w:tab w:val="left" w:pos="764"/>
        </w:tabs>
        <w:ind w:firstLine="420"/>
        <w:jc w:val="both"/>
        <w:rPr>
          <w:rStyle w:val="32"/>
          <w:color w:val="auto"/>
        </w:rPr>
      </w:pPr>
      <w:bookmarkStart w:id="1905" w:name="bookmark1897"/>
      <w:bookmarkEnd w:id="1905"/>
      <w:r>
        <w:rPr>
          <w:rStyle w:val="32"/>
          <w:color w:val="auto"/>
        </w:rPr>
        <w:t>本协议书与下列文件一起构成合同文件：</w:t>
      </w:r>
    </w:p>
    <w:p w14:paraId="3A404FD7">
      <w:pPr>
        <w:pStyle w:val="107"/>
        <w:tabs>
          <w:tab w:val="left" w:pos="903"/>
        </w:tabs>
        <w:ind w:firstLine="420"/>
        <w:jc w:val="both"/>
        <w:rPr>
          <w:rStyle w:val="32"/>
          <w:color w:val="auto"/>
        </w:rPr>
      </w:pPr>
      <w:bookmarkStart w:id="1906" w:name="bookmark1898"/>
      <w:r>
        <w:rPr>
          <w:rStyle w:val="32"/>
          <w:rFonts w:ascii="Times New Roman" w:hAnsi="Times New Roman" w:eastAsia="Times New Roman" w:cs="Times New Roman"/>
          <w:color w:val="auto"/>
        </w:rPr>
        <w:t>（</w:t>
      </w:r>
      <w:bookmarkEnd w:id="1906"/>
      <w:r>
        <w:rPr>
          <w:rStyle w:val="32"/>
          <w:rFonts w:ascii="Times New Roman" w:hAnsi="Times New Roman" w:eastAsia="Times New Roman" w:cs="Times New Roman"/>
          <w:color w:val="auto"/>
        </w:rPr>
        <w:t>1）</w:t>
      </w:r>
      <w:r>
        <w:rPr>
          <w:rStyle w:val="32"/>
          <w:rFonts w:ascii="Times New Roman" w:hAnsi="Times New Roman" w:eastAsia="Times New Roman" w:cs="Times New Roman"/>
          <w:color w:val="auto"/>
        </w:rPr>
        <w:tab/>
      </w:r>
      <w:r>
        <w:rPr>
          <w:rStyle w:val="32"/>
          <w:color w:val="auto"/>
        </w:rPr>
        <w:t>中标通知书；</w:t>
      </w:r>
    </w:p>
    <w:p w14:paraId="331232AF">
      <w:pPr>
        <w:pStyle w:val="107"/>
        <w:tabs>
          <w:tab w:val="left" w:pos="903"/>
        </w:tabs>
        <w:ind w:firstLine="420"/>
        <w:jc w:val="both"/>
        <w:rPr>
          <w:rStyle w:val="32"/>
          <w:color w:val="auto"/>
        </w:rPr>
      </w:pPr>
      <w:bookmarkStart w:id="1907" w:name="bookmark1899"/>
      <w:r>
        <w:rPr>
          <w:rStyle w:val="32"/>
          <w:rFonts w:ascii="Times New Roman" w:hAnsi="Times New Roman" w:eastAsia="Times New Roman" w:cs="Times New Roman"/>
          <w:color w:val="auto"/>
        </w:rPr>
        <w:t>（</w:t>
      </w:r>
      <w:bookmarkEnd w:id="1907"/>
      <w:r>
        <w:rPr>
          <w:rStyle w:val="32"/>
          <w:rFonts w:ascii="Times New Roman" w:hAnsi="Times New Roman" w:eastAsia="Times New Roman" w:cs="Times New Roman"/>
          <w:color w:val="auto"/>
        </w:rPr>
        <w:t>2）</w:t>
      </w:r>
      <w:r>
        <w:rPr>
          <w:rStyle w:val="32"/>
          <w:rFonts w:ascii="Times New Roman" w:hAnsi="Times New Roman" w:eastAsia="Times New Roman" w:cs="Times New Roman"/>
          <w:color w:val="auto"/>
        </w:rPr>
        <w:tab/>
      </w:r>
      <w:r>
        <w:rPr>
          <w:rStyle w:val="32"/>
          <w:color w:val="auto"/>
        </w:rPr>
        <w:t>投标函及投标函附录；</w:t>
      </w:r>
    </w:p>
    <w:p w14:paraId="3ED814B7">
      <w:pPr>
        <w:pStyle w:val="107"/>
        <w:tabs>
          <w:tab w:val="left" w:pos="903"/>
        </w:tabs>
        <w:ind w:firstLine="420"/>
        <w:jc w:val="both"/>
        <w:rPr>
          <w:rStyle w:val="32"/>
          <w:color w:val="auto"/>
        </w:rPr>
      </w:pPr>
      <w:bookmarkStart w:id="1908" w:name="bookmark1900"/>
      <w:r>
        <w:rPr>
          <w:rStyle w:val="32"/>
          <w:rFonts w:ascii="Times New Roman" w:hAnsi="Times New Roman" w:eastAsia="Times New Roman" w:cs="Times New Roman"/>
          <w:color w:val="auto"/>
        </w:rPr>
        <w:t>（</w:t>
      </w:r>
      <w:bookmarkEnd w:id="1908"/>
      <w:r>
        <w:rPr>
          <w:rStyle w:val="32"/>
          <w:rFonts w:ascii="Times New Roman" w:hAnsi="Times New Roman" w:eastAsia="Times New Roman" w:cs="Times New Roman"/>
          <w:color w:val="auto"/>
        </w:rPr>
        <w:t>3）</w:t>
      </w:r>
      <w:r>
        <w:rPr>
          <w:rStyle w:val="32"/>
          <w:rFonts w:ascii="Times New Roman" w:hAnsi="Times New Roman" w:eastAsia="Times New Roman" w:cs="Times New Roman"/>
          <w:color w:val="auto"/>
        </w:rPr>
        <w:tab/>
      </w:r>
      <w:r>
        <w:rPr>
          <w:rStyle w:val="32"/>
          <w:color w:val="auto"/>
        </w:rPr>
        <w:t>专用合同条款（含附加条款）；</w:t>
      </w:r>
    </w:p>
    <w:p w14:paraId="0A972192">
      <w:pPr>
        <w:pStyle w:val="107"/>
        <w:tabs>
          <w:tab w:val="left" w:pos="903"/>
        </w:tabs>
        <w:ind w:firstLine="420"/>
        <w:jc w:val="both"/>
        <w:rPr>
          <w:rStyle w:val="32"/>
          <w:color w:val="auto"/>
        </w:rPr>
      </w:pPr>
      <w:bookmarkStart w:id="1909" w:name="bookmark1901"/>
      <w:r>
        <w:rPr>
          <w:rStyle w:val="32"/>
          <w:rFonts w:ascii="Times New Roman" w:hAnsi="Times New Roman" w:eastAsia="Times New Roman" w:cs="Times New Roman"/>
          <w:color w:val="auto"/>
        </w:rPr>
        <w:t>（</w:t>
      </w:r>
      <w:bookmarkEnd w:id="1909"/>
      <w:r>
        <w:rPr>
          <w:rStyle w:val="32"/>
          <w:rFonts w:ascii="Times New Roman" w:hAnsi="Times New Roman" w:eastAsia="Times New Roman" w:cs="Times New Roman"/>
          <w:color w:val="auto"/>
        </w:rPr>
        <w:t>4）</w:t>
      </w:r>
      <w:r>
        <w:rPr>
          <w:rStyle w:val="32"/>
          <w:rFonts w:ascii="Times New Roman" w:hAnsi="Times New Roman" w:eastAsia="Times New Roman" w:cs="Times New Roman"/>
          <w:color w:val="auto"/>
        </w:rPr>
        <w:tab/>
      </w:r>
      <w:r>
        <w:rPr>
          <w:rStyle w:val="32"/>
          <w:color w:val="auto"/>
        </w:rPr>
        <w:t>通用合同条款；</w:t>
      </w:r>
    </w:p>
    <w:p w14:paraId="5C8AFA6B">
      <w:pPr>
        <w:pStyle w:val="107"/>
        <w:tabs>
          <w:tab w:val="left" w:pos="903"/>
        </w:tabs>
        <w:ind w:firstLine="420"/>
        <w:jc w:val="both"/>
        <w:rPr>
          <w:rStyle w:val="32"/>
          <w:color w:val="auto"/>
        </w:rPr>
      </w:pPr>
      <w:bookmarkStart w:id="1910" w:name="bookmark1902"/>
      <w:r>
        <w:rPr>
          <w:rStyle w:val="32"/>
          <w:rFonts w:ascii="Times New Roman" w:hAnsi="Times New Roman" w:eastAsia="Times New Roman" w:cs="Times New Roman"/>
          <w:color w:val="auto"/>
        </w:rPr>
        <w:t>（</w:t>
      </w:r>
      <w:bookmarkEnd w:id="1910"/>
      <w:r>
        <w:rPr>
          <w:rStyle w:val="32"/>
          <w:rFonts w:ascii="Times New Roman" w:hAnsi="Times New Roman" w:eastAsia="Times New Roman" w:cs="Times New Roman"/>
          <w:color w:val="auto"/>
        </w:rPr>
        <w:t>5）</w:t>
      </w:r>
      <w:r>
        <w:rPr>
          <w:rStyle w:val="32"/>
          <w:rFonts w:ascii="Times New Roman" w:hAnsi="Times New Roman" w:eastAsia="Times New Roman" w:cs="Times New Roman"/>
          <w:color w:val="auto"/>
        </w:rPr>
        <w:tab/>
      </w:r>
      <w:r>
        <w:rPr>
          <w:rStyle w:val="32"/>
          <w:color w:val="auto"/>
        </w:rPr>
        <w:t>技术标准和要求（合同技术条款）；</w:t>
      </w:r>
    </w:p>
    <w:p w14:paraId="03CACBB4">
      <w:pPr>
        <w:pStyle w:val="107"/>
        <w:tabs>
          <w:tab w:val="left" w:pos="903"/>
        </w:tabs>
        <w:ind w:firstLine="420"/>
        <w:jc w:val="both"/>
        <w:rPr>
          <w:rStyle w:val="32"/>
          <w:color w:val="auto"/>
        </w:rPr>
      </w:pPr>
      <w:bookmarkStart w:id="1911" w:name="bookmark1903"/>
      <w:r>
        <w:rPr>
          <w:rStyle w:val="32"/>
          <w:rFonts w:ascii="Times New Roman" w:hAnsi="Times New Roman" w:eastAsia="Times New Roman" w:cs="Times New Roman"/>
          <w:color w:val="auto"/>
        </w:rPr>
        <w:t>（</w:t>
      </w:r>
      <w:bookmarkEnd w:id="1911"/>
      <w:r>
        <w:rPr>
          <w:rStyle w:val="32"/>
          <w:rFonts w:ascii="Times New Roman" w:hAnsi="Times New Roman" w:eastAsia="Times New Roman" w:cs="Times New Roman"/>
          <w:color w:val="auto"/>
        </w:rPr>
        <w:t>6）</w:t>
      </w:r>
      <w:r>
        <w:rPr>
          <w:rStyle w:val="32"/>
          <w:rFonts w:ascii="Times New Roman" w:hAnsi="Times New Roman" w:eastAsia="Times New Roman" w:cs="Times New Roman"/>
          <w:color w:val="auto"/>
        </w:rPr>
        <w:tab/>
      </w:r>
      <w:r>
        <w:rPr>
          <w:rStyle w:val="32"/>
          <w:color w:val="auto"/>
        </w:rPr>
        <w:t>图纸；</w:t>
      </w:r>
    </w:p>
    <w:p w14:paraId="2FA8F2E1">
      <w:pPr>
        <w:pStyle w:val="107"/>
        <w:tabs>
          <w:tab w:val="left" w:pos="903"/>
        </w:tabs>
        <w:ind w:firstLine="420"/>
        <w:jc w:val="both"/>
        <w:rPr>
          <w:rStyle w:val="32"/>
          <w:color w:val="auto"/>
        </w:rPr>
      </w:pPr>
      <w:bookmarkStart w:id="1912" w:name="bookmark1904"/>
      <w:r>
        <w:rPr>
          <w:rStyle w:val="32"/>
          <w:rFonts w:ascii="Times New Roman" w:hAnsi="Times New Roman" w:eastAsia="Times New Roman" w:cs="Times New Roman"/>
          <w:color w:val="auto"/>
        </w:rPr>
        <w:t>（</w:t>
      </w:r>
      <w:bookmarkEnd w:id="1912"/>
      <w:r>
        <w:rPr>
          <w:rStyle w:val="32"/>
          <w:rFonts w:ascii="Times New Roman" w:hAnsi="Times New Roman" w:eastAsia="Times New Roman" w:cs="Times New Roman"/>
          <w:color w:val="auto"/>
        </w:rPr>
        <w:t>7）</w:t>
      </w:r>
      <w:r>
        <w:rPr>
          <w:rStyle w:val="32"/>
          <w:rFonts w:ascii="Times New Roman" w:hAnsi="Times New Roman" w:eastAsia="Times New Roman" w:cs="Times New Roman"/>
          <w:color w:val="auto"/>
        </w:rPr>
        <w:tab/>
      </w:r>
      <w:r>
        <w:rPr>
          <w:rStyle w:val="32"/>
          <w:color w:val="auto"/>
        </w:rPr>
        <w:t>已标价工程量清单；</w:t>
      </w:r>
    </w:p>
    <w:p w14:paraId="59D79F38">
      <w:pPr>
        <w:pStyle w:val="107"/>
        <w:tabs>
          <w:tab w:val="left" w:pos="903"/>
        </w:tabs>
        <w:ind w:firstLine="420"/>
        <w:jc w:val="both"/>
        <w:rPr>
          <w:rStyle w:val="32"/>
          <w:color w:val="auto"/>
        </w:rPr>
      </w:pPr>
      <w:bookmarkStart w:id="1913" w:name="bookmark1905"/>
      <w:r>
        <w:rPr>
          <w:rStyle w:val="32"/>
          <w:rFonts w:ascii="Times New Roman" w:hAnsi="Times New Roman" w:eastAsia="Times New Roman" w:cs="Times New Roman"/>
          <w:color w:val="auto"/>
        </w:rPr>
        <w:t>（</w:t>
      </w:r>
      <w:bookmarkEnd w:id="1913"/>
      <w:r>
        <w:rPr>
          <w:rStyle w:val="32"/>
          <w:rFonts w:ascii="Times New Roman" w:hAnsi="Times New Roman" w:eastAsia="Times New Roman" w:cs="Times New Roman"/>
          <w:color w:val="auto"/>
        </w:rPr>
        <w:t>8）</w:t>
      </w:r>
      <w:r>
        <w:rPr>
          <w:rStyle w:val="32"/>
          <w:rFonts w:ascii="Times New Roman" w:hAnsi="Times New Roman" w:eastAsia="Times New Roman" w:cs="Times New Roman"/>
          <w:color w:val="auto"/>
        </w:rPr>
        <w:tab/>
      </w:r>
      <w:r>
        <w:rPr>
          <w:rStyle w:val="32"/>
          <w:color w:val="auto"/>
        </w:rPr>
        <w:t>其他合同文件。</w:t>
      </w:r>
    </w:p>
    <w:p w14:paraId="60E8FD9F">
      <w:pPr>
        <w:pStyle w:val="107"/>
        <w:numPr>
          <w:ilvl w:val="0"/>
          <w:numId w:val="51"/>
        </w:numPr>
        <w:tabs>
          <w:tab w:val="left" w:pos="764"/>
        </w:tabs>
        <w:ind w:firstLine="420"/>
        <w:jc w:val="both"/>
        <w:rPr>
          <w:rStyle w:val="32"/>
          <w:color w:val="auto"/>
        </w:rPr>
      </w:pPr>
      <w:bookmarkStart w:id="1914" w:name="bookmark1906"/>
      <w:bookmarkEnd w:id="1914"/>
      <w:r>
        <w:rPr>
          <w:rStyle w:val="32"/>
          <w:color w:val="auto"/>
        </w:rPr>
        <w:t>上述文件互相补充和解释，如有不明确或不一致之处，以合同约定次序在先者为准。</w:t>
      </w:r>
    </w:p>
    <w:p w14:paraId="74124381">
      <w:pPr>
        <w:pStyle w:val="107"/>
        <w:numPr>
          <w:ilvl w:val="0"/>
          <w:numId w:val="51"/>
        </w:numPr>
        <w:tabs>
          <w:tab w:val="left" w:pos="764"/>
          <w:tab w:val="left" w:pos="4291"/>
          <w:tab w:val="left" w:pos="5794"/>
        </w:tabs>
        <w:ind w:firstLine="420"/>
        <w:jc w:val="both"/>
        <w:rPr>
          <w:rStyle w:val="32"/>
          <w:color w:val="auto"/>
        </w:rPr>
      </w:pPr>
      <w:bookmarkStart w:id="1915" w:name="bookmark1907"/>
      <w:bookmarkEnd w:id="1915"/>
      <w:r>
        <w:rPr>
          <w:rStyle w:val="32"/>
          <w:color w:val="auto"/>
        </w:rPr>
        <w:t>签约合同价：人民币（大写）</w:t>
      </w:r>
      <w:r>
        <w:rPr>
          <w:rStyle w:val="32"/>
          <w:color w:val="auto"/>
          <w:u w:val="single"/>
        </w:rPr>
        <w:tab/>
      </w:r>
      <w:r>
        <w:rPr>
          <w:rStyle w:val="32"/>
          <w:color w:val="auto"/>
        </w:rPr>
        <w:t>元（¥</w:t>
      </w:r>
      <w:r>
        <w:rPr>
          <w:rStyle w:val="32"/>
          <w:color w:val="auto"/>
          <w:u w:val="single"/>
        </w:rPr>
        <w:tab/>
      </w:r>
      <w:r>
        <w:rPr>
          <w:rStyle w:val="32"/>
          <w:rFonts w:ascii="Times New Roman" w:hAnsi="Times New Roman" w:eastAsia="Times New Roman" w:cs="Times New Roman"/>
          <w:color w:val="auto"/>
          <w:lang w:val="en-US" w:bidi="en-US"/>
        </w:rPr>
        <w:t>）</w:t>
      </w:r>
      <w:r>
        <w:rPr>
          <w:rStyle w:val="32"/>
          <w:rFonts w:ascii="Times New Roman" w:hAnsi="Times New Roman" w:eastAsia="Times New Roman" w:cs="Times New Roman"/>
          <w:color w:val="auto"/>
          <w:vertAlign w:val="subscript"/>
          <w:lang w:val="en-US" w:bidi="en-US"/>
        </w:rPr>
        <w:t>o</w:t>
      </w:r>
    </w:p>
    <w:p w14:paraId="2B6CEF0A">
      <w:pPr>
        <w:pStyle w:val="107"/>
        <w:numPr>
          <w:ilvl w:val="0"/>
          <w:numId w:val="51"/>
        </w:numPr>
        <w:tabs>
          <w:tab w:val="left" w:pos="764"/>
          <w:tab w:val="left" w:pos="4234"/>
        </w:tabs>
        <w:ind w:firstLine="420"/>
        <w:jc w:val="both"/>
        <w:rPr>
          <w:rStyle w:val="32"/>
          <w:color w:val="auto"/>
        </w:rPr>
      </w:pPr>
      <w:bookmarkStart w:id="1916" w:name="bookmark1908"/>
      <w:bookmarkEnd w:id="1916"/>
      <w:r>
        <w:rPr>
          <w:rStyle w:val="32"/>
          <w:color w:val="auto"/>
        </w:rPr>
        <w:t>承包人项目经理：</w:t>
      </w:r>
      <w:r>
        <w:rPr>
          <w:rStyle w:val="32"/>
          <w:color w:val="auto"/>
          <w:u w:val="single"/>
        </w:rPr>
        <w:tab/>
      </w:r>
      <w:r>
        <w:rPr>
          <w:rStyle w:val="32"/>
          <w:rFonts w:hint="eastAsia" w:ascii="Times New Roman" w:hAnsi="Times New Roman" w:cs="Times New Roman"/>
          <w:color w:val="auto"/>
          <w:lang w:val="en-US" w:bidi="en-US"/>
        </w:rPr>
        <w:t>。</w:t>
      </w:r>
    </w:p>
    <w:p w14:paraId="42A5D9E8">
      <w:pPr>
        <w:pStyle w:val="107"/>
        <w:numPr>
          <w:ilvl w:val="0"/>
          <w:numId w:val="51"/>
        </w:numPr>
        <w:tabs>
          <w:tab w:val="left" w:pos="764"/>
          <w:tab w:val="left" w:pos="3809"/>
        </w:tabs>
        <w:ind w:firstLine="420"/>
        <w:jc w:val="both"/>
        <w:rPr>
          <w:rStyle w:val="32"/>
          <w:color w:val="auto"/>
        </w:rPr>
      </w:pPr>
      <w:bookmarkStart w:id="1917" w:name="bookmark1909"/>
      <w:bookmarkEnd w:id="1917"/>
      <w:r>
        <w:rPr>
          <w:rStyle w:val="32"/>
          <w:color w:val="auto"/>
        </w:rPr>
        <w:t>工程质量符合</w:t>
      </w:r>
      <w:r>
        <w:rPr>
          <w:rStyle w:val="32"/>
          <w:color w:val="auto"/>
          <w:u w:val="single"/>
        </w:rPr>
        <w:tab/>
      </w:r>
      <w:r>
        <w:rPr>
          <w:rStyle w:val="32"/>
          <w:color w:val="auto"/>
        </w:rPr>
        <w:t>标准。</w:t>
      </w:r>
    </w:p>
    <w:p w14:paraId="15CD4792">
      <w:pPr>
        <w:pStyle w:val="107"/>
        <w:numPr>
          <w:ilvl w:val="0"/>
          <w:numId w:val="51"/>
        </w:numPr>
        <w:tabs>
          <w:tab w:val="left" w:pos="764"/>
        </w:tabs>
        <w:ind w:firstLine="420"/>
        <w:jc w:val="both"/>
        <w:rPr>
          <w:rStyle w:val="32"/>
          <w:color w:val="auto"/>
        </w:rPr>
      </w:pPr>
      <w:bookmarkStart w:id="1918" w:name="bookmark1910"/>
      <w:bookmarkEnd w:id="1918"/>
      <w:r>
        <w:rPr>
          <w:rStyle w:val="32"/>
          <w:color w:val="auto"/>
        </w:rPr>
        <w:t>承包人承诺按合同约定承担工程的实施、完成及缺陷修复。</w:t>
      </w:r>
    </w:p>
    <w:p w14:paraId="335ED002">
      <w:pPr>
        <w:pStyle w:val="107"/>
        <w:numPr>
          <w:ilvl w:val="0"/>
          <w:numId w:val="51"/>
        </w:numPr>
        <w:tabs>
          <w:tab w:val="left" w:pos="764"/>
        </w:tabs>
        <w:ind w:firstLine="420"/>
        <w:jc w:val="both"/>
        <w:rPr>
          <w:rStyle w:val="32"/>
          <w:color w:val="auto"/>
        </w:rPr>
      </w:pPr>
      <w:bookmarkStart w:id="1919" w:name="bookmark1911"/>
      <w:bookmarkEnd w:id="1919"/>
      <w:r>
        <w:rPr>
          <w:rStyle w:val="32"/>
          <w:color w:val="auto"/>
        </w:rPr>
        <w:t>发包人承诺按合同约定的条件、时间和方式向承包人支付合同价款。</w:t>
      </w:r>
    </w:p>
    <w:p w14:paraId="33866578">
      <w:pPr>
        <w:pStyle w:val="107"/>
        <w:numPr>
          <w:ilvl w:val="0"/>
          <w:numId w:val="51"/>
        </w:numPr>
        <w:tabs>
          <w:tab w:val="left" w:pos="764"/>
          <w:tab w:val="left" w:pos="5717"/>
        </w:tabs>
        <w:ind w:firstLine="420"/>
        <w:jc w:val="both"/>
        <w:rPr>
          <w:rStyle w:val="32"/>
          <w:color w:val="auto"/>
        </w:rPr>
      </w:pPr>
      <w:bookmarkStart w:id="1920" w:name="bookmark1912"/>
      <w:bookmarkEnd w:id="1920"/>
      <w:r>
        <w:rPr>
          <w:rStyle w:val="32"/>
          <w:color w:val="auto"/>
        </w:rPr>
        <w:t>承包人承诺执行监理人开工通知，计划工期为</w:t>
      </w:r>
      <w:r>
        <w:rPr>
          <w:rStyle w:val="32"/>
          <w:color w:val="auto"/>
          <w:u w:val="single"/>
        </w:rPr>
        <w:tab/>
      </w:r>
      <w:r>
        <w:rPr>
          <w:rStyle w:val="32"/>
          <w:color w:val="auto"/>
        </w:rPr>
        <w:t>天。</w:t>
      </w:r>
    </w:p>
    <w:p w14:paraId="438D4CDF">
      <w:pPr>
        <w:pStyle w:val="107"/>
        <w:numPr>
          <w:ilvl w:val="0"/>
          <w:numId w:val="51"/>
        </w:numPr>
        <w:tabs>
          <w:tab w:val="left" w:pos="764"/>
          <w:tab w:val="left" w:pos="2789"/>
        </w:tabs>
        <w:ind w:firstLine="420"/>
        <w:jc w:val="both"/>
        <w:rPr>
          <w:rStyle w:val="32"/>
          <w:color w:val="auto"/>
        </w:rPr>
      </w:pPr>
      <w:bookmarkStart w:id="1921" w:name="bookmark1913"/>
      <w:bookmarkEnd w:id="1921"/>
      <w:r>
        <w:rPr>
          <w:rStyle w:val="32"/>
          <w:color w:val="auto"/>
        </w:rPr>
        <w:t>本协议书一式</w:t>
      </w:r>
      <w:r>
        <w:rPr>
          <w:rStyle w:val="32"/>
          <w:color w:val="auto"/>
          <w:u w:val="single"/>
        </w:rPr>
        <w:tab/>
      </w:r>
      <w:r>
        <w:rPr>
          <w:rStyle w:val="32"/>
          <w:color w:val="auto"/>
        </w:rPr>
        <w:t>份，合同双方各执</w:t>
      </w:r>
      <w:r>
        <w:rPr>
          <w:rStyle w:val="32"/>
          <w:rFonts w:hint="eastAsia"/>
          <w:color w:val="auto"/>
          <w:lang w:val="en-US"/>
        </w:rPr>
        <w:t xml:space="preserve"> </w:t>
      </w:r>
      <w:r>
        <w:rPr>
          <w:rStyle w:val="32"/>
          <w:rFonts w:hint="eastAsia"/>
          <w:color w:val="auto"/>
          <w:u w:val="single"/>
          <w:lang w:val="en-US"/>
        </w:rPr>
        <w:t xml:space="preserve">      </w:t>
      </w:r>
      <w:r>
        <w:rPr>
          <w:rStyle w:val="32"/>
          <w:color w:val="auto"/>
        </w:rPr>
        <w:t>份。</w:t>
      </w:r>
    </w:p>
    <w:p w14:paraId="200AA9C0">
      <w:pPr>
        <w:pStyle w:val="107"/>
        <w:numPr>
          <w:ilvl w:val="0"/>
          <w:numId w:val="51"/>
        </w:numPr>
        <w:tabs>
          <w:tab w:val="left" w:pos="841"/>
        </w:tabs>
        <w:spacing w:after="320"/>
        <w:ind w:firstLine="420"/>
        <w:jc w:val="both"/>
        <w:rPr>
          <w:rStyle w:val="32"/>
          <w:color w:val="auto"/>
        </w:rPr>
      </w:pPr>
      <w:bookmarkStart w:id="1922" w:name="bookmark1914"/>
      <w:bookmarkEnd w:id="1922"/>
      <w:r>
        <w:rPr>
          <w:rStyle w:val="32"/>
          <w:color w:val="auto"/>
        </w:rPr>
        <w:t>合同未尽事宜，双方另行签订补充协议。补充协议是合同的组成部分。</w:t>
      </w:r>
    </w:p>
    <w:p w14:paraId="1ACAA7C4">
      <w:pPr>
        <w:pStyle w:val="107"/>
        <w:tabs>
          <w:tab w:val="left" w:pos="2532"/>
          <w:tab w:val="left" w:pos="3132"/>
          <w:tab w:val="left" w:pos="6926"/>
        </w:tabs>
        <w:spacing w:line="355" w:lineRule="exact"/>
        <w:ind w:firstLine="0"/>
        <w:jc w:val="both"/>
        <w:rPr>
          <w:rStyle w:val="32"/>
          <w:color w:val="auto"/>
        </w:rPr>
      </w:pPr>
      <w:r>
        <w:rPr>
          <w:rStyle w:val="32"/>
          <w:color w:val="auto"/>
        </w:rPr>
        <w:t>发包人：</w:t>
      </w:r>
      <w:r>
        <w:rPr>
          <w:rStyle w:val="32"/>
          <w:rFonts w:hint="eastAsia"/>
          <w:color w:val="auto"/>
          <w:u w:val="single"/>
          <w:lang w:val="en-US"/>
        </w:rPr>
        <w:t xml:space="preserve">          </w:t>
      </w:r>
      <w:r>
        <w:rPr>
          <w:rStyle w:val="32"/>
          <w:color w:val="auto"/>
          <w:u w:val="single"/>
        </w:rPr>
        <w:t xml:space="preserve"> </w:t>
      </w:r>
      <w:r>
        <w:rPr>
          <w:rStyle w:val="32"/>
          <w:color w:val="auto"/>
        </w:rPr>
        <w:t>（盖单位公章）</w:t>
      </w:r>
      <w:r>
        <w:rPr>
          <w:rStyle w:val="32"/>
          <w:rFonts w:hint="eastAsia"/>
          <w:color w:val="auto"/>
          <w:lang w:val="en-US"/>
        </w:rPr>
        <w:t xml:space="preserve">       </w:t>
      </w:r>
      <w:r>
        <w:rPr>
          <w:rStyle w:val="32"/>
          <w:color w:val="auto"/>
        </w:rPr>
        <w:t xml:space="preserve"> </w:t>
      </w:r>
      <w:r>
        <w:rPr>
          <w:rStyle w:val="32"/>
          <w:rFonts w:hint="eastAsia"/>
          <w:color w:val="auto"/>
        </w:rPr>
        <w:t xml:space="preserve">  </w:t>
      </w:r>
      <w:r>
        <w:rPr>
          <w:rStyle w:val="32"/>
          <w:color w:val="auto"/>
        </w:rPr>
        <w:t>承包人：</w:t>
      </w:r>
      <w:r>
        <w:rPr>
          <w:rStyle w:val="32"/>
          <w:color w:val="auto"/>
          <w:u w:val="single"/>
        </w:rPr>
        <w:t xml:space="preserve"> </w:t>
      </w:r>
      <w:r>
        <w:rPr>
          <w:rStyle w:val="32"/>
          <w:rFonts w:hint="eastAsia"/>
          <w:color w:val="auto"/>
          <w:u w:val="single"/>
          <w:lang w:val="en-US"/>
        </w:rPr>
        <w:t xml:space="preserve">        </w:t>
      </w:r>
      <w:r>
        <w:rPr>
          <w:rStyle w:val="32"/>
          <w:color w:val="auto"/>
          <w:u w:val="single"/>
        </w:rPr>
        <w:t xml:space="preserve"> </w:t>
      </w:r>
      <w:r>
        <w:rPr>
          <w:rStyle w:val="32"/>
          <w:color w:val="auto"/>
        </w:rPr>
        <w:t xml:space="preserve">（盖单位公章） </w:t>
      </w:r>
    </w:p>
    <w:p w14:paraId="71D7E11E">
      <w:pPr>
        <w:pStyle w:val="107"/>
        <w:tabs>
          <w:tab w:val="left" w:pos="2532"/>
          <w:tab w:val="left" w:pos="3132"/>
          <w:tab w:val="left" w:pos="6926"/>
        </w:tabs>
        <w:spacing w:line="355" w:lineRule="exact"/>
        <w:ind w:firstLine="0"/>
        <w:jc w:val="both"/>
        <w:rPr>
          <w:rStyle w:val="32"/>
          <w:color w:val="auto"/>
        </w:rPr>
      </w:pPr>
      <w:r>
        <w:rPr>
          <w:rStyle w:val="32"/>
          <w:color w:val="auto"/>
        </w:rPr>
        <w:t>法定代表人</w:t>
      </w:r>
      <w:r>
        <w:rPr>
          <w:rStyle w:val="32"/>
          <w:rFonts w:hint="eastAsia"/>
          <w:color w:val="auto"/>
        </w:rPr>
        <w:t>(</w:t>
      </w:r>
      <w:r>
        <w:rPr>
          <w:rStyle w:val="32"/>
          <w:color w:val="auto"/>
        </w:rPr>
        <w:t>或项目负责人</w:t>
      </w:r>
      <w:r>
        <w:rPr>
          <w:rStyle w:val="32"/>
          <w:rFonts w:hint="eastAsia"/>
          <w:color w:val="auto"/>
        </w:rPr>
        <w:t>)</w:t>
      </w:r>
      <w:r>
        <w:rPr>
          <w:rStyle w:val="32"/>
          <w:color w:val="auto"/>
        </w:rPr>
        <w:t>：</w:t>
      </w:r>
      <w:r>
        <w:rPr>
          <w:rStyle w:val="32"/>
          <w:rFonts w:hint="eastAsia"/>
          <w:color w:val="auto"/>
          <w:lang w:val="en-US"/>
        </w:rPr>
        <w:t xml:space="preserve">  </w:t>
      </w:r>
      <w:r>
        <w:rPr>
          <w:rStyle w:val="32"/>
          <w:rFonts w:hint="eastAsia"/>
          <w:color w:val="auto"/>
          <w:u w:val="single"/>
        </w:rPr>
        <w:t xml:space="preserve">  </w:t>
      </w:r>
      <w:r>
        <w:rPr>
          <w:rStyle w:val="32"/>
          <w:color w:val="auto"/>
        </w:rPr>
        <w:t xml:space="preserve"> （签字）</w:t>
      </w:r>
      <w:r>
        <w:rPr>
          <w:rStyle w:val="32"/>
          <w:rFonts w:hint="eastAsia"/>
          <w:color w:val="auto"/>
          <w:lang w:val="en-US"/>
        </w:rPr>
        <w:t xml:space="preserve">   </w:t>
      </w:r>
      <w:r>
        <w:rPr>
          <w:rStyle w:val="32"/>
          <w:color w:val="auto"/>
        </w:rPr>
        <w:t xml:space="preserve"> 法定代表人</w:t>
      </w:r>
      <w:r>
        <w:rPr>
          <w:rStyle w:val="32"/>
          <w:rFonts w:hint="eastAsia"/>
          <w:color w:val="auto"/>
        </w:rPr>
        <w:t>(</w:t>
      </w:r>
      <w:r>
        <w:rPr>
          <w:rStyle w:val="32"/>
          <w:color w:val="auto"/>
        </w:rPr>
        <w:t>或其委托代理人</w:t>
      </w:r>
      <w:r>
        <w:rPr>
          <w:rStyle w:val="32"/>
          <w:rFonts w:hint="eastAsia"/>
          <w:color w:val="auto"/>
        </w:rPr>
        <w:t>)</w:t>
      </w:r>
      <w:r>
        <w:rPr>
          <w:rStyle w:val="32"/>
          <w:color w:val="auto"/>
        </w:rPr>
        <w:t>：</w:t>
      </w:r>
      <w:r>
        <w:rPr>
          <w:rStyle w:val="32"/>
          <w:color w:val="auto"/>
          <w:u w:val="single"/>
        </w:rPr>
        <w:tab/>
      </w:r>
      <w:r>
        <w:rPr>
          <w:rStyle w:val="32"/>
          <w:rFonts w:hint="eastAsia"/>
          <w:color w:val="auto"/>
          <w:u w:val="single"/>
        </w:rPr>
        <w:t xml:space="preserve">  </w:t>
      </w:r>
      <w:r>
        <w:rPr>
          <w:rStyle w:val="32"/>
          <w:color w:val="auto"/>
        </w:rPr>
        <w:t>（签字）</w:t>
      </w:r>
    </w:p>
    <w:p w14:paraId="00025080">
      <w:pPr>
        <w:pStyle w:val="107"/>
        <w:tabs>
          <w:tab w:val="left" w:pos="1590"/>
          <w:tab w:val="left" w:pos="2648"/>
          <w:tab w:val="left" w:pos="3704"/>
          <w:tab w:val="left" w:pos="5089"/>
          <w:tab w:val="left" w:pos="6018"/>
          <w:tab w:val="left" w:pos="7074"/>
          <w:tab w:val="left" w:pos="8132"/>
        </w:tabs>
        <w:spacing w:line="355" w:lineRule="exact"/>
        <w:jc w:val="both"/>
        <w:rPr>
          <w:rStyle w:val="32"/>
          <w:color w:val="auto"/>
          <w:u w:val="single"/>
        </w:rPr>
      </w:pPr>
      <w:r>
        <w:rPr>
          <w:rStyle w:val="32"/>
          <w:rFonts w:hint="eastAsia"/>
          <w:color w:val="auto"/>
          <w:u w:val="single"/>
          <w:lang w:val="en-US"/>
        </w:rPr>
        <w:t xml:space="preserve">    </w:t>
      </w:r>
      <w:r>
        <w:rPr>
          <w:rStyle w:val="32"/>
          <w:color w:val="auto"/>
        </w:rPr>
        <w:t>年</w:t>
      </w:r>
      <w:r>
        <w:rPr>
          <w:rStyle w:val="32"/>
          <w:color w:val="auto"/>
          <w:u w:val="single"/>
        </w:rPr>
        <w:tab/>
      </w:r>
      <w:r>
        <w:rPr>
          <w:rStyle w:val="32"/>
          <w:color w:val="auto"/>
        </w:rPr>
        <w:t>月</w:t>
      </w:r>
      <w:r>
        <w:rPr>
          <w:rStyle w:val="32"/>
          <w:rFonts w:hint="eastAsia"/>
          <w:color w:val="auto"/>
          <w:lang w:val="en-US"/>
        </w:rPr>
        <w:t xml:space="preserve">   </w:t>
      </w:r>
      <w:r>
        <w:rPr>
          <w:rStyle w:val="32"/>
          <w:rFonts w:hint="eastAsia"/>
          <w:color w:val="auto"/>
          <w:u w:val="single"/>
          <w:lang w:val="en-US"/>
        </w:rPr>
        <w:t xml:space="preserve"> </w:t>
      </w:r>
      <w:r>
        <w:rPr>
          <w:rStyle w:val="32"/>
          <w:color w:val="auto"/>
        </w:rPr>
        <w:t>日</w:t>
      </w:r>
      <w:r>
        <w:rPr>
          <w:rStyle w:val="32"/>
          <w:rFonts w:hint="eastAsia"/>
          <w:color w:val="auto"/>
          <w:lang w:val="en-US"/>
        </w:rPr>
        <w:t xml:space="preserve">      </w:t>
      </w:r>
      <w:r>
        <w:rPr>
          <w:rStyle w:val="32"/>
          <w:color w:val="auto"/>
        </w:rPr>
        <w:tab/>
      </w:r>
      <w:r>
        <w:rPr>
          <w:rStyle w:val="32"/>
          <w:rFonts w:hint="eastAsia"/>
          <w:color w:val="auto"/>
          <w:lang w:val="en-US"/>
        </w:rPr>
        <w:t xml:space="preserve">                </w:t>
      </w:r>
      <w:r>
        <w:rPr>
          <w:rStyle w:val="32"/>
          <w:rFonts w:hint="eastAsia"/>
          <w:color w:val="auto"/>
          <w:u w:val="single"/>
          <w:lang w:val="en-US"/>
        </w:rPr>
        <w:t xml:space="preserve">       </w:t>
      </w:r>
      <w:r>
        <w:rPr>
          <w:rStyle w:val="32"/>
          <w:color w:val="auto"/>
        </w:rPr>
        <w:t>年</w:t>
      </w:r>
      <w:r>
        <w:rPr>
          <w:rStyle w:val="32"/>
          <w:rFonts w:hint="eastAsia"/>
          <w:color w:val="auto"/>
          <w:u w:val="single"/>
        </w:rPr>
        <w:t xml:space="preserve">    </w:t>
      </w:r>
      <w:r>
        <w:rPr>
          <w:rStyle w:val="32"/>
          <w:rFonts w:hint="eastAsia"/>
          <w:color w:val="auto"/>
        </w:rPr>
        <w:t>月</w:t>
      </w:r>
      <w:r>
        <w:rPr>
          <w:rStyle w:val="32"/>
          <w:rFonts w:hint="eastAsia"/>
          <w:color w:val="auto"/>
          <w:u w:val="single"/>
        </w:rPr>
        <w:t xml:space="preserve">    </w:t>
      </w:r>
      <w:r>
        <w:rPr>
          <w:rStyle w:val="32"/>
          <w:rFonts w:hint="eastAsia"/>
          <w:color w:val="auto"/>
        </w:rPr>
        <w:t>日</w:t>
      </w:r>
      <w:r>
        <w:rPr>
          <w:rStyle w:val="32"/>
          <w:rFonts w:hint="eastAsia"/>
          <w:color w:val="auto"/>
          <w:u w:val="single"/>
        </w:rPr>
        <w:t xml:space="preserve">       </w:t>
      </w:r>
    </w:p>
    <w:p w14:paraId="5CD13D88">
      <w:pPr>
        <w:pStyle w:val="105"/>
        <w:rPr>
          <w:rStyle w:val="32"/>
          <w:rFonts w:hint="eastAsia" w:ascii="宋体" w:hAnsi="宋体" w:eastAsia="宋体" w:cs="宋体"/>
          <w:b/>
          <w:bCs/>
          <w:color w:val="auto"/>
          <w:sz w:val="28"/>
          <w:szCs w:val="28"/>
          <w:lang w:eastAsia="zh-CN"/>
        </w:rPr>
      </w:pPr>
      <w:bookmarkStart w:id="1923" w:name="bookmark1916"/>
      <w:bookmarkStart w:id="1924" w:name="_Toc7161"/>
      <w:bookmarkStart w:id="1925" w:name="bookmark1915"/>
      <w:bookmarkStart w:id="1926" w:name="_Toc10532"/>
      <w:bookmarkStart w:id="1927" w:name="_Toc21416"/>
      <w:bookmarkStart w:id="1928" w:name="bookmark1917"/>
      <w:r>
        <w:rPr>
          <w:rStyle w:val="32"/>
          <w:rFonts w:hint="eastAsia" w:ascii="宋体" w:hAnsi="宋体" w:eastAsia="宋体" w:cs="宋体"/>
          <w:b/>
          <w:bCs/>
          <w:color w:val="auto"/>
          <w:sz w:val="28"/>
          <w:szCs w:val="28"/>
          <w:lang w:eastAsia="zh-CN"/>
        </w:rPr>
        <w:br w:type="page"/>
      </w:r>
      <w:r>
        <w:rPr>
          <w:rStyle w:val="32"/>
          <w:rFonts w:hint="eastAsia" w:ascii="宋体" w:hAnsi="宋体" w:eastAsia="宋体" w:cs="宋体"/>
          <w:b/>
          <w:bCs/>
          <w:color w:val="auto"/>
          <w:sz w:val="28"/>
          <w:szCs w:val="28"/>
          <w:lang w:eastAsia="zh-CN"/>
        </w:rPr>
        <w:t>附件二：履约保函</w:t>
      </w:r>
      <w:bookmarkEnd w:id="1923"/>
      <w:bookmarkEnd w:id="1924"/>
      <w:bookmarkEnd w:id="1925"/>
      <w:bookmarkEnd w:id="1926"/>
      <w:bookmarkEnd w:id="1927"/>
      <w:bookmarkEnd w:id="1928"/>
    </w:p>
    <w:p w14:paraId="062E54AD">
      <w:pPr>
        <w:pStyle w:val="105"/>
        <w:jc w:val="center"/>
        <w:rPr>
          <w:rStyle w:val="32"/>
          <w:rFonts w:hint="eastAsia" w:ascii="宋体" w:hAnsi="宋体" w:eastAsia="宋体" w:cs="宋体"/>
          <w:b/>
          <w:color w:val="auto"/>
          <w:lang w:eastAsia="zh-CN"/>
        </w:rPr>
      </w:pPr>
      <w:bookmarkStart w:id="1929" w:name="bookmark1920"/>
      <w:bookmarkStart w:id="1930" w:name="bookmark1919"/>
      <w:bookmarkStart w:id="1931" w:name="bookmark1918"/>
    </w:p>
    <w:p w14:paraId="58D06810">
      <w:pPr>
        <w:pStyle w:val="105"/>
        <w:jc w:val="center"/>
        <w:rPr>
          <w:rStyle w:val="32"/>
          <w:rFonts w:ascii="宋体" w:hAnsi="宋体" w:eastAsia="宋体" w:cs="宋体"/>
          <w:b/>
          <w:color w:val="auto"/>
          <w:lang w:eastAsia="zh-CN"/>
        </w:rPr>
      </w:pPr>
      <w:r>
        <w:rPr>
          <w:rStyle w:val="32"/>
          <w:rFonts w:hint="eastAsia" w:ascii="宋体" w:hAnsi="宋体" w:eastAsia="宋体" w:cs="宋体"/>
          <w:b/>
          <w:color w:val="auto"/>
          <w:lang w:eastAsia="zh-CN"/>
        </w:rPr>
        <w:t>履约保函</w:t>
      </w:r>
      <w:bookmarkEnd w:id="1929"/>
      <w:bookmarkEnd w:id="1930"/>
      <w:bookmarkEnd w:id="1931"/>
    </w:p>
    <w:p w14:paraId="7F0928B3">
      <w:pPr>
        <w:pStyle w:val="105"/>
        <w:jc w:val="center"/>
        <w:rPr>
          <w:rStyle w:val="32"/>
          <w:rFonts w:ascii="宋体" w:hAnsi="宋体" w:eastAsia="宋体" w:cs="宋体"/>
          <w:b/>
          <w:color w:val="auto"/>
          <w:lang w:eastAsia="zh-CN"/>
        </w:rPr>
      </w:pPr>
    </w:p>
    <w:p w14:paraId="6389914C">
      <w:pPr>
        <w:pStyle w:val="105"/>
        <w:jc w:val="center"/>
        <w:rPr>
          <w:rStyle w:val="32"/>
          <w:rFonts w:ascii="Times New Roman" w:hAnsi="Times New Roman" w:cs="Times New Roman"/>
          <w:b/>
          <w:color w:val="auto"/>
          <w:lang w:eastAsia="zh-CN"/>
        </w:rPr>
      </w:pPr>
    </w:p>
    <w:p w14:paraId="6002ED82">
      <w:pPr>
        <w:pStyle w:val="107"/>
        <w:tabs>
          <w:tab w:val="left" w:pos="1870"/>
        </w:tabs>
        <w:spacing w:after="340"/>
        <w:ind w:firstLine="0"/>
        <w:jc w:val="both"/>
        <w:rPr>
          <w:rStyle w:val="32"/>
          <w:color w:val="auto"/>
        </w:rPr>
      </w:pPr>
      <w:r>
        <w:rPr>
          <w:rStyle w:val="32"/>
          <w:color w:val="auto"/>
          <w:u w:val="single"/>
        </w:rPr>
        <w:tab/>
      </w:r>
      <w:r>
        <w:rPr>
          <w:rStyle w:val="32"/>
          <w:color w:val="auto"/>
        </w:rPr>
        <w:t>（发包人名称）：</w:t>
      </w:r>
    </w:p>
    <w:p w14:paraId="6AE31060">
      <w:pPr>
        <w:pStyle w:val="107"/>
        <w:tabs>
          <w:tab w:val="left" w:pos="847"/>
          <w:tab w:val="left" w:pos="1870"/>
          <w:tab w:val="left" w:pos="3485"/>
          <w:tab w:val="left" w:pos="3554"/>
          <w:tab w:val="left" w:pos="6878"/>
          <w:tab w:val="left" w:pos="8059"/>
        </w:tabs>
        <w:ind w:firstLine="420"/>
        <w:jc w:val="both"/>
        <w:rPr>
          <w:rStyle w:val="32"/>
          <w:color w:val="auto"/>
        </w:rPr>
      </w:pPr>
      <w:r>
        <w:rPr>
          <w:rStyle w:val="32"/>
          <w:color w:val="auto"/>
        </w:rPr>
        <w:t>鉴于</w:t>
      </w:r>
      <w:r>
        <w:rPr>
          <w:rStyle w:val="32"/>
          <w:color w:val="auto"/>
          <w:u w:val="single"/>
        </w:rPr>
        <w:tab/>
      </w:r>
      <w:r>
        <w:rPr>
          <w:rStyle w:val="32"/>
          <w:color w:val="auto"/>
        </w:rPr>
        <w:t xml:space="preserve">（发包人名称，以下简称“发包人”）接受 </w:t>
      </w:r>
      <w:r>
        <w:rPr>
          <w:rStyle w:val="32"/>
          <w:color w:val="auto"/>
          <w:u w:val="single"/>
        </w:rPr>
        <w:tab/>
      </w:r>
      <w:r>
        <w:rPr>
          <w:rStyle w:val="32"/>
          <w:color w:val="auto"/>
        </w:rPr>
        <w:t>（承包人名称，以下称“承包人”）于</w:t>
      </w:r>
      <w:r>
        <w:rPr>
          <w:rStyle w:val="32"/>
          <w:rFonts w:hint="eastAsia"/>
          <w:color w:val="auto"/>
          <w:u w:val="single"/>
        </w:rPr>
        <w:t xml:space="preserve">          </w:t>
      </w:r>
      <w:r>
        <w:rPr>
          <w:rStyle w:val="32"/>
          <w:color w:val="auto"/>
        </w:rPr>
        <w:t>年</w:t>
      </w:r>
      <w:r>
        <w:rPr>
          <w:rStyle w:val="32"/>
          <w:rFonts w:hint="eastAsia"/>
          <w:color w:val="auto"/>
          <w:u w:val="single"/>
        </w:rPr>
        <w:t xml:space="preserve">       </w:t>
      </w:r>
      <w:r>
        <w:rPr>
          <w:rStyle w:val="32"/>
          <w:color w:val="auto"/>
        </w:rPr>
        <w:t xml:space="preserve">月 </w:t>
      </w:r>
      <w:r>
        <w:rPr>
          <w:rStyle w:val="32"/>
          <w:color w:val="auto"/>
          <w:u w:val="single"/>
        </w:rPr>
        <w:tab/>
      </w:r>
      <w:r>
        <w:rPr>
          <w:rStyle w:val="32"/>
          <w:color w:val="auto"/>
        </w:rPr>
        <w:t>日递交的（项目名称）</w:t>
      </w:r>
      <w:r>
        <w:rPr>
          <w:rStyle w:val="32"/>
          <w:rFonts w:hint="eastAsia"/>
          <w:color w:val="auto"/>
          <w:u w:val="single"/>
        </w:rPr>
        <w:t xml:space="preserve">             </w:t>
      </w:r>
      <w:r>
        <w:rPr>
          <w:rStyle w:val="32"/>
          <w:color w:val="auto"/>
        </w:rPr>
        <w:t>（标段名称）的投标文件。我方愿意无条件地、不可撤销地就承包人履行与你方订立的合同，向你方提供担保。</w:t>
      </w:r>
    </w:p>
    <w:p w14:paraId="77A927E7">
      <w:pPr>
        <w:pStyle w:val="107"/>
        <w:numPr>
          <w:ilvl w:val="0"/>
          <w:numId w:val="6"/>
        </w:numPr>
        <w:tabs>
          <w:tab w:val="left" w:pos="733"/>
          <w:tab w:val="left" w:pos="4879"/>
          <w:tab w:val="left" w:pos="7402"/>
        </w:tabs>
        <w:ind w:firstLine="420"/>
        <w:jc w:val="both"/>
        <w:rPr>
          <w:rStyle w:val="32"/>
          <w:color w:val="auto"/>
        </w:rPr>
      </w:pPr>
      <w:bookmarkStart w:id="1932" w:name="bookmark1921"/>
      <w:bookmarkEnd w:id="1932"/>
      <w:r>
        <w:rPr>
          <w:rStyle w:val="32"/>
          <w:color w:val="auto"/>
        </w:rPr>
        <w:t>担保金额人民币（大写）</w:t>
      </w:r>
      <w:r>
        <w:rPr>
          <w:rStyle w:val="32"/>
          <w:color w:val="auto"/>
          <w:u w:val="single"/>
        </w:rPr>
        <w:tab/>
      </w:r>
      <w:r>
        <w:rPr>
          <w:rStyle w:val="32"/>
          <w:color w:val="auto"/>
        </w:rPr>
        <w:t>元（¥</w:t>
      </w:r>
      <w:r>
        <w:rPr>
          <w:rStyle w:val="32"/>
          <w:color w:val="auto"/>
          <w:u w:val="single"/>
        </w:rPr>
        <w:tab/>
      </w:r>
      <w:r>
        <w:rPr>
          <w:rStyle w:val="32"/>
          <w:rFonts w:hint="eastAsia" w:ascii="Times New Roman" w:hAnsi="Times New Roman" w:cs="Times New Roman"/>
          <w:color w:val="auto"/>
          <w:lang w:val="en-US" w:bidi="en-US"/>
        </w:rPr>
        <w:t>元）</w:t>
      </w:r>
      <w:r>
        <w:rPr>
          <w:rStyle w:val="32"/>
          <w:rFonts w:ascii="Times New Roman" w:hAnsi="Times New Roman" w:eastAsia="Times New Roman" w:cs="Times New Roman"/>
          <w:color w:val="auto"/>
          <w:vertAlign w:val="subscript"/>
          <w:lang w:val="en-US" w:bidi="en-US"/>
        </w:rPr>
        <w:t>o</w:t>
      </w:r>
    </w:p>
    <w:p w14:paraId="2D02AADE">
      <w:pPr>
        <w:pStyle w:val="107"/>
        <w:numPr>
          <w:ilvl w:val="0"/>
          <w:numId w:val="6"/>
        </w:numPr>
        <w:tabs>
          <w:tab w:val="left" w:pos="697"/>
        </w:tabs>
        <w:ind w:firstLine="420"/>
        <w:jc w:val="both"/>
        <w:rPr>
          <w:rStyle w:val="32"/>
          <w:color w:val="auto"/>
        </w:rPr>
      </w:pPr>
      <w:bookmarkStart w:id="1933" w:name="bookmark1922"/>
      <w:bookmarkEnd w:id="1933"/>
      <w:r>
        <w:rPr>
          <w:rStyle w:val="32"/>
          <w:color w:val="auto"/>
        </w:rPr>
        <w:t>担保有效期自发包人与承包人签订的合同生效之日起至发包人签发工程完工证书之日止。</w:t>
      </w:r>
    </w:p>
    <w:p w14:paraId="6331597F">
      <w:pPr>
        <w:pStyle w:val="107"/>
        <w:numPr>
          <w:ilvl w:val="0"/>
          <w:numId w:val="6"/>
        </w:numPr>
        <w:tabs>
          <w:tab w:val="left" w:pos="736"/>
        </w:tabs>
        <w:ind w:firstLine="420"/>
        <w:jc w:val="both"/>
        <w:rPr>
          <w:rStyle w:val="32"/>
          <w:color w:val="auto"/>
        </w:rPr>
      </w:pPr>
      <w:bookmarkStart w:id="1934" w:name="bookmark1923"/>
      <w:bookmarkEnd w:id="1934"/>
      <w:r>
        <w:rPr>
          <w:rStyle w:val="32"/>
          <w:color w:val="auto"/>
        </w:rPr>
        <w:t>在本担保有效期内，因承包人违反合同约定的义务给你方造成经济损失时，我方在收到你方以书面形式提出的在担保金额内的赔偿要求后，无条件地在</w:t>
      </w:r>
      <w:r>
        <w:rPr>
          <w:rStyle w:val="32"/>
          <w:rFonts w:ascii="Times New Roman" w:hAnsi="Times New Roman" w:eastAsia="Times New Roman" w:cs="Times New Roman"/>
          <w:color w:val="auto"/>
        </w:rPr>
        <w:t>7</w:t>
      </w:r>
      <w:r>
        <w:rPr>
          <w:rStyle w:val="32"/>
          <w:color w:val="auto"/>
        </w:rPr>
        <w:t>天内予以支付。</w:t>
      </w:r>
    </w:p>
    <w:p w14:paraId="1C9FF91D">
      <w:pPr>
        <w:pStyle w:val="107"/>
        <w:numPr>
          <w:ilvl w:val="0"/>
          <w:numId w:val="6"/>
        </w:numPr>
        <w:tabs>
          <w:tab w:val="left" w:pos="740"/>
        </w:tabs>
        <w:spacing w:after="340"/>
        <w:ind w:firstLine="420"/>
        <w:jc w:val="both"/>
        <w:rPr>
          <w:rStyle w:val="32"/>
          <w:color w:val="auto"/>
        </w:rPr>
      </w:pPr>
      <w:bookmarkStart w:id="1935" w:name="bookmark1924"/>
      <w:bookmarkEnd w:id="1935"/>
      <w:r>
        <w:rPr>
          <w:rStyle w:val="32"/>
          <w:color w:val="auto"/>
        </w:rPr>
        <w:t>发包人和承包人按《通用合同条款》第</w:t>
      </w:r>
      <w:r>
        <w:rPr>
          <w:rStyle w:val="32"/>
          <w:rFonts w:ascii="Times New Roman" w:hAnsi="Times New Roman" w:eastAsia="Times New Roman" w:cs="Times New Roman"/>
          <w:color w:val="auto"/>
        </w:rPr>
        <w:t>15</w:t>
      </w:r>
      <w:r>
        <w:rPr>
          <w:rStyle w:val="32"/>
          <w:color w:val="auto"/>
        </w:rPr>
        <w:t>条变更合同时，我方承担本担保规定的义务不变</w:t>
      </w:r>
      <w:r>
        <w:rPr>
          <w:rStyle w:val="32"/>
          <w:rFonts w:hint="eastAsia"/>
          <w:color w:val="auto"/>
        </w:rPr>
        <w:t>。</w:t>
      </w:r>
    </w:p>
    <w:p w14:paraId="55DA7CDA">
      <w:pPr>
        <w:pStyle w:val="107"/>
        <w:tabs>
          <w:tab w:val="left" w:pos="740"/>
        </w:tabs>
        <w:spacing w:after="340"/>
        <w:ind w:firstLine="0"/>
        <w:jc w:val="both"/>
        <w:rPr>
          <w:rStyle w:val="32"/>
          <w:color w:val="auto"/>
        </w:rPr>
      </w:pPr>
    </w:p>
    <w:p w14:paraId="3DCBF097">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担  保 人：</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（盖单位章）</w:t>
      </w:r>
      <w:r>
        <w:rPr>
          <w:rStyle w:val="32"/>
          <w:rFonts w:ascii="Times New Roman" w:hAnsi="Times New Roman" w:cs="Times New Roman"/>
          <w:color w:val="auto"/>
          <w:sz w:val="20"/>
          <w:lang w:eastAsia="zh-CN"/>
        </w:rPr>
        <w:t xml:space="preserve"> </w:t>
      </w:r>
    </w:p>
    <w:p w14:paraId="3DF3C664">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定代表人(或委托代理人)：</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cs="Times New Roman"/>
          <w:color w:val="auto"/>
          <w:sz w:val="20"/>
          <w:u w:val="single"/>
          <w:lang w:eastAsia="zh-CN"/>
        </w:rPr>
        <w:t xml:space="preserve"> </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（签字）</w:t>
      </w:r>
    </w:p>
    <w:p w14:paraId="7261F391">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地       址：</w:t>
      </w:r>
      <w:r>
        <w:rPr>
          <w:rStyle w:val="32"/>
          <w:rFonts w:hint="eastAsia" w:ascii="Times New Roman" w:hAnsi="Times New Roman" w:eastAsia="宋体" w:cs="Times New Roman"/>
          <w:color w:val="auto"/>
          <w:sz w:val="20"/>
          <w:u w:val="single"/>
          <w:lang w:eastAsia="zh-CN"/>
        </w:rPr>
        <w:t xml:space="preserve">                </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 </w:t>
      </w:r>
    </w:p>
    <w:p w14:paraId="29718CF8">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邮政编码：</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 </w:t>
      </w:r>
    </w:p>
    <w:p w14:paraId="129932E7">
      <w:pPr>
        <w:pStyle w:val="105"/>
        <w:spacing w:line="360" w:lineRule="auto"/>
        <w:jc w:val="right"/>
        <w:rPr>
          <w:rStyle w:val="32"/>
          <w:rFonts w:ascii="Times New Roman" w:hAnsi="Times New Roman" w:eastAsia="宋体" w:cs="Times New Roman"/>
          <w:color w:val="auto"/>
          <w:sz w:val="20"/>
          <w:u w:val="single"/>
          <w:lang w:eastAsia="zh-CN"/>
        </w:rPr>
      </w:pPr>
      <w:r>
        <w:rPr>
          <w:rStyle w:val="32"/>
          <w:rFonts w:hint="eastAsia" w:ascii="Times New Roman" w:hAnsi="Times New Roman" w:eastAsia="宋体" w:cs="Times New Roman"/>
          <w:color w:val="auto"/>
          <w:sz w:val="20"/>
          <w:lang w:eastAsia="zh-CN"/>
        </w:rPr>
        <w:t xml:space="preserve">        电        话：</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p>
    <w:p w14:paraId="6CD9F4D1">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传        真：</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p>
    <w:p w14:paraId="59822A66">
      <w:pPr>
        <w:pStyle w:val="105"/>
        <w:spacing w:line="360" w:lineRule="auto"/>
        <w:jc w:val="right"/>
        <w:rPr>
          <w:rStyle w:val="32"/>
          <w:rFonts w:ascii="Times New Roman" w:hAnsi="Times New Roman" w:eastAsia="宋体" w:cs="Times New Roman"/>
          <w:color w:val="auto"/>
          <w:lang w:eastAsia="zh-CN"/>
        </w:rPr>
      </w:pP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年</w:t>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月</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日 </w:t>
      </w:r>
      <w:r>
        <w:rPr>
          <w:rStyle w:val="32"/>
          <w:rFonts w:hint="eastAsia" w:ascii="Times New Roman" w:hAnsi="Times New Roman" w:eastAsia="宋体" w:cs="Times New Roman"/>
          <w:color w:val="auto"/>
          <w:lang w:eastAsia="zh-CN"/>
        </w:rPr>
        <w:t xml:space="preserve">    </w:t>
      </w:r>
    </w:p>
    <w:p w14:paraId="593A8705">
      <w:pPr>
        <w:pStyle w:val="105"/>
        <w:rPr>
          <w:rStyle w:val="32"/>
          <w:rFonts w:hint="eastAsia" w:ascii="宋体" w:hAnsi="宋体" w:eastAsia="宋体" w:cs="宋体"/>
          <w:color w:val="auto"/>
          <w:sz w:val="20"/>
          <w:szCs w:val="20"/>
          <w:lang w:val="zh-CN" w:eastAsia="zh-CN" w:bidi="zh-CN"/>
        </w:rPr>
      </w:pPr>
    </w:p>
    <w:p w14:paraId="39CA853B">
      <w:pPr>
        <w:pStyle w:val="105"/>
        <w:rPr>
          <w:rStyle w:val="32"/>
          <w:rFonts w:hint="eastAsia" w:ascii="宋体" w:hAnsi="宋体" w:eastAsia="宋体" w:cs="宋体"/>
          <w:color w:val="auto"/>
          <w:sz w:val="20"/>
          <w:szCs w:val="20"/>
          <w:lang w:val="zh-CN" w:eastAsia="zh-CN" w:bidi="zh-CN"/>
        </w:rPr>
      </w:pPr>
    </w:p>
    <w:p w14:paraId="4CA71D5C">
      <w:pPr>
        <w:pStyle w:val="105"/>
        <w:rPr>
          <w:rStyle w:val="32"/>
          <w:rFonts w:hint="eastAsia" w:ascii="宋体" w:hAnsi="宋体" w:eastAsia="宋体" w:cs="宋体"/>
          <w:color w:val="auto"/>
          <w:sz w:val="20"/>
          <w:szCs w:val="20"/>
          <w:lang w:val="zh-CN" w:eastAsia="zh-CN" w:bidi="zh-CN"/>
        </w:rPr>
      </w:pPr>
    </w:p>
    <w:p w14:paraId="3244A6DB">
      <w:pPr>
        <w:pStyle w:val="105"/>
        <w:rPr>
          <w:rStyle w:val="32"/>
          <w:rFonts w:ascii="宋体" w:hAnsi="宋体" w:eastAsia="宋体" w:cs="宋体"/>
          <w:color w:val="auto"/>
          <w:sz w:val="20"/>
          <w:szCs w:val="20"/>
          <w:lang w:val="zh-CN" w:eastAsia="zh-CN" w:bidi="zh-CN"/>
        </w:rPr>
      </w:pPr>
      <w:r>
        <w:rPr>
          <w:rStyle w:val="32"/>
          <w:rFonts w:hint="eastAsia" w:ascii="宋体" w:hAnsi="宋体" w:eastAsia="宋体" w:cs="宋体"/>
          <w:color w:val="auto"/>
          <w:sz w:val="20"/>
          <w:szCs w:val="20"/>
          <w:lang w:val="zh-CN" w:eastAsia="zh-CN" w:bidi="zh-CN"/>
        </w:rPr>
        <w:t>注：</w:t>
      </w:r>
    </w:p>
    <w:p w14:paraId="692F7726">
      <w:pPr>
        <w:pStyle w:val="107"/>
        <w:numPr>
          <w:ilvl w:val="0"/>
          <w:numId w:val="52"/>
        </w:numPr>
        <w:tabs>
          <w:tab w:val="left" w:pos="733"/>
        </w:tabs>
        <w:spacing w:line="354" w:lineRule="exact"/>
        <w:ind w:firstLine="420"/>
        <w:jc w:val="both"/>
        <w:rPr>
          <w:rStyle w:val="32"/>
          <w:color w:val="auto"/>
        </w:rPr>
      </w:pPr>
      <w:bookmarkStart w:id="1936" w:name="bookmark1925"/>
      <w:bookmarkEnd w:id="1936"/>
      <w:r>
        <w:rPr>
          <w:rStyle w:val="32"/>
          <w:color w:val="auto"/>
        </w:rPr>
        <w:t>担保人必须是投标人单位基本账户的开户银行。</w:t>
      </w:r>
    </w:p>
    <w:p w14:paraId="0DAAED02">
      <w:pPr>
        <w:pStyle w:val="107"/>
        <w:numPr>
          <w:ilvl w:val="0"/>
          <w:numId w:val="52"/>
        </w:numPr>
        <w:tabs>
          <w:tab w:val="left" w:pos="750"/>
        </w:tabs>
        <w:spacing w:after="340" w:line="354" w:lineRule="exact"/>
        <w:ind w:firstLine="420"/>
        <w:jc w:val="both"/>
        <w:rPr>
          <w:rStyle w:val="32"/>
          <w:rFonts w:hint="eastAsia"/>
          <w:color w:val="auto"/>
        </w:rPr>
      </w:pPr>
      <w:bookmarkStart w:id="1937" w:name="bookmark1926"/>
      <w:bookmarkEnd w:id="1937"/>
      <w:r>
        <w:rPr>
          <w:rStyle w:val="32"/>
          <w:color w:val="auto"/>
        </w:rPr>
        <w:t>委托代理人应附授权委托书。</w:t>
      </w:r>
      <w:bookmarkStart w:id="1938" w:name="bookmark1929"/>
      <w:bookmarkStart w:id="1939" w:name="_Toc4188"/>
      <w:bookmarkStart w:id="1940" w:name="bookmark1928"/>
      <w:bookmarkStart w:id="1941" w:name="_Toc21423"/>
      <w:bookmarkStart w:id="1942" w:name="bookmark1927"/>
    </w:p>
    <w:p w14:paraId="30264E5B">
      <w:pPr>
        <w:pStyle w:val="105"/>
        <w:rPr>
          <w:rStyle w:val="32"/>
          <w:rFonts w:hint="eastAsia" w:ascii="宋体" w:hAnsi="宋体" w:eastAsia="宋体" w:cs="宋体"/>
          <w:b/>
          <w:bCs/>
          <w:color w:val="auto"/>
          <w:sz w:val="28"/>
          <w:szCs w:val="28"/>
          <w:lang w:eastAsia="zh-CN"/>
        </w:rPr>
      </w:pPr>
      <w:bookmarkStart w:id="1943" w:name="_Toc25045"/>
      <w:r>
        <w:rPr>
          <w:rStyle w:val="32"/>
          <w:rFonts w:hint="eastAsia" w:ascii="宋体" w:hAnsi="宋体" w:eastAsia="宋体" w:cs="宋体"/>
          <w:b/>
          <w:bCs/>
          <w:color w:val="auto"/>
          <w:sz w:val="28"/>
          <w:szCs w:val="28"/>
          <w:lang w:eastAsia="zh-CN"/>
        </w:rPr>
        <w:br w:type="page"/>
      </w:r>
      <w:r>
        <w:rPr>
          <w:rStyle w:val="32"/>
          <w:rFonts w:hint="eastAsia" w:ascii="宋体" w:hAnsi="宋体" w:eastAsia="宋体" w:cs="宋体"/>
          <w:b/>
          <w:bCs/>
          <w:color w:val="auto"/>
          <w:sz w:val="28"/>
          <w:szCs w:val="28"/>
          <w:lang w:eastAsia="zh-CN"/>
        </w:rPr>
        <w:t>附件三：预付款担保函</w:t>
      </w:r>
      <w:bookmarkEnd w:id="1938"/>
      <w:bookmarkEnd w:id="1939"/>
      <w:bookmarkEnd w:id="1940"/>
      <w:bookmarkEnd w:id="1941"/>
      <w:bookmarkEnd w:id="1942"/>
      <w:bookmarkEnd w:id="1943"/>
    </w:p>
    <w:p w14:paraId="29ABF59C">
      <w:pPr>
        <w:pStyle w:val="105"/>
        <w:spacing w:before="120" w:beforeLines="50"/>
        <w:jc w:val="center"/>
        <w:rPr>
          <w:rStyle w:val="32"/>
          <w:rFonts w:ascii="宋体" w:hAnsi="宋体" w:eastAsia="宋体" w:cs="宋体"/>
          <w:b/>
          <w:color w:val="auto"/>
          <w:lang w:eastAsia="zh-CN"/>
        </w:rPr>
      </w:pPr>
      <w:bookmarkStart w:id="1944" w:name="bookmark1930"/>
      <w:bookmarkStart w:id="1945" w:name="bookmark1932"/>
      <w:bookmarkStart w:id="1946" w:name="bookmark1931"/>
      <w:r>
        <w:rPr>
          <w:rStyle w:val="32"/>
          <w:rFonts w:hint="eastAsia" w:ascii="宋体" w:hAnsi="宋体" w:eastAsia="宋体" w:cs="宋体"/>
          <w:b/>
          <w:color w:val="auto"/>
          <w:lang w:eastAsia="zh-CN"/>
        </w:rPr>
        <w:t>预付款担保函</w:t>
      </w:r>
      <w:bookmarkEnd w:id="1944"/>
      <w:bookmarkEnd w:id="1945"/>
      <w:bookmarkEnd w:id="1946"/>
    </w:p>
    <w:p w14:paraId="6034A3F3">
      <w:pPr>
        <w:pStyle w:val="105"/>
        <w:jc w:val="center"/>
        <w:rPr>
          <w:rStyle w:val="32"/>
          <w:rFonts w:ascii="Times New Roman" w:hAnsi="Times New Roman" w:cs="Times New Roman"/>
          <w:b/>
          <w:color w:val="auto"/>
          <w:lang w:eastAsia="zh-CN"/>
        </w:rPr>
      </w:pPr>
    </w:p>
    <w:p w14:paraId="3F4D97CA">
      <w:pPr>
        <w:pStyle w:val="107"/>
        <w:tabs>
          <w:tab w:val="left" w:pos="1870"/>
        </w:tabs>
        <w:spacing w:after="340"/>
        <w:ind w:firstLine="0"/>
        <w:jc w:val="both"/>
        <w:rPr>
          <w:rStyle w:val="32"/>
          <w:color w:val="auto"/>
        </w:rPr>
      </w:pPr>
      <w:r>
        <w:rPr>
          <w:rStyle w:val="32"/>
          <w:color w:val="auto"/>
          <w:u w:val="single"/>
        </w:rPr>
        <w:tab/>
      </w:r>
      <w:r>
        <w:rPr>
          <w:rStyle w:val="32"/>
          <w:color w:val="auto"/>
        </w:rPr>
        <w:t>（发包人名称）:</w:t>
      </w:r>
    </w:p>
    <w:p w14:paraId="511347FD">
      <w:pPr>
        <w:pStyle w:val="107"/>
        <w:tabs>
          <w:tab w:val="left" w:pos="1870"/>
          <w:tab w:val="left" w:pos="2707"/>
          <w:tab w:val="left" w:pos="5004"/>
          <w:tab w:val="left" w:pos="5033"/>
          <w:tab w:val="left" w:pos="6163"/>
          <w:tab w:val="left" w:pos="7322"/>
          <w:tab w:val="left" w:pos="8333"/>
        </w:tabs>
        <w:spacing w:after="120"/>
        <w:ind w:firstLine="420"/>
        <w:jc w:val="both"/>
        <w:rPr>
          <w:rStyle w:val="32"/>
          <w:color w:val="auto"/>
        </w:rPr>
      </w:pPr>
      <w:r>
        <w:rPr>
          <w:rStyle w:val="32"/>
          <w:color w:val="auto"/>
        </w:rPr>
        <w:t>根据</w:t>
      </w:r>
      <w:r>
        <w:rPr>
          <w:rStyle w:val="32"/>
          <w:color w:val="auto"/>
          <w:u w:val="single"/>
        </w:rPr>
        <w:tab/>
      </w:r>
      <w:r>
        <w:rPr>
          <w:rStyle w:val="32"/>
          <w:color w:val="auto"/>
        </w:rPr>
        <w:t>（承包人名称，以下称“承包人”）与</w:t>
      </w:r>
      <w:r>
        <w:rPr>
          <w:rStyle w:val="32"/>
          <w:color w:val="auto"/>
          <w:u w:val="single"/>
        </w:rPr>
        <w:tab/>
      </w:r>
      <w:r>
        <w:rPr>
          <w:rStyle w:val="32"/>
          <w:color w:val="auto"/>
        </w:rPr>
        <w:t xml:space="preserve"> （发包人名称，以下简称“发包人”）于</w:t>
      </w:r>
      <w:r>
        <w:rPr>
          <w:rStyle w:val="32"/>
          <w:color w:val="auto"/>
          <w:u w:val="single"/>
        </w:rPr>
        <w:tab/>
      </w:r>
      <w:r>
        <w:rPr>
          <w:rStyle w:val="32"/>
          <w:rFonts w:hint="eastAsia"/>
          <w:color w:val="auto"/>
          <w:u w:val="single"/>
        </w:rPr>
        <w:t xml:space="preserve">  </w:t>
      </w:r>
      <w:r>
        <w:rPr>
          <w:rStyle w:val="32"/>
          <w:color w:val="auto"/>
        </w:rPr>
        <w:t>年</w:t>
      </w:r>
      <w:r>
        <w:rPr>
          <w:rStyle w:val="32"/>
          <w:color w:val="auto"/>
          <w:u w:val="single"/>
        </w:rPr>
        <w:tab/>
      </w:r>
      <w:r>
        <w:rPr>
          <w:rStyle w:val="32"/>
          <w:color w:val="auto"/>
        </w:rPr>
        <w:t>月</w:t>
      </w:r>
      <w:r>
        <w:rPr>
          <w:rStyle w:val="32"/>
          <w:rFonts w:hint="eastAsia"/>
          <w:color w:val="auto"/>
          <w:u w:val="single"/>
        </w:rPr>
        <w:t xml:space="preserve">     </w:t>
      </w:r>
      <w:r>
        <w:rPr>
          <w:rStyle w:val="32"/>
          <w:color w:val="auto"/>
        </w:rPr>
        <w:t xml:space="preserve">日签订的 </w:t>
      </w:r>
      <w:r>
        <w:rPr>
          <w:rStyle w:val="32"/>
          <w:color w:val="auto"/>
          <w:u w:val="single"/>
        </w:rPr>
        <w:tab/>
      </w:r>
      <w:r>
        <w:rPr>
          <w:rStyle w:val="32"/>
          <w:color w:val="auto"/>
        </w:rPr>
        <w:t>（项目名称）</w:t>
      </w:r>
      <w:r>
        <w:rPr>
          <w:rStyle w:val="32"/>
          <w:rFonts w:hint="eastAsia"/>
          <w:color w:val="auto"/>
          <w:u w:val="single"/>
          <w:lang w:val="en-US"/>
        </w:rPr>
        <w:t xml:space="preserve">    </w:t>
      </w:r>
      <w:r>
        <w:rPr>
          <w:rStyle w:val="32"/>
          <w:color w:val="auto"/>
        </w:rPr>
        <w:t>（标段名称）合同协议书，承包人 按约定的金额向发包人提交一份预付款担保，即有权得到发包人支付相等金额的预付款。 我方愿意就你方提供给承包人的预付款提供担保。</w:t>
      </w:r>
    </w:p>
    <w:p w14:paraId="690AAF57">
      <w:pPr>
        <w:pStyle w:val="107"/>
        <w:numPr>
          <w:ilvl w:val="0"/>
          <w:numId w:val="53"/>
        </w:numPr>
        <w:tabs>
          <w:tab w:val="left" w:pos="719"/>
          <w:tab w:val="left" w:pos="4879"/>
          <w:tab w:val="left" w:pos="7402"/>
        </w:tabs>
        <w:ind w:firstLine="420"/>
        <w:jc w:val="both"/>
        <w:rPr>
          <w:rStyle w:val="32"/>
          <w:color w:val="auto"/>
        </w:rPr>
      </w:pPr>
      <w:bookmarkStart w:id="1947" w:name="bookmark1933"/>
      <w:bookmarkEnd w:id="1947"/>
      <w:r>
        <w:rPr>
          <w:rStyle w:val="32"/>
          <w:color w:val="auto"/>
        </w:rPr>
        <w:t>担保金额人民币（大写）</w:t>
      </w:r>
      <w:r>
        <w:rPr>
          <w:rStyle w:val="32"/>
          <w:color w:val="auto"/>
          <w:u w:val="single"/>
        </w:rPr>
        <w:tab/>
      </w:r>
      <w:r>
        <w:rPr>
          <w:rStyle w:val="32"/>
          <w:color w:val="auto"/>
        </w:rPr>
        <w:t>元（¥</w:t>
      </w:r>
      <w:r>
        <w:rPr>
          <w:rStyle w:val="32"/>
          <w:color w:val="auto"/>
          <w:u w:val="single"/>
        </w:rPr>
        <w:tab/>
      </w:r>
      <w:r>
        <w:rPr>
          <w:rStyle w:val="32"/>
          <w:rFonts w:ascii="Times New Roman" w:hAnsi="Times New Roman" w:eastAsia="Times New Roman" w:cs="Times New Roman"/>
          <w:color w:val="auto"/>
          <w:lang w:val="en-US" w:bidi="en-US"/>
        </w:rPr>
        <w:t>）</w:t>
      </w:r>
      <w:r>
        <w:rPr>
          <w:rStyle w:val="32"/>
          <w:rFonts w:ascii="Times New Roman" w:hAnsi="Times New Roman" w:eastAsia="Times New Roman" w:cs="Times New Roman"/>
          <w:color w:val="auto"/>
          <w:vertAlign w:val="subscript"/>
          <w:lang w:val="en-US" w:bidi="en-US"/>
        </w:rPr>
        <w:t>o</w:t>
      </w:r>
    </w:p>
    <w:p w14:paraId="2407DC09">
      <w:pPr>
        <w:pStyle w:val="107"/>
        <w:numPr>
          <w:ilvl w:val="0"/>
          <w:numId w:val="53"/>
        </w:numPr>
        <w:tabs>
          <w:tab w:val="left" w:pos="726"/>
        </w:tabs>
        <w:ind w:firstLine="420"/>
        <w:jc w:val="both"/>
        <w:rPr>
          <w:rStyle w:val="32"/>
          <w:color w:val="auto"/>
        </w:rPr>
      </w:pPr>
      <w:bookmarkStart w:id="1948" w:name="bookmark1934"/>
      <w:bookmarkEnd w:id="1948"/>
      <w:r>
        <w:rPr>
          <w:rStyle w:val="32"/>
          <w:color w:val="auto"/>
        </w:rPr>
        <w:t>担保有效期自预付款支付给承包人起生效，至发包人签发的进度付款证书说明已完全扣清止。</w:t>
      </w:r>
    </w:p>
    <w:p w14:paraId="292385E5">
      <w:pPr>
        <w:pStyle w:val="107"/>
        <w:numPr>
          <w:ilvl w:val="0"/>
          <w:numId w:val="53"/>
        </w:numPr>
        <w:tabs>
          <w:tab w:val="left" w:pos="731"/>
        </w:tabs>
        <w:ind w:firstLine="420"/>
        <w:jc w:val="both"/>
        <w:rPr>
          <w:rStyle w:val="32"/>
          <w:color w:val="auto"/>
        </w:rPr>
      </w:pPr>
      <w:bookmarkStart w:id="1949" w:name="bookmark1935"/>
      <w:bookmarkEnd w:id="1949"/>
      <w:r>
        <w:rPr>
          <w:rStyle w:val="32"/>
          <w:color w:val="auto"/>
        </w:rPr>
        <w:t>在本担保有效期内，因承包人违反合同约定的义务而要求收回预付款时，我方在收到你方的书面通知后，无条件地在</w:t>
      </w:r>
      <w:r>
        <w:rPr>
          <w:rStyle w:val="32"/>
          <w:rFonts w:ascii="Times New Roman" w:hAnsi="Times New Roman" w:eastAsia="Times New Roman" w:cs="Times New Roman"/>
          <w:color w:val="auto"/>
        </w:rPr>
        <w:t>7</w:t>
      </w:r>
      <w:r>
        <w:rPr>
          <w:rStyle w:val="32"/>
          <w:color w:val="auto"/>
        </w:rPr>
        <w:t>天内予以支付。但本担保的担保金额，在任何时候不应超过预付款金额减去发包人按合同约定在向承包人签发的进度付款证书中已扣回的金额。</w:t>
      </w:r>
      <w:bookmarkStart w:id="1950" w:name="bookmark1936"/>
      <w:bookmarkEnd w:id="1950"/>
    </w:p>
    <w:p w14:paraId="3CE38AA6">
      <w:pPr>
        <w:pStyle w:val="107"/>
        <w:numPr>
          <w:ilvl w:val="0"/>
          <w:numId w:val="53"/>
        </w:numPr>
        <w:tabs>
          <w:tab w:val="left" w:pos="731"/>
        </w:tabs>
        <w:ind w:firstLine="420"/>
        <w:jc w:val="both"/>
        <w:rPr>
          <w:rStyle w:val="32"/>
          <w:color w:val="auto"/>
        </w:rPr>
      </w:pPr>
      <w:r>
        <w:rPr>
          <w:rStyle w:val="32"/>
          <w:color w:val="auto"/>
        </w:rPr>
        <w:t>发包人和承包人按《通用合同条款》第</w:t>
      </w:r>
      <w:r>
        <w:rPr>
          <w:rStyle w:val="32"/>
          <w:rFonts w:ascii="Times New Roman" w:hAnsi="Times New Roman" w:eastAsia="Times New Roman" w:cs="Times New Roman"/>
          <w:color w:val="auto"/>
        </w:rPr>
        <w:t>15</w:t>
      </w:r>
      <w:r>
        <w:rPr>
          <w:rStyle w:val="32"/>
          <w:color w:val="auto"/>
        </w:rPr>
        <w:t>条变更合同时，我方承担本担保规定的义务不变。</w:t>
      </w:r>
    </w:p>
    <w:p w14:paraId="5E46A1DB">
      <w:pPr>
        <w:pStyle w:val="107"/>
        <w:tabs>
          <w:tab w:val="left" w:pos="731"/>
        </w:tabs>
        <w:ind w:firstLine="0"/>
        <w:jc w:val="both"/>
        <w:rPr>
          <w:rStyle w:val="32"/>
          <w:color w:val="auto"/>
        </w:rPr>
      </w:pPr>
    </w:p>
    <w:p w14:paraId="625E433C">
      <w:pPr>
        <w:pStyle w:val="107"/>
        <w:tabs>
          <w:tab w:val="left" w:pos="731"/>
        </w:tabs>
        <w:ind w:left="420" w:firstLine="0"/>
        <w:jc w:val="both"/>
        <w:rPr>
          <w:rStyle w:val="32"/>
          <w:color w:val="auto"/>
        </w:rPr>
      </w:pPr>
    </w:p>
    <w:p w14:paraId="5F37C27B">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担  保 人：</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（盖单位公章）</w:t>
      </w:r>
      <w:r>
        <w:rPr>
          <w:rStyle w:val="32"/>
          <w:rFonts w:ascii="Times New Roman" w:hAnsi="Times New Roman" w:cs="Times New Roman"/>
          <w:color w:val="auto"/>
          <w:sz w:val="20"/>
          <w:lang w:eastAsia="zh-CN"/>
        </w:rPr>
        <w:t xml:space="preserve"> </w:t>
      </w:r>
    </w:p>
    <w:p w14:paraId="73FF852E">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定代表人(或委托代理人)：</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cs="Times New Roman"/>
          <w:color w:val="auto"/>
          <w:sz w:val="20"/>
          <w:u w:val="single"/>
          <w:lang w:eastAsia="zh-CN"/>
        </w:rPr>
        <w:t xml:space="preserve"> </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（签字）</w:t>
      </w:r>
    </w:p>
    <w:p w14:paraId="5AE3F791">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地       址：</w:t>
      </w:r>
      <w:r>
        <w:rPr>
          <w:rStyle w:val="32"/>
          <w:rFonts w:hint="eastAsia" w:ascii="Times New Roman" w:hAnsi="Times New Roman" w:eastAsia="宋体" w:cs="Times New Roman"/>
          <w:color w:val="auto"/>
          <w:sz w:val="20"/>
          <w:u w:val="single"/>
          <w:lang w:eastAsia="zh-CN"/>
        </w:rPr>
        <w:t xml:space="preserve">                </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 </w:t>
      </w:r>
    </w:p>
    <w:p w14:paraId="62FBEF56">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邮政编码：</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 </w:t>
      </w:r>
    </w:p>
    <w:p w14:paraId="4AD292B8">
      <w:pPr>
        <w:pStyle w:val="105"/>
        <w:spacing w:line="360" w:lineRule="auto"/>
        <w:jc w:val="right"/>
        <w:rPr>
          <w:rStyle w:val="32"/>
          <w:rFonts w:ascii="Times New Roman" w:hAnsi="Times New Roman" w:eastAsia="宋体" w:cs="Times New Roman"/>
          <w:color w:val="auto"/>
          <w:sz w:val="20"/>
          <w:u w:val="single"/>
          <w:lang w:eastAsia="zh-CN"/>
        </w:rPr>
      </w:pPr>
      <w:r>
        <w:rPr>
          <w:rStyle w:val="32"/>
          <w:rFonts w:hint="eastAsia" w:ascii="Times New Roman" w:hAnsi="Times New Roman" w:eastAsia="宋体" w:cs="Times New Roman"/>
          <w:color w:val="auto"/>
          <w:sz w:val="20"/>
          <w:lang w:eastAsia="zh-CN"/>
        </w:rPr>
        <w:t xml:space="preserve">        电        话：</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p>
    <w:p w14:paraId="0312291D">
      <w:pPr>
        <w:pStyle w:val="105"/>
        <w:spacing w:line="360" w:lineRule="auto"/>
        <w:jc w:val="right"/>
        <w:rPr>
          <w:rStyle w:val="32"/>
          <w:rFonts w:ascii="Times New Roman" w:hAnsi="Times New Roman" w:eastAsia="宋体" w:cs="Times New Roman"/>
          <w:color w:val="auto"/>
          <w:sz w:val="20"/>
          <w:lang w:eastAsia="zh-CN"/>
        </w:rPr>
      </w:pPr>
      <w:r>
        <w:rPr>
          <w:rStyle w:val="32"/>
          <w:rFonts w:hint="eastAsia" w:ascii="Times New Roman" w:hAnsi="Times New Roman" w:eastAsia="宋体" w:cs="Times New Roman"/>
          <w:color w:val="auto"/>
          <w:sz w:val="20"/>
          <w:lang w:eastAsia="zh-CN"/>
        </w:rPr>
        <w:t xml:space="preserve">        传        真：</w:t>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r>
        <w:rPr>
          <w:rStyle w:val="32"/>
          <w:rFonts w:ascii="Times New Roman" w:hAnsi="Times New Roman" w:cs="Times New Roman"/>
          <w:color w:val="auto"/>
          <w:sz w:val="20"/>
          <w:u w:val="single"/>
          <w:lang w:eastAsia="zh-CN"/>
        </w:rPr>
        <w:tab/>
      </w:r>
    </w:p>
    <w:p w14:paraId="3C1A9C61">
      <w:pPr>
        <w:pStyle w:val="105"/>
        <w:spacing w:line="360" w:lineRule="auto"/>
        <w:jc w:val="right"/>
        <w:rPr>
          <w:rStyle w:val="32"/>
          <w:rFonts w:ascii="Times New Roman" w:hAnsi="Times New Roman" w:eastAsia="宋体" w:cs="Times New Roman"/>
          <w:color w:val="auto"/>
          <w:lang w:eastAsia="zh-CN"/>
        </w:rPr>
      </w:pP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年</w:t>
      </w:r>
      <w:r>
        <w:rPr>
          <w:rStyle w:val="32"/>
          <w:rFonts w:ascii="Times New Roman" w:hAnsi="Times New Roman" w:cs="Times New Roman"/>
          <w:color w:val="auto"/>
          <w:sz w:val="20"/>
          <w:u w:val="single"/>
          <w:lang w:eastAsia="zh-CN"/>
        </w:rPr>
        <w:tab/>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月</w:t>
      </w:r>
      <w:r>
        <w:rPr>
          <w:rStyle w:val="32"/>
          <w:rFonts w:hint="eastAsia" w:ascii="Times New Roman" w:hAnsi="Times New Roman" w:eastAsia="宋体" w:cs="Times New Roman"/>
          <w:color w:val="auto"/>
          <w:sz w:val="20"/>
          <w:u w:val="single"/>
          <w:lang w:eastAsia="zh-CN"/>
        </w:rPr>
        <w:t xml:space="preserve">              </w:t>
      </w:r>
      <w:r>
        <w:rPr>
          <w:rStyle w:val="32"/>
          <w:rFonts w:hint="eastAsia" w:ascii="Times New Roman" w:hAnsi="Times New Roman" w:eastAsia="宋体" w:cs="Times New Roman"/>
          <w:color w:val="auto"/>
          <w:sz w:val="20"/>
          <w:lang w:eastAsia="zh-CN"/>
        </w:rPr>
        <w:t xml:space="preserve">日 </w:t>
      </w:r>
      <w:r>
        <w:rPr>
          <w:rStyle w:val="32"/>
          <w:rFonts w:hint="eastAsia" w:ascii="Times New Roman" w:hAnsi="Times New Roman" w:eastAsia="宋体" w:cs="Times New Roman"/>
          <w:color w:val="auto"/>
          <w:lang w:eastAsia="zh-CN"/>
        </w:rPr>
        <w:t xml:space="preserve">    </w:t>
      </w:r>
    </w:p>
    <w:p w14:paraId="0FC42B26">
      <w:pPr>
        <w:pStyle w:val="107"/>
        <w:tabs>
          <w:tab w:val="left" w:pos="726"/>
        </w:tabs>
        <w:spacing w:after="340" w:line="355" w:lineRule="exact"/>
        <w:ind w:firstLine="0"/>
        <w:jc w:val="both"/>
        <w:rPr>
          <w:rStyle w:val="32"/>
          <w:color w:val="auto"/>
        </w:rPr>
      </w:pPr>
      <w:r>
        <w:rPr>
          <w:rStyle w:val="32"/>
          <w:color w:val="auto"/>
        </w:rPr>
        <w:t>注：</w:t>
      </w:r>
    </w:p>
    <w:p w14:paraId="4CA98762">
      <w:pPr>
        <w:pStyle w:val="107"/>
        <w:numPr>
          <w:ilvl w:val="0"/>
          <w:numId w:val="54"/>
        </w:numPr>
        <w:tabs>
          <w:tab w:val="left" w:pos="699"/>
        </w:tabs>
        <w:spacing w:line="372" w:lineRule="auto"/>
        <w:jc w:val="both"/>
        <w:rPr>
          <w:rStyle w:val="32"/>
          <w:color w:val="auto"/>
        </w:rPr>
      </w:pPr>
      <w:bookmarkStart w:id="1951" w:name="bookmark1937"/>
      <w:bookmarkEnd w:id="1951"/>
      <w:r>
        <w:rPr>
          <w:rStyle w:val="32"/>
          <w:color w:val="auto"/>
        </w:rPr>
        <w:t>担保人必须是投标人单位基本账户的开户银行。</w:t>
      </w:r>
    </w:p>
    <w:p w14:paraId="1F08DB96">
      <w:pPr>
        <w:pStyle w:val="107"/>
        <w:numPr>
          <w:ilvl w:val="0"/>
          <w:numId w:val="54"/>
        </w:numPr>
        <w:tabs>
          <w:tab w:val="left" w:pos="716"/>
        </w:tabs>
        <w:spacing w:after="340" w:line="372" w:lineRule="auto"/>
        <w:jc w:val="both"/>
        <w:rPr>
          <w:rStyle w:val="32"/>
          <w:color w:val="auto"/>
          <w:szCs w:val="21"/>
        </w:rPr>
      </w:pPr>
      <w:bookmarkStart w:id="1952" w:name="bookmark1938"/>
      <w:bookmarkEnd w:id="1952"/>
      <w:r>
        <w:rPr>
          <w:rStyle w:val="32"/>
          <w:color w:val="auto"/>
        </w:rPr>
        <w:t>委托代理人应附授权委托书</w:t>
      </w:r>
    </w:p>
    <w:p w14:paraId="119156F0">
      <w:pPr>
        <w:rPr>
          <w:b/>
          <w:bCs/>
          <w:color w:val="auto"/>
        </w:rPr>
      </w:pPr>
    </w:p>
    <w:p w14:paraId="68939C20">
      <w:pPr>
        <w:pStyle w:val="2"/>
        <w:widowControl/>
        <w:jc w:val="center"/>
        <w:rPr>
          <w:rFonts w:hint="eastAsia" w:ascii="宋体" w:hAnsi="宋体" w:cs="仿宋_GB2312"/>
          <w:b w:val="0"/>
          <w:color w:val="auto"/>
        </w:rPr>
        <w:sectPr>
          <w:pgSz w:w="11910" w:h="16840"/>
          <w:pgMar w:top="1340" w:right="1500" w:bottom="280" w:left="1680" w:header="720" w:footer="720" w:gutter="0"/>
          <w:pgNumType w:fmt="decimal"/>
          <w:cols w:space="425" w:num="1"/>
          <w:docGrid w:type="lines" w:linePitch="312" w:charSpace="0"/>
        </w:sectPr>
      </w:pPr>
    </w:p>
    <w:p w14:paraId="659E54E6">
      <w:pPr>
        <w:pStyle w:val="118"/>
        <w:spacing w:beforeLines="0" w:afterLines="0" w:line="440" w:lineRule="exact"/>
        <w:rPr>
          <w:rStyle w:val="32"/>
          <w:rFonts w:hint="default" w:ascii="宋体" w:hAnsi="宋体" w:eastAsia="宋体" w:cs="宋体"/>
          <w:b/>
          <w:color w:val="auto"/>
          <w:sz w:val="28"/>
          <w:szCs w:val="28"/>
          <w:highlight w:val="none"/>
          <w:lang w:eastAsia="zh-CN"/>
        </w:rPr>
      </w:pPr>
      <w:r>
        <w:rPr>
          <w:rStyle w:val="32"/>
          <w:rFonts w:hint="default" w:ascii="宋体" w:hAnsi="宋体" w:eastAsia="宋体" w:cs="宋体"/>
          <w:b/>
          <w:color w:val="auto"/>
          <w:sz w:val="28"/>
          <w:szCs w:val="28"/>
          <w:highlight w:val="none"/>
          <w:lang w:eastAsia="zh-CN"/>
        </w:rPr>
        <w:t>附</w:t>
      </w:r>
      <w:bookmarkStart w:id="1953" w:name="_Toc296347225"/>
      <w:bookmarkStart w:id="1954" w:name="_Toc296891266"/>
      <w:bookmarkStart w:id="1955" w:name="_Toc296503226"/>
      <w:bookmarkStart w:id="1956" w:name="_Toc296944565"/>
      <w:bookmarkStart w:id="1957" w:name="_Toc296891054"/>
      <w:bookmarkStart w:id="1958" w:name="_Toc267261693"/>
      <w:bookmarkStart w:id="1959" w:name="_Toc296346727"/>
      <w:r>
        <w:rPr>
          <w:rStyle w:val="32"/>
          <w:rFonts w:hint="default" w:ascii="宋体" w:hAnsi="宋体" w:eastAsia="宋体" w:cs="宋体"/>
          <w:b/>
          <w:color w:val="auto"/>
          <w:sz w:val="28"/>
          <w:szCs w:val="28"/>
          <w:highlight w:val="none"/>
          <w:lang w:eastAsia="zh-CN"/>
        </w:rPr>
        <w:t>件四：</w:t>
      </w:r>
      <w:bookmarkEnd w:id="1953"/>
      <w:bookmarkEnd w:id="1954"/>
      <w:bookmarkEnd w:id="1955"/>
      <w:bookmarkEnd w:id="1956"/>
      <w:bookmarkEnd w:id="1957"/>
      <w:bookmarkEnd w:id="1958"/>
      <w:bookmarkEnd w:id="1959"/>
      <w:r>
        <w:rPr>
          <w:rStyle w:val="32"/>
          <w:rFonts w:hint="default" w:ascii="宋体" w:hAnsi="宋体" w:eastAsia="宋体" w:cs="宋体"/>
          <w:b/>
          <w:color w:val="auto"/>
          <w:sz w:val="28"/>
          <w:szCs w:val="28"/>
          <w:highlight w:val="none"/>
          <w:lang w:eastAsia="zh-CN"/>
        </w:rPr>
        <w:t xml:space="preserve">    </w:t>
      </w:r>
    </w:p>
    <w:p w14:paraId="51389FA3">
      <w:pPr>
        <w:pStyle w:val="118"/>
        <w:spacing w:before="120" w:beforeLines="50" w:after="120" w:afterLines="50" w:line="440" w:lineRule="exact"/>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工程质量保修书</w:t>
      </w:r>
    </w:p>
    <w:p w14:paraId="2BD88BE7">
      <w:pPr>
        <w:pStyle w:val="118"/>
        <w:spacing w:beforeLines="0" w:afterLines="0" w:line="360" w:lineRule="auto"/>
        <w:rPr>
          <w:rFonts w:hint="default" w:ascii="宋体" w:hAnsi="宋体" w:eastAsia="宋体" w:cs="宋体"/>
          <w:color w:val="auto"/>
          <w:sz w:val="24"/>
          <w:szCs w:val="24"/>
          <w:highlight w:val="none"/>
        </w:rPr>
      </w:pPr>
    </w:p>
    <w:p w14:paraId="2F0CE997">
      <w:pPr>
        <w:pStyle w:val="11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发包人（全称）：</w:t>
      </w:r>
      <w:r>
        <w:rPr>
          <w:rFonts w:hint="default" w:ascii="宋体" w:hAnsi="宋体" w:eastAsia="宋体" w:cs="宋体"/>
          <w:color w:val="auto"/>
          <w:sz w:val="24"/>
          <w:szCs w:val="24"/>
          <w:highlight w:val="none"/>
          <w:u w:val="single"/>
        </w:rPr>
        <w:t>南宁市武鸣区水利工程服务站</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                                       </w:t>
      </w:r>
    </w:p>
    <w:p w14:paraId="64AC929A">
      <w:pPr>
        <w:pStyle w:val="118"/>
        <w:spacing w:beforeLines="0" w:afterLines="0" w:line="360" w:lineRule="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承包人（全称）：</w:t>
      </w:r>
      <w:r>
        <w:rPr>
          <w:rFonts w:hint="default" w:ascii="宋体" w:hAnsi="宋体" w:eastAsia="宋体" w:cs="宋体"/>
          <w:color w:val="auto"/>
          <w:sz w:val="24"/>
          <w:szCs w:val="24"/>
          <w:highlight w:val="none"/>
          <w:u w:val="single"/>
          <w:lang w:eastAsia="zh-CN"/>
        </w:rPr>
        <w:t xml:space="preserve">                                     </w:t>
      </w:r>
    </w:p>
    <w:p w14:paraId="25814E78">
      <w:pPr>
        <w:pStyle w:val="118"/>
        <w:spacing w:beforeLines="0" w:afterLines="0" w:line="360" w:lineRule="auto"/>
        <w:ind w:left="210" w:hanging="240" w:hangingChars="1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发包人和承包人根据《中华人民共和国建筑法》和《建设工程质量管理条例》，经协商一致就</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（工程名称）                              </w:t>
      </w:r>
      <w:r>
        <w:rPr>
          <w:rFonts w:hint="default" w:ascii="宋体" w:hAnsi="宋体" w:eastAsia="宋体" w:cs="宋体"/>
          <w:color w:val="auto"/>
          <w:sz w:val="24"/>
          <w:szCs w:val="24"/>
          <w:highlight w:val="none"/>
        </w:rPr>
        <w:t>签订工程质量保修书。</w:t>
      </w:r>
    </w:p>
    <w:p w14:paraId="0EF3B64C">
      <w:pPr>
        <w:pStyle w:val="118"/>
        <w:spacing w:beforeLines="0" w:afterLines="0" w:line="360" w:lineRule="auto"/>
        <w:outlineLvl w:val="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w:t>
      </w:r>
      <w:bookmarkStart w:id="1960" w:name="_Toc60"/>
      <w:r>
        <w:rPr>
          <w:rFonts w:hint="default" w:ascii="宋体" w:hAnsi="宋体" w:eastAsia="宋体" w:cs="宋体"/>
          <w:color w:val="auto"/>
          <w:sz w:val="24"/>
          <w:szCs w:val="24"/>
          <w:highlight w:val="none"/>
        </w:rPr>
        <w:t>一、工程质量保修范围和内容</w:t>
      </w:r>
      <w:bookmarkEnd w:id="1960"/>
    </w:p>
    <w:p w14:paraId="7244DB50">
      <w:pPr>
        <w:pStyle w:val="11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承包人在质量保修期内，按照有关法律规定和合同约定，承担工程质量保修责任。</w:t>
      </w:r>
    </w:p>
    <w:p w14:paraId="257A631B">
      <w:pPr>
        <w:pStyle w:val="11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质量保修范围包括</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val="zh-CN"/>
        </w:rPr>
        <w:t>等工程</w:t>
      </w:r>
      <w:r>
        <w:rPr>
          <w:rFonts w:hint="default" w:ascii="宋体" w:hAnsi="宋体" w:eastAsia="宋体" w:cs="宋体"/>
          <w:color w:val="auto"/>
          <w:sz w:val="24"/>
          <w:szCs w:val="24"/>
          <w:highlight w:val="none"/>
        </w:rPr>
        <w:t>，以及双方约定的其他项目。具体保修的内容，双方约定如下：</w:t>
      </w:r>
      <w:r>
        <w:rPr>
          <w:rFonts w:hint="default" w:ascii="宋体" w:hAnsi="宋体" w:eastAsia="宋体" w:cs="宋体"/>
          <w:color w:val="auto"/>
          <w:sz w:val="24"/>
          <w:szCs w:val="24"/>
          <w:highlight w:val="none"/>
          <w:u w:val="single"/>
        </w:rPr>
        <w:t xml:space="preserve"> 按照设计图纸要求及工程量清单由承包人负责施工的工程内容，在约定的保修期内，对出现的质量缺陷负保修责任 </w:t>
      </w:r>
      <w:r>
        <w:rPr>
          <w:rFonts w:hint="default" w:ascii="宋体" w:hAnsi="宋体" w:eastAsia="宋体" w:cs="宋体"/>
          <w:color w:val="auto"/>
          <w:sz w:val="24"/>
          <w:szCs w:val="24"/>
          <w:highlight w:val="none"/>
        </w:rPr>
        <w:t>。</w:t>
      </w:r>
    </w:p>
    <w:p w14:paraId="4ACB1FD8">
      <w:pPr>
        <w:pStyle w:val="118"/>
        <w:spacing w:beforeLines="0" w:afterLines="0" w:line="360" w:lineRule="auto"/>
        <w:outlineLvl w:val="0"/>
        <w:rPr>
          <w:rFonts w:hint="default" w:ascii="宋体" w:hAnsi="宋体" w:eastAsia="宋体" w:cs="宋体"/>
          <w:color w:val="auto"/>
          <w:sz w:val="24"/>
          <w:szCs w:val="24"/>
          <w:highlight w:val="none"/>
        </w:rPr>
      </w:pPr>
      <w:r>
        <w:rPr>
          <w:rFonts w:hint="default" w:ascii="宋体" w:hAnsi="宋体" w:eastAsia="宋体" w:cs="宋体"/>
          <w:b/>
          <w:color w:val="auto"/>
          <w:sz w:val="24"/>
          <w:szCs w:val="24"/>
          <w:highlight w:val="none"/>
        </w:rPr>
        <w:t>　　</w:t>
      </w:r>
      <w:bookmarkStart w:id="1961" w:name="_Toc19555"/>
      <w:r>
        <w:rPr>
          <w:rFonts w:hint="default" w:ascii="宋体" w:hAnsi="宋体" w:eastAsia="宋体" w:cs="宋体"/>
          <w:color w:val="auto"/>
          <w:sz w:val="24"/>
          <w:szCs w:val="24"/>
          <w:highlight w:val="none"/>
        </w:rPr>
        <w:t>二、质量保修期</w:t>
      </w:r>
      <w:bookmarkEnd w:id="1961"/>
    </w:p>
    <w:p w14:paraId="3EE1867C">
      <w:pPr>
        <w:pStyle w:val="118"/>
        <w:spacing w:beforeLines="0" w:afterLines="0"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根据《建设工程质量管理条例》及有关规定，工程的质量保修期如下：</w:t>
      </w:r>
    </w:p>
    <w:p w14:paraId="034D03FE">
      <w:pPr>
        <w:pStyle w:val="12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1．桥梁工程为</w:t>
      </w:r>
      <w:r>
        <w:rPr>
          <w:rFonts w:hint="default" w:ascii="宋体" w:hAnsi="宋体" w:eastAsia="宋体" w:cs="宋体"/>
          <w:color w:val="auto"/>
          <w:sz w:val="24"/>
          <w:szCs w:val="24"/>
          <w:highlight w:val="none"/>
          <w:u w:val="single"/>
        </w:rPr>
        <w:t xml:space="preserve">  2</w:t>
      </w:r>
      <w:r>
        <w:rPr>
          <w:rFonts w:hint="default" w:ascii="宋体" w:hAnsi="宋体" w:eastAsia="宋体" w:cs="宋体"/>
          <w:color w:val="auto"/>
          <w:sz w:val="24"/>
          <w:szCs w:val="24"/>
          <w:highlight w:val="none"/>
        </w:rPr>
        <w:t>年（桥梁隧道主体结构工程为设计文件规定的合理使用年限）；</w:t>
      </w:r>
    </w:p>
    <w:p w14:paraId="43337AA1">
      <w:pPr>
        <w:pStyle w:val="12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2．道路工程为</w:t>
      </w:r>
      <w:r>
        <w:rPr>
          <w:rFonts w:hint="default" w:ascii="宋体" w:hAnsi="宋体" w:eastAsia="宋体" w:cs="宋体"/>
          <w:color w:val="auto"/>
          <w:sz w:val="24"/>
          <w:szCs w:val="24"/>
          <w:highlight w:val="none"/>
          <w:u w:val="single"/>
        </w:rPr>
        <w:t xml:space="preserve">   2  </w:t>
      </w:r>
      <w:r>
        <w:rPr>
          <w:rFonts w:hint="default" w:ascii="宋体" w:hAnsi="宋体" w:eastAsia="宋体" w:cs="宋体"/>
          <w:color w:val="auto"/>
          <w:sz w:val="24"/>
          <w:szCs w:val="24"/>
          <w:highlight w:val="none"/>
        </w:rPr>
        <w:t>年；</w:t>
      </w:r>
    </w:p>
    <w:p w14:paraId="7BEEDA12">
      <w:pPr>
        <w:pStyle w:val="12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3．排水（雨水）工程为</w:t>
      </w:r>
      <w:r>
        <w:rPr>
          <w:rFonts w:hint="default" w:ascii="宋体" w:hAnsi="宋体" w:eastAsia="宋体" w:cs="宋体"/>
          <w:color w:val="auto"/>
          <w:sz w:val="24"/>
          <w:szCs w:val="24"/>
          <w:highlight w:val="none"/>
          <w:u w:val="single"/>
        </w:rPr>
        <w:t xml:space="preserve">   2  </w:t>
      </w:r>
      <w:r>
        <w:rPr>
          <w:rFonts w:hint="default" w:ascii="宋体" w:hAnsi="宋体" w:eastAsia="宋体" w:cs="宋体"/>
          <w:color w:val="auto"/>
          <w:sz w:val="24"/>
          <w:szCs w:val="24"/>
          <w:highlight w:val="none"/>
        </w:rPr>
        <w:t>年；</w:t>
      </w:r>
    </w:p>
    <w:p w14:paraId="523B8AC6">
      <w:pPr>
        <w:pStyle w:val="12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4．绿化工程为 </w:t>
      </w:r>
      <w:r>
        <w:rPr>
          <w:rFonts w:hint="default" w:ascii="宋体" w:hAnsi="宋体" w:eastAsia="宋体" w:cs="宋体"/>
          <w:color w:val="auto"/>
          <w:sz w:val="24"/>
          <w:szCs w:val="24"/>
          <w:highlight w:val="none"/>
          <w:u w:val="single"/>
        </w:rPr>
        <w:t>单位工程竣工验收合格后1年</w:t>
      </w:r>
      <w:r>
        <w:rPr>
          <w:rFonts w:hint="default" w:ascii="宋体" w:hAnsi="宋体" w:eastAsia="宋体" w:cs="宋体"/>
          <w:color w:val="auto"/>
          <w:sz w:val="24"/>
          <w:szCs w:val="24"/>
          <w:highlight w:val="none"/>
        </w:rPr>
        <w:t>（养护1年）；</w:t>
      </w:r>
    </w:p>
    <w:p w14:paraId="40749763">
      <w:pPr>
        <w:pStyle w:val="12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 地下防水工程为</w:t>
      </w:r>
      <w:r>
        <w:rPr>
          <w:rFonts w:hint="default" w:ascii="宋体" w:hAnsi="宋体" w:eastAsia="宋体" w:cs="宋体"/>
          <w:color w:val="auto"/>
          <w:sz w:val="24"/>
          <w:szCs w:val="24"/>
          <w:highlight w:val="none"/>
          <w:u w:val="single"/>
        </w:rPr>
        <w:t xml:space="preserve">  5   </w:t>
      </w:r>
      <w:r>
        <w:rPr>
          <w:rFonts w:hint="default" w:ascii="宋体" w:hAnsi="宋体" w:eastAsia="宋体" w:cs="宋体"/>
          <w:color w:val="auto"/>
          <w:sz w:val="24"/>
          <w:szCs w:val="24"/>
          <w:highlight w:val="none"/>
        </w:rPr>
        <w:t>年；</w:t>
      </w:r>
    </w:p>
    <w:p w14:paraId="2B7DC805">
      <w:pPr>
        <w:pStyle w:val="121"/>
        <w:spacing w:beforeLines="0" w:afterLines="0" w:line="360" w:lineRule="auto"/>
        <w:ind w:firstLine="4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6．其他附属工程为</w:t>
      </w:r>
      <w:r>
        <w:rPr>
          <w:rFonts w:hint="default" w:ascii="宋体" w:hAnsi="宋体" w:eastAsia="宋体" w:cs="宋体"/>
          <w:color w:val="auto"/>
          <w:sz w:val="24"/>
          <w:szCs w:val="24"/>
          <w:highlight w:val="none"/>
          <w:u w:val="single"/>
        </w:rPr>
        <w:t xml:space="preserve">   2  </w:t>
      </w:r>
      <w:r>
        <w:rPr>
          <w:rFonts w:hint="default" w:ascii="宋体" w:hAnsi="宋体" w:eastAsia="宋体" w:cs="宋体"/>
          <w:color w:val="auto"/>
          <w:sz w:val="24"/>
          <w:szCs w:val="24"/>
          <w:highlight w:val="none"/>
        </w:rPr>
        <w:t>年；</w:t>
      </w:r>
    </w:p>
    <w:p w14:paraId="6F51A002">
      <w:pPr>
        <w:pStyle w:val="121"/>
        <w:spacing w:beforeLines="0" w:afterLines="0" w:line="360" w:lineRule="auto"/>
        <w:ind w:firstLine="480" w:firstLineChars="200"/>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7．其他项目保修期限约定如下：</w:t>
      </w:r>
      <w:r>
        <w:rPr>
          <w:rFonts w:hint="default" w:ascii="宋体" w:hAnsi="宋体" w:eastAsia="宋体" w:cs="宋体"/>
          <w:color w:val="auto"/>
          <w:sz w:val="24"/>
          <w:szCs w:val="24"/>
          <w:highlight w:val="none"/>
          <w:u w:val="single"/>
        </w:rPr>
        <w:t xml:space="preserve">   /  </w:t>
      </w:r>
    </w:p>
    <w:p w14:paraId="5219D3BD">
      <w:pPr>
        <w:pStyle w:val="121"/>
        <w:spacing w:beforeLines="0" w:afterLines="0"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质量保修期自工程竣工验收合格之日起计算。</w:t>
      </w:r>
    </w:p>
    <w:p w14:paraId="3E38EB34">
      <w:pPr>
        <w:pStyle w:val="118"/>
        <w:spacing w:beforeLines="0" w:afterLines="0" w:line="360" w:lineRule="auto"/>
        <w:ind w:firstLine="480" w:firstLineChars="200"/>
        <w:outlineLvl w:val="0"/>
        <w:rPr>
          <w:rFonts w:hint="default" w:ascii="宋体" w:hAnsi="宋体" w:eastAsia="宋体" w:cs="宋体"/>
          <w:color w:val="auto"/>
          <w:sz w:val="24"/>
          <w:szCs w:val="24"/>
          <w:highlight w:val="none"/>
        </w:rPr>
      </w:pPr>
      <w:bookmarkStart w:id="1962" w:name="_Toc5481"/>
      <w:r>
        <w:rPr>
          <w:rFonts w:hint="default" w:ascii="宋体" w:hAnsi="宋体" w:eastAsia="宋体" w:cs="宋体"/>
          <w:color w:val="auto"/>
          <w:sz w:val="24"/>
          <w:szCs w:val="24"/>
          <w:highlight w:val="none"/>
        </w:rPr>
        <w:t>三、缺陷责任期</w:t>
      </w:r>
      <w:bookmarkEnd w:id="1962"/>
    </w:p>
    <w:p w14:paraId="20EF2F74">
      <w:pPr>
        <w:pStyle w:val="118"/>
        <w:spacing w:beforeLines="0" w:afterLines="0"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工程缺陷责任期为</w:t>
      </w:r>
      <w:r>
        <w:rPr>
          <w:rFonts w:hint="default" w:ascii="宋体" w:hAnsi="宋体" w:eastAsia="宋体" w:cs="宋体"/>
          <w:color w:val="auto"/>
          <w:sz w:val="24"/>
          <w:szCs w:val="24"/>
          <w:highlight w:val="none"/>
          <w:u w:val="single"/>
        </w:rPr>
        <w:t>24</w:t>
      </w:r>
      <w:r>
        <w:rPr>
          <w:rFonts w:hint="default" w:ascii="宋体" w:hAnsi="宋体" w:eastAsia="宋体" w:cs="宋体"/>
          <w:color w:val="auto"/>
          <w:sz w:val="24"/>
          <w:szCs w:val="24"/>
          <w:highlight w:val="none"/>
        </w:rPr>
        <w:t>个月，缺陷责任期自工程通过竣工验收合格之日起计算。单位工程先于全部工程进行验收，单位工程缺陷责任期自单位工程验收合格之日起算。</w:t>
      </w:r>
    </w:p>
    <w:p w14:paraId="5E1BD906">
      <w:pPr>
        <w:pStyle w:val="118"/>
        <w:spacing w:beforeLines="0" w:afterLines="0"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缺陷责任期终止后，发包人应退还剩余的质量保证金。</w:t>
      </w:r>
    </w:p>
    <w:p w14:paraId="25423339">
      <w:pPr>
        <w:pStyle w:val="118"/>
        <w:spacing w:beforeLines="0" w:afterLines="0" w:line="360" w:lineRule="auto"/>
        <w:outlineLvl w:val="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w:t>
      </w:r>
      <w:bookmarkStart w:id="1963" w:name="_Toc20693"/>
      <w:r>
        <w:rPr>
          <w:rFonts w:hint="default" w:ascii="宋体" w:hAnsi="宋体" w:eastAsia="宋体" w:cs="宋体"/>
          <w:color w:val="auto"/>
          <w:sz w:val="24"/>
          <w:szCs w:val="24"/>
          <w:highlight w:val="none"/>
        </w:rPr>
        <w:t>四、质量保修责任</w:t>
      </w:r>
      <w:bookmarkEnd w:id="1963"/>
    </w:p>
    <w:p w14:paraId="548B4657">
      <w:pPr>
        <w:pStyle w:val="118"/>
        <w:spacing w:beforeLines="0" w:afterLines="0" w:line="360" w:lineRule="auto"/>
        <w:ind w:left="105" w:leftChars="50" w:firstLine="491" w:firstLineChars="205"/>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1．属于保修范围、内容的项目，承包人应当在接到保修通知之日起七日内派人保修。承包人不在约定期限内派人保修的，发包人可以委托他人修理，修理费用由承包人承担。</w:t>
      </w:r>
    </w:p>
    <w:p w14:paraId="0D8E4FE9">
      <w:pPr>
        <w:pStyle w:val="118"/>
        <w:spacing w:beforeLines="0" w:afterLines="0" w:line="360" w:lineRule="auto"/>
        <w:ind w:left="105" w:leftChars="50" w:firstLine="491" w:firstLineChars="205"/>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2．发生紧急事故需抢修的，承包人在接到事故通知后，应当立即到达事故现场抢修，抢修费用由发包人承担。</w:t>
      </w:r>
    </w:p>
    <w:p w14:paraId="109D1D18">
      <w:pPr>
        <w:pStyle w:val="118"/>
        <w:spacing w:beforeLines="0" w:afterLines="0" w:line="360" w:lineRule="auto"/>
        <w:ind w:left="105" w:leftChars="50" w:firstLine="491" w:firstLineChars="205"/>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4BBEC7D">
      <w:pPr>
        <w:pStyle w:val="118"/>
        <w:spacing w:beforeLines="0" w:afterLines="0" w:line="360" w:lineRule="auto"/>
        <w:ind w:left="420" w:leftChars="200" w:firstLine="120" w:firstLineChars="5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4．质量保修完成后，由发包人组织验收。</w:t>
      </w:r>
    </w:p>
    <w:p w14:paraId="43F914C1">
      <w:pPr>
        <w:pStyle w:val="118"/>
        <w:spacing w:beforeLines="0" w:afterLines="0" w:line="360" w:lineRule="auto"/>
        <w:outlineLvl w:val="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w:t>
      </w:r>
      <w:bookmarkStart w:id="1964" w:name="_Toc15942"/>
      <w:r>
        <w:rPr>
          <w:rFonts w:hint="default" w:ascii="宋体" w:hAnsi="宋体" w:eastAsia="宋体" w:cs="宋体"/>
          <w:color w:val="auto"/>
          <w:sz w:val="24"/>
          <w:szCs w:val="24"/>
          <w:highlight w:val="none"/>
        </w:rPr>
        <w:t>五、保修费用</w:t>
      </w:r>
      <w:bookmarkEnd w:id="1964"/>
    </w:p>
    <w:p w14:paraId="50910900">
      <w:pPr>
        <w:pStyle w:val="11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保修费用由造成质量缺陷的责任方承担。</w:t>
      </w:r>
    </w:p>
    <w:p w14:paraId="4579F4FF">
      <w:pPr>
        <w:pStyle w:val="122"/>
        <w:spacing w:before="151" w:beforeLines="0" w:afterLines="0" w:line="362" w:lineRule="auto"/>
        <w:ind w:left="63" w:right="63" w:firstLine="420"/>
        <w:rPr>
          <w:rFonts w:hint="default" w:ascii="宋体" w:hAnsi="宋体" w:eastAsia="宋体" w:cs="宋体"/>
          <w:color w:val="auto"/>
          <w:sz w:val="24"/>
          <w:szCs w:val="24"/>
          <w:highlight w:val="none"/>
        </w:rPr>
      </w:pPr>
      <w:r>
        <w:rPr>
          <w:rFonts w:hint="default" w:ascii="宋体" w:hAnsi="宋体" w:eastAsia="宋体" w:cs="宋体"/>
          <w:b/>
          <w:color w:val="auto"/>
          <w:sz w:val="24"/>
          <w:szCs w:val="24"/>
          <w:highlight w:val="none"/>
        </w:rPr>
        <w:t>六</w:t>
      </w:r>
      <w:r>
        <w:rPr>
          <w:rFonts w:hint="default" w:ascii="宋体" w:hAnsi="宋体" w:eastAsia="宋体" w:cs="宋体"/>
          <w:color w:val="auto"/>
          <w:sz w:val="24"/>
          <w:szCs w:val="24"/>
          <w:highlight w:val="none"/>
        </w:rPr>
        <w:t>、双方约定的其他工程质量保修事项：</w:t>
      </w:r>
      <w:r>
        <w:rPr>
          <w:rFonts w:hint="default" w:ascii="宋体" w:hAnsi="宋体" w:eastAsia="宋体" w:cs="宋体"/>
          <w:color w:val="auto"/>
          <w:sz w:val="24"/>
          <w:szCs w:val="24"/>
          <w:highlight w:val="none"/>
          <w:u w:val="single"/>
          <w:lang w:bidi="zh-CN"/>
        </w:rPr>
        <w:t>保修期内，如发生属承包人责任的质量问题，按本保修书第四条约定，发包人委托他人修理,其费用由发包人从未偿还承包人工程款中扣除</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w:t>
      </w:r>
    </w:p>
    <w:p w14:paraId="4A7FC405">
      <w:pPr>
        <w:pStyle w:val="118"/>
        <w:spacing w:beforeLines="0" w:afterLines="0" w:line="360" w:lineRule="auto"/>
        <w:ind w:firstLine="456" w:firstLineChars="19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工程质量保修书由发包人、承包人在工程竣工验收前共同签署，作为施工合同附件，其有效期限至保修期满。</w:t>
      </w:r>
    </w:p>
    <w:p w14:paraId="5DD2C9FA">
      <w:pPr>
        <w:pStyle w:val="118"/>
        <w:spacing w:beforeLines="0" w:afterLines="0" w:line="360" w:lineRule="auto"/>
        <w:ind w:firstLine="1200" w:firstLineChars="500"/>
        <w:rPr>
          <w:rFonts w:hint="default" w:ascii="宋体" w:hAnsi="宋体" w:eastAsia="宋体" w:cs="宋体"/>
          <w:color w:val="auto"/>
          <w:sz w:val="24"/>
          <w:szCs w:val="24"/>
          <w:highlight w:val="none"/>
        </w:rPr>
      </w:pPr>
    </w:p>
    <w:p w14:paraId="0EB4672C">
      <w:pPr>
        <w:pStyle w:val="118"/>
        <w:spacing w:beforeLines="0" w:afterLines="0" w:line="360" w:lineRule="auto"/>
        <w:ind w:firstLine="1200" w:firstLineChars="500"/>
        <w:rPr>
          <w:rFonts w:hint="default" w:ascii="宋体" w:hAnsi="宋体" w:eastAsia="宋体" w:cs="宋体"/>
          <w:color w:val="auto"/>
          <w:sz w:val="24"/>
          <w:szCs w:val="24"/>
          <w:highlight w:val="none"/>
        </w:rPr>
      </w:pPr>
    </w:p>
    <w:p w14:paraId="7BD53084">
      <w:pPr>
        <w:pStyle w:val="118"/>
        <w:spacing w:beforeLines="0" w:afterLines="0" w:line="360" w:lineRule="auto"/>
        <w:ind w:left="7245" w:hanging="8280" w:hangingChars="3450"/>
        <w:rPr>
          <w:rFonts w:hint="default" w:ascii="宋体" w:hAnsi="宋体" w:eastAsia="宋体" w:cs="宋体"/>
          <w:color w:val="auto"/>
          <w:sz w:val="24"/>
          <w:szCs w:val="24"/>
          <w:highlight w:val="none"/>
          <w:u w:val="single"/>
          <w:lang w:eastAsia="zh-CN"/>
        </w:rPr>
      </w:pPr>
      <w:r>
        <w:rPr>
          <w:rFonts w:hint="default" w:ascii="宋体" w:hAnsi="宋体" w:eastAsia="宋体" w:cs="宋体"/>
          <w:color w:val="auto"/>
          <w:sz w:val="24"/>
          <w:szCs w:val="24"/>
          <w:highlight w:val="none"/>
        </w:rPr>
        <w:t>发包人(公章)：</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承包人(公章)：</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eastAsia="zh-CN"/>
        </w:rPr>
        <w:t xml:space="preserve">     </w:t>
      </w:r>
    </w:p>
    <w:p w14:paraId="7F97878C">
      <w:pPr>
        <w:pStyle w:val="118"/>
        <w:spacing w:beforeLines="0" w:afterLines="0" w:line="360" w:lineRule="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地  址：</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 xml:space="preserve">         地  址：</w:t>
      </w:r>
      <w:r>
        <w:rPr>
          <w:rFonts w:hint="default"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u w:val="single"/>
          <w:lang w:eastAsia="zh-CN"/>
        </w:rPr>
        <w:t xml:space="preserve">   </w:t>
      </w:r>
    </w:p>
    <w:p w14:paraId="72183EDF">
      <w:pPr>
        <w:pStyle w:val="11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法定代表人(签字)：</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 xml:space="preserve">             法定代表人(签字)：</w:t>
      </w:r>
      <w:r>
        <w:rPr>
          <w:rFonts w:hint="default" w:ascii="宋体" w:hAnsi="宋体" w:eastAsia="宋体" w:cs="宋体"/>
          <w:color w:val="auto"/>
          <w:sz w:val="24"/>
          <w:szCs w:val="24"/>
          <w:highlight w:val="none"/>
          <w:u w:val="single"/>
        </w:rPr>
        <w:t xml:space="preserve">           </w:t>
      </w:r>
    </w:p>
    <w:p w14:paraId="1090A5D9">
      <w:pPr>
        <w:pStyle w:val="118"/>
        <w:spacing w:beforeLines="0" w:afterLines="0"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eastAsia="zh-CN"/>
        </w:rPr>
        <w:t>或</w:t>
      </w:r>
      <w:r>
        <w:rPr>
          <w:rFonts w:hint="default" w:ascii="宋体" w:hAnsi="宋体" w:eastAsia="宋体" w:cs="宋体"/>
          <w:color w:val="auto"/>
          <w:sz w:val="24"/>
          <w:szCs w:val="24"/>
          <w:highlight w:val="none"/>
        </w:rPr>
        <w:t>委托代理人(签字)：</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 xml:space="preserve">           </w:t>
      </w:r>
      <w:r>
        <w:rPr>
          <w:rFonts w:hint="default" w:ascii="宋体" w:hAnsi="宋体" w:eastAsia="宋体" w:cs="宋体"/>
          <w:color w:val="auto"/>
          <w:sz w:val="24"/>
          <w:szCs w:val="24"/>
          <w:highlight w:val="none"/>
          <w:lang w:eastAsia="zh-CN"/>
        </w:rPr>
        <w:t>或</w:t>
      </w:r>
      <w:r>
        <w:rPr>
          <w:rFonts w:hint="default" w:ascii="宋体" w:hAnsi="宋体" w:eastAsia="宋体" w:cs="宋体"/>
          <w:color w:val="auto"/>
          <w:sz w:val="24"/>
          <w:szCs w:val="24"/>
          <w:highlight w:val="none"/>
        </w:rPr>
        <w:t>委托代理人(签字)：</w:t>
      </w:r>
      <w:r>
        <w:rPr>
          <w:rFonts w:hint="default" w:ascii="宋体" w:hAnsi="宋体" w:eastAsia="宋体" w:cs="宋体"/>
          <w:color w:val="auto"/>
          <w:sz w:val="24"/>
          <w:szCs w:val="24"/>
          <w:highlight w:val="none"/>
          <w:u w:val="single"/>
        </w:rPr>
        <w:t xml:space="preserve">           </w:t>
      </w:r>
    </w:p>
    <w:p w14:paraId="3C8BE0C3">
      <w:pPr>
        <w:rPr>
          <w:rFonts w:hint="default" w:ascii="宋体" w:hAnsi="宋体" w:eastAsia="宋体" w:cs="宋体"/>
          <w:color w:val="auto"/>
          <w:sz w:val="24"/>
          <w:szCs w:val="24"/>
          <w:highlight w:val="none"/>
        </w:rPr>
      </w:pPr>
    </w:p>
    <w:p w14:paraId="7F3A98EC">
      <w:pPr>
        <w:rPr>
          <w:rFonts w:hint="default" w:ascii="宋体" w:hAnsi="宋体" w:eastAsia="宋体" w:cs="宋体"/>
          <w:color w:val="auto"/>
          <w:sz w:val="20"/>
          <w:szCs w:val="20"/>
          <w:highlight w:val="none"/>
        </w:rPr>
      </w:pPr>
    </w:p>
    <w:p w14:paraId="34DF1A5F">
      <w:pPr>
        <w:rPr>
          <w:rFonts w:hint="default" w:ascii="宋体" w:hAnsi="宋体" w:eastAsia="宋体" w:cs="宋体"/>
          <w:color w:val="auto"/>
          <w:sz w:val="20"/>
          <w:szCs w:val="20"/>
          <w:highlight w:val="none"/>
        </w:rPr>
      </w:pPr>
    </w:p>
    <w:p w14:paraId="3AB0BBE2">
      <w:pPr>
        <w:rPr>
          <w:rFonts w:hint="default" w:ascii="宋体" w:hAnsi="宋体" w:eastAsia="宋体" w:cs="宋体"/>
          <w:color w:val="auto"/>
          <w:sz w:val="20"/>
          <w:szCs w:val="20"/>
          <w:highlight w:val="none"/>
        </w:rPr>
      </w:pPr>
    </w:p>
    <w:p w14:paraId="42575A95">
      <w:pPr>
        <w:rPr>
          <w:rFonts w:hint="default" w:ascii="宋体" w:hAnsi="宋体" w:eastAsia="宋体" w:cs="宋体"/>
          <w:color w:val="auto"/>
          <w:sz w:val="20"/>
          <w:szCs w:val="20"/>
          <w:highlight w:val="none"/>
        </w:rPr>
      </w:pPr>
    </w:p>
    <w:p w14:paraId="349D91F5">
      <w:pPr>
        <w:rPr>
          <w:rFonts w:hint="default" w:ascii="宋体" w:hAnsi="宋体" w:eastAsia="宋体" w:cs="宋体"/>
          <w:color w:val="auto"/>
          <w:sz w:val="20"/>
          <w:szCs w:val="20"/>
          <w:highlight w:val="none"/>
        </w:rPr>
      </w:pPr>
    </w:p>
    <w:p w14:paraId="67FF7147">
      <w:pPr>
        <w:rPr>
          <w:rFonts w:hint="default" w:ascii="宋体" w:hAnsi="宋体" w:eastAsia="宋体" w:cs="宋体"/>
          <w:color w:val="auto"/>
          <w:sz w:val="20"/>
          <w:szCs w:val="20"/>
          <w:highlight w:val="none"/>
        </w:rPr>
      </w:pPr>
    </w:p>
    <w:p w14:paraId="1BC9A44C">
      <w:pPr>
        <w:rPr>
          <w:rFonts w:hint="default" w:ascii="宋体" w:hAnsi="宋体" w:eastAsia="宋体" w:cs="宋体"/>
          <w:color w:val="auto"/>
          <w:sz w:val="20"/>
          <w:szCs w:val="20"/>
          <w:highlight w:val="none"/>
        </w:rPr>
      </w:pPr>
    </w:p>
    <w:p w14:paraId="47C824FA">
      <w:pPr>
        <w:rPr>
          <w:rFonts w:hint="default" w:ascii="宋体" w:hAnsi="宋体" w:eastAsia="宋体" w:cs="宋体"/>
          <w:color w:val="auto"/>
          <w:sz w:val="20"/>
          <w:szCs w:val="20"/>
          <w:highlight w:val="none"/>
        </w:rPr>
      </w:pPr>
    </w:p>
    <w:p w14:paraId="07AF6BA7">
      <w:pPr>
        <w:pStyle w:val="8"/>
        <w:rPr>
          <w:rFonts w:hint="default" w:ascii="宋体" w:hAnsi="宋体" w:eastAsia="宋体" w:cs="宋体"/>
          <w:color w:val="auto"/>
          <w:sz w:val="20"/>
          <w:szCs w:val="20"/>
          <w:highlight w:val="none"/>
        </w:rPr>
      </w:pPr>
    </w:p>
    <w:p w14:paraId="09D6AEAD">
      <w:pPr>
        <w:rPr>
          <w:rFonts w:hint="default" w:ascii="宋体" w:eastAsia="宋体"/>
          <w:color w:val="auto"/>
          <w:sz w:val="21"/>
          <w:szCs w:val="24"/>
          <w:highlight w:val="none"/>
        </w:rPr>
      </w:pPr>
    </w:p>
    <w:p w14:paraId="315D657C">
      <w:pPr>
        <w:rPr>
          <w:rFonts w:hint="default" w:ascii="宋体" w:hAnsi="宋体" w:eastAsia="宋体" w:cs="宋体"/>
          <w:b/>
          <w:color w:val="auto"/>
          <w:sz w:val="28"/>
          <w:szCs w:val="28"/>
          <w:highlight w:val="none"/>
        </w:rPr>
      </w:pPr>
    </w:p>
    <w:p w14:paraId="38ECD94F">
      <w:pPr>
        <w:rPr>
          <w:rFonts w:hint="default" w:ascii="宋体" w:hAnsi="宋体" w:eastAsia="宋体" w:cs="宋体"/>
          <w:b/>
          <w:color w:val="auto"/>
          <w:sz w:val="28"/>
          <w:szCs w:val="28"/>
          <w:highlight w:val="none"/>
        </w:rPr>
      </w:pPr>
      <w:r>
        <w:rPr>
          <w:rFonts w:hint="default" w:ascii="宋体" w:hAnsi="宋体" w:eastAsia="宋体" w:cs="宋体"/>
          <w:b/>
          <w:color w:val="auto"/>
          <w:sz w:val="28"/>
          <w:szCs w:val="28"/>
          <w:highlight w:val="none"/>
        </w:rPr>
        <w:t>附</w:t>
      </w:r>
      <w:bookmarkStart w:id="1965" w:name="_Toc296347227"/>
      <w:bookmarkStart w:id="1966" w:name="_Toc296891056"/>
      <w:bookmarkStart w:id="1967" w:name="_Toc296891268"/>
      <w:bookmarkStart w:id="1968" w:name="_Toc296503228"/>
      <w:bookmarkStart w:id="1969" w:name="_Toc296944567"/>
      <w:bookmarkStart w:id="1970" w:name="_Toc267261699"/>
      <w:bookmarkStart w:id="1971" w:name="_Toc296346729"/>
      <w:r>
        <w:rPr>
          <w:rFonts w:hint="default" w:ascii="宋体" w:hAnsi="宋体" w:eastAsia="宋体" w:cs="宋体"/>
          <w:b/>
          <w:color w:val="auto"/>
          <w:sz w:val="28"/>
          <w:szCs w:val="28"/>
          <w:highlight w:val="none"/>
        </w:rPr>
        <w:t>件五：</w:t>
      </w:r>
    </w:p>
    <w:bookmarkEnd w:id="1965"/>
    <w:bookmarkEnd w:id="1966"/>
    <w:bookmarkEnd w:id="1967"/>
    <w:bookmarkEnd w:id="1968"/>
    <w:bookmarkEnd w:id="1969"/>
    <w:bookmarkEnd w:id="1970"/>
    <w:bookmarkEnd w:id="1971"/>
    <w:p w14:paraId="657017E1">
      <w:pPr>
        <w:pStyle w:val="118"/>
        <w:spacing w:before="120" w:beforeLines="50" w:after="120" w:afterLines="50" w:line="44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承包人主要施工管理人员表</w:t>
      </w:r>
    </w:p>
    <w:tbl>
      <w:tblPr>
        <w:tblStyle w:val="3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0E86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l2br w:val="nil"/>
              <w:tr2bl w:val="nil"/>
            </w:tcBorders>
            <w:noWrap w:val="0"/>
            <w:vAlign w:val="center"/>
          </w:tcPr>
          <w:p w14:paraId="1612C9E6">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名    称</w:t>
            </w:r>
          </w:p>
        </w:tc>
        <w:tc>
          <w:tcPr>
            <w:tcW w:w="1418"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6D62981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2C57F1D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职务</w:t>
            </w:r>
          </w:p>
        </w:tc>
        <w:tc>
          <w:tcPr>
            <w:tcW w:w="1134" w:type="dxa"/>
            <w:tcBorders>
              <w:top w:val="single" w:color="auto" w:sz="12" w:space="0"/>
              <w:left w:val="single" w:color="auto" w:sz="6" w:space="0"/>
              <w:bottom w:val="double" w:color="auto" w:sz="6" w:space="0"/>
              <w:right w:val="single" w:color="auto" w:sz="6" w:space="0"/>
              <w:tl2br w:val="nil"/>
              <w:tr2bl w:val="nil"/>
            </w:tcBorders>
            <w:noWrap w:val="0"/>
            <w:vAlign w:val="center"/>
          </w:tcPr>
          <w:p w14:paraId="571380CF">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4252" w:type="dxa"/>
            <w:tcBorders>
              <w:top w:val="single" w:color="auto" w:sz="12" w:space="0"/>
              <w:left w:val="single" w:color="auto" w:sz="6" w:space="0"/>
              <w:bottom w:val="double" w:color="auto" w:sz="6" w:space="0"/>
              <w:right w:val="single" w:color="auto" w:sz="12" w:space="0"/>
              <w:tl2br w:val="nil"/>
              <w:tr2bl w:val="nil"/>
            </w:tcBorders>
            <w:noWrap w:val="0"/>
            <w:vAlign w:val="center"/>
          </w:tcPr>
          <w:p w14:paraId="0AEFEA0B">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主要资历、经验及承担过的项目</w:t>
            </w:r>
          </w:p>
        </w:tc>
      </w:tr>
      <w:tr w14:paraId="1DF4F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l2br w:val="nil"/>
              <w:tr2bl w:val="nil"/>
            </w:tcBorders>
            <w:noWrap w:val="0"/>
            <w:vAlign w:val="center"/>
          </w:tcPr>
          <w:p w14:paraId="1E5E16E8">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一、总部人员</w:t>
            </w:r>
          </w:p>
        </w:tc>
      </w:tr>
      <w:tr w14:paraId="1DB55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68E51A92">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项目主管</w:t>
            </w:r>
          </w:p>
        </w:tc>
        <w:tc>
          <w:tcPr>
            <w:tcW w:w="1418" w:type="dxa"/>
            <w:tcBorders>
              <w:top w:val="nil"/>
              <w:left w:val="single" w:color="auto" w:sz="6" w:space="0"/>
              <w:bottom w:val="single" w:color="auto" w:sz="6" w:space="0"/>
              <w:right w:val="single" w:color="auto" w:sz="6" w:space="0"/>
              <w:tl2br w:val="nil"/>
              <w:tr2bl w:val="nil"/>
            </w:tcBorders>
            <w:noWrap w:val="0"/>
            <w:vAlign w:val="center"/>
          </w:tcPr>
          <w:p w14:paraId="146417BB">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5F4243AE">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nil"/>
              <w:left w:val="single" w:color="auto" w:sz="6" w:space="0"/>
              <w:bottom w:val="single" w:color="auto" w:sz="6" w:space="0"/>
              <w:right w:val="single" w:color="auto" w:sz="6" w:space="0"/>
              <w:tl2br w:val="nil"/>
              <w:tr2bl w:val="nil"/>
            </w:tcBorders>
            <w:noWrap w:val="0"/>
            <w:vAlign w:val="center"/>
          </w:tcPr>
          <w:p w14:paraId="09C9AF0B">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nil"/>
              <w:left w:val="single" w:color="auto" w:sz="6" w:space="0"/>
              <w:bottom w:val="single" w:color="auto" w:sz="6" w:space="0"/>
              <w:right w:val="single" w:color="auto" w:sz="12" w:space="0"/>
              <w:tl2br w:val="nil"/>
              <w:tr2bl w:val="nil"/>
            </w:tcBorders>
            <w:noWrap w:val="0"/>
            <w:vAlign w:val="center"/>
          </w:tcPr>
          <w:p w14:paraId="702C0400">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2974C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l2br w:val="nil"/>
              <w:tr2bl w:val="nil"/>
            </w:tcBorders>
            <w:noWrap w:val="0"/>
            <w:vAlign w:val="center"/>
          </w:tcPr>
          <w:p w14:paraId="0D8078C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B6ED5">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82612">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652C9">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7FFD78">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0C2C2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12956BAF">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DE7BE">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A8F0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7FDB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201969">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30508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l2br w:val="nil"/>
              <w:tr2bl w:val="nil"/>
            </w:tcBorders>
            <w:noWrap w:val="0"/>
            <w:vAlign w:val="center"/>
          </w:tcPr>
          <w:p w14:paraId="0E61721A">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3146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FA9C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4F745">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92B1DE">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5FE44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l2br w:val="nil"/>
              <w:tr2bl w:val="nil"/>
            </w:tcBorders>
            <w:noWrap w:val="0"/>
            <w:vAlign w:val="center"/>
          </w:tcPr>
          <w:p w14:paraId="0491C287">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二、现场人员</w:t>
            </w:r>
          </w:p>
        </w:tc>
      </w:tr>
      <w:tr w14:paraId="1E547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829611E">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AF9C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FD318">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960C8">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330CC8">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43DBC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D058F2">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项目副经理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4C4F6">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BD2B2">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D1F3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24B37B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0B332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790F49F">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技术负责人</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47227">
            <w:pPr>
              <w:pStyle w:val="12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7173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31835">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C985FB">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519A1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014CD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造价管理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DD7B5">
            <w:pPr>
              <w:pStyle w:val="12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6997A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07B10">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46543A">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45318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C042C5A">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质量管理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F941E">
            <w:pPr>
              <w:pStyle w:val="12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D6303">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74B51">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5485218">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57491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949948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材料管理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B9CF6">
            <w:pPr>
              <w:pStyle w:val="12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3066E">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BBF37">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0B2AF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547D8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10C4ED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计划管理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A428E">
            <w:pPr>
              <w:pStyle w:val="122"/>
              <w:keepNext/>
              <w:spacing w:beforeLines="0" w:after="0" w:afterLines="0" w:line="440" w:lineRule="exact"/>
              <w:ind w:left="63" w:right="63"/>
              <w:jc w:val="center"/>
              <w:rPr>
                <w:rFonts w:hint="default" w:ascii="宋体" w:hAnsi="宋体" w:eastAsia="宋体" w:cs="宋体"/>
                <w:color w:val="auto"/>
                <w:sz w:val="24"/>
                <w:szCs w:val="24"/>
                <w:highlight w:val="none"/>
                <w:lang w:eastAsia="zh-CN"/>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04C38">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B057C">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E357C01">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15085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C26F2B3">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安全管理</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41611">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9C688E">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E9626">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E7B02F">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6B548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3848B2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其他人员</w:t>
            </w: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B0D1C">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99DD1">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D03E0">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813DDA">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6E553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82D6B2">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nil"/>
              <w:right w:val="single" w:color="auto" w:sz="6" w:space="0"/>
              <w:tl2br w:val="nil"/>
              <w:tr2bl w:val="nil"/>
            </w:tcBorders>
            <w:noWrap w:val="0"/>
            <w:vAlign w:val="center"/>
          </w:tcPr>
          <w:p w14:paraId="1E212691">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073B4E1F">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nil"/>
              <w:right w:val="single" w:color="auto" w:sz="6" w:space="0"/>
              <w:tl2br w:val="nil"/>
              <w:tr2bl w:val="nil"/>
            </w:tcBorders>
            <w:noWrap w:val="0"/>
            <w:vAlign w:val="center"/>
          </w:tcPr>
          <w:p w14:paraId="5457957A">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nil"/>
              <w:right w:val="single" w:color="auto" w:sz="12" w:space="0"/>
              <w:tl2br w:val="nil"/>
              <w:tr2bl w:val="nil"/>
            </w:tcBorders>
            <w:noWrap w:val="0"/>
            <w:vAlign w:val="center"/>
          </w:tcPr>
          <w:p w14:paraId="4F96108F">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0E880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8001E1">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89455">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D3AE4">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21762">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A6E032">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1622B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AC5BDDA">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EF8DB">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B9413">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FCDF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C71E9A">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68209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B813C5">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381F9">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E7497">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868E0">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59FF7A">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r w14:paraId="2853B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l2br w:val="nil"/>
              <w:tr2bl w:val="nil"/>
            </w:tcBorders>
            <w:noWrap w:val="0"/>
            <w:vAlign w:val="center"/>
          </w:tcPr>
          <w:p w14:paraId="7F15DDBF">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4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092E84E">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97F1813">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11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498C4F1">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c>
          <w:tcPr>
            <w:tcW w:w="425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FE012AD">
            <w:pPr>
              <w:pStyle w:val="122"/>
              <w:keepNext/>
              <w:spacing w:beforeLines="0" w:after="0" w:afterLines="0" w:line="440" w:lineRule="exact"/>
              <w:ind w:left="63" w:right="63"/>
              <w:jc w:val="center"/>
              <w:rPr>
                <w:rFonts w:hint="default" w:ascii="宋体" w:hAnsi="宋体" w:eastAsia="宋体" w:cs="宋体"/>
                <w:color w:val="auto"/>
                <w:sz w:val="24"/>
                <w:szCs w:val="24"/>
                <w:highlight w:val="none"/>
              </w:rPr>
            </w:pPr>
          </w:p>
        </w:tc>
      </w:tr>
    </w:tbl>
    <w:p w14:paraId="3204C6AC">
      <w:pPr>
        <w:jc w:val="center"/>
        <w:rPr>
          <w:rFonts w:hint="default" w:ascii="宋体" w:hAnsi="宋体" w:eastAsia="宋体" w:cs="宋体"/>
          <w:color w:val="auto"/>
          <w:sz w:val="24"/>
          <w:szCs w:val="24"/>
          <w:highlight w:val="none"/>
        </w:rPr>
      </w:pPr>
    </w:p>
    <w:p w14:paraId="2AD5FADA">
      <w:pPr>
        <w:jc w:val="center"/>
        <w:rPr>
          <w:rFonts w:hint="default" w:ascii="宋体" w:hAnsi="宋体" w:eastAsia="宋体" w:cs="宋体"/>
          <w:color w:val="auto"/>
          <w:sz w:val="24"/>
          <w:szCs w:val="24"/>
          <w:highlight w:val="none"/>
        </w:rPr>
      </w:pPr>
    </w:p>
    <w:p w14:paraId="18E532C0">
      <w:pPr>
        <w:jc w:val="center"/>
        <w:rPr>
          <w:rFonts w:hint="default" w:ascii="宋体" w:hAnsi="宋体" w:eastAsia="宋体" w:cs="宋体"/>
          <w:color w:val="auto"/>
          <w:sz w:val="24"/>
          <w:szCs w:val="24"/>
          <w:highlight w:val="none"/>
        </w:rPr>
      </w:pPr>
    </w:p>
    <w:p w14:paraId="290AA09B">
      <w:pPr>
        <w:rPr>
          <w:rFonts w:hint="default" w:ascii="宋体" w:hAnsi="宋体" w:eastAsia="宋体" w:cs="宋体"/>
          <w:color w:val="auto"/>
          <w:sz w:val="20"/>
          <w:szCs w:val="20"/>
          <w:highlight w:val="none"/>
        </w:rPr>
      </w:pPr>
    </w:p>
    <w:p w14:paraId="79F84D15">
      <w:pPr>
        <w:rPr>
          <w:rFonts w:hint="default" w:ascii="宋体" w:hAnsi="宋体" w:eastAsia="宋体" w:cs="宋体"/>
          <w:color w:val="auto"/>
          <w:sz w:val="20"/>
          <w:szCs w:val="20"/>
          <w:highlight w:val="none"/>
        </w:rPr>
      </w:pPr>
    </w:p>
    <w:p w14:paraId="679E0B18">
      <w:pPr>
        <w:rPr>
          <w:rFonts w:hint="default" w:ascii="宋体" w:hAnsi="宋体" w:eastAsia="宋体" w:cs="宋体"/>
          <w:color w:val="auto"/>
          <w:sz w:val="20"/>
          <w:szCs w:val="20"/>
          <w:highlight w:val="none"/>
        </w:rPr>
      </w:pPr>
    </w:p>
    <w:p w14:paraId="6D67DAD1">
      <w:pPr>
        <w:rPr>
          <w:rFonts w:hint="default" w:ascii="宋体" w:hAnsi="宋体" w:eastAsia="宋体" w:cs="宋体"/>
          <w:color w:val="auto"/>
          <w:sz w:val="20"/>
          <w:szCs w:val="20"/>
          <w:highlight w:val="none"/>
        </w:rPr>
      </w:pPr>
    </w:p>
    <w:p w14:paraId="6EA7D722">
      <w:pPr>
        <w:rPr>
          <w:rFonts w:hint="default" w:ascii="宋体" w:hAnsi="宋体" w:eastAsia="宋体" w:cs="宋体"/>
          <w:color w:val="auto"/>
          <w:sz w:val="20"/>
          <w:szCs w:val="20"/>
          <w:highlight w:val="none"/>
        </w:rPr>
      </w:pPr>
    </w:p>
    <w:p w14:paraId="531FCAE0">
      <w:pPr>
        <w:rPr>
          <w:rFonts w:hint="default" w:ascii="宋体" w:hAnsi="宋体" w:eastAsia="宋体" w:cs="宋体"/>
          <w:color w:val="auto"/>
          <w:sz w:val="20"/>
          <w:szCs w:val="20"/>
          <w:highlight w:val="none"/>
        </w:rPr>
      </w:pPr>
    </w:p>
    <w:p w14:paraId="20A3C2B2">
      <w:pPr>
        <w:rPr>
          <w:rFonts w:hint="default" w:ascii="宋体" w:hAnsi="宋体" w:eastAsia="宋体" w:cs="宋体"/>
          <w:color w:val="auto"/>
          <w:sz w:val="20"/>
          <w:szCs w:val="20"/>
          <w:highlight w:val="none"/>
        </w:rPr>
      </w:pPr>
    </w:p>
    <w:p w14:paraId="49730FCB">
      <w:pPr>
        <w:rPr>
          <w:rFonts w:hint="default" w:ascii="宋体" w:eastAsia="宋体"/>
          <w:color w:val="auto"/>
          <w:sz w:val="21"/>
          <w:szCs w:val="24"/>
          <w:highlight w:val="none"/>
        </w:rPr>
      </w:pPr>
    </w:p>
    <w:p w14:paraId="0772DAB2">
      <w:pPr>
        <w:rPr>
          <w:rFonts w:hint="default" w:ascii="宋体" w:eastAsia="宋体"/>
          <w:b/>
          <w:color w:val="auto"/>
          <w:sz w:val="28"/>
          <w:szCs w:val="28"/>
          <w:highlight w:val="none"/>
        </w:rPr>
      </w:pPr>
      <w:r>
        <w:rPr>
          <w:rFonts w:hint="default" w:ascii="宋体" w:eastAsia="宋体"/>
          <w:b/>
          <w:color w:val="auto"/>
          <w:sz w:val="28"/>
          <w:szCs w:val="28"/>
          <w:highlight w:val="none"/>
        </w:rPr>
        <w:t>附件六：廉政合同</w:t>
      </w:r>
    </w:p>
    <w:p w14:paraId="690AF5A7">
      <w:pPr>
        <w:pStyle w:val="122"/>
        <w:spacing w:before="9" w:beforeLines="0" w:afterLines="0"/>
        <w:ind w:left="63" w:right="63"/>
        <w:rPr>
          <w:rFonts w:hint="default" w:ascii="宋体" w:hAnsi="宋体" w:eastAsia="宋体" w:cs="宋体"/>
          <w:b/>
          <w:color w:val="auto"/>
          <w:sz w:val="24"/>
          <w:szCs w:val="24"/>
          <w:highlight w:val="none"/>
        </w:rPr>
      </w:pPr>
    </w:p>
    <w:p w14:paraId="4E0CCE63">
      <w:pPr>
        <w:pStyle w:val="118"/>
        <w:spacing w:beforeLines="0" w:afterLines="0"/>
        <w:ind w:left="564" w:right="1167"/>
        <w:jc w:val="center"/>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廉政合同</w:t>
      </w:r>
    </w:p>
    <w:p w14:paraId="4ABB1F88">
      <w:pPr>
        <w:pStyle w:val="122"/>
        <w:spacing w:before="12" w:beforeLines="0" w:afterLines="0"/>
        <w:ind w:left="63" w:right="63" w:firstLine="480" w:firstLineChars="200"/>
        <w:rPr>
          <w:rFonts w:hint="default" w:ascii="宋体" w:hAnsi="宋体" w:eastAsia="宋体" w:cs="宋体"/>
          <w:color w:val="auto"/>
          <w:sz w:val="24"/>
          <w:szCs w:val="24"/>
          <w:highlight w:val="none"/>
          <w:lang w:eastAsia="zh-CN"/>
        </w:rPr>
      </w:pPr>
    </w:p>
    <w:p w14:paraId="79F47DBF">
      <w:pPr>
        <w:pStyle w:val="122"/>
        <w:keepNext w:val="0"/>
        <w:keepLines w:val="0"/>
        <w:pageBreakBefore w:val="0"/>
        <w:widowControl w:val="0"/>
        <w:kinsoku/>
        <w:wordWrap/>
        <w:overflowPunct/>
        <w:topLinePunct w:val="0"/>
        <w:bidi w:val="0"/>
        <w:adjustRightInd/>
        <w:snapToGrid/>
        <w:spacing w:before="12" w:beforeLines="0" w:afterLines="0" w:line="440" w:lineRule="exact"/>
        <w:ind w:left="63" w:right="63" w:firstLine="720" w:firstLineChars="3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根据国家有关工程建设、廉政建设的规定，为做好工程建设中的党风廉政建设，保证工程建设高效优质，保证建设资金的安全和有效使用以及投资效益，建设工程的项目法人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（以下简称“甲方”）与总承包单位</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（以下简称“乙方”），特订立如下合同。</w:t>
      </w:r>
    </w:p>
    <w:p w14:paraId="523184C1">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bookmarkStart w:id="1972" w:name="1.甲乙双方的权利和义务"/>
      <w:bookmarkEnd w:id="1972"/>
      <w:r>
        <w:rPr>
          <w:rFonts w:hint="default" w:ascii="宋体" w:hAnsi="宋体" w:eastAsia="宋体" w:cs="宋体"/>
          <w:color w:val="auto"/>
          <w:sz w:val="24"/>
          <w:szCs w:val="24"/>
          <w:highlight w:val="none"/>
          <w:lang w:bidi="zh-CN"/>
        </w:rPr>
        <w:t>1.甲乙双方的权利和义务</w:t>
      </w:r>
    </w:p>
    <w:p w14:paraId="267A373D">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（1）严格遵守党和国家的有关法律法规及中纪委监察部的有关规定。</w:t>
      </w:r>
    </w:p>
    <w:p w14:paraId="407AB20C">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（2）严格执行工程的合同文件，自觉按合同办事。</w:t>
      </w:r>
    </w:p>
    <w:p w14:paraId="57663D36">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（3）双方的业务活动坚持公开、公正、诚信、透明的原则（法律认定的商业秘密和合同文件另有规定除外），不得损害国家和集体利益，违反工程建设管理规章制度。</w:t>
      </w:r>
    </w:p>
    <w:p w14:paraId="3114121F">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（4）建立健全廉政制度，开展廉政教育，设立廉政告示牌，公布举报电话，监督并认真查处违法违纪行为。</w:t>
      </w:r>
    </w:p>
    <w:p w14:paraId="3D1028CD">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（5）发现对方在业务活动中有违反廉政规定的行为，有及时提醒对方纠正的权利及义务。</w:t>
      </w:r>
    </w:p>
    <w:p w14:paraId="793729F2">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（6）发现对方严重违反本合同义务条款的行为，有向其上级有关部门举报、建议给予处理并要求告知处理结果的权利。</w:t>
      </w:r>
    </w:p>
    <w:p w14:paraId="5F5DD7E3">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outlineLvl w:val="0"/>
        <w:rPr>
          <w:rFonts w:hint="default" w:ascii="宋体" w:hAnsi="宋体" w:eastAsia="宋体" w:cs="宋体"/>
          <w:color w:val="auto"/>
          <w:sz w:val="24"/>
          <w:szCs w:val="24"/>
          <w:highlight w:val="none"/>
          <w:lang w:bidi="zh-CN"/>
        </w:rPr>
      </w:pPr>
      <w:bookmarkStart w:id="1973" w:name="2.甲方的义务"/>
      <w:bookmarkEnd w:id="1973"/>
      <w:bookmarkStart w:id="1974" w:name="_Toc28110"/>
      <w:r>
        <w:rPr>
          <w:rFonts w:hint="default" w:ascii="宋体" w:hAnsi="宋体" w:eastAsia="宋体" w:cs="宋体"/>
          <w:color w:val="auto"/>
          <w:sz w:val="24"/>
          <w:szCs w:val="24"/>
          <w:highlight w:val="none"/>
          <w:lang w:bidi="zh-CN"/>
        </w:rPr>
        <w:t>2.甲方的义务</w:t>
      </w:r>
      <w:bookmarkEnd w:id="1974"/>
    </w:p>
    <w:p w14:paraId="777ED4E6">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（1）甲方及其工作人员不得索要或接受乙方的礼金、有价证券和贵重物品，不得在乙方报销任何应由甲方或甲方工作人员个人支付的费用等。</w:t>
      </w:r>
    </w:p>
    <w:p w14:paraId="02656178">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（2）甲方工作人员不得参加乙方安排的超标准宴请和娱乐活动；不得接受乙方提供的通讯工具、交通工具和高档办公用品等。</w:t>
      </w:r>
    </w:p>
    <w:p w14:paraId="346BAE6D">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（3）甲方及其工作人员不得要求或者接受乙方为其住房装修、婚丧嫁娶活动、配偶子女的工作安排以及出国出境、旅游等提供方便等。</w:t>
      </w:r>
    </w:p>
    <w:p w14:paraId="0D7E08DC">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（4）甲方工作人及其配偶、子女不得从事与甲方工程有关的材料设备供应、工程分包、劳务等经济活动等。</w:t>
      </w:r>
    </w:p>
    <w:p w14:paraId="24BF45EB">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（5）甲方及其工作人员不得以任何理由向乙方推荐分包单位或推销材料，不得要求乙方购买合同规定外的材料和设备。</w:t>
      </w:r>
    </w:p>
    <w:p w14:paraId="1E15179E">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（6）甲方工作人员要秉公办事，不准营私舞弊，不准利用职权从事各种个人有偿中介活动和安排个人施工队伍。</w:t>
      </w:r>
    </w:p>
    <w:p w14:paraId="24825E35">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outlineLvl w:val="0"/>
        <w:rPr>
          <w:rFonts w:hint="default" w:ascii="宋体" w:hAnsi="宋体" w:eastAsia="宋体" w:cs="宋体"/>
          <w:color w:val="auto"/>
          <w:sz w:val="24"/>
          <w:szCs w:val="24"/>
          <w:highlight w:val="none"/>
          <w:lang w:bidi="zh-CN"/>
        </w:rPr>
      </w:pPr>
      <w:bookmarkStart w:id="1975" w:name="3.乙方义务"/>
      <w:bookmarkEnd w:id="1975"/>
      <w:bookmarkStart w:id="1976" w:name="_Toc17187"/>
      <w:r>
        <w:rPr>
          <w:rFonts w:hint="default" w:ascii="宋体" w:hAnsi="宋体" w:eastAsia="宋体" w:cs="宋体"/>
          <w:color w:val="auto"/>
          <w:sz w:val="24"/>
          <w:szCs w:val="24"/>
          <w:highlight w:val="none"/>
          <w:lang w:bidi="zh-CN"/>
        </w:rPr>
        <w:t>3.乙方义务</w:t>
      </w:r>
      <w:bookmarkEnd w:id="1976"/>
    </w:p>
    <w:p w14:paraId="4DD7EDB9">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（1）乙方不得以任何理由向甲方及其工作人员行贿或馈赠礼金、有价证券、贵重礼品。</w:t>
      </w:r>
    </w:p>
    <w:p w14:paraId="006E7625">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（2）乙方不得以任何名义为甲方及其工作人员报销应由甲方单位或个人支付的任何费用。</w:t>
      </w:r>
    </w:p>
    <w:p w14:paraId="07410F82">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（3）乙方不得以任何理由安排甲方工作人员参加超标准宴请及娱乐活动。</w:t>
      </w:r>
    </w:p>
    <w:p w14:paraId="046D6460">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720" w:firstLineChars="3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（4）乙方不得为甲方单位和个人购置或提供通讯工具、交通工具和高档办公用品等。</w:t>
      </w:r>
    </w:p>
    <w:p w14:paraId="1E13D20F">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720" w:firstLineChars="300"/>
        <w:textAlignment w:val="auto"/>
        <w:rPr>
          <w:rFonts w:hint="default" w:ascii="宋体" w:hAnsi="宋体" w:eastAsia="宋体" w:cs="宋体"/>
          <w:color w:val="auto"/>
          <w:sz w:val="24"/>
          <w:szCs w:val="24"/>
          <w:highlight w:val="none"/>
          <w:lang w:bidi="zh-CN"/>
        </w:rPr>
      </w:pPr>
      <w:bookmarkStart w:id="1977" w:name="_bookmark334"/>
      <w:bookmarkEnd w:id="1977"/>
      <w:bookmarkStart w:id="1978" w:name="4.违约责任"/>
      <w:bookmarkEnd w:id="1978"/>
      <w:r>
        <w:rPr>
          <w:rFonts w:hint="default" w:ascii="宋体" w:hAnsi="宋体" w:eastAsia="宋体" w:cs="宋体"/>
          <w:color w:val="auto"/>
          <w:sz w:val="24"/>
          <w:szCs w:val="24"/>
          <w:highlight w:val="none"/>
          <w:lang w:bidi="zh-CN"/>
        </w:rPr>
        <w:t>4.违约责任</w:t>
      </w:r>
    </w:p>
    <w:p w14:paraId="092CDB1D">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（1）甲方及其工作人员违反本合同第一、二条，按管理权限，依据有关规定给予党纪、政纪或组织处理；涉嫌犯罪的，移交司法机关追究刑事责任；给乙方单位造成经济损失的，应予以赔偿。</w:t>
      </w:r>
    </w:p>
    <w:p w14:paraId="1050F4F3">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0" w:right="210" w:rightChars="100" w:firstLine="48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37AC1CB7">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44C5C67C">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6.本合同有效期为甲乙双方签署之日起至该工程项目竣工验收后止。</w:t>
      </w:r>
    </w:p>
    <w:p w14:paraId="4A30E9CA">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7.本合同作为</w:t>
      </w:r>
      <w:r>
        <w:rPr>
          <w:rFonts w:hint="default" w:ascii="宋体" w:hAnsi="宋体" w:eastAsia="宋体" w:cs="宋体"/>
          <w:color w:val="auto"/>
          <w:sz w:val="24"/>
          <w:szCs w:val="24"/>
          <w:highlight w:val="none"/>
          <w:u w:val="single"/>
          <w:lang w:bidi="zh-CN"/>
        </w:rPr>
        <w:t xml:space="preserve">                 </w:t>
      </w:r>
      <w:r>
        <w:rPr>
          <w:rFonts w:hint="default" w:ascii="宋体" w:hAnsi="宋体" w:eastAsia="宋体" w:cs="宋体"/>
          <w:color w:val="auto"/>
          <w:sz w:val="24"/>
          <w:szCs w:val="24"/>
          <w:highlight w:val="none"/>
          <w:lang w:bidi="zh-CN"/>
        </w:rPr>
        <w:t>（项目名称）合同的附件，与工程施工合同具有同等的法律效力。</w:t>
      </w:r>
    </w:p>
    <w:p w14:paraId="434F8993">
      <w:pPr>
        <w:pStyle w:val="123"/>
        <w:keepNext w:val="0"/>
        <w:keepLines w:val="0"/>
        <w:pageBreakBefore w:val="0"/>
        <w:widowControl w:val="0"/>
        <w:tabs>
          <w:tab w:val="left" w:pos="1468"/>
        </w:tabs>
        <w:kinsoku/>
        <w:wordWrap/>
        <w:overflowPunct/>
        <w:topLinePunct w:val="0"/>
        <w:autoSpaceDE w:val="0"/>
        <w:autoSpaceDN w:val="0"/>
        <w:bidi w:val="0"/>
        <w:adjustRightInd/>
        <w:snapToGrid/>
        <w:spacing w:beforeLines="0" w:afterLines="0" w:line="440" w:lineRule="exact"/>
        <w:ind w:left="210" w:leftChars="100" w:right="210" w:rightChars="100" w:firstLineChars="200"/>
        <w:textAlignment w:val="auto"/>
        <w:rPr>
          <w:rFonts w:hint="default" w:ascii="宋体" w:hAnsi="宋体" w:eastAsia="宋体" w:cs="宋体"/>
          <w:color w:val="auto"/>
          <w:sz w:val="24"/>
          <w:szCs w:val="24"/>
          <w:highlight w:val="none"/>
          <w:lang w:bidi="zh-CN"/>
        </w:rPr>
      </w:pPr>
      <w:bookmarkStart w:id="1979" w:name="8._本合同正本一式三份，副本十二份。由双方法定代表人或其授权的代理人签署与加盖"/>
      <w:bookmarkEnd w:id="1979"/>
      <w:bookmarkStart w:id="1980" w:name="_bookmark335"/>
      <w:bookmarkEnd w:id="1980"/>
      <w:r>
        <w:rPr>
          <w:rFonts w:hint="default" w:ascii="宋体" w:hAnsi="宋体" w:eastAsia="宋体" w:cs="宋体"/>
          <w:color w:val="auto"/>
          <w:sz w:val="24"/>
          <w:szCs w:val="24"/>
          <w:highlight w:val="none"/>
          <w:lang w:bidi="zh-CN"/>
        </w:rPr>
        <w:t>8.本合同正本一式三份，副本十二份。由双方法定代表人或其授权的代理人签署与加盖公章后生效，全部工程竣工验收合格后失效。</w:t>
      </w:r>
    </w:p>
    <w:p w14:paraId="69471147">
      <w:pPr>
        <w:pStyle w:val="123"/>
        <w:tabs>
          <w:tab w:val="left" w:pos="1468"/>
        </w:tabs>
        <w:autoSpaceDE w:val="0"/>
        <w:autoSpaceDN w:val="0"/>
        <w:spacing w:beforeLines="0" w:afterLines="0" w:line="360" w:lineRule="exact"/>
        <w:ind w:left="210" w:leftChars="100" w:right="210" w:rightChars="100" w:firstLineChars="200"/>
        <w:rPr>
          <w:rFonts w:hint="default" w:ascii="宋体" w:hAnsi="宋体" w:eastAsia="宋体" w:cs="宋体"/>
          <w:color w:val="auto"/>
          <w:sz w:val="24"/>
          <w:szCs w:val="24"/>
          <w:highlight w:val="none"/>
          <w:lang w:bidi="zh-CN"/>
        </w:rPr>
      </w:pPr>
    </w:p>
    <w:p w14:paraId="73435AA6">
      <w:pPr>
        <w:pStyle w:val="122"/>
        <w:spacing w:before="136" w:beforeLines="0" w:afterLines="0" w:line="360" w:lineRule="auto"/>
        <w:ind w:left="63" w:right="63"/>
        <w:rPr>
          <w:rFonts w:hint="default" w:ascii="宋体" w:hAnsi="宋体" w:eastAsia="宋体" w:cs="宋体"/>
          <w:color w:val="auto"/>
          <w:sz w:val="24"/>
          <w:szCs w:val="24"/>
          <w:highlight w:val="none"/>
        </w:rPr>
      </w:pPr>
      <w:bookmarkStart w:id="1981" w:name="_bookmark336"/>
      <w:bookmarkEnd w:id="1981"/>
      <w:bookmarkStart w:id="1982" w:name="附件五：_安全生产合同"/>
      <w:bookmarkEnd w:id="1982"/>
      <w:r>
        <w:rPr>
          <w:rFonts w:hint="default" w:ascii="宋体" w:hAnsi="宋体" w:eastAsia="宋体" w:cs="宋体"/>
          <w:color w:val="auto"/>
          <w:sz w:val="24"/>
          <w:szCs w:val="24"/>
          <w:highlight w:val="none"/>
        </w:rPr>
        <w:t>发包人：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（公章或合同专用章）</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承包人：</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rPr>
        <w:t xml:space="preserve">（公章或合同专用章） </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          </w:t>
      </w:r>
    </w:p>
    <w:p w14:paraId="0C55F996">
      <w:pPr>
        <w:pStyle w:val="122"/>
        <w:spacing w:before="136" w:beforeLines="0" w:afterLines="0" w:line="360" w:lineRule="auto"/>
        <w:ind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法定代表人：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法定代表人： </w:t>
      </w:r>
    </w:p>
    <w:p w14:paraId="7D2FDD20">
      <w:pPr>
        <w:pStyle w:val="122"/>
        <w:spacing w:before="136" w:beforeLines="0" w:afterLines="0" w:line="360" w:lineRule="auto"/>
        <w:ind w:left="63"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（签字或盖章）                        （签字或盖章）</w:t>
      </w:r>
    </w:p>
    <w:p w14:paraId="7FA5FFA9">
      <w:pPr>
        <w:pStyle w:val="118"/>
        <w:spacing w:beforeLines="0" w:afterLines="0" w:line="360" w:lineRule="auto"/>
        <w:ind w:left="6250" w:hanging="7000" w:hangingChars="2500"/>
        <w:rPr>
          <w:rFonts w:hint="default" w:ascii="宋体" w:hAnsi="宋体" w:eastAsia="宋体" w:cs="宋体"/>
          <w:color w:val="auto"/>
          <w:spacing w:val="20"/>
          <w:sz w:val="24"/>
          <w:szCs w:val="24"/>
          <w:highlight w:val="none"/>
          <w:lang w:eastAsia="zh-CN"/>
        </w:rPr>
      </w:pPr>
      <w:r>
        <w:rPr>
          <w:rFonts w:hint="default" w:ascii="宋体" w:hAnsi="宋体" w:eastAsia="宋体" w:cs="宋体"/>
          <w:color w:val="auto"/>
          <w:spacing w:val="20"/>
          <w:sz w:val="24"/>
          <w:szCs w:val="24"/>
          <w:highlight w:val="none"/>
        </w:rPr>
        <w:t>地址：</w:t>
      </w:r>
      <w:r>
        <w:rPr>
          <w:rFonts w:hint="default" w:ascii="宋体" w:hAnsi="宋体" w:eastAsia="宋体" w:cs="宋体"/>
          <w:color w:val="auto"/>
          <w:spacing w:val="20"/>
          <w:sz w:val="24"/>
          <w:szCs w:val="24"/>
          <w:highlight w:val="none"/>
          <w:lang w:eastAsia="zh-CN"/>
        </w:rPr>
        <w:t xml:space="preserve">                        </w:t>
      </w:r>
      <w:r>
        <w:rPr>
          <w:rFonts w:hint="default" w:ascii="宋体" w:hAnsi="宋体" w:eastAsia="宋体" w:cs="宋体"/>
          <w:color w:val="auto"/>
          <w:spacing w:val="20"/>
          <w:sz w:val="24"/>
          <w:szCs w:val="24"/>
          <w:highlight w:val="none"/>
        </w:rPr>
        <w:t>地址：</w:t>
      </w:r>
      <w:r>
        <w:rPr>
          <w:rFonts w:hint="default" w:ascii="宋体" w:hAnsi="宋体" w:eastAsia="宋体" w:cs="宋体"/>
          <w:color w:val="auto"/>
          <w:spacing w:val="20"/>
          <w:sz w:val="24"/>
          <w:szCs w:val="24"/>
          <w:highlight w:val="none"/>
          <w:lang w:eastAsia="zh-CN"/>
        </w:rPr>
        <w:t xml:space="preserve">     </w:t>
      </w:r>
    </w:p>
    <w:p w14:paraId="4C74B0AA">
      <w:pPr>
        <w:pStyle w:val="122"/>
        <w:spacing w:before="12" w:beforeLines="0" w:afterLines="0" w:line="360" w:lineRule="auto"/>
        <w:ind w:left="63" w:right="63"/>
        <w:rPr>
          <w:rFonts w:hint="default" w:ascii="宋体" w:hAnsi="宋体" w:eastAsia="宋体" w:cs="宋体"/>
          <w:color w:val="auto"/>
          <w:spacing w:val="20"/>
          <w:sz w:val="24"/>
          <w:szCs w:val="24"/>
          <w:highlight w:val="none"/>
        </w:rPr>
      </w:pPr>
      <w:r>
        <w:rPr>
          <w:rFonts w:hint="default" w:ascii="宋体" w:hAnsi="宋体" w:eastAsia="宋体" w:cs="宋体"/>
          <w:color w:val="auto"/>
          <w:spacing w:val="20"/>
          <w:sz w:val="24"/>
          <w:szCs w:val="24"/>
          <w:highlight w:val="none"/>
        </w:rPr>
        <w:t>日期：</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lang w:val="en-US" w:eastAsia="zh-CN"/>
        </w:rPr>
        <w:t xml:space="preserve">   </w:t>
      </w:r>
      <w:r>
        <w:rPr>
          <w:rFonts w:hint="default" w:ascii="宋体" w:hAnsi="宋体" w:eastAsia="宋体" w:cs="宋体"/>
          <w:color w:val="auto"/>
          <w:spacing w:val="20"/>
          <w:sz w:val="24"/>
          <w:szCs w:val="24"/>
          <w:highlight w:val="none"/>
        </w:rPr>
        <w:t xml:space="preserve">日期：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日</w:t>
      </w:r>
    </w:p>
    <w:p w14:paraId="387EF506">
      <w:pPr>
        <w:pStyle w:val="124"/>
        <w:keepNext w:val="0"/>
        <w:keepLines w:val="0"/>
        <w:pageBreakBefore/>
        <w:widowControl w:val="0"/>
        <w:kinsoku/>
        <w:wordWrap/>
        <w:overflowPunct/>
        <w:topLinePunct w:val="0"/>
        <w:autoSpaceDE/>
        <w:autoSpaceDN/>
        <w:bidi w:val="0"/>
        <w:adjustRightInd/>
        <w:snapToGrid/>
        <w:spacing w:before="51" w:beforeLines="0" w:afterLines="0"/>
        <w:ind w:left="0"/>
        <w:textAlignment w:val="auto"/>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附件</w:t>
      </w:r>
      <w:r>
        <w:rPr>
          <w:rFonts w:hint="default" w:ascii="宋体" w:hAnsi="宋体" w:eastAsia="宋体" w:cs="宋体"/>
          <w:color w:val="auto"/>
          <w:sz w:val="28"/>
          <w:szCs w:val="28"/>
          <w:highlight w:val="none"/>
          <w:lang w:eastAsia="zh-CN"/>
        </w:rPr>
        <w:t>七</w:t>
      </w:r>
      <w:r>
        <w:rPr>
          <w:rFonts w:hint="default" w:ascii="宋体" w:hAnsi="宋体" w:eastAsia="宋体" w:cs="宋体"/>
          <w:color w:val="auto"/>
          <w:sz w:val="28"/>
          <w:szCs w:val="28"/>
          <w:highlight w:val="none"/>
        </w:rPr>
        <w:t>：安全生产合同</w:t>
      </w:r>
    </w:p>
    <w:p w14:paraId="22F2696B">
      <w:pPr>
        <w:pStyle w:val="122"/>
        <w:spacing w:before="9" w:beforeLines="0" w:afterLines="0"/>
        <w:ind w:left="63" w:right="63"/>
        <w:rPr>
          <w:rFonts w:hint="default" w:ascii="宋体" w:hAnsi="宋体" w:eastAsia="宋体" w:cs="宋体"/>
          <w:b/>
          <w:color w:val="auto"/>
          <w:sz w:val="20"/>
          <w:szCs w:val="20"/>
          <w:highlight w:val="none"/>
        </w:rPr>
      </w:pPr>
    </w:p>
    <w:p w14:paraId="062D8E1A">
      <w:pPr>
        <w:pStyle w:val="118"/>
        <w:spacing w:beforeLines="0" w:afterLines="0"/>
        <w:ind w:left="564" w:right="1167"/>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安全生产合同</w:t>
      </w:r>
    </w:p>
    <w:p w14:paraId="1F0B925A">
      <w:pPr>
        <w:pStyle w:val="122"/>
        <w:spacing w:before="12" w:beforeLines="0" w:afterLines="0" w:line="360" w:lineRule="auto"/>
        <w:ind w:left="63" w:right="63" w:firstLine="480" w:firstLineChars="200"/>
        <w:rPr>
          <w:rFonts w:hint="default" w:ascii="宋体" w:hAnsi="宋体" w:eastAsia="宋体" w:cs="宋体"/>
          <w:color w:val="auto"/>
          <w:sz w:val="24"/>
          <w:szCs w:val="24"/>
          <w:highlight w:val="none"/>
          <w:lang w:eastAsia="zh-CN"/>
        </w:rPr>
      </w:pPr>
    </w:p>
    <w:p w14:paraId="2954C6D3">
      <w:pPr>
        <w:pStyle w:val="122"/>
        <w:keepNext w:val="0"/>
        <w:keepLines w:val="0"/>
        <w:pageBreakBefore w:val="0"/>
        <w:widowControl w:val="0"/>
        <w:kinsoku/>
        <w:wordWrap/>
        <w:overflowPunct/>
        <w:topLinePunct w:val="0"/>
        <w:autoSpaceDE/>
        <w:autoSpaceDN/>
        <w:bidi w:val="0"/>
        <w:adjustRightInd/>
        <w:snapToGrid/>
        <w:spacing w:before="12" w:beforeLines="0" w:afterLines="0" w:line="400" w:lineRule="exact"/>
        <w:ind w:left="63" w:right="63"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为在</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pacing w:val="-3"/>
          <w:sz w:val="24"/>
          <w:szCs w:val="24"/>
          <w:highlight w:val="none"/>
        </w:rPr>
        <w:t>施工合同的实施过程中创造安全、高效的施工环境，切实搞好本项目的安全管理工作，本项目业主</w:t>
      </w:r>
      <w:r>
        <w:rPr>
          <w:rFonts w:hint="default" w:ascii="宋体" w:hAnsi="宋体" w:eastAsia="宋体" w:cs="宋体"/>
          <w:color w:val="auto"/>
          <w:sz w:val="24"/>
          <w:szCs w:val="24"/>
          <w:highlight w:val="none"/>
          <w:u w:val="single"/>
          <w:lang w:eastAsia="zh-CN"/>
        </w:rPr>
        <w:t>南宁市武鸣区水利工程服务站</w:t>
      </w:r>
      <w:r>
        <w:rPr>
          <w:rFonts w:hint="default" w:ascii="宋体" w:hAnsi="宋体" w:eastAsia="宋体" w:cs="宋体"/>
          <w:color w:val="auto"/>
          <w:sz w:val="24"/>
          <w:szCs w:val="24"/>
          <w:highlight w:val="none"/>
        </w:rPr>
        <w:t>（</w:t>
      </w:r>
      <w:r>
        <w:rPr>
          <w:rFonts w:hint="default" w:ascii="宋体" w:hAnsi="宋体" w:eastAsia="宋体" w:cs="宋体"/>
          <w:color w:val="auto"/>
          <w:spacing w:val="-4"/>
          <w:sz w:val="24"/>
          <w:szCs w:val="24"/>
          <w:highlight w:val="none"/>
        </w:rPr>
        <w:t>以下简称“甲方</w:t>
      </w:r>
      <w:r>
        <w:rPr>
          <w:rFonts w:hint="default" w:ascii="宋体" w:hAnsi="宋体" w:eastAsia="宋体" w:cs="宋体"/>
          <w:color w:val="auto"/>
          <w:spacing w:val="-15"/>
          <w:sz w:val="24"/>
          <w:szCs w:val="24"/>
          <w:highlight w:val="none"/>
        </w:rPr>
        <w:t>”）</w:t>
      </w:r>
      <w:r>
        <w:rPr>
          <w:rFonts w:hint="default" w:ascii="宋体" w:hAnsi="宋体" w:eastAsia="宋体" w:cs="宋体"/>
          <w:color w:val="auto"/>
          <w:sz w:val="24"/>
          <w:szCs w:val="24"/>
          <w:highlight w:val="none"/>
        </w:rPr>
        <w:t>与承包人</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eastAsia="zh-CN"/>
        </w:rPr>
        <w:t xml:space="preserve">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（以下简称“乙方”）</w:t>
      </w:r>
      <w:r>
        <w:rPr>
          <w:rFonts w:hint="default" w:ascii="宋体" w:hAnsi="宋体" w:eastAsia="宋体" w:cs="宋体"/>
          <w:color w:val="auto"/>
          <w:spacing w:val="-1"/>
          <w:sz w:val="24"/>
          <w:szCs w:val="24"/>
          <w:highlight w:val="none"/>
        </w:rPr>
        <w:t>特此签订安全生产合同：</w:t>
      </w:r>
    </w:p>
    <w:p w14:paraId="4D62869C">
      <w:pPr>
        <w:pStyle w:val="125"/>
        <w:keepNext w:val="0"/>
        <w:keepLines w:val="0"/>
        <w:pageBreakBefore w:val="0"/>
        <w:widowControl w:val="0"/>
        <w:kinsoku/>
        <w:wordWrap/>
        <w:overflowPunct/>
        <w:topLinePunct w:val="0"/>
        <w:autoSpaceDE/>
        <w:autoSpaceDN/>
        <w:bidi w:val="0"/>
        <w:adjustRightInd/>
        <w:snapToGrid/>
        <w:spacing w:beforeLines="0" w:afterLines="0" w:line="400" w:lineRule="exact"/>
        <w:ind w:left="521" w:firstLine="0"/>
        <w:textAlignment w:val="auto"/>
        <w:outlineLvl w:val="0"/>
        <w:rPr>
          <w:rFonts w:hint="default" w:ascii="宋体" w:hAnsi="宋体" w:eastAsia="宋体" w:cs="宋体"/>
          <w:color w:val="auto"/>
          <w:sz w:val="24"/>
          <w:szCs w:val="24"/>
          <w:highlight w:val="none"/>
        </w:rPr>
      </w:pPr>
      <w:bookmarkStart w:id="1983" w:name="一、甲方职责"/>
      <w:bookmarkEnd w:id="1983"/>
      <w:bookmarkStart w:id="1984" w:name="_bookmark337"/>
      <w:bookmarkEnd w:id="1984"/>
      <w:bookmarkStart w:id="1985" w:name="_Toc11797"/>
      <w:r>
        <w:rPr>
          <w:rFonts w:hint="default" w:ascii="宋体" w:hAnsi="宋体" w:eastAsia="宋体" w:cs="宋体"/>
          <w:color w:val="auto"/>
          <w:sz w:val="24"/>
          <w:szCs w:val="24"/>
          <w:highlight w:val="none"/>
        </w:rPr>
        <w:t>一、甲方职责</w:t>
      </w:r>
      <w:bookmarkEnd w:id="1985"/>
    </w:p>
    <w:p w14:paraId="7BA2D574">
      <w:pPr>
        <w:pStyle w:val="122"/>
        <w:keepNext w:val="0"/>
        <w:keepLines w:val="0"/>
        <w:pageBreakBefore w:val="0"/>
        <w:widowControl w:val="0"/>
        <w:kinsoku/>
        <w:wordWrap/>
        <w:overflowPunct/>
        <w:topLinePunct w:val="0"/>
        <w:autoSpaceDE/>
        <w:autoSpaceDN/>
        <w:bidi w:val="0"/>
        <w:adjustRightInd/>
        <w:snapToGrid/>
        <w:spacing w:before="1"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1.严格遵守国家有关安全生产的法律法规，认真执行工程承包合同中的有关安全要求。</w:t>
      </w:r>
    </w:p>
    <w:p w14:paraId="55A94947">
      <w:pPr>
        <w:pStyle w:val="122"/>
        <w:keepNext w:val="0"/>
        <w:keepLines w:val="0"/>
        <w:pageBreakBefore w:val="0"/>
        <w:widowControl w:val="0"/>
        <w:kinsoku/>
        <w:wordWrap/>
        <w:overflowPunct/>
        <w:topLinePunct w:val="0"/>
        <w:autoSpaceDE/>
        <w:autoSpaceDN/>
        <w:bidi w:val="0"/>
        <w:adjustRightInd/>
        <w:snapToGrid/>
        <w:spacing w:before="137"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2.按照“安全第一、预防为主”和坚持“管生产必须管安全”的原则进行安全生产管理，做到生产与安全工作同时计划、布置、检查、总结和评比。</w:t>
      </w:r>
    </w:p>
    <w:p w14:paraId="25EF624D">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3.重要的安全设施必须坚持与主体工程“三同时”的原则，即：同时设计、审批，同时施工，同时验收，投入使用。</w:t>
      </w:r>
    </w:p>
    <w:p w14:paraId="3FF7931E">
      <w:pPr>
        <w:pStyle w:val="122"/>
        <w:keepNext w:val="0"/>
        <w:keepLines w:val="0"/>
        <w:pageBreakBefore w:val="0"/>
        <w:widowControl w:val="0"/>
        <w:kinsoku/>
        <w:wordWrap/>
        <w:overflowPunct/>
        <w:topLinePunct w:val="0"/>
        <w:autoSpaceDE/>
        <w:autoSpaceDN/>
        <w:bidi w:val="0"/>
        <w:adjustRightInd/>
        <w:snapToGrid/>
        <w:spacing w:before="137"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4.定期召开安全生产调度会，及时传达中央及地方有关安全生产的精神。</w:t>
      </w:r>
    </w:p>
    <w:p w14:paraId="14ABA497">
      <w:pPr>
        <w:pStyle w:val="122"/>
        <w:keepNext w:val="0"/>
        <w:keepLines w:val="0"/>
        <w:pageBreakBefore w:val="0"/>
        <w:widowControl w:val="0"/>
        <w:kinsoku/>
        <w:wordWrap/>
        <w:overflowPunct/>
        <w:topLinePunct w:val="0"/>
        <w:autoSpaceDE/>
        <w:autoSpaceDN/>
        <w:bidi w:val="0"/>
        <w:adjustRightInd/>
        <w:snapToGrid/>
        <w:spacing w:before="151"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5.组织对乙方施工现场安全生产检查，监督乙方及时处理发现的各种安全隐患。</w:t>
      </w:r>
    </w:p>
    <w:p w14:paraId="138FDB3C">
      <w:pPr>
        <w:pStyle w:val="118"/>
        <w:keepNext w:val="0"/>
        <w:keepLines w:val="0"/>
        <w:pageBreakBefore w:val="0"/>
        <w:widowControl w:val="0"/>
        <w:kinsoku/>
        <w:wordWrap/>
        <w:overflowPunct/>
        <w:topLinePunct w:val="0"/>
        <w:autoSpaceDE/>
        <w:autoSpaceDN/>
        <w:bidi w:val="0"/>
        <w:adjustRightInd/>
        <w:snapToGrid/>
        <w:spacing w:before="1" w:beforeLines="0" w:afterLines="0" w:line="400" w:lineRule="exact"/>
        <w:ind w:left="521"/>
        <w:textAlignment w:val="auto"/>
        <w:outlineLvl w:val="0"/>
        <w:rPr>
          <w:rFonts w:hint="default" w:ascii="宋体" w:hAnsi="宋体" w:eastAsia="宋体" w:cs="宋体"/>
          <w:b/>
          <w:color w:val="auto"/>
          <w:sz w:val="24"/>
          <w:szCs w:val="24"/>
          <w:highlight w:val="none"/>
        </w:rPr>
      </w:pPr>
      <w:bookmarkStart w:id="1986" w:name="二、乙方职责"/>
      <w:bookmarkEnd w:id="1986"/>
      <w:bookmarkStart w:id="1987" w:name="_bookmark338"/>
      <w:bookmarkEnd w:id="1987"/>
      <w:bookmarkStart w:id="1988" w:name="_Toc7708"/>
      <w:r>
        <w:rPr>
          <w:rFonts w:hint="default" w:ascii="宋体" w:hAnsi="宋体" w:eastAsia="宋体" w:cs="宋体"/>
          <w:b/>
          <w:color w:val="auto"/>
          <w:sz w:val="24"/>
          <w:szCs w:val="24"/>
          <w:highlight w:val="none"/>
        </w:rPr>
        <w:t>二、乙方职责</w:t>
      </w:r>
      <w:bookmarkEnd w:id="1988"/>
    </w:p>
    <w:p w14:paraId="1ECE2875">
      <w:pPr>
        <w:pStyle w:val="122"/>
        <w:keepNext w:val="0"/>
        <w:keepLines w:val="0"/>
        <w:pageBreakBefore w:val="0"/>
        <w:widowControl w:val="0"/>
        <w:kinsoku/>
        <w:wordWrap/>
        <w:overflowPunct/>
        <w:topLinePunct w:val="0"/>
        <w:autoSpaceDE/>
        <w:autoSpaceDN/>
        <w:bidi w:val="0"/>
        <w:adjustRightInd/>
        <w:snapToGrid/>
        <w:spacing w:before="1"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1.严格遵守国家有关安全生产的法律法规及建筑工程有关安全生产的规定，认真执行工程承包合同中的有关安全要求。</w:t>
      </w:r>
    </w:p>
    <w:p w14:paraId="098E2950">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91D1454">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929F733">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4.乙方在任何时候都应采取各种合理的预防措施，防止其员工发生任何违法、违禁、暴力或妨碍治安的行为。</w:t>
      </w:r>
    </w:p>
    <w:p w14:paraId="3DCF67B7">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06702C62">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16AB327">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7.操作人员上岗，必须按规定穿戴防护用品。项目经理和安全检查员应随时检查劳动防护用品的穿戴情况，不按规定穿戴防护用品的人员不得上岗。</w:t>
      </w:r>
    </w:p>
    <w:p w14:paraId="291B18FD">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8.所有施工机械设备和高空作业的设备均应定期检查，并有安全员的签字记录，保证其经常处于完好状态；不合格的机具、设备和劳动保护用品严禁使用。</w:t>
      </w:r>
    </w:p>
    <w:p w14:paraId="3A824754">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9.施工中采用新技术、新工艺、新设备、新材料时，必须制定相应的安全技术措施，施工现场必须具有相关的安全标志牌。</w:t>
      </w:r>
    </w:p>
    <w:p w14:paraId="1F870738">
      <w:pPr>
        <w:pStyle w:val="122"/>
        <w:keepNext w:val="0"/>
        <w:keepLines w:val="0"/>
        <w:pageBreakBefore w:val="0"/>
        <w:widowControl w:val="0"/>
        <w:kinsoku/>
        <w:wordWrap/>
        <w:overflowPunct/>
        <w:topLinePunct w:val="0"/>
        <w:autoSpaceDE/>
        <w:autoSpaceDN/>
        <w:bidi w:val="0"/>
        <w:adjustRightInd/>
        <w:snapToGrid/>
        <w:spacing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2B4492C2">
      <w:pPr>
        <w:pStyle w:val="125"/>
        <w:keepNext w:val="0"/>
        <w:keepLines w:val="0"/>
        <w:pageBreakBefore w:val="0"/>
        <w:widowControl w:val="0"/>
        <w:kinsoku/>
        <w:wordWrap/>
        <w:overflowPunct/>
        <w:topLinePunct w:val="0"/>
        <w:autoSpaceDE/>
        <w:autoSpaceDN/>
        <w:bidi w:val="0"/>
        <w:adjustRightInd/>
        <w:snapToGrid/>
        <w:spacing w:before="13" w:beforeLines="0" w:afterLines="0" w:line="400" w:lineRule="exact"/>
        <w:ind w:left="521" w:firstLine="0"/>
        <w:textAlignment w:val="auto"/>
        <w:outlineLvl w:val="0"/>
        <w:rPr>
          <w:rFonts w:hint="default" w:ascii="宋体" w:hAnsi="宋体" w:eastAsia="宋体" w:cs="宋体"/>
          <w:color w:val="auto"/>
          <w:sz w:val="24"/>
          <w:szCs w:val="24"/>
          <w:highlight w:val="none"/>
        </w:rPr>
      </w:pPr>
      <w:bookmarkStart w:id="1989" w:name="三、违约责任"/>
      <w:bookmarkEnd w:id="1989"/>
      <w:bookmarkStart w:id="1990" w:name="_bookmark339"/>
      <w:bookmarkEnd w:id="1990"/>
      <w:bookmarkStart w:id="1991" w:name="_Toc9821"/>
      <w:r>
        <w:rPr>
          <w:rFonts w:hint="default" w:ascii="宋体" w:hAnsi="宋体" w:eastAsia="宋体" w:cs="宋体"/>
          <w:color w:val="auto"/>
          <w:sz w:val="24"/>
          <w:szCs w:val="24"/>
          <w:highlight w:val="none"/>
        </w:rPr>
        <w:t>三、违约责任</w:t>
      </w:r>
      <w:bookmarkEnd w:id="1991"/>
    </w:p>
    <w:p w14:paraId="7F5586C7">
      <w:pPr>
        <w:pStyle w:val="122"/>
        <w:keepNext w:val="0"/>
        <w:keepLines w:val="0"/>
        <w:pageBreakBefore w:val="0"/>
        <w:widowControl w:val="0"/>
        <w:kinsoku/>
        <w:wordWrap/>
        <w:overflowPunct/>
        <w:topLinePunct w:val="0"/>
        <w:autoSpaceDE/>
        <w:autoSpaceDN/>
        <w:bidi w:val="0"/>
        <w:adjustRightInd/>
        <w:snapToGrid/>
        <w:spacing w:before="1" w:beforeLines="0" w:afterLines="0" w:line="400" w:lineRule="exact"/>
        <w:ind w:left="63" w:right="63"/>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如因甲方或乙方违约造成安全事故，将依法追究责任。</w:t>
      </w:r>
    </w:p>
    <w:p w14:paraId="077FCDF4">
      <w:pPr>
        <w:pStyle w:val="122"/>
        <w:keepNext w:val="0"/>
        <w:keepLines w:val="0"/>
        <w:pageBreakBefore w:val="0"/>
        <w:widowControl w:val="0"/>
        <w:kinsoku/>
        <w:wordWrap/>
        <w:overflowPunct/>
        <w:topLinePunct w:val="0"/>
        <w:autoSpaceDE/>
        <w:autoSpaceDN/>
        <w:bidi w:val="0"/>
        <w:adjustRightInd/>
        <w:snapToGrid/>
        <w:spacing w:before="136" w:beforeLines="0" w:afterLines="0" w:line="400" w:lineRule="exact"/>
        <w:ind w:left="63" w:right="63"/>
        <w:textAlignment w:val="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本合同正本一式</w:t>
      </w:r>
      <w:r>
        <w:rPr>
          <w:rFonts w:hint="default" w:ascii="宋体" w:hAnsi="宋体" w:eastAsia="宋体" w:cs="宋体"/>
          <w:color w:val="auto"/>
          <w:sz w:val="24"/>
          <w:szCs w:val="24"/>
          <w:highlight w:val="none"/>
          <w:lang w:eastAsia="zh-CN"/>
        </w:rPr>
        <w:t>二</w:t>
      </w:r>
      <w:r>
        <w:rPr>
          <w:rFonts w:hint="default" w:ascii="宋体" w:hAnsi="宋体" w:eastAsia="宋体" w:cs="宋体"/>
          <w:color w:val="auto"/>
          <w:sz w:val="24"/>
          <w:szCs w:val="24"/>
          <w:highlight w:val="none"/>
        </w:rPr>
        <w:t>份，副本</w:t>
      </w:r>
      <w:r>
        <w:rPr>
          <w:rFonts w:hint="default" w:ascii="宋体" w:hAnsi="宋体" w:eastAsia="宋体" w:cs="宋体"/>
          <w:color w:val="auto"/>
          <w:sz w:val="24"/>
          <w:szCs w:val="24"/>
          <w:highlight w:val="none"/>
          <w:lang w:eastAsia="zh-CN"/>
        </w:rPr>
        <w:t>四</w:t>
      </w:r>
      <w:r>
        <w:rPr>
          <w:rFonts w:hint="default" w:ascii="宋体" w:hAnsi="宋体" w:eastAsia="宋体" w:cs="宋体"/>
          <w:color w:val="auto"/>
          <w:sz w:val="24"/>
          <w:szCs w:val="24"/>
          <w:highlight w:val="none"/>
        </w:rPr>
        <w:t>份。由双方法定代表人或其授权的代理人签署与加盖公章后生效，全部工程竣工验收后失效。</w:t>
      </w:r>
    </w:p>
    <w:p w14:paraId="320D5F07">
      <w:pPr>
        <w:pStyle w:val="122"/>
        <w:spacing w:before="136" w:beforeLines="0" w:afterLines="0" w:line="360" w:lineRule="auto"/>
        <w:ind w:left="63"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发包人：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（公章或合同专用章）承包人：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（公章或合同专用章） </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          </w:t>
      </w:r>
    </w:p>
    <w:p w14:paraId="21B1A0D6">
      <w:pPr>
        <w:pStyle w:val="122"/>
        <w:spacing w:before="136" w:beforeLines="0" w:afterLines="0" w:line="360" w:lineRule="auto"/>
        <w:ind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法定代表人：</w:t>
      </w:r>
      <w:r>
        <w:rPr>
          <w:rFonts w:hint="default" w:ascii="宋体" w:hAnsi="宋体" w:eastAsia="宋体" w:cs="宋体"/>
          <w:color w:val="auto"/>
          <w:sz w:val="24"/>
          <w:szCs w:val="24"/>
          <w:highlight w:val="none"/>
          <w:lang w:eastAsia="zh-CN"/>
        </w:rPr>
        <w:t xml:space="preserve">                           </w:t>
      </w:r>
      <w:r>
        <w:rPr>
          <w:rFonts w:hint="default" w:ascii="宋体" w:hAnsi="宋体" w:eastAsia="宋体" w:cs="宋体"/>
          <w:color w:val="auto"/>
          <w:sz w:val="24"/>
          <w:szCs w:val="24"/>
          <w:highlight w:val="none"/>
        </w:rPr>
        <w:t xml:space="preserve">法定代表人： </w:t>
      </w:r>
    </w:p>
    <w:p w14:paraId="113EAA72">
      <w:pPr>
        <w:pStyle w:val="122"/>
        <w:spacing w:before="136" w:beforeLines="0" w:afterLines="0" w:line="360" w:lineRule="auto"/>
        <w:ind w:left="63" w:right="63"/>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（签字或盖章）                          （签字或盖章）</w:t>
      </w:r>
    </w:p>
    <w:p w14:paraId="29A7C969">
      <w:pPr>
        <w:pStyle w:val="118"/>
        <w:spacing w:beforeLines="0" w:afterLines="0" w:line="360" w:lineRule="auto"/>
        <w:ind w:left="6250" w:hanging="7000" w:hangingChars="2500"/>
        <w:rPr>
          <w:rFonts w:hint="default" w:ascii="宋体" w:hAnsi="宋体" w:eastAsia="宋体" w:cs="宋体"/>
          <w:color w:val="auto"/>
          <w:spacing w:val="20"/>
          <w:sz w:val="24"/>
          <w:szCs w:val="24"/>
          <w:highlight w:val="none"/>
          <w:lang w:eastAsia="zh-CN"/>
        </w:rPr>
      </w:pPr>
      <w:r>
        <w:rPr>
          <w:rFonts w:hint="default" w:ascii="宋体" w:hAnsi="宋体" w:eastAsia="宋体" w:cs="宋体"/>
          <w:color w:val="auto"/>
          <w:spacing w:val="20"/>
          <w:sz w:val="24"/>
          <w:szCs w:val="24"/>
          <w:highlight w:val="none"/>
        </w:rPr>
        <w:t>地址：</w:t>
      </w:r>
      <w:r>
        <w:rPr>
          <w:rFonts w:hint="default" w:ascii="宋体" w:hAnsi="宋体" w:eastAsia="宋体" w:cs="宋体"/>
          <w:color w:val="auto"/>
          <w:spacing w:val="20"/>
          <w:sz w:val="24"/>
          <w:szCs w:val="24"/>
          <w:highlight w:val="none"/>
          <w:lang w:eastAsia="zh-CN"/>
        </w:rPr>
        <w:t xml:space="preserve">                 </w:t>
      </w:r>
      <w:r>
        <w:rPr>
          <w:rFonts w:hint="default" w:ascii="宋体" w:hAnsi="宋体" w:eastAsia="宋体" w:cs="宋体"/>
          <w:color w:val="auto"/>
          <w:spacing w:val="20"/>
          <w:sz w:val="24"/>
          <w:szCs w:val="24"/>
          <w:highlight w:val="none"/>
        </w:rPr>
        <w:t xml:space="preserve">       地址：</w:t>
      </w:r>
      <w:r>
        <w:rPr>
          <w:rFonts w:hint="default" w:ascii="宋体" w:hAnsi="宋体" w:eastAsia="宋体" w:cs="宋体"/>
          <w:color w:val="auto"/>
          <w:spacing w:val="20"/>
          <w:sz w:val="24"/>
          <w:szCs w:val="24"/>
          <w:highlight w:val="none"/>
          <w:lang w:eastAsia="zh-CN"/>
        </w:rPr>
        <w:t xml:space="preserve">     </w:t>
      </w:r>
    </w:p>
    <w:p w14:paraId="4C6B6DA5">
      <w:pPr>
        <w:pStyle w:val="122"/>
        <w:spacing w:before="12" w:beforeLines="0" w:afterLines="0" w:line="360" w:lineRule="auto"/>
        <w:ind w:right="63"/>
        <w:jc w:val="left"/>
        <w:rPr>
          <w:rFonts w:hint="default" w:ascii="宋体" w:hAnsi="宋体" w:eastAsia="宋体" w:cs="宋体"/>
          <w:color w:val="auto"/>
          <w:spacing w:val="20"/>
          <w:sz w:val="24"/>
          <w:szCs w:val="24"/>
          <w:highlight w:val="none"/>
        </w:rPr>
      </w:pPr>
      <w:r>
        <w:rPr>
          <w:rFonts w:hint="default" w:ascii="宋体" w:hAnsi="宋体" w:eastAsia="宋体" w:cs="宋体"/>
          <w:color w:val="auto"/>
          <w:spacing w:val="20"/>
          <w:sz w:val="24"/>
          <w:szCs w:val="24"/>
          <w:highlight w:val="none"/>
        </w:rPr>
        <w:t xml:space="preserve">日期：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pacing w:val="20"/>
          <w:sz w:val="24"/>
          <w:szCs w:val="24"/>
          <w:highlight w:val="none"/>
        </w:rPr>
        <w:t xml:space="preserve">       日期： </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日</w:t>
      </w:r>
    </w:p>
    <w:p w14:paraId="595F075E">
      <w:pPr>
        <w:pStyle w:val="124"/>
        <w:spacing w:before="51" w:beforeLines="0" w:afterLines="0"/>
        <w:ind w:left="0"/>
        <w:rPr>
          <w:rFonts w:hint="default" w:ascii="宋体" w:hAnsi="宋体" w:eastAsia="宋体" w:cs="宋体"/>
          <w:color w:val="auto"/>
          <w:sz w:val="20"/>
          <w:szCs w:val="20"/>
          <w:highlight w:val="none"/>
        </w:rPr>
      </w:pPr>
    </w:p>
    <w:p w14:paraId="16AF1312">
      <w:pPr>
        <w:pStyle w:val="124"/>
        <w:spacing w:before="51" w:beforeLines="0" w:afterLines="0"/>
        <w:ind w:left="0"/>
        <w:rPr>
          <w:rFonts w:hint="default" w:ascii="宋体" w:hAnsi="宋体" w:eastAsia="宋体" w:cs="宋体"/>
          <w:color w:val="auto"/>
          <w:sz w:val="20"/>
          <w:szCs w:val="20"/>
          <w:highlight w:val="none"/>
        </w:rPr>
      </w:pPr>
    </w:p>
    <w:p w14:paraId="45B7C4F0">
      <w:pPr>
        <w:pStyle w:val="124"/>
        <w:spacing w:before="51" w:beforeLines="0" w:afterLines="0"/>
        <w:ind w:left="0"/>
        <w:rPr>
          <w:rFonts w:hint="default" w:ascii="宋体" w:hAnsi="宋体" w:eastAsia="宋体" w:cs="宋体"/>
          <w:color w:val="auto"/>
          <w:sz w:val="20"/>
          <w:szCs w:val="20"/>
          <w:highlight w:val="none"/>
        </w:rPr>
      </w:pPr>
    </w:p>
    <w:p w14:paraId="08A2C3E7">
      <w:pPr>
        <w:pStyle w:val="124"/>
        <w:spacing w:before="51" w:beforeLines="0" w:afterLines="0"/>
        <w:ind w:left="0"/>
        <w:rPr>
          <w:rStyle w:val="126"/>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附件</w:t>
      </w:r>
      <w:r>
        <w:rPr>
          <w:rFonts w:hint="default" w:ascii="宋体" w:hAnsi="宋体" w:eastAsia="宋体" w:cs="宋体"/>
          <w:color w:val="auto"/>
          <w:sz w:val="28"/>
          <w:szCs w:val="28"/>
          <w:highlight w:val="none"/>
          <w:lang w:eastAsia="zh-CN"/>
        </w:rPr>
        <w:t>八</w:t>
      </w:r>
      <w:r>
        <w:rPr>
          <w:rFonts w:hint="default" w:ascii="宋体" w:hAnsi="宋体" w:eastAsia="宋体" w:cs="宋体"/>
          <w:color w:val="auto"/>
          <w:sz w:val="28"/>
          <w:szCs w:val="28"/>
          <w:highlight w:val="none"/>
        </w:rPr>
        <w:t>：</w:t>
      </w:r>
      <w:r>
        <w:rPr>
          <w:rStyle w:val="126"/>
          <w:rFonts w:hint="default" w:ascii="宋体" w:hAnsi="宋体" w:eastAsia="宋体" w:cs="宋体"/>
          <w:color w:val="auto"/>
          <w:sz w:val="28"/>
          <w:szCs w:val="28"/>
          <w:highlight w:val="none"/>
        </w:rPr>
        <w:t>建设工程项目施工管理承诺书</w:t>
      </w:r>
    </w:p>
    <w:p w14:paraId="5254EB17">
      <w:pPr>
        <w:pStyle w:val="127"/>
        <w:adjustRightInd w:val="0"/>
        <w:snapToGrid w:val="0"/>
        <w:spacing w:beforeLines="0" w:afterLines="0" w:line="500" w:lineRule="exact"/>
        <w:jc w:val="center"/>
        <w:rPr>
          <w:rStyle w:val="126"/>
          <w:rFonts w:hint="default" w:ascii="宋体" w:hAnsi="宋体" w:eastAsia="宋体" w:cs="宋体"/>
          <w:b/>
          <w:color w:val="auto"/>
          <w:sz w:val="24"/>
          <w:szCs w:val="24"/>
          <w:highlight w:val="none"/>
        </w:rPr>
      </w:pPr>
      <w:r>
        <w:rPr>
          <w:rStyle w:val="126"/>
          <w:rFonts w:hint="default" w:ascii="宋体" w:hAnsi="宋体" w:eastAsia="宋体" w:cs="宋体"/>
          <w:b/>
          <w:color w:val="auto"/>
          <w:sz w:val="24"/>
          <w:szCs w:val="24"/>
          <w:highlight w:val="none"/>
        </w:rPr>
        <w:t>《建设工程项目施工管理承诺书》</w:t>
      </w:r>
    </w:p>
    <w:p w14:paraId="02290556">
      <w:pPr>
        <w:pStyle w:val="127"/>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致</w:t>
      </w:r>
      <w:r>
        <w:rPr>
          <w:rStyle w:val="126"/>
          <w:rFonts w:hint="eastAsia" w:ascii="宋体" w:hAnsi="宋体" w:eastAsia="宋体" w:cs="宋体"/>
          <w:b/>
          <w:bCs/>
          <w:color w:val="auto"/>
          <w:spacing w:val="10"/>
          <w:sz w:val="24"/>
          <w:szCs w:val="24"/>
          <w:highlight w:val="none"/>
        </w:rPr>
        <w:t>南宁市武鸣区水利工程服务站</w:t>
      </w:r>
      <w:r>
        <w:rPr>
          <w:rStyle w:val="126"/>
          <w:rFonts w:hint="default" w:ascii="宋体" w:hAnsi="宋体" w:eastAsia="宋体" w:cs="宋体"/>
          <w:color w:val="auto"/>
          <w:spacing w:val="10"/>
          <w:sz w:val="24"/>
          <w:szCs w:val="24"/>
          <w:highlight w:val="none"/>
        </w:rPr>
        <w:t>：</w:t>
      </w:r>
    </w:p>
    <w:p w14:paraId="5C578CA5">
      <w:pPr>
        <w:pStyle w:val="127"/>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 xml:space="preserve">    作为参与</w:t>
      </w:r>
      <w:r>
        <w:rPr>
          <w:rStyle w:val="126"/>
          <w:rFonts w:hint="default" w:ascii="宋体" w:hAnsi="宋体" w:eastAsia="宋体" w:cs="宋体"/>
          <w:color w:val="auto"/>
          <w:spacing w:val="10"/>
          <w:sz w:val="24"/>
          <w:szCs w:val="24"/>
          <w:highlight w:val="none"/>
          <w:u w:val="single"/>
          <w:lang w:eastAsia="zh-CN"/>
        </w:rPr>
        <w:t xml:space="preserve">              </w:t>
      </w:r>
      <w:r>
        <w:rPr>
          <w:rFonts w:hint="default" w:ascii="宋体" w:hAnsi="宋体" w:eastAsia="宋体" w:cs="宋体"/>
          <w:color w:val="auto"/>
          <w:spacing w:val="-3"/>
          <w:sz w:val="24"/>
          <w:szCs w:val="24"/>
          <w:highlight w:val="none"/>
        </w:rPr>
        <w:t>施工合同</w:t>
      </w:r>
      <w:r>
        <w:rPr>
          <w:rStyle w:val="126"/>
          <w:rFonts w:hint="default" w:ascii="宋体" w:hAnsi="宋体" w:eastAsia="宋体" w:cs="宋体"/>
          <w:color w:val="auto"/>
          <w:spacing w:val="10"/>
          <w:sz w:val="24"/>
          <w:szCs w:val="24"/>
          <w:highlight w:val="none"/>
        </w:rPr>
        <w:t>项目的投标方，根据国家、自治区及南宁市相关文件规定，我方在此向招标人承诺：</w:t>
      </w:r>
    </w:p>
    <w:p w14:paraId="70B34C3C">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1、一旦中标，我方保证由法人签署授权书确认项目负责人，项目负责人签署建设工程质量终身责任制承诺书，自觉承担建设工程终身责任。</w:t>
      </w:r>
    </w:p>
    <w:p w14:paraId="22DD9370">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2、一旦中标，我方保证项目负责人和管理人员按招标文件和合同约定持证上岗并履职到位，如不到位，愿意接受发包人和主管部门处罚。</w:t>
      </w:r>
    </w:p>
    <w:p w14:paraId="22D7EE55">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3、一旦中标，我方保证在施工过程中，严格执行《大气污染防治法》（主席令第三十一号）、《南宁市建设工程质量和安全生产管理办法》（南宁市政府令第46号）、《关于推进建筑业改革发展 提升工程治理水平的若干意见》（南府规[2016]24号）、《南宁市土方作业文明施工工作导则》、《南宁市建设工程质量安全标准化图集》、《广西壮族自治区建设工程安全文明施工费使用管理细则》（桂建质[2015]16号）、《南宁市建设工程安全防护、文明施工措施费用管理规定》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如我方在该项目的承包中出现未按上述规定执行的情形，我方愿意接受发包人及有关主管部门的处罚。</w:t>
      </w:r>
    </w:p>
    <w:p w14:paraId="2662AFA9">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4、一旦中标，我方保证严格执行《危险性较大的分部分项工程安全管理办法》（建质[2009]87号）的规定，强化对深基坑、高难支模、起重吊装、活动板房等重大危险源的专项施工方案的编制、论证、审批、实施、监测的风险管理。如我方在该项目的承包中出现未按规定执行的情形，我方愿意按照相关规定接受发包人及有关主管部门的处罚。</w:t>
      </w:r>
    </w:p>
    <w:p w14:paraId="642E25A5">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 xml:space="preserve"> 5、一旦中标，我方保证在施工过程中，严格执行散装水泥和预拌混凝土管理的有关规定，确保建设工程按规定使用散装水泥和合同约定的相应质量等级的预拌混凝土。同时我方承诺，建设项目满足《南宁市城乡建设委员会和南宁市工业和信息化委员会关于推广应用高性能混凝土的通知》（南建规[2016]1号）的要求的，我方在施工中使用高性能混凝土。如我方在该项目的承包中出现未按规定执行的情形，我方愿意按照相关规定接受发包人及有关主管部门的处罚。</w:t>
      </w:r>
    </w:p>
    <w:p w14:paraId="187CD909">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6、一旦中标，我方保证按照政府相关部门的规定，在发出发（承）包通知书之日起7个工作日内足额将农民工工资保障金转入农民工工资保障金专用账户。一旦我方所承包的该项目中出现拖欠农民工和工人工资情况，由建设行政主管部门或财政部门从我方农民工工资保障金中先予划支。我方如不按时、足额存入农民工工资保障金的，将被取消承包资格。</w:t>
      </w:r>
    </w:p>
    <w:p w14:paraId="30185C3C">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7、我方的投标文件完全响应招标文件要求，投标文件的工作内容与招标范围不一致，或施工组织设计与报价不匹配，由我方自行承担全部责任。</w:t>
      </w:r>
    </w:p>
    <w:p w14:paraId="2EA15F95">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8、我方承诺不存在借用、挂靠资质、围标、串标等违法违规行为，中标后不转包，否则，自愿接受处罚并承担全部责任。</w:t>
      </w:r>
    </w:p>
    <w:p w14:paraId="49CC3B40">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p>
    <w:p w14:paraId="67E2CB7D">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 xml:space="preserve"> </w:t>
      </w:r>
    </w:p>
    <w:p w14:paraId="465F3018">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 xml:space="preserve">                        投标人：</w:t>
      </w:r>
      <w:r>
        <w:rPr>
          <w:rStyle w:val="126"/>
          <w:rFonts w:hint="default" w:ascii="宋体" w:hAnsi="宋体" w:eastAsia="宋体" w:cs="宋体"/>
          <w:color w:val="auto"/>
          <w:spacing w:val="10"/>
          <w:sz w:val="24"/>
          <w:szCs w:val="24"/>
          <w:highlight w:val="none"/>
          <w:u w:val="single"/>
          <w:lang w:eastAsia="zh-CN"/>
        </w:rPr>
        <w:t xml:space="preserve">                     </w:t>
      </w:r>
      <w:r>
        <w:rPr>
          <w:rStyle w:val="126"/>
          <w:rFonts w:hint="default" w:ascii="宋体" w:hAnsi="宋体" w:eastAsia="宋体" w:cs="宋体"/>
          <w:color w:val="auto"/>
          <w:spacing w:val="10"/>
          <w:sz w:val="24"/>
          <w:szCs w:val="24"/>
          <w:highlight w:val="none"/>
        </w:rPr>
        <w:t>（盖章）</w:t>
      </w:r>
    </w:p>
    <w:p w14:paraId="34BC3062">
      <w:pPr>
        <w:pStyle w:val="127"/>
        <w:keepNext w:val="0"/>
        <w:keepLines w:val="0"/>
        <w:pageBreakBefore w:val="0"/>
        <w:widowControl w:val="0"/>
        <w:kinsoku/>
        <w:wordWrap/>
        <w:overflowPunct/>
        <w:topLinePunct w:val="0"/>
        <w:autoSpaceDE/>
        <w:autoSpaceDN/>
        <w:bidi w:val="0"/>
        <w:adjustRightInd/>
        <w:snapToGrid/>
        <w:spacing w:beforeLines="0" w:afterLines="0" w:line="440" w:lineRule="exact"/>
        <w:ind w:firstLine="520" w:firstLineChars="200"/>
        <w:textAlignment w:val="auto"/>
        <w:rPr>
          <w:rStyle w:val="126"/>
          <w:rFonts w:hint="default" w:ascii="宋体" w:hAnsi="宋体" w:eastAsia="宋体" w:cs="宋体"/>
          <w:color w:val="auto"/>
          <w:spacing w:val="10"/>
          <w:sz w:val="24"/>
          <w:szCs w:val="24"/>
          <w:highlight w:val="none"/>
        </w:rPr>
      </w:pPr>
      <w:r>
        <w:rPr>
          <w:rStyle w:val="126"/>
          <w:rFonts w:hint="default" w:ascii="宋体" w:hAnsi="宋体" w:eastAsia="宋体" w:cs="宋体"/>
          <w:color w:val="auto"/>
          <w:spacing w:val="10"/>
          <w:sz w:val="24"/>
          <w:szCs w:val="24"/>
          <w:highlight w:val="none"/>
        </w:rPr>
        <w:t xml:space="preserve">                        法定代表人或授权代理人：（签字或盖章）</w:t>
      </w:r>
    </w:p>
    <w:p w14:paraId="78573C13">
      <w:pPr>
        <w:pStyle w:val="128"/>
        <w:keepNext w:val="0"/>
        <w:keepLines w:val="0"/>
        <w:pageBreakBefore w:val="0"/>
        <w:widowControl w:val="0"/>
        <w:kinsoku/>
        <w:wordWrap/>
        <w:overflowPunct/>
        <w:topLinePunct w:val="0"/>
        <w:autoSpaceDE/>
        <w:autoSpaceDN/>
        <w:bidi w:val="0"/>
        <w:adjustRightInd/>
        <w:snapToGrid/>
        <w:spacing w:beforeLines="0" w:afterLines="0" w:line="440" w:lineRule="exact"/>
        <w:ind w:firstLine="230"/>
        <w:textAlignment w:val="auto"/>
        <w:rPr>
          <w:rFonts w:hint="default" w:ascii="宋体" w:hAnsi="宋体" w:cs="宋体"/>
          <w:color w:val="auto"/>
          <w:sz w:val="24"/>
          <w:szCs w:val="24"/>
          <w:highlight w:val="none"/>
        </w:rPr>
      </w:pPr>
      <w:r>
        <w:rPr>
          <w:rStyle w:val="126"/>
          <w:rFonts w:hint="default" w:ascii="宋体" w:hAnsi="宋体" w:eastAsia="宋体" w:cs="宋体"/>
          <w:color w:val="auto"/>
          <w:spacing w:val="10"/>
          <w:sz w:val="24"/>
          <w:szCs w:val="24"/>
          <w:highlight w:val="none"/>
        </w:rPr>
        <w:t xml:space="preserve">                          日期：     年   月   日</w:t>
      </w:r>
    </w:p>
    <w:p w14:paraId="460353C4">
      <w:pPr>
        <w:pStyle w:val="102"/>
        <w:rPr>
          <w:rFonts w:hint="default" w:ascii="宋体" w:hAnsi="宋体" w:cs="宋体"/>
          <w:color w:val="auto"/>
          <w:sz w:val="24"/>
          <w:szCs w:val="24"/>
          <w:highlight w:val="none"/>
        </w:rPr>
      </w:pPr>
      <w:r>
        <w:rPr>
          <w:rFonts w:hint="default" w:ascii="宋体" w:hAnsi="宋体" w:cs="宋体"/>
          <w:color w:val="auto"/>
          <w:sz w:val="24"/>
          <w:szCs w:val="24"/>
          <w:highlight w:val="none"/>
        </w:rPr>
        <w:t xml:space="preserve"> </w:t>
      </w:r>
    </w:p>
    <w:p w14:paraId="0D783861">
      <w:pPr>
        <w:pStyle w:val="14"/>
        <w:rPr>
          <w:rFonts w:hint="default" w:ascii="宋体" w:eastAsia="宋体"/>
          <w:color w:val="auto"/>
          <w:sz w:val="21"/>
          <w:szCs w:val="24"/>
          <w:highlight w:val="none"/>
        </w:rPr>
      </w:pPr>
    </w:p>
    <w:p w14:paraId="1461C61E">
      <w:pPr>
        <w:tabs>
          <w:tab w:val="left" w:pos="3261"/>
        </w:tabs>
        <w:spacing w:line="360" w:lineRule="auto"/>
        <w:jc w:val="center"/>
        <w:rPr>
          <w:rFonts w:hint="default" w:ascii="宋体" w:hAnsi="宋体" w:eastAsia="宋体" w:cs="宋体"/>
          <w:b/>
          <w:color w:val="auto"/>
          <w:sz w:val="44"/>
          <w:szCs w:val="44"/>
          <w:highlight w:val="none"/>
        </w:rPr>
      </w:pPr>
    </w:p>
    <w:p w14:paraId="5E892530">
      <w:pPr>
        <w:tabs>
          <w:tab w:val="left" w:pos="3261"/>
        </w:tabs>
        <w:spacing w:line="360" w:lineRule="auto"/>
        <w:jc w:val="center"/>
        <w:rPr>
          <w:rFonts w:hint="default" w:ascii="宋体" w:hAnsi="宋体" w:eastAsia="宋体" w:cs="宋体"/>
          <w:b/>
          <w:color w:val="auto"/>
          <w:sz w:val="44"/>
          <w:szCs w:val="44"/>
          <w:highlight w:val="none"/>
        </w:rPr>
      </w:pPr>
    </w:p>
    <w:p w14:paraId="7FAB17C6">
      <w:pPr>
        <w:tabs>
          <w:tab w:val="left" w:pos="3261"/>
        </w:tabs>
        <w:spacing w:line="360" w:lineRule="auto"/>
        <w:jc w:val="center"/>
        <w:rPr>
          <w:rFonts w:hint="default" w:ascii="宋体" w:hAnsi="宋体" w:eastAsia="宋体" w:cs="宋体"/>
          <w:b/>
          <w:color w:val="auto"/>
          <w:sz w:val="44"/>
          <w:szCs w:val="44"/>
          <w:highlight w:val="none"/>
        </w:rPr>
      </w:pPr>
    </w:p>
    <w:p w14:paraId="5694B62A">
      <w:pPr>
        <w:tabs>
          <w:tab w:val="left" w:pos="3261"/>
        </w:tabs>
        <w:spacing w:line="360" w:lineRule="auto"/>
        <w:jc w:val="center"/>
        <w:rPr>
          <w:rFonts w:hint="default" w:ascii="宋体" w:hAnsi="宋体" w:eastAsia="宋体" w:cs="宋体"/>
          <w:b/>
          <w:color w:val="auto"/>
          <w:sz w:val="44"/>
          <w:szCs w:val="44"/>
          <w:highlight w:val="none"/>
        </w:rPr>
      </w:pPr>
    </w:p>
    <w:p w14:paraId="34CAF188">
      <w:pPr>
        <w:pStyle w:val="2"/>
        <w:widowControl/>
        <w:jc w:val="center"/>
        <w:rPr>
          <w:rFonts w:hint="eastAsia" w:ascii="宋体" w:hAnsi="宋体" w:cs="仿宋_GB2312"/>
          <w:b w:val="0"/>
          <w:color w:val="auto"/>
        </w:rPr>
        <w:sectPr>
          <w:pgSz w:w="11910" w:h="16840"/>
          <w:pgMar w:top="1340" w:right="1500" w:bottom="280" w:left="1680" w:header="720" w:footer="720" w:gutter="0"/>
          <w:pgNumType w:fmt="decimal"/>
          <w:cols w:space="425" w:num="1"/>
          <w:docGrid w:type="lines" w:linePitch="312" w:charSpace="0"/>
        </w:sectPr>
      </w:pPr>
    </w:p>
    <w:p w14:paraId="01DF56DC">
      <w:pPr>
        <w:pStyle w:val="2"/>
        <w:widowControl/>
        <w:jc w:val="center"/>
        <w:rPr>
          <w:rFonts w:hint="eastAsia" w:ascii="宋体" w:hAnsi="宋体" w:cs="仿宋_GB2312"/>
          <w:color w:val="auto"/>
        </w:rPr>
      </w:pPr>
      <w:r>
        <w:rPr>
          <w:rFonts w:hint="eastAsia" w:ascii="宋体" w:hAnsi="宋体" w:cs="仿宋_GB2312"/>
          <w:b w:val="0"/>
          <w:color w:val="auto"/>
        </w:rPr>
        <w:t>第七章 质疑、投诉材料格式</w:t>
      </w:r>
      <w:bookmarkEnd w:id="159"/>
    </w:p>
    <w:p w14:paraId="5F412313">
      <w:pPr>
        <w:spacing w:line="576" w:lineRule="auto"/>
        <w:rPr>
          <w:rFonts w:hint="eastAsia" w:ascii="宋体" w:hAnsi="宋体" w:eastAsia="宋体" w:cs="仿宋_GB2312"/>
          <w:b/>
          <w:bCs/>
          <w:color w:val="auto"/>
          <w:kern w:val="44"/>
          <w:sz w:val="44"/>
          <w:szCs w:val="44"/>
          <w:lang w:bidi="ar"/>
        </w:rPr>
        <w:sectPr>
          <w:pgSz w:w="11910" w:h="16840"/>
          <w:pgMar w:top="1340" w:right="1500" w:bottom="280" w:left="1680" w:header="720" w:footer="720" w:gutter="0"/>
          <w:pgNumType w:fmt="decimal"/>
          <w:cols w:space="425" w:num="1"/>
          <w:docGrid w:type="lines" w:linePitch="312" w:charSpace="0"/>
        </w:sectPr>
      </w:pPr>
    </w:p>
    <w:p w14:paraId="316ED141">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质疑函（格式）</w:t>
      </w:r>
    </w:p>
    <w:p w14:paraId="42224ABA">
      <w:pPr>
        <w:pStyle w:val="18"/>
        <w:widowControl/>
        <w:spacing w:line="360" w:lineRule="auto"/>
        <w:ind w:firstLine="482" w:firstLineChars="200"/>
        <w:rPr>
          <w:rFonts w:hAnsi="宋体"/>
          <w:b/>
          <w:bCs/>
          <w:color w:val="auto"/>
          <w:sz w:val="24"/>
          <w:szCs w:val="24"/>
        </w:rPr>
      </w:pPr>
      <w:r>
        <w:rPr>
          <w:rFonts w:hAnsi="宋体"/>
          <w:b/>
          <w:bCs/>
          <w:color w:val="auto"/>
          <w:sz w:val="24"/>
          <w:szCs w:val="24"/>
        </w:rPr>
        <w:t>一、质疑供应商基本信息：</w:t>
      </w:r>
    </w:p>
    <w:p w14:paraId="51EDC86E">
      <w:pPr>
        <w:pStyle w:val="18"/>
        <w:widowControl/>
        <w:spacing w:line="360" w:lineRule="auto"/>
        <w:ind w:firstLine="480" w:firstLineChars="200"/>
        <w:rPr>
          <w:rFonts w:hAnsi="宋体"/>
          <w:bCs/>
          <w:color w:val="auto"/>
          <w:sz w:val="24"/>
          <w:szCs w:val="24"/>
          <w:u w:val="single"/>
        </w:rPr>
      </w:pPr>
      <w:r>
        <w:rPr>
          <w:rFonts w:hAnsi="宋体"/>
          <w:bCs/>
          <w:color w:val="auto"/>
          <w:sz w:val="24"/>
          <w:szCs w:val="24"/>
        </w:rPr>
        <w:t>质疑供应商：</w:t>
      </w:r>
      <w:r>
        <w:rPr>
          <w:rFonts w:hAnsi="宋体"/>
          <w:bCs/>
          <w:color w:val="auto"/>
          <w:sz w:val="24"/>
          <w:szCs w:val="24"/>
          <w:u w:val="single"/>
        </w:rPr>
        <w:t xml:space="preserve">                                       </w:t>
      </w:r>
      <w:r>
        <w:rPr>
          <w:rFonts w:hAnsi="宋体"/>
          <w:bCs/>
          <w:color w:val="auto"/>
          <w:sz w:val="24"/>
          <w:szCs w:val="24"/>
        </w:rPr>
        <w:t xml:space="preserve">                 </w:t>
      </w:r>
    </w:p>
    <w:p w14:paraId="493E366E">
      <w:pPr>
        <w:pStyle w:val="18"/>
        <w:widowControl/>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4BA43124">
      <w:pPr>
        <w:pStyle w:val="18"/>
        <w:widowControl/>
        <w:spacing w:line="360" w:lineRule="auto"/>
        <w:ind w:firstLine="480" w:firstLineChars="200"/>
        <w:rPr>
          <w:rFonts w:hAnsi="宋体"/>
          <w:bCs/>
          <w:color w:val="auto"/>
          <w:sz w:val="24"/>
          <w:szCs w:val="24"/>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0955ADAE">
      <w:pPr>
        <w:pStyle w:val="18"/>
        <w:widowControl/>
        <w:spacing w:line="360" w:lineRule="auto"/>
        <w:ind w:firstLine="480" w:firstLineChars="200"/>
        <w:rPr>
          <w:rFonts w:hAnsi="宋体"/>
          <w:bCs/>
          <w:color w:val="auto"/>
          <w:sz w:val="24"/>
          <w:szCs w:val="24"/>
        </w:rPr>
      </w:pPr>
      <w:r>
        <w:rPr>
          <w:rFonts w:hAnsi="宋体"/>
          <w:bCs/>
          <w:color w:val="auto"/>
          <w:sz w:val="24"/>
          <w:szCs w:val="24"/>
        </w:rPr>
        <w:t>授权代表：</w:t>
      </w:r>
      <w:r>
        <w:rPr>
          <w:rFonts w:hAnsi="宋体"/>
          <w:bCs/>
          <w:color w:val="auto"/>
          <w:sz w:val="24"/>
          <w:szCs w:val="24"/>
          <w:u w:val="single"/>
        </w:rPr>
        <w:t xml:space="preserve">                      </w:t>
      </w:r>
    </w:p>
    <w:p w14:paraId="416A8C47">
      <w:pPr>
        <w:pStyle w:val="18"/>
        <w:widowControl/>
        <w:spacing w:line="360" w:lineRule="auto"/>
        <w:ind w:firstLine="480" w:firstLineChars="200"/>
        <w:rPr>
          <w:rFonts w:hAnsi="宋体"/>
          <w:bCs/>
          <w:color w:val="auto"/>
          <w:sz w:val="24"/>
          <w:szCs w:val="24"/>
          <w:u w:val="single"/>
        </w:rPr>
      </w:pPr>
      <w:r>
        <w:rPr>
          <w:rFonts w:hAnsi="宋体"/>
          <w:bCs/>
          <w:color w:val="auto"/>
          <w:sz w:val="24"/>
          <w:szCs w:val="24"/>
        </w:rPr>
        <w:t>联系电话：</w:t>
      </w:r>
      <w:r>
        <w:rPr>
          <w:rFonts w:hAnsi="宋体"/>
          <w:bCs/>
          <w:color w:val="auto"/>
          <w:sz w:val="24"/>
          <w:szCs w:val="24"/>
          <w:u w:val="single"/>
        </w:rPr>
        <w:t xml:space="preserve">                      </w:t>
      </w:r>
    </w:p>
    <w:p w14:paraId="1D6BE4A7">
      <w:pPr>
        <w:pStyle w:val="18"/>
        <w:widowControl/>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18D9DF6A">
      <w:pPr>
        <w:pStyle w:val="18"/>
        <w:widowControl/>
        <w:spacing w:line="360" w:lineRule="auto"/>
        <w:ind w:firstLine="482" w:firstLineChars="200"/>
        <w:rPr>
          <w:rFonts w:hAnsi="宋体"/>
          <w:b/>
          <w:bCs/>
          <w:color w:val="auto"/>
          <w:sz w:val="24"/>
          <w:szCs w:val="24"/>
        </w:rPr>
      </w:pPr>
      <w:r>
        <w:rPr>
          <w:rFonts w:hAnsi="宋体"/>
          <w:b/>
          <w:bCs/>
          <w:color w:val="auto"/>
          <w:sz w:val="24"/>
          <w:szCs w:val="24"/>
        </w:rPr>
        <w:t>二、质疑项目基本情况：</w:t>
      </w:r>
    </w:p>
    <w:p w14:paraId="74E3897A">
      <w:pPr>
        <w:pStyle w:val="28"/>
        <w:spacing w:line="360" w:lineRule="auto"/>
        <w:ind w:left="25" w:leftChars="12" w:firstLine="472" w:firstLineChars="197"/>
        <w:contextualSpacing/>
        <w:rPr>
          <w:rFonts w:hint="eastAsia" w:hAnsi="宋体"/>
          <w:color w:val="auto"/>
        </w:rPr>
      </w:pPr>
      <w:r>
        <w:rPr>
          <w:rFonts w:hAnsi="宋体"/>
          <w:bCs/>
          <w:color w:val="auto"/>
        </w:rPr>
        <w:t>质疑</w:t>
      </w:r>
      <w:r>
        <w:rPr>
          <w:rFonts w:hAnsi="宋体"/>
          <w:color w:val="auto"/>
        </w:rPr>
        <w:t>项目的名称：</w:t>
      </w:r>
      <w:r>
        <w:rPr>
          <w:rFonts w:hAnsi="宋体"/>
          <w:bCs/>
          <w:color w:val="auto"/>
          <w:u w:val="single"/>
        </w:rPr>
        <w:t xml:space="preserve"> </w:t>
      </w:r>
      <w:bookmarkStart w:id="1992" w:name="PO_3000001868_PM002_16"/>
      <w:r>
        <w:rPr>
          <w:rFonts w:hAnsi="宋体"/>
          <w:bCs/>
          <w:color w:val="auto"/>
          <w:u w:val="single"/>
        </w:rPr>
        <w:t>[项目采购-项目名称_16]</w:t>
      </w:r>
      <w:bookmarkEnd w:id="1992"/>
      <w:r>
        <w:rPr>
          <w:rFonts w:hAnsi="宋体"/>
          <w:bCs/>
          <w:color w:val="auto"/>
          <w:u w:val="single"/>
        </w:rPr>
        <w:t xml:space="preserve"> </w:t>
      </w:r>
    </w:p>
    <w:p w14:paraId="06D04EF5">
      <w:pPr>
        <w:pStyle w:val="28"/>
        <w:spacing w:line="360" w:lineRule="auto"/>
        <w:ind w:left="25" w:leftChars="12" w:firstLine="472" w:firstLineChars="197"/>
        <w:contextualSpacing/>
        <w:rPr>
          <w:rFonts w:hint="eastAsia" w:hAnsi="宋体"/>
          <w:color w:val="auto"/>
        </w:rPr>
      </w:pPr>
      <w:r>
        <w:rPr>
          <w:rFonts w:hAnsi="宋体"/>
          <w:bCs/>
          <w:color w:val="auto"/>
        </w:rPr>
        <w:t>质疑</w:t>
      </w:r>
      <w:r>
        <w:rPr>
          <w:rFonts w:hAnsi="宋体"/>
          <w:color w:val="auto"/>
        </w:rPr>
        <w:t>项目的编号：</w:t>
      </w:r>
      <w:bookmarkStart w:id="1993" w:name="PO_3000001868_PM001_13"/>
      <w:r>
        <w:rPr>
          <w:rFonts w:hAnsi="宋体"/>
          <w:bCs/>
          <w:color w:val="auto"/>
          <w:u w:val="single"/>
        </w:rPr>
        <w:t>[项目采购-项目编号_13]</w:t>
      </w:r>
      <w:bookmarkEnd w:id="1993"/>
      <w:r>
        <w:rPr>
          <w:rFonts w:hAnsi="宋体"/>
          <w:bCs/>
          <w:color w:val="auto"/>
          <w:u w:val="single"/>
        </w:rPr>
        <w:t xml:space="preserve"> </w:t>
      </w:r>
    </w:p>
    <w:p w14:paraId="26DA72AC">
      <w:pPr>
        <w:pStyle w:val="28"/>
        <w:spacing w:line="360" w:lineRule="auto"/>
        <w:ind w:left="25" w:leftChars="12" w:firstLine="472" w:firstLineChars="197"/>
        <w:contextualSpacing/>
        <w:rPr>
          <w:rFonts w:hint="eastAsia" w:hAnsi="宋体"/>
          <w:color w:val="auto"/>
        </w:rPr>
      </w:pPr>
      <w:r>
        <w:rPr>
          <w:rFonts w:hAnsi="宋体"/>
          <w:color w:val="auto"/>
        </w:rPr>
        <w:t>采购人名称：</w:t>
      </w:r>
      <w:r>
        <w:rPr>
          <w:rFonts w:hAnsi="宋体"/>
          <w:bCs/>
          <w:color w:val="auto"/>
          <w:u w:val="single"/>
        </w:rPr>
        <w:t xml:space="preserve">   </w:t>
      </w:r>
      <w:bookmarkStart w:id="1994" w:name="PO_3000001868_PM026_7"/>
      <w:r>
        <w:rPr>
          <w:rFonts w:hAnsi="宋体"/>
          <w:bCs/>
          <w:color w:val="auto"/>
          <w:u w:val="single"/>
        </w:rPr>
        <w:t>[项目采购-采购人_7]</w:t>
      </w:r>
      <w:bookmarkEnd w:id="1994"/>
      <w:r>
        <w:rPr>
          <w:rFonts w:hAnsi="宋体"/>
          <w:bCs/>
          <w:color w:val="auto"/>
          <w:u w:val="single"/>
        </w:rPr>
        <w:t xml:space="preserve">  </w:t>
      </w:r>
    </w:p>
    <w:p w14:paraId="35E3F27E">
      <w:pPr>
        <w:pStyle w:val="28"/>
        <w:spacing w:line="360" w:lineRule="auto"/>
        <w:ind w:left="25" w:leftChars="12" w:firstLine="472" w:firstLineChars="197"/>
        <w:contextualSpacing/>
        <w:rPr>
          <w:rFonts w:hint="eastAsia" w:hAnsi="宋体"/>
          <w:color w:val="auto"/>
        </w:rPr>
      </w:pPr>
      <w:r>
        <w:rPr>
          <w:rFonts w:hAnsi="宋体"/>
          <w:color w:val="auto"/>
        </w:rPr>
        <w:t>质疑事项：</w:t>
      </w:r>
    </w:p>
    <w:p w14:paraId="0BD3E4CB">
      <w:pPr>
        <w:pStyle w:val="28"/>
        <w:spacing w:line="360" w:lineRule="auto"/>
        <w:ind w:left="25" w:leftChars="12" w:firstLine="352" w:firstLineChars="147"/>
        <w:contextualSpacing/>
        <w:rPr>
          <w:rFonts w:hint="eastAsia" w:hAnsi="宋体"/>
          <w:color w:val="auto"/>
        </w:rPr>
      </w:pPr>
      <w:r>
        <w:rPr>
          <w:rFonts w:hAnsi="宋体"/>
          <w:color w:val="auto"/>
        </w:rPr>
        <w:t>□采购文件   采购文件获取日期：</w:t>
      </w:r>
      <w:r>
        <w:rPr>
          <w:rFonts w:hAnsi="宋体"/>
          <w:bCs/>
          <w:color w:val="auto"/>
          <w:u w:val="single"/>
        </w:rPr>
        <w:t xml:space="preserve">                                   </w:t>
      </w:r>
    </w:p>
    <w:p w14:paraId="5E070AC3">
      <w:pPr>
        <w:pStyle w:val="28"/>
        <w:spacing w:line="360" w:lineRule="auto"/>
        <w:ind w:left="25" w:leftChars="12" w:firstLine="352" w:firstLineChars="147"/>
        <w:contextualSpacing/>
        <w:rPr>
          <w:rFonts w:hint="eastAsia" w:hAnsi="宋体"/>
          <w:color w:val="auto"/>
        </w:rPr>
      </w:pPr>
      <w:r>
        <w:rPr>
          <w:rFonts w:hAnsi="宋体"/>
          <w:color w:val="auto"/>
        </w:rPr>
        <w:t xml:space="preserve">□采购过程   </w:t>
      </w:r>
    </w:p>
    <w:p w14:paraId="73DAA2E4">
      <w:pPr>
        <w:pStyle w:val="28"/>
        <w:spacing w:line="360" w:lineRule="auto"/>
        <w:ind w:left="25" w:leftChars="12" w:firstLine="352" w:firstLineChars="147"/>
        <w:contextualSpacing/>
        <w:rPr>
          <w:rFonts w:hint="eastAsia" w:hAnsi="宋体"/>
          <w:bCs/>
          <w:color w:val="auto"/>
          <w:u w:val="single"/>
        </w:rPr>
      </w:pPr>
      <w:r>
        <w:rPr>
          <w:rFonts w:hAnsi="宋体"/>
          <w:color w:val="auto"/>
        </w:rPr>
        <w:t xml:space="preserve">□成交结果   </w:t>
      </w:r>
    </w:p>
    <w:p w14:paraId="42C4393C">
      <w:pPr>
        <w:pStyle w:val="28"/>
        <w:spacing w:line="360" w:lineRule="auto"/>
        <w:ind w:left="25" w:leftChars="12" w:firstLine="472" w:firstLineChars="196"/>
        <w:contextualSpacing/>
        <w:rPr>
          <w:rFonts w:hint="eastAsia" w:hAnsi="宋体"/>
          <w:b/>
          <w:color w:val="auto"/>
        </w:rPr>
      </w:pPr>
      <w:r>
        <w:rPr>
          <w:rFonts w:hAnsi="宋体"/>
          <w:b/>
          <w:color w:val="auto"/>
        </w:rPr>
        <w:t>三、质疑事项具体内容</w:t>
      </w:r>
    </w:p>
    <w:p w14:paraId="37DCA5D0">
      <w:pPr>
        <w:pStyle w:val="28"/>
        <w:spacing w:line="360" w:lineRule="auto"/>
        <w:ind w:left="25" w:leftChars="12" w:firstLine="472" w:firstLineChars="197"/>
        <w:contextualSpacing/>
        <w:rPr>
          <w:rFonts w:hint="eastAsia" w:hAnsi="宋体"/>
          <w:color w:val="auto"/>
        </w:rPr>
      </w:pPr>
      <w:r>
        <w:rPr>
          <w:rFonts w:hAnsi="宋体"/>
          <w:color w:val="auto"/>
        </w:rPr>
        <w:t>质疑事项1：</w:t>
      </w:r>
      <w:r>
        <w:rPr>
          <w:rFonts w:hAnsi="宋体"/>
          <w:bCs/>
          <w:color w:val="auto"/>
          <w:u w:val="single"/>
        </w:rPr>
        <w:t xml:space="preserve">                                                                    </w:t>
      </w:r>
    </w:p>
    <w:p w14:paraId="03752B36">
      <w:pPr>
        <w:pStyle w:val="28"/>
        <w:spacing w:line="360" w:lineRule="auto"/>
        <w:ind w:left="25" w:leftChars="12" w:firstLine="472" w:firstLineChars="197"/>
        <w:contextualSpacing/>
        <w:rPr>
          <w:rFonts w:hint="eastAsia" w:hAnsi="宋体"/>
          <w:color w:val="auto"/>
        </w:rPr>
      </w:pPr>
      <w:r>
        <w:rPr>
          <w:rFonts w:hAnsi="宋体"/>
          <w:color w:val="auto"/>
        </w:rPr>
        <w:t>事实依据：</w:t>
      </w:r>
      <w:r>
        <w:rPr>
          <w:rFonts w:hAnsi="宋体"/>
          <w:bCs/>
          <w:color w:val="auto"/>
          <w:u w:val="single"/>
        </w:rPr>
        <w:t xml:space="preserve">                                                                      </w:t>
      </w:r>
    </w:p>
    <w:p w14:paraId="2BAEA8C1">
      <w:pPr>
        <w:pStyle w:val="28"/>
        <w:spacing w:line="360" w:lineRule="auto"/>
        <w:ind w:left="25" w:leftChars="12" w:firstLine="472" w:firstLineChars="197"/>
        <w:contextualSpacing/>
        <w:rPr>
          <w:rFonts w:hint="eastAsia" w:hAnsi="宋体"/>
          <w:color w:val="auto"/>
        </w:rPr>
      </w:pPr>
      <w:r>
        <w:rPr>
          <w:rFonts w:hAnsi="宋体"/>
          <w:color w:val="auto"/>
        </w:rPr>
        <w:t>法律依据：</w:t>
      </w:r>
      <w:r>
        <w:rPr>
          <w:rFonts w:hAnsi="宋体"/>
          <w:color w:val="auto"/>
          <w:u w:val="single"/>
        </w:rPr>
        <w:t xml:space="preserve">                                                        </w:t>
      </w:r>
      <w:r>
        <w:rPr>
          <w:rFonts w:hAnsi="宋体"/>
          <w:bCs/>
          <w:color w:val="auto"/>
          <w:u w:val="single"/>
        </w:rPr>
        <w:t xml:space="preserve">               </w:t>
      </w:r>
    </w:p>
    <w:p w14:paraId="0E0C3418">
      <w:pPr>
        <w:pStyle w:val="28"/>
        <w:spacing w:line="360" w:lineRule="auto"/>
        <w:ind w:left="25" w:leftChars="12" w:firstLine="472" w:firstLineChars="197"/>
        <w:contextualSpacing/>
        <w:rPr>
          <w:rFonts w:hint="eastAsia" w:hAnsi="宋体"/>
          <w:color w:val="auto"/>
        </w:rPr>
      </w:pPr>
      <w:r>
        <w:rPr>
          <w:rFonts w:hAnsi="宋体"/>
          <w:color w:val="auto"/>
        </w:rPr>
        <w:t>质疑事项2</w:t>
      </w:r>
    </w:p>
    <w:p w14:paraId="441BFC53">
      <w:pPr>
        <w:pStyle w:val="28"/>
        <w:spacing w:line="360" w:lineRule="auto"/>
        <w:ind w:left="25" w:leftChars="12" w:firstLine="472" w:firstLineChars="197"/>
        <w:contextualSpacing/>
        <w:rPr>
          <w:rFonts w:hint="eastAsia" w:hAnsi="宋体"/>
          <w:color w:val="auto"/>
        </w:rPr>
      </w:pPr>
      <w:r>
        <w:rPr>
          <w:rFonts w:hAnsi="宋体"/>
          <w:color w:val="auto"/>
        </w:rPr>
        <w:t>……</w:t>
      </w:r>
    </w:p>
    <w:p w14:paraId="791C4B7B">
      <w:pPr>
        <w:pStyle w:val="28"/>
        <w:spacing w:line="360" w:lineRule="auto"/>
        <w:ind w:left="25" w:leftChars="12" w:firstLine="472" w:firstLineChars="197"/>
        <w:contextualSpacing/>
        <w:rPr>
          <w:rFonts w:hint="eastAsia" w:hAnsi="宋体"/>
          <w:color w:val="auto"/>
        </w:rPr>
      </w:pPr>
      <w:r>
        <w:rPr>
          <w:rFonts w:hAnsi="宋体"/>
          <w:color w:val="auto"/>
        </w:rPr>
        <w:t>四、与质疑事项相关的质疑请求：</w:t>
      </w:r>
    </w:p>
    <w:p w14:paraId="35B79ECA">
      <w:pPr>
        <w:pStyle w:val="28"/>
        <w:spacing w:line="360" w:lineRule="auto"/>
        <w:ind w:left="25" w:leftChars="12" w:firstLine="472" w:firstLineChars="197"/>
        <w:contextualSpacing/>
        <w:rPr>
          <w:rFonts w:hint="eastAsia" w:hAnsi="宋体"/>
          <w:color w:val="auto"/>
        </w:rPr>
      </w:pPr>
      <w:r>
        <w:rPr>
          <w:rFonts w:hAnsi="宋体"/>
          <w:color w:val="auto"/>
        </w:rPr>
        <w:t>请求：</w:t>
      </w:r>
      <w:r>
        <w:rPr>
          <w:rFonts w:hAnsi="宋体"/>
          <w:bCs/>
          <w:color w:val="auto"/>
          <w:u w:val="single"/>
        </w:rPr>
        <w:t xml:space="preserve">                                                                </w:t>
      </w:r>
    </w:p>
    <w:p w14:paraId="644CE67E">
      <w:pPr>
        <w:pStyle w:val="28"/>
        <w:spacing w:line="360" w:lineRule="auto"/>
        <w:ind w:left="25" w:leftChars="12" w:firstLine="352" w:firstLineChars="147"/>
        <w:contextualSpacing/>
        <w:rPr>
          <w:rFonts w:hint="eastAsia" w:hAnsi="宋体"/>
          <w:color w:val="auto"/>
        </w:rPr>
      </w:pPr>
    </w:p>
    <w:p w14:paraId="341D45DF">
      <w:pPr>
        <w:pStyle w:val="28"/>
        <w:spacing w:line="360" w:lineRule="auto"/>
        <w:ind w:left="25" w:leftChars="12" w:firstLine="472" w:firstLineChars="197"/>
        <w:contextualSpacing/>
        <w:rPr>
          <w:rFonts w:hint="eastAsia" w:hAnsi="宋体"/>
          <w:color w:val="auto"/>
        </w:rPr>
      </w:pPr>
      <w:r>
        <w:rPr>
          <w:rFonts w:hAnsi="宋体"/>
          <w:color w:val="auto"/>
        </w:rPr>
        <w:t>签字（签章）：                                       公章：</w:t>
      </w:r>
    </w:p>
    <w:p w14:paraId="5DA866AE">
      <w:pPr>
        <w:pStyle w:val="28"/>
        <w:spacing w:line="360" w:lineRule="auto"/>
        <w:ind w:left="25" w:leftChars="12" w:firstLine="352" w:firstLineChars="147"/>
        <w:contextualSpacing/>
        <w:rPr>
          <w:rFonts w:hint="eastAsia" w:hAnsi="宋体"/>
          <w:color w:val="auto"/>
        </w:rPr>
      </w:pPr>
    </w:p>
    <w:p w14:paraId="5F5C5570">
      <w:pPr>
        <w:pStyle w:val="28"/>
        <w:spacing w:line="360" w:lineRule="auto"/>
        <w:ind w:left="25" w:leftChars="12" w:firstLine="472" w:firstLineChars="197"/>
        <w:contextualSpacing/>
        <w:rPr>
          <w:rFonts w:hint="eastAsia" w:hAnsi="宋体"/>
          <w:color w:val="auto"/>
        </w:rPr>
      </w:pPr>
      <w:r>
        <w:rPr>
          <w:rFonts w:hAnsi="宋体"/>
          <w:color w:val="auto"/>
        </w:rPr>
        <w:t>日期：</w:t>
      </w:r>
    </w:p>
    <w:p w14:paraId="784AFC89">
      <w:pPr>
        <w:pStyle w:val="18"/>
        <w:widowControl/>
        <w:spacing w:line="360" w:lineRule="auto"/>
        <w:rPr>
          <w:rFonts w:hAnsi="宋体"/>
          <w:b/>
          <w:color w:val="auto"/>
          <w:sz w:val="24"/>
          <w:szCs w:val="24"/>
        </w:rPr>
      </w:pPr>
    </w:p>
    <w:p w14:paraId="066CC09D">
      <w:pPr>
        <w:pStyle w:val="18"/>
        <w:widowControl/>
        <w:spacing w:line="360" w:lineRule="auto"/>
        <w:rPr>
          <w:rFonts w:hAnsi="宋体"/>
          <w:b/>
          <w:color w:val="auto"/>
          <w:sz w:val="24"/>
          <w:szCs w:val="24"/>
        </w:rPr>
      </w:pPr>
    </w:p>
    <w:p w14:paraId="30BDC6A5">
      <w:pPr>
        <w:pStyle w:val="18"/>
        <w:widowControl/>
        <w:spacing w:line="360" w:lineRule="auto"/>
        <w:rPr>
          <w:rFonts w:hAnsi="宋体"/>
          <w:b/>
          <w:color w:val="auto"/>
          <w:sz w:val="24"/>
          <w:szCs w:val="24"/>
        </w:rPr>
      </w:pPr>
      <w:r>
        <w:rPr>
          <w:rFonts w:hAnsi="宋体"/>
          <w:b/>
          <w:color w:val="auto"/>
          <w:sz w:val="24"/>
          <w:szCs w:val="24"/>
        </w:rPr>
        <w:t>说明：</w:t>
      </w:r>
    </w:p>
    <w:p w14:paraId="3D6253A6">
      <w:pPr>
        <w:pStyle w:val="28"/>
        <w:spacing w:line="360" w:lineRule="auto"/>
        <w:ind w:left="25" w:leftChars="12" w:firstLine="354" w:firstLineChars="147"/>
        <w:contextualSpacing/>
        <w:rPr>
          <w:rFonts w:hint="eastAsia" w:hAnsi="宋体"/>
          <w:b/>
          <w:bCs/>
          <w:color w:val="auto"/>
        </w:rPr>
      </w:pPr>
      <w:r>
        <w:rPr>
          <w:rFonts w:hAnsi="宋体"/>
          <w:b/>
          <w:color w:val="auto"/>
        </w:rPr>
        <w:t>1.供应商提出质疑时，应提交质疑函和必要的证明材料</w:t>
      </w:r>
      <w:r>
        <w:rPr>
          <w:rFonts w:hAnsi="宋体"/>
          <w:b/>
          <w:bCs/>
          <w:color w:val="auto"/>
        </w:rPr>
        <w:t>。</w:t>
      </w:r>
    </w:p>
    <w:p w14:paraId="165D336F">
      <w:pPr>
        <w:pStyle w:val="28"/>
        <w:spacing w:line="360" w:lineRule="auto"/>
        <w:ind w:left="25" w:leftChars="12" w:firstLine="354" w:firstLineChars="147"/>
        <w:contextualSpacing/>
        <w:rPr>
          <w:rFonts w:hint="eastAsia" w:hAnsi="宋体"/>
          <w:b/>
          <w:color w:val="auto"/>
        </w:rPr>
      </w:pPr>
      <w:r>
        <w:rPr>
          <w:rFonts w:hAnsi="宋体"/>
          <w:b/>
          <w:color w:va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CF0D96">
      <w:pPr>
        <w:pStyle w:val="28"/>
        <w:spacing w:line="360" w:lineRule="auto"/>
        <w:ind w:left="25" w:leftChars="12" w:firstLine="354" w:firstLineChars="147"/>
        <w:contextualSpacing/>
        <w:rPr>
          <w:rFonts w:hint="eastAsia" w:hAnsi="宋体"/>
          <w:b/>
          <w:color w:val="auto"/>
        </w:rPr>
      </w:pPr>
      <w:r>
        <w:rPr>
          <w:rFonts w:hAnsi="宋体"/>
          <w:b/>
          <w:color w:val="auto"/>
        </w:rPr>
        <w:t>3.质疑函的质疑事项应具体、明确，并有必要的事实依据和法律依据。</w:t>
      </w:r>
    </w:p>
    <w:p w14:paraId="0516EA87">
      <w:pPr>
        <w:pStyle w:val="28"/>
        <w:spacing w:line="360" w:lineRule="auto"/>
        <w:ind w:left="25" w:leftChars="12" w:firstLine="354" w:firstLineChars="147"/>
        <w:contextualSpacing/>
        <w:rPr>
          <w:rFonts w:hint="eastAsia" w:hAnsi="宋体"/>
          <w:b/>
          <w:color w:val="auto"/>
        </w:rPr>
      </w:pPr>
      <w:r>
        <w:rPr>
          <w:rFonts w:hAnsi="宋体"/>
          <w:b/>
          <w:color w:val="auto"/>
        </w:rPr>
        <w:t>4.质疑函的质疑请求应与质疑事项相关。</w:t>
      </w:r>
    </w:p>
    <w:p w14:paraId="7DAE9B45">
      <w:pPr>
        <w:pStyle w:val="28"/>
        <w:spacing w:line="360" w:lineRule="auto"/>
        <w:ind w:left="25" w:leftChars="12" w:firstLine="354" w:firstLineChars="147"/>
        <w:contextualSpacing/>
        <w:rPr>
          <w:rFonts w:hint="eastAsia" w:hAnsi="宋体"/>
          <w:b/>
          <w:color w:val="auto"/>
        </w:rPr>
      </w:pPr>
      <w:r>
        <w:rPr>
          <w:rFonts w:hAnsi="宋体"/>
          <w:b/>
          <w:color w:val="auto"/>
        </w:rPr>
        <w:t>5.质疑供应商为法人或者其他组织的，质疑函应由法定代表人、主要负责人，或者其授权代表签字或者盖章，并加盖公章。</w:t>
      </w:r>
    </w:p>
    <w:p w14:paraId="3701BAE7">
      <w:pPr>
        <w:pStyle w:val="18"/>
        <w:widowControl/>
        <w:snapToGrid w:val="0"/>
        <w:rPr>
          <w:rFonts w:hint="default"/>
          <w:b/>
          <w:color w:val="auto"/>
          <w:sz w:val="24"/>
          <w:szCs w:val="24"/>
        </w:rPr>
      </w:pPr>
    </w:p>
    <w:p w14:paraId="1764B841">
      <w:pPr>
        <w:spacing w:line="460" w:lineRule="exact"/>
        <w:jc w:val="center"/>
        <w:rPr>
          <w:rFonts w:eastAsia="隶书"/>
          <w:color w:val="auto"/>
          <w:sz w:val="44"/>
        </w:rPr>
      </w:pPr>
      <w:r>
        <w:rPr>
          <w:rFonts w:ascii="Times New Roman" w:hAnsi="Times New Roman" w:eastAsia="隶书" w:cs="Times New Roman"/>
          <w:color w:val="auto"/>
          <w:sz w:val="44"/>
          <w:lang w:bidi="ar"/>
        </w:rPr>
        <w:br w:type="page"/>
      </w:r>
    </w:p>
    <w:p w14:paraId="4C4F9DC9">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投诉书（格式）</w:t>
      </w:r>
    </w:p>
    <w:p w14:paraId="3CB9A988">
      <w:pPr>
        <w:pStyle w:val="18"/>
        <w:widowControl/>
        <w:snapToGrid w:val="0"/>
        <w:spacing w:line="360" w:lineRule="auto"/>
        <w:ind w:firstLine="482" w:firstLineChars="200"/>
        <w:rPr>
          <w:rFonts w:hAnsi="宋体"/>
          <w:b/>
          <w:bCs/>
          <w:color w:val="auto"/>
          <w:sz w:val="24"/>
          <w:szCs w:val="24"/>
        </w:rPr>
      </w:pPr>
      <w:r>
        <w:rPr>
          <w:rFonts w:hAnsi="宋体"/>
          <w:b/>
          <w:bCs/>
          <w:color w:val="auto"/>
          <w:sz w:val="24"/>
          <w:szCs w:val="24"/>
        </w:rPr>
        <w:t>一、投诉相关主体基本情况：</w:t>
      </w:r>
    </w:p>
    <w:p w14:paraId="798117ED">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供应商：</w:t>
      </w:r>
      <w:r>
        <w:rPr>
          <w:rFonts w:hAnsi="宋体"/>
          <w:bCs/>
          <w:color w:val="auto"/>
          <w:sz w:val="24"/>
          <w:szCs w:val="24"/>
          <w:u w:val="single"/>
        </w:rPr>
        <w:t xml:space="preserve">                                                                        </w:t>
      </w:r>
      <w:r>
        <w:rPr>
          <w:rFonts w:hAnsi="宋体"/>
          <w:bCs/>
          <w:color w:val="auto"/>
          <w:sz w:val="24"/>
          <w:szCs w:val="24"/>
        </w:rPr>
        <w:t xml:space="preserve">                 </w:t>
      </w:r>
    </w:p>
    <w:p w14:paraId="6F5F7BE6">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1BDCAC35">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法定代表人/主要负责人：</w:t>
      </w:r>
      <w:r>
        <w:rPr>
          <w:rFonts w:hAnsi="宋体"/>
          <w:bCs/>
          <w:color w:val="auto"/>
          <w:sz w:val="24"/>
          <w:szCs w:val="24"/>
          <w:u w:val="single"/>
        </w:rPr>
        <w:t xml:space="preserve">                                                         </w:t>
      </w:r>
    </w:p>
    <w:p w14:paraId="630C996A">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Ansi="宋体"/>
          <w:bCs/>
          <w:color w:val="auto"/>
          <w:sz w:val="24"/>
          <w:szCs w:val="24"/>
          <w:u w:val="single"/>
        </w:rPr>
        <w:t xml:space="preserve">                                         </w:t>
      </w:r>
    </w:p>
    <w:p w14:paraId="28D639AE">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授权代表：</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1CE30166">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p>
    <w:p w14:paraId="5FA2CA70">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52576192">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被投诉人1：</w:t>
      </w:r>
    </w:p>
    <w:p w14:paraId="319898D6">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p>
    <w:p w14:paraId="2DE575BC">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Ansi="宋体"/>
          <w:bCs/>
          <w:color w:val="auto"/>
          <w:sz w:val="24"/>
          <w:szCs w:val="24"/>
          <w:u w:val="single"/>
        </w:rPr>
        <w:t xml:space="preserve">         </w:t>
      </w:r>
      <w:r>
        <w:rPr>
          <w:rFonts w:hAnsi="宋体"/>
          <w:bCs/>
          <w:color w:val="auto"/>
          <w:sz w:val="24"/>
          <w:szCs w:val="24"/>
        </w:rPr>
        <w:t xml:space="preserve">  </w:t>
      </w:r>
    </w:p>
    <w:p w14:paraId="2E9F8890">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p>
    <w:p w14:paraId="1F4289D0">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被投诉人2：</w:t>
      </w:r>
    </w:p>
    <w:p w14:paraId="30047B58">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w:t>
      </w:r>
    </w:p>
    <w:p w14:paraId="30E6DE05">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相关供应商：</w:t>
      </w:r>
      <w:r>
        <w:rPr>
          <w:rFonts w:hAnsi="宋体"/>
          <w:bCs/>
          <w:color w:val="auto"/>
          <w:sz w:val="24"/>
          <w:szCs w:val="24"/>
          <w:u w:val="single"/>
        </w:rPr>
        <w:t xml:space="preserve">                                                                       </w:t>
      </w:r>
    </w:p>
    <w:p w14:paraId="6228EF62">
      <w:pPr>
        <w:pStyle w:val="18"/>
        <w:widowControl/>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Ansi="宋体"/>
          <w:bCs/>
          <w:color w:val="auto"/>
          <w:sz w:val="24"/>
          <w:szCs w:val="24"/>
          <w:u w:val="single"/>
        </w:rPr>
        <w:t xml:space="preserve">                                              </w:t>
      </w:r>
      <w:r>
        <w:rPr>
          <w:rFonts w:hAnsi="宋体"/>
          <w:bCs/>
          <w:color w:val="auto"/>
          <w:sz w:val="24"/>
          <w:szCs w:val="24"/>
        </w:rPr>
        <w:t>邮编：</w:t>
      </w:r>
      <w:r>
        <w:rPr>
          <w:rFonts w:hAnsi="宋体"/>
          <w:bCs/>
          <w:color w:val="auto"/>
          <w:sz w:val="24"/>
          <w:szCs w:val="24"/>
          <w:u w:val="single"/>
        </w:rPr>
        <w:t xml:space="preserve">                         </w:t>
      </w:r>
    </w:p>
    <w:p w14:paraId="6E450804">
      <w:pPr>
        <w:pStyle w:val="18"/>
        <w:widowControl/>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Ansi="宋体"/>
          <w:bCs/>
          <w:color w:val="auto"/>
          <w:sz w:val="24"/>
          <w:szCs w:val="24"/>
          <w:u w:val="single"/>
        </w:rPr>
        <w:t xml:space="preserve">                                            </w:t>
      </w:r>
      <w:r>
        <w:rPr>
          <w:rFonts w:hAnsi="宋体"/>
          <w:bCs/>
          <w:color w:val="auto"/>
          <w:sz w:val="24"/>
          <w:szCs w:val="24"/>
        </w:rPr>
        <w:t>联系电话：</w:t>
      </w:r>
      <w:r>
        <w:rPr>
          <w:rFonts w:hAnsi="宋体"/>
          <w:bCs/>
          <w:color w:val="auto"/>
          <w:sz w:val="24"/>
          <w:szCs w:val="24"/>
          <w:u w:val="single"/>
        </w:rPr>
        <w:t xml:space="preserve">                     </w:t>
      </w:r>
      <w:r>
        <w:rPr>
          <w:rFonts w:hAnsi="宋体"/>
          <w:bCs/>
          <w:color w:val="auto"/>
          <w:sz w:val="24"/>
          <w:szCs w:val="24"/>
        </w:rPr>
        <w:t xml:space="preserve">                </w:t>
      </w:r>
    </w:p>
    <w:p w14:paraId="731DE2F5">
      <w:pPr>
        <w:pStyle w:val="18"/>
        <w:widowControl/>
        <w:snapToGrid w:val="0"/>
        <w:spacing w:line="360" w:lineRule="auto"/>
        <w:ind w:firstLine="482" w:firstLineChars="200"/>
        <w:rPr>
          <w:rFonts w:hAnsi="宋体"/>
          <w:b/>
          <w:bCs/>
          <w:color w:val="auto"/>
          <w:sz w:val="24"/>
          <w:szCs w:val="24"/>
        </w:rPr>
      </w:pPr>
      <w:r>
        <w:rPr>
          <w:rFonts w:hAnsi="宋体"/>
          <w:b/>
          <w:bCs/>
          <w:color w:val="auto"/>
          <w:sz w:val="24"/>
          <w:szCs w:val="24"/>
        </w:rPr>
        <w:t>二、投诉项目基本情况：</w:t>
      </w:r>
    </w:p>
    <w:p w14:paraId="509ADCC8">
      <w:pPr>
        <w:pStyle w:val="18"/>
        <w:widowControl/>
        <w:spacing w:line="360" w:lineRule="auto"/>
        <w:ind w:left="25" w:leftChars="12" w:firstLine="472" w:firstLineChars="197"/>
        <w:rPr>
          <w:rFonts w:hAnsi="宋体"/>
          <w:color w:val="auto"/>
          <w:sz w:val="24"/>
          <w:szCs w:val="24"/>
        </w:rPr>
      </w:pPr>
      <w:r>
        <w:rPr>
          <w:rFonts w:hAnsi="宋体"/>
          <w:bCs/>
          <w:color w:val="auto"/>
          <w:sz w:val="24"/>
          <w:szCs w:val="24"/>
        </w:rPr>
        <w:t>采购</w:t>
      </w:r>
      <w:r>
        <w:rPr>
          <w:rFonts w:hAnsi="宋体"/>
          <w:color w:val="auto"/>
          <w:sz w:val="24"/>
          <w:szCs w:val="24"/>
        </w:rPr>
        <w:t>项目的名称：</w:t>
      </w:r>
      <w:r>
        <w:rPr>
          <w:rFonts w:hAnsi="宋体"/>
          <w:bCs/>
          <w:color w:val="auto"/>
          <w:sz w:val="24"/>
          <w:szCs w:val="24"/>
          <w:u w:val="single"/>
        </w:rPr>
        <w:t xml:space="preserve">  </w:t>
      </w:r>
      <w:bookmarkStart w:id="1995" w:name="PO_3000001868_PM002_17"/>
      <w:r>
        <w:rPr>
          <w:rFonts w:hAnsi="宋体"/>
          <w:bCs/>
          <w:color w:val="auto"/>
          <w:sz w:val="24"/>
          <w:szCs w:val="24"/>
          <w:u w:val="single"/>
        </w:rPr>
        <w:t>[项目采购-项目名称_17]</w:t>
      </w:r>
      <w:bookmarkEnd w:id="1995"/>
      <w:r>
        <w:rPr>
          <w:rFonts w:hAnsi="宋体"/>
          <w:bCs/>
          <w:color w:val="auto"/>
          <w:sz w:val="24"/>
          <w:szCs w:val="24"/>
          <w:u w:val="single"/>
        </w:rPr>
        <w:t xml:space="preserve">    </w:t>
      </w:r>
    </w:p>
    <w:p w14:paraId="30C4322F">
      <w:pPr>
        <w:pStyle w:val="18"/>
        <w:widowControl/>
        <w:spacing w:line="360" w:lineRule="auto"/>
        <w:ind w:left="25" w:leftChars="12" w:firstLine="472" w:firstLineChars="197"/>
        <w:rPr>
          <w:rFonts w:hAnsi="宋体"/>
          <w:color w:val="auto"/>
          <w:sz w:val="24"/>
          <w:szCs w:val="24"/>
        </w:rPr>
      </w:pPr>
      <w:r>
        <w:rPr>
          <w:rFonts w:hAnsi="宋体"/>
          <w:bCs/>
          <w:color w:val="auto"/>
          <w:sz w:val="24"/>
          <w:szCs w:val="24"/>
        </w:rPr>
        <w:t>采购</w:t>
      </w:r>
      <w:r>
        <w:rPr>
          <w:rFonts w:hAnsi="宋体"/>
          <w:color w:val="auto"/>
          <w:sz w:val="24"/>
          <w:szCs w:val="24"/>
        </w:rPr>
        <w:t>项目的编号：</w:t>
      </w:r>
      <w:r>
        <w:rPr>
          <w:rFonts w:hAnsi="宋体"/>
          <w:bCs/>
          <w:color w:val="auto"/>
          <w:sz w:val="24"/>
          <w:szCs w:val="24"/>
          <w:u w:val="single"/>
        </w:rPr>
        <w:t xml:space="preserve"> NNZC2024-C3-100165-GXXZ    </w:t>
      </w:r>
    </w:p>
    <w:p w14:paraId="2FF76290">
      <w:pPr>
        <w:pStyle w:val="18"/>
        <w:widowControl/>
        <w:spacing w:line="360" w:lineRule="auto"/>
        <w:ind w:left="25" w:leftChars="12" w:firstLine="472" w:firstLineChars="197"/>
        <w:rPr>
          <w:rFonts w:hAnsi="宋体"/>
          <w:bCs/>
          <w:color w:val="auto"/>
          <w:sz w:val="24"/>
          <w:szCs w:val="24"/>
          <w:u w:val="single"/>
        </w:rPr>
      </w:pPr>
      <w:r>
        <w:rPr>
          <w:rFonts w:hAnsi="宋体"/>
          <w:color w:val="auto"/>
          <w:sz w:val="24"/>
          <w:szCs w:val="24"/>
        </w:rPr>
        <w:t>采购人名称：</w:t>
      </w:r>
      <w:r>
        <w:rPr>
          <w:rFonts w:hAnsi="宋体"/>
          <w:bCs/>
          <w:color w:val="auto"/>
          <w:sz w:val="24"/>
          <w:szCs w:val="24"/>
          <w:u w:val="single"/>
        </w:rPr>
        <w:t xml:space="preserve"> </w:t>
      </w:r>
      <w:bookmarkStart w:id="1996" w:name="PO_3000001868_PM026_8"/>
      <w:r>
        <w:rPr>
          <w:rFonts w:hAnsi="宋体"/>
          <w:bCs/>
          <w:color w:val="auto"/>
          <w:sz w:val="24"/>
          <w:szCs w:val="24"/>
          <w:u w:val="single"/>
        </w:rPr>
        <w:t>[项目采购-采购人_8]</w:t>
      </w:r>
      <w:bookmarkEnd w:id="1996"/>
      <w:r>
        <w:rPr>
          <w:rFonts w:hAnsi="宋体"/>
          <w:bCs/>
          <w:color w:val="auto"/>
          <w:sz w:val="24"/>
          <w:szCs w:val="24"/>
          <w:u w:val="single"/>
        </w:rPr>
        <w:t xml:space="preserve">                </w:t>
      </w:r>
    </w:p>
    <w:p w14:paraId="1A23611F">
      <w:pPr>
        <w:pStyle w:val="18"/>
        <w:widowControl/>
        <w:spacing w:line="360" w:lineRule="auto"/>
        <w:ind w:left="25" w:leftChars="12" w:firstLine="472" w:firstLineChars="197"/>
        <w:rPr>
          <w:rFonts w:hAnsi="宋体"/>
          <w:bCs/>
          <w:color w:val="auto"/>
          <w:sz w:val="24"/>
          <w:szCs w:val="24"/>
          <w:u w:val="single"/>
        </w:rPr>
      </w:pPr>
      <w:r>
        <w:rPr>
          <w:rFonts w:hAnsi="宋体"/>
          <w:color w:val="auto"/>
          <w:sz w:val="24"/>
          <w:szCs w:val="24"/>
        </w:rPr>
        <w:t>代理机构名称：</w:t>
      </w:r>
      <w:r>
        <w:rPr>
          <w:rFonts w:hAnsi="宋体"/>
          <w:bCs/>
          <w:color w:val="auto"/>
          <w:sz w:val="24"/>
          <w:szCs w:val="24"/>
          <w:u w:val="single"/>
        </w:rPr>
        <w:t xml:space="preserve"> </w:t>
      </w:r>
      <w:bookmarkStart w:id="1997" w:name="PO_3000001868_PM031_5"/>
      <w:r>
        <w:rPr>
          <w:rFonts w:hAnsi="宋体"/>
          <w:bCs/>
          <w:color w:val="auto"/>
          <w:sz w:val="24"/>
          <w:szCs w:val="24"/>
          <w:u w:val="single"/>
        </w:rPr>
        <w:t>[项目采购-采购组织机构_5]</w:t>
      </w:r>
      <w:bookmarkEnd w:id="1997"/>
      <w:r>
        <w:rPr>
          <w:rFonts w:hAnsi="宋体"/>
          <w:bCs/>
          <w:color w:val="auto"/>
          <w:sz w:val="24"/>
          <w:szCs w:val="24"/>
          <w:u w:val="single"/>
        </w:rPr>
        <w:t xml:space="preserve">                </w:t>
      </w:r>
    </w:p>
    <w:p w14:paraId="5B9CEF83">
      <w:pPr>
        <w:pStyle w:val="18"/>
        <w:widowControl/>
        <w:spacing w:line="360" w:lineRule="auto"/>
        <w:ind w:left="25" w:leftChars="12" w:firstLine="472" w:firstLineChars="197"/>
        <w:rPr>
          <w:rFonts w:hAnsi="宋体"/>
          <w:bCs/>
          <w:color w:val="auto"/>
          <w:sz w:val="24"/>
          <w:szCs w:val="24"/>
          <w:u w:val="single"/>
        </w:rPr>
      </w:pPr>
      <w:r>
        <w:rPr>
          <w:rFonts w:hAnsi="宋体"/>
          <w:bCs/>
          <w:color w:val="auto"/>
          <w:sz w:val="24"/>
          <w:szCs w:val="24"/>
        </w:rPr>
        <w:t>招标文件公告：</w:t>
      </w:r>
      <w:r>
        <w:rPr>
          <w:rFonts w:hAnsi="宋体"/>
          <w:bCs/>
          <w:color w:val="auto"/>
          <w:sz w:val="24"/>
          <w:szCs w:val="24"/>
          <w:u w:val="single"/>
        </w:rPr>
        <w:t>是/否</w:t>
      </w:r>
      <w:r>
        <w:rPr>
          <w:rFonts w:hAnsi="宋体"/>
          <w:bCs/>
          <w:color w:val="auto"/>
          <w:sz w:val="24"/>
          <w:szCs w:val="24"/>
        </w:rPr>
        <w:t>公告期限：</w:t>
      </w:r>
      <w:r>
        <w:rPr>
          <w:rFonts w:hAnsi="宋体"/>
          <w:bCs/>
          <w:color w:val="auto"/>
          <w:sz w:val="24"/>
          <w:szCs w:val="24"/>
          <w:u w:val="single"/>
        </w:rPr>
        <w:t xml:space="preserve">                                                       </w:t>
      </w:r>
    </w:p>
    <w:p w14:paraId="1A8FE773">
      <w:pPr>
        <w:pStyle w:val="18"/>
        <w:widowControl/>
        <w:spacing w:line="360" w:lineRule="auto"/>
        <w:ind w:left="25" w:leftChars="12" w:firstLine="472" w:firstLineChars="197"/>
        <w:rPr>
          <w:rFonts w:hAnsi="宋体"/>
          <w:b/>
          <w:color w:val="auto"/>
          <w:sz w:val="24"/>
          <w:szCs w:val="24"/>
        </w:rPr>
      </w:pPr>
      <w:r>
        <w:rPr>
          <w:rFonts w:hAnsi="宋体"/>
          <w:bCs/>
          <w:color w:val="auto"/>
          <w:sz w:val="24"/>
          <w:szCs w:val="24"/>
        </w:rPr>
        <w:t>采购结果公告：</w:t>
      </w:r>
      <w:r>
        <w:rPr>
          <w:rFonts w:hAnsi="宋体"/>
          <w:bCs/>
          <w:color w:val="auto"/>
          <w:sz w:val="24"/>
          <w:szCs w:val="24"/>
          <w:u w:val="single"/>
        </w:rPr>
        <w:t>是/否</w:t>
      </w:r>
      <w:r>
        <w:rPr>
          <w:rFonts w:hAnsi="宋体"/>
          <w:bCs/>
          <w:color w:val="auto"/>
          <w:sz w:val="24"/>
          <w:szCs w:val="24"/>
        </w:rPr>
        <w:t>公告期限：</w:t>
      </w:r>
      <w:r>
        <w:rPr>
          <w:rFonts w:hAnsi="宋体"/>
          <w:bCs/>
          <w:color w:val="auto"/>
          <w:sz w:val="24"/>
          <w:szCs w:val="24"/>
          <w:u w:val="single"/>
        </w:rPr>
        <w:t xml:space="preserve">                                                       </w:t>
      </w:r>
    </w:p>
    <w:p w14:paraId="04D175E2">
      <w:pPr>
        <w:pStyle w:val="18"/>
        <w:widowControl/>
        <w:spacing w:line="360" w:lineRule="auto"/>
        <w:ind w:left="25" w:leftChars="12" w:firstLine="472" w:firstLineChars="196"/>
        <w:rPr>
          <w:rFonts w:hAnsi="宋体"/>
          <w:b/>
          <w:color w:val="auto"/>
          <w:sz w:val="24"/>
          <w:szCs w:val="24"/>
        </w:rPr>
      </w:pPr>
      <w:r>
        <w:rPr>
          <w:rFonts w:hAnsi="宋体"/>
          <w:b/>
          <w:color w:val="auto"/>
          <w:sz w:val="24"/>
          <w:szCs w:val="24"/>
        </w:rPr>
        <w:t>三、质疑基本情况</w:t>
      </w:r>
    </w:p>
    <w:p w14:paraId="2B02C90A">
      <w:pPr>
        <w:pStyle w:val="18"/>
        <w:widowControl/>
        <w:spacing w:line="360" w:lineRule="auto"/>
        <w:ind w:firstLine="480" w:firstLineChars="200"/>
        <w:rPr>
          <w:rFonts w:hAnsi="宋体"/>
          <w:color w:val="auto"/>
          <w:sz w:val="24"/>
          <w:szCs w:val="24"/>
        </w:rPr>
      </w:pPr>
      <w:r>
        <w:rPr>
          <w:rFonts w:hAnsi="宋体"/>
          <w:color w:val="auto"/>
          <w:sz w:val="24"/>
          <w:szCs w:val="24"/>
        </w:rPr>
        <w:t>投诉人于</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日，向</w:t>
      </w:r>
      <w:r>
        <w:rPr>
          <w:rFonts w:hAnsi="宋体"/>
          <w:color w:val="auto"/>
          <w:sz w:val="24"/>
          <w:szCs w:val="24"/>
          <w:u w:val="single"/>
        </w:rPr>
        <w:t xml:space="preserve">                                </w:t>
      </w:r>
      <w:r>
        <w:rPr>
          <w:rFonts w:hAnsi="宋体"/>
          <w:color w:val="auto"/>
          <w:sz w:val="24"/>
          <w:szCs w:val="24"/>
        </w:rPr>
        <w:t>提出质疑，质疑事项为：</w:t>
      </w:r>
    </w:p>
    <w:p w14:paraId="34E0A882">
      <w:pPr>
        <w:pStyle w:val="18"/>
        <w:widowControl/>
        <w:spacing w:line="360" w:lineRule="auto"/>
        <w:ind w:firstLine="241"/>
        <w:rPr>
          <w:rFonts w:hAnsi="宋体"/>
          <w:bCs/>
          <w:color w:val="auto"/>
          <w:sz w:val="24"/>
          <w:szCs w:val="24"/>
          <w:u w:val="single"/>
        </w:rPr>
      </w:pPr>
      <w:r>
        <w:rPr>
          <w:rFonts w:hAnsi="宋体"/>
          <w:color w:val="auto"/>
          <w:sz w:val="24"/>
          <w:szCs w:val="24"/>
        </w:rPr>
        <w:t xml:space="preserve">    </w:t>
      </w:r>
      <w:r>
        <w:rPr>
          <w:rFonts w:hAnsi="宋体"/>
          <w:bCs/>
          <w:color w:val="auto"/>
          <w:sz w:val="24"/>
          <w:szCs w:val="24"/>
          <w:u w:val="single"/>
        </w:rPr>
        <w:t xml:space="preserve">                                                                                      </w:t>
      </w:r>
    </w:p>
    <w:p w14:paraId="48980417">
      <w:pPr>
        <w:pStyle w:val="18"/>
        <w:widowControl/>
        <w:spacing w:line="360" w:lineRule="auto"/>
        <w:ind w:firstLine="241"/>
        <w:rPr>
          <w:rFonts w:hAnsi="宋体"/>
          <w:bCs/>
          <w:color w:val="auto"/>
          <w:sz w:val="24"/>
          <w:szCs w:val="24"/>
          <w:u w:val="single"/>
        </w:rPr>
      </w:pPr>
      <w:r>
        <w:rPr>
          <w:rFonts w:hAnsi="宋体"/>
          <w:bCs/>
          <w:color w:val="auto"/>
          <w:sz w:val="24"/>
          <w:szCs w:val="24"/>
        </w:rPr>
        <w:t xml:space="preserve">    </w:t>
      </w:r>
      <w:r>
        <w:rPr>
          <w:rFonts w:hAnsi="宋体"/>
          <w:bCs/>
          <w:color w:val="auto"/>
          <w:sz w:val="24"/>
          <w:szCs w:val="24"/>
          <w:u w:val="single"/>
        </w:rPr>
        <w:t xml:space="preserve">                                                                                      </w:t>
      </w:r>
    </w:p>
    <w:p w14:paraId="13E03834">
      <w:pPr>
        <w:pStyle w:val="18"/>
        <w:widowControl/>
        <w:spacing w:line="360" w:lineRule="auto"/>
        <w:ind w:firstLine="480" w:firstLineChars="200"/>
        <w:rPr>
          <w:rFonts w:hAnsi="宋体"/>
          <w:color w:val="auto"/>
          <w:sz w:val="24"/>
          <w:szCs w:val="24"/>
        </w:rPr>
      </w:pPr>
      <w:r>
        <w:rPr>
          <w:rFonts w:hAnsi="宋体"/>
          <w:bCs/>
          <w:color w:val="auto"/>
          <w:sz w:val="24"/>
          <w:szCs w:val="24"/>
          <w:u w:val="single"/>
        </w:rPr>
        <w:t>采购人/代理机构</w:t>
      </w:r>
      <w:r>
        <w:rPr>
          <w:rFonts w:hAnsi="宋体"/>
          <w:bCs/>
          <w:color w:val="auto"/>
          <w:sz w:val="24"/>
          <w:szCs w:val="24"/>
        </w:rPr>
        <w:t>于</w:t>
      </w:r>
      <w:r>
        <w:rPr>
          <w:rFonts w:hAnsi="宋体"/>
          <w:color w:val="auto"/>
          <w:sz w:val="24"/>
          <w:szCs w:val="24"/>
          <w:u w:val="single"/>
        </w:rPr>
        <w:t xml:space="preserve">      </w:t>
      </w:r>
      <w:r>
        <w:rPr>
          <w:rFonts w:hAnsi="宋体"/>
          <w:color w:val="auto"/>
          <w:sz w:val="24"/>
          <w:szCs w:val="24"/>
        </w:rPr>
        <w:t>年</w:t>
      </w:r>
      <w:r>
        <w:rPr>
          <w:rFonts w:hAnsi="宋体"/>
          <w:color w:val="auto"/>
          <w:sz w:val="24"/>
          <w:szCs w:val="24"/>
          <w:u w:val="single"/>
        </w:rPr>
        <w:t xml:space="preserve">   </w:t>
      </w:r>
      <w:r>
        <w:rPr>
          <w:rFonts w:hAnsi="宋体"/>
          <w:color w:val="auto"/>
          <w:sz w:val="24"/>
          <w:szCs w:val="24"/>
        </w:rPr>
        <w:t>月</w:t>
      </w:r>
      <w:r>
        <w:rPr>
          <w:rFonts w:hAnsi="宋体"/>
          <w:color w:val="auto"/>
          <w:sz w:val="24"/>
          <w:szCs w:val="24"/>
          <w:u w:val="single"/>
        </w:rPr>
        <w:t xml:space="preserve">   </w:t>
      </w:r>
      <w:r>
        <w:rPr>
          <w:rFonts w:hAnsi="宋体"/>
          <w:color w:val="auto"/>
          <w:sz w:val="24"/>
          <w:szCs w:val="24"/>
        </w:rPr>
        <w:t>日，</w:t>
      </w:r>
      <w:r>
        <w:rPr>
          <w:rFonts w:hAnsi="宋体"/>
          <w:bCs/>
          <w:color w:val="auto"/>
          <w:sz w:val="24"/>
          <w:szCs w:val="24"/>
        </w:rPr>
        <w:t xml:space="preserve">就质疑事项作出了答复/没有在法定期限内作出答复。                                                                                             </w:t>
      </w:r>
    </w:p>
    <w:p w14:paraId="1FD926E0">
      <w:pPr>
        <w:pStyle w:val="18"/>
        <w:widowControl/>
        <w:spacing w:line="360" w:lineRule="auto"/>
        <w:ind w:left="25" w:leftChars="12" w:firstLine="472" w:firstLineChars="196"/>
        <w:rPr>
          <w:rFonts w:hAnsi="宋体"/>
          <w:b/>
          <w:color w:val="auto"/>
          <w:sz w:val="24"/>
          <w:szCs w:val="24"/>
        </w:rPr>
      </w:pPr>
      <w:r>
        <w:rPr>
          <w:rFonts w:hAnsi="宋体"/>
          <w:b/>
          <w:color w:val="auto"/>
          <w:sz w:val="24"/>
          <w:szCs w:val="24"/>
        </w:rPr>
        <w:t>四、投诉事项具体内容</w:t>
      </w:r>
    </w:p>
    <w:p w14:paraId="099C376C">
      <w:pPr>
        <w:pStyle w:val="18"/>
        <w:widowControl/>
        <w:spacing w:line="360" w:lineRule="auto"/>
        <w:ind w:left="25" w:leftChars="12" w:firstLine="472" w:firstLineChars="197"/>
        <w:rPr>
          <w:rFonts w:hAnsi="宋体"/>
          <w:bCs/>
          <w:color w:val="auto"/>
          <w:sz w:val="24"/>
          <w:szCs w:val="24"/>
          <w:u w:val="single"/>
        </w:rPr>
      </w:pPr>
      <w:r>
        <w:rPr>
          <w:rFonts w:hAnsi="宋体"/>
          <w:color w:val="auto"/>
          <w:sz w:val="24"/>
          <w:szCs w:val="24"/>
        </w:rPr>
        <w:t>投诉事项1：</w:t>
      </w:r>
      <w:r>
        <w:rPr>
          <w:rFonts w:hAnsi="宋体"/>
          <w:bCs/>
          <w:color w:val="auto"/>
          <w:sz w:val="24"/>
          <w:szCs w:val="24"/>
          <w:u w:val="single"/>
        </w:rPr>
        <w:t xml:space="preserve">                                                                           </w:t>
      </w:r>
    </w:p>
    <w:p w14:paraId="7AC178C6">
      <w:pPr>
        <w:pStyle w:val="18"/>
        <w:widowControl/>
        <w:spacing w:line="360" w:lineRule="auto"/>
        <w:ind w:firstLine="480" w:firstLineChars="200"/>
        <w:rPr>
          <w:rFonts w:hAnsi="宋体"/>
          <w:bCs/>
          <w:color w:val="auto"/>
          <w:sz w:val="24"/>
          <w:szCs w:val="24"/>
          <w:u w:val="single"/>
        </w:rPr>
      </w:pPr>
      <w:r>
        <w:rPr>
          <w:rFonts w:hAnsi="宋体"/>
          <w:bCs/>
          <w:color w:val="auto"/>
          <w:sz w:val="24"/>
          <w:szCs w:val="24"/>
        </w:rPr>
        <w:t>事实依据：</w:t>
      </w:r>
      <w:r>
        <w:rPr>
          <w:rFonts w:hAnsi="宋体"/>
          <w:color w:val="auto"/>
          <w:sz w:val="24"/>
          <w:szCs w:val="24"/>
        </w:rPr>
        <w:t xml:space="preserve"> </w:t>
      </w:r>
      <w:r>
        <w:rPr>
          <w:rFonts w:hAnsi="宋体"/>
          <w:bCs/>
          <w:color w:val="auto"/>
          <w:sz w:val="24"/>
          <w:szCs w:val="24"/>
          <w:u w:val="single"/>
        </w:rPr>
        <w:t xml:space="preserve">                                                                                      </w:t>
      </w:r>
    </w:p>
    <w:p w14:paraId="13E26C7E">
      <w:pPr>
        <w:pStyle w:val="18"/>
        <w:widowControl/>
        <w:spacing w:line="360" w:lineRule="auto"/>
        <w:ind w:left="25" w:leftChars="12" w:firstLine="472" w:firstLineChars="197"/>
        <w:rPr>
          <w:rFonts w:hAnsi="宋体"/>
          <w:color w:val="auto"/>
          <w:sz w:val="24"/>
          <w:szCs w:val="24"/>
        </w:rPr>
      </w:pPr>
      <w:r>
        <w:rPr>
          <w:rFonts w:hAnsi="宋体"/>
          <w:bCs/>
          <w:color w:val="auto"/>
          <w:sz w:val="24"/>
          <w:szCs w:val="24"/>
          <w:u w:val="single"/>
        </w:rPr>
        <w:t xml:space="preserve">                                                                                        </w:t>
      </w:r>
    </w:p>
    <w:p w14:paraId="7F5187B0">
      <w:pPr>
        <w:pStyle w:val="18"/>
        <w:widowControl/>
        <w:spacing w:line="360" w:lineRule="auto"/>
        <w:ind w:firstLine="480" w:firstLineChars="200"/>
        <w:rPr>
          <w:rFonts w:hAnsi="宋体"/>
          <w:bCs/>
          <w:color w:val="auto"/>
          <w:sz w:val="24"/>
          <w:szCs w:val="24"/>
          <w:u w:val="single"/>
        </w:rPr>
      </w:pPr>
      <w:r>
        <w:rPr>
          <w:rFonts w:hAnsi="宋体"/>
          <w:bCs/>
          <w:color w:val="auto"/>
          <w:sz w:val="24"/>
          <w:szCs w:val="24"/>
        </w:rPr>
        <w:t>法律依据：</w:t>
      </w:r>
      <w:r>
        <w:rPr>
          <w:rFonts w:hAnsi="宋体"/>
          <w:color w:val="auto"/>
          <w:sz w:val="24"/>
          <w:szCs w:val="24"/>
        </w:rPr>
        <w:t xml:space="preserve"> </w:t>
      </w:r>
      <w:r>
        <w:rPr>
          <w:rFonts w:hAnsi="宋体"/>
          <w:bCs/>
          <w:color w:val="auto"/>
          <w:sz w:val="24"/>
          <w:szCs w:val="24"/>
          <w:u w:val="single"/>
        </w:rPr>
        <w:t xml:space="preserve">                                                                                      </w:t>
      </w:r>
    </w:p>
    <w:p w14:paraId="39308828">
      <w:pPr>
        <w:pStyle w:val="18"/>
        <w:widowControl/>
        <w:spacing w:line="360" w:lineRule="auto"/>
        <w:ind w:left="25" w:leftChars="12" w:firstLine="352" w:firstLineChars="147"/>
        <w:rPr>
          <w:rFonts w:hAnsi="宋体"/>
          <w:bCs/>
          <w:color w:val="auto"/>
          <w:sz w:val="24"/>
          <w:szCs w:val="24"/>
          <w:u w:val="single"/>
        </w:rPr>
      </w:pPr>
      <w:r>
        <w:rPr>
          <w:rFonts w:hAnsi="宋体"/>
          <w:bCs/>
          <w:color w:val="auto"/>
          <w:sz w:val="24"/>
          <w:szCs w:val="24"/>
        </w:rPr>
        <w:t xml:space="preserve"> </w:t>
      </w:r>
      <w:r>
        <w:rPr>
          <w:rFonts w:hAnsi="宋体"/>
          <w:bCs/>
          <w:color w:val="auto"/>
          <w:sz w:val="24"/>
          <w:szCs w:val="24"/>
          <w:u w:val="single"/>
        </w:rPr>
        <w:t xml:space="preserve">                                                                                        </w:t>
      </w:r>
    </w:p>
    <w:p w14:paraId="4C550C83">
      <w:pPr>
        <w:pStyle w:val="18"/>
        <w:widowControl/>
        <w:spacing w:line="360" w:lineRule="auto"/>
        <w:ind w:left="25" w:leftChars="12" w:firstLine="472" w:firstLineChars="197"/>
        <w:rPr>
          <w:rFonts w:hAnsi="宋体"/>
          <w:bCs/>
          <w:color w:val="auto"/>
          <w:sz w:val="24"/>
          <w:szCs w:val="24"/>
        </w:rPr>
      </w:pPr>
      <w:r>
        <w:rPr>
          <w:rFonts w:hAnsi="宋体"/>
          <w:color w:val="auto"/>
          <w:sz w:val="24"/>
          <w:szCs w:val="24"/>
        </w:rPr>
        <w:t xml:space="preserve">投诉事项2  </w:t>
      </w:r>
      <w:r>
        <w:rPr>
          <w:rFonts w:hAnsi="宋体"/>
          <w:bCs/>
          <w:color w:val="auto"/>
          <w:sz w:val="24"/>
          <w:szCs w:val="24"/>
        </w:rPr>
        <w:t xml:space="preserve">   </w:t>
      </w:r>
    </w:p>
    <w:p w14:paraId="7660569B">
      <w:pPr>
        <w:pStyle w:val="18"/>
        <w:widowControl/>
        <w:spacing w:line="360" w:lineRule="auto"/>
        <w:ind w:left="25" w:leftChars="12" w:firstLine="472" w:firstLineChars="197"/>
        <w:rPr>
          <w:rFonts w:hAnsi="宋体"/>
          <w:bCs/>
          <w:color w:val="auto"/>
          <w:sz w:val="24"/>
          <w:szCs w:val="24"/>
        </w:rPr>
      </w:pPr>
      <w:r>
        <w:rPr>
          <w:rFonts w:hAnsi="宋体"/>
          <w:bCs/>
          <w:color w:val="auto"/>
          <w:sz w:val="24"/>
          <w:szCs w:val="24"/>
        </w:rPr>
        <w:t>……</w:t>
      </w:r>
    </w:p>
    <w:p w14:paraId="67C43DEB">
      <w:pPr>
        <w:pStyle w:val="18"/>
        <w:widowControl/>
        <w:spacing w:line="360" w:lineRule="auto"/>
        <w:ind w:left="25" w:leftChars="12" w:firstLine="472" w:firstLineChars="196"/>
        <w:rPr>
          <w:rFonts w:hAnsi="宋体"/>
          <w:b/>
          <w:color w:val="auto"/>
          <w:sz w:val="24"/>
          <w:szCs w:val="24"/>
        </w:rPr>
      </w:pPr>
      <w:r>
        <w:rPr>
          <w:rFonts w:hAnsi="宋体"/>
          <w:b/>
          <w:color w:val="auto"/>
          <w:sz w:val="24"/>
          <w:szCs w:val="24"/>
        </w:rPr>
        <w:t>五、与投诉事项相关的投诉请求：</w:t>
      </w:r>
    </w:p>
    <w:p w14:paraId="05F2F776">
      <w:pPr>
        <w:pStyle w:val="18"/>
        <w:widowControl/>
        <w:spacing w:line="360" w:lineRule="auto"/>
        <w:ind w:left="25" w:leftChars="12" w:firstLine="472" w:firstLineChars="197"/>
        <w:rPr>
          <w:rFonts w:hAnsi="宋体"/>
          <w:color w:val="auto"/>
          <w:sz w:val="24"/>
          <w:szCs w:val="24"/>
        </w:rPr>
      </w:pPr>
      <w:r>
        <w:rPr>
          <w:rFonts w:hAnsi="宋体"/>
          <w:color w:val="auto"/>
          <w:sz w:val="24"/>
          <w:szCs w:val="24"/>
        </w:rPr>
        <w:t>请求：</w:t>
      </w:r>
      <w:r>
        <w:rPr>
          <w:rFonts w:hAnsi="宋体"/>
          <w:bCs/>
          <w:color w:val="auto"/>
          <w:sz w:val="24"/>
          <w:szCs w:val="24"/>
          <w:u w:val="single"/>
        </w:rPr>
        <w:t xml:space="preserve">                                                                                 </w:t>
      </w:r>
    </w:p>
    <w:p w14:paraId="4E128D47">
      <w:pPr>
        <w:pStyle w:val="18"/>
        <w:widowControl/>
        <w:spacing w:line="360" w:lineRule="auto"/>
        <w:ind w:left="25" w:leftChars="12" w:firstLine="352" w:firstLineChars="147"/>
        <w:rPr>
          <w:rFonts w:hAnsi="宋体"/>
          <w:color w:val="auto"/>
          <w:sz w:val="24"/>
          <w:szCs w:val="24"/>
        </w:rPr>
      </w:pPr>
    </w:p>
    <w:p w14:paraId="2D402E64">
      <w:pPr>
        <w:pStyle w:val="18"/>
        <w:widowControl/>
        <w:spacing w:line="360" w:lineRule="auto"/>
        <w:ind w:left="25" w:leftChars="12" w:firstLine="472" w:firstLineChars="197"/>
        <w:rPr>
          <w:rFonts w:hAnsi="宋体"/>
          <w:color w:val="auto"/>
          <w:sz w:val="24"/>
          <w:szCs w:val="24"/>
        </w:rPr>
      </w:pPr>
      <w:r>
        <w:rPr>
          <w:rFonts w:hAnsi="宋体"/>
          <w:color w:val="auto"/>
          <w:sz w:val="24"/>
          <w:szCs w:val="24"/>
        </w:rPr>
        <w:t>签字（签章）：                                       公章：</w:t>
      </w:r>
    </w:p>
    <w:p w14:paraId="66AB83A7">
      <w:pPr>
        <w:pStyle w:val="18"/>
        <w:widowControl/>
        <w:spacing w:line="360" w:lineRule="auto"/>
        <w:ind w:left="25" w:leftChars="12" w:firstLine="352" w:firstLineChars="147"/>
        <w:rPr>
          <w:rFonts w:hAnsi="宋体"/>
          <w:color w:val="auto"/>
          <w:sz w:val="24"/>
          <w:szCs w:val="24"/>
        </w:rPr>
      </w:pPr>
    </w:p>
    <w:p w14:paraId="5BC1A44B">
      <w:pPr>
        <w:pStyle w:val="18"/>
        <w:widowControl/>
        <w:spacing w:line="360" w:lineRule="auto"/>
        <w:ind w:left="25" w:leftChars="12" w:firstLine="472" w:firstLineChars="197"/>
        <w:rPr>
          <w:rFonts w:hAnsi="宋体"/>
          <w:color w:val="auto"/>
          <w:sz w:val="24"/>
          <w:szCs w:val="24"/>
        </w:rPr>
      </w:pPr>
      <w:r>
        <w:rPr>
          <w:rFonts w:hAnsi="宋体"/>
          <w:color w:val="auto"/>
          <w:sz w:val="24"/>
          <w:szCs w:val="24"/>
        </w:rPr>
        <w:t>日期：</w:t>
      </w:r>
    </w:p>
    <w:p w14:paraId="4BFF88F7">
      <w:pPr>
        <w:pStyle w:val="18"/>
        <w:widowControl/>
        <w:spacing w:line="360" w:lineRule="auto"/>
        <w:ind w:left="25" w:leftChars="12" w:firstLine="472" w:firstLineChars="197"/>
        <w:rPr>
          <w:rFonts w:hAnsi="宋体"/>
          <w:color w:val="auto"/>
          <w:sz w:val="24"/>
          <w:szCs w:val="24"/>
        </w:rPr>
      </w:pPr>
      <w:r>
        <w:rPr>
          <w:rFonts w:hAnsi="宋体"/>
          <w:bCs/>
          <w:color w:val="auto"/>
          <w:sz w:val="24"/>
          <w:szCs w:val="24"/>
        </w:rPr>
        <w:t xml:space="preserve">                                                                                 </w:t>
      </w:r>
    </w:p>
    <w:p w14:paraId="16B88784">
      <w:pPr>
        <w:pStyle w:val="18"/>
        <w:widowControl/>
        <w:snapToGrid w:val="0"/>
        <w:spacing w:line="360" w:lineRule="auto"/>
        <w:rPr>
          <w:rFonts w:hAnsi="宋体"/>
          <w:b/>
          <w:color w:val="auto"/>
          <w:sz w:val="24"/>
          <w:szCs w:val="24"/>
        </w:rPr>
      </w:pPr>
    </w:p>
    <w:p w14:paraId="33506119">
      <w:pPr>
        <w:pStyle w:val="18"/>
        <w:widowControl/>
        <w:snapToGrid w:val="0"/>
        <w:spacing w:line="360" w:lineRule="auto"/>
        <w:rPr>
          <w:rFonts w:hAnsi="宋体"/>
          <w:b/>
          <w:color w:val="auto"/>
          <w:sz w:val="24"/>
          <w:szCs w:val="24"/>
        </w:rPr>
      </w:pPr>
      <w:r>
        <w:rPr>
          <w:rFonts w:hAnsi="宋体"/>
          <w:b/>
          <w:color w:val="auto"/>
          <w:sz w:val="24"/>
          <w:szCs w:val="24"/>
        </w:rPr>
        <w:t>说明：</w:t>
      </w:r>
    </w:p>
    <w:p w14:paraId="5A432AAA">
      <w:pPr>
        <w:pStyle w:val="18"/>
        <w:widowControl/>
        <w:spacing w:line="360" w:lineRule="auto"/>
        <w:ind w:left="25" w:leftChars="12" w:firstLine="354" w:firstLineChars="147"/>
        <w:rPr>
          <w:rFonts w:hAnsi="宋体"/>
          <w:b/>
          <w:bCs/>
          <w:color w:val="auto"/>
          <w:sz w:val="24"/>
          <w:szCs w:val="24"/>
        </w:rPr>
      </w:pPr>
      <w:r>
        <w:rPr>
          <w:rFonts w:hAnsi="宋体"/>
          <w:b/>
          <w:color w:val="auto"/>
          <w:sz w:val="24"/>
          <w:szCs w:val="24"/>
        </w:rPr>
        <w:t>1.投诉人提起投诉时，应当提交投诉书和必要的证明材料，并按照被投诉人和与投诉事项有关的供应商数量提供投诉书副本</w:t>
      </w:r>
      <w:r>
        <w:rPr>
          <w:rFonts w:hAnsi="宋体"/>
          <w:b/>
          <w:bCs/>
          <w:color w:val="auto"/>
          <w:sz w:val="24"/>
          <w:szCs w:val="24"/>
        </w:rPr>
        <w:t>。</w:t>
      </w:r>
    </w:p>
    <w:p w14:paraId="41D7158C">
      <w:pPr>
        <w:pStyle w:val="18"/>
        <w:widowControl/>
        <w:spacing w:line="360" w:lineRule="auto"/>
        <w:ind w:left="25" w:leftChars="12" w:firstLine="354" w:firstLineChars="147"/>
        <w:rPr>
          <w:rFonts w:hAnsi="宋体"/>
          <w:b/>
          <w:color w:val="auto"/>
          <w:sz w:val="24"/>
          <w:szCs w:val="24"/>
        </w:rPr>
      </w:pPr>
      <w:r>
        <w:rPr>
          <w:rFonts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8F4C29">
      <w:pPr>
        <w:pStyle w:val="18"/>
        <w:widowControl/>
        <w:spacing w:line="360" w:lineRule="auto"/>
        <w:ind w:left="25" w:leftChars="12" w:firstLine="354" w:firstLineChars="147"/>
        <w:rPr>
          <w:rFonts w:hAnsi="宋体"/>
          <w:b/>
          <w:color w:val="auto"/>
          <w:sz w:val="24"/>
          <w:szCs w:val="24"/>
        </w:rPr>
      </w:pPr>
      <w:r>
        <w:rPr>
          <w:rFonts w:hAnsi="宋体"/>
          <w:b/>
          <w:color w:val="auto"/>
          <w:sz w:val="24"/>
          <w:szCs w:val="24"/>
        </w:rPr>
        <w:t>3.投诉书应简要列明质疑事项，质疑函、质疑答复等作为附件材料提供。</w:t>
      </w:r>
    </w:p>
    <w:p w14:paraId="3B452B52">
      <w:pPr>
        <w:pStyle w:val="18"/>
        <w:widowControl/>
        <w:spacing w:line="360" w:lineRule="auto"/>
        <w:ind w:left="25" w:leftChars="12" w:firstLine="354" w:firstLineChars="147"/>
        <w:rPr>
          <w:rFonts w:hAnsi="宋体"/>
          <w:b/>
          <w:color w:val="auto"/>
          <w:sz w:val="24"/>
          <w:szCs w:val="24"/>
        </w:rPr>
      </w:pPr>
      <w:r>
        <w:rPr>
          <w:rFonts w:hAnsi="宋体"/>
          <w:b/>
          <w:color w:val="auto"/>
          <w:sz w:val="24"/>
          <w:szCs w:val="24"/>
        </w:rPr>
        <w:t>4.投诉书的投诉事项应具体、明确，并有必要的事实依据和法律依据。</w:t>
      </w:r>
    </w:p>
    <w:p w14:paraId="0CEC77E3">
      <w:pPr>
        <w:pStyle w:val="18"/>
        <w:widowControl/>
        <w:spacing w:line="360" w:lineRule="auto"/>
        <w:ind w:left="25" w:leftChars="12" w:firstLine="354" w:firstLineChars="147"/>
        <w:rPr>
          <w:rFonts w:hAnsi="宋体"/>
          <w:b/>
          <w:color w:val="auto"/>
          <w:sz w:val="24"/>
          <w:szCs w:val="24"/>
        </w:rPr>
      </w:pPr>
      <w:r>
        <w:rPr>
          <w:rFonts w:hAnsi="宋体"/>
          <w:b/>
          <w:color w:val="auto"/>
          <w:sz w:val="24"/>
          <w:szCs w:val="24"/>
        </w:rPr>
        <w:t>5.投诉书的投诉请求应与投诉事项相关。</w:t>
      </w:r>
    </w:p>
    <w:p w14:paraId="74885943">
      <w:pPr>
        <w:pStyle w:val="18"/>
        <w:widowControl/>
        <w:spacing w:line="360" w:lineRule="auto"/>
        <w:ind w:left="25" w:leftChars="12" w:firstLine="354" w:firstLineChars="147"/>
        <w:rPr>
          <w:rFonts w:hAnsi="宋体"/>
          <w:b/>
          <w:color w:val="auto"/>
        </w:rPr>
      </w:pPr>
      <w:r>
        <w:rPr>
          <w:rFonts w:hAnsi="宋体"/>
          <w:b/>
          <w:color w:val="auto"/>
          <w:sz w:val="24"/>
          <w:szCs w:val="24"/>
        </w:rPr>
        <w:t>6.投诉人为法人或者其他组织的，投诉书应由法定代表人、主要负责人，或者其授权代表签字或者盖章，并加盖公章。</w:t>
      </w:r>
    </w:p>
    <w:p w14:paraId="27025D68">
      <w:pPr>
        <w:rPr>
          <w:color w:val="auto"/>
        </w:rPr>
      </w:pPr>
    </w:p>
    <w:p w14:paraId="34B4BBC4">
      <w:pPr>
        <w:rPr>
          <w:color w:val="auto"/>
        </w:rPr>
      </w:pPr>
    </w:p>
    <w:sectPr>
      <w:pgSz w:w="11910" w:h="16840"/>
      <w:pgMar w:top="1340" w:right="1500" w:bottom="280" w:left="168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auto"/>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AD2D">
    <w:pPr>
      <w:spacing w:line="226" w:lineRule="exact"/>
      <w:ind w:left="46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2063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22063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CDAD">
    <w:pPr>
      <w:spacing w:line="192" w:lineRule="auto"/>
      <w:ind w:left="4246"/>
      <w:rPr>
        <w:rFonts w:hint="default" w:ascii="宋体" w:hAnsi="宋体" w:eastAsia="宋体" w:cs="宋体"/>
        <w:sz w:val="17"/>
        <w:szCs w:val="17"/>
      </w:rPr>
    </w:pPr>
    <w:r>
      <w:rPr>
        <w:rFonts w:hint="default" w:eastAsia="宋体"/>
        <w:sz w:val="17"/>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7CCBCA">
                          <w:pPr>
                            <w:pStyle w:val="21"/>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62</w:t>
                          </w:r>
                          <w:r>
                            <w:rPr>
                              <w:rFonts w:hint="eastAsia"/>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6F7CCBCA">
                    <w:pPr>
                      <w:pStyle w:val="21"/>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62</w:t>
                    </w:r>
                    <w:r>
                      <w:rPr>
                        <w:rFonts w:hint="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283C">
    <w:pPr>
      <w:pStyle w:val="22"/>
      <w:pBdr>
        <w:bottom w:val="none" w:color="auto" w:sz="0" w:space="0"/>
      </w:pBdr>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58AC8"/>
    <w:multiLevelType w:val="multilevel"/>
    <w:tmpl w:val="91658AC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BB90694"/>
    <w:multiLevelType w:val="multilevel"/>
    <w:tmpl w:val="EBB90694"/>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6AA1FA1"/>
    <w:multiLevelType w:val="singleLevel"/>
    <w:tmpl w:val="16AA1FA1"/>
    <w:lvl w:ilvl="0" w:tentative="0">
      <w:start w:val="6"/>
      <w:numFmt w:val="chineseCounting"/>
      <w:suff w:val="nothing"/>
      <w:lvlText w:val="%1、"/>
      <w:lvlJc w:val="left"/>
      <w:rPr>
        <w:rFonts w:hint="eastAsia"/>
      </w:rPr>
    </w:lvl>
  </w:abstractNum>
  <w:abstractNum w:abstractNumId="3">
    <w:nsid w:val="2849CA97"/>
    <w:multiLevelType w:val="singleLevel"/>
    <w:tmpl w:val="2849CA97"/>
    <w:lvl w:ilvl="0" w:tentative="0">
      <w:start w:val="1"/>
      <w:numFmt w:val="chineseCounting"/>
      <w:suff w:val="nothing"/>
      <w:lvlText w:val="%1、"/>
      <w:lvlJc w:val="left"/>
      <w:rPr>
        <w:rFonts w:hint="eastAsia"/>
      </w:rPr>
    </w:lvl>
  </w:abstractNum>
  <w:abstractNum w:abstractNumId="4">
    <w:nsid w:val="2AA7A32A"/>
    <w:multiLevelType w:val="singleLevel"/>
    <w:tmpl w:val="2AA7A32A"/>
    <w:lvl w:ilvl="0" w:tentative="0">
      <w:start w:val="2"/>
      <w:numFmt w:val="chineseCounting"/>
      <w:suff w:val="nothing"/>
      <w:lvlText w:val="%1、"/>
      <w:lvlJc w:val="left"/>
      <w:rPr>
        <w:rFonts w:hint="eastAsia"/>
      </w:rPr>
    </w:lvl>
  </w:abstractNum>
  <w:abstractNum w:abstractNumId="5">
    <w:nsid w:val="3F7B11BE"/>
    <w:multiLevelType w:val="singleLevel"/>
    <w:tmpl w:val="3F7B11BE"/>
    <w:lvl w:ilvl="0" w:tentative="0">
      <w:start w:val="2"/>
      <w:numFmt w:val="chineseCounting"/>
      <w:suff w:val="space"/>
      <w:lvlText w:val="第%1章"/>
      <w:lvlJc w:val="left"/>
      <w:rPr>
        <w:rFonts w:hint="eastAsia"/>
      </w:rPr>
    </w:lvl>
  </w:abstractNum>
  <w:abstractNum w:abstractNumId="6">
    <w:nsid w:val="77633218"/>
    <w:multiLevelType w:val="singleLevel"/>
    <w:tmpl w:val="7763321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77633219"/>
    <w:multiLevelType w:val="singleLevel"/>
    <w:tmpl w:val="7763321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7763321A"/>
    <w:multiLevelType w:val="singleLevel"/>
    <w:tmpl w:val="776332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1B"/>
    <w:multiLevelType w:val="singleLevel"/>
    <w:tmpl w:val="7763321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7763321C"/>
    <w:multiLevelType w:val="singleLevel"/>
    <w:tmpl w:val="7763321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7763321D"/>
    <w:multiLevelType w:val="singleLevel"/>
    <w:tmpl w:val="776332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nsid w:val="7763321E"/>
    <w:multiLevelType w:val="singleLevel"/>
    <w:tmpl w:val="776332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7763321F"/>
    <w:multiLevelType w:val="singleLevel"/>
    <w:tmpl w:val="7763321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77633220"/>
    <w:multiLevelType w:val="singleLevel"/>
    <w:tmpl w:val="7763322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77633221"/>
    <w:multiLevelType w:val="singleLevel"/>
    <w:tmpl w:val="7763322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77633222"/>
    <w:multiLevelType w:val="singleLevel"/>
    <w:tmpl w:val="776332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77633223"/>
    <w:multiLevelType w:val="singleLevel"/>
    <w:tmpl w:val="7763322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77633224"/>
    <w:multiLevelType w:val="singleLevel"/>
    <w:tmpl w:val="7763322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77633225"/>
    <w:multiLevelType w:val="singleLevel"/>
    <w:tmpl w:val="776332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77633226"/>
    <w:multiLevelType w:val="singleLevel"/>
    <w:tmpl w:val="7763322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77633227"/>
    <w:multiLevelType w:val="singleLevel"/>
    <w:tmpl w:val="7763322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77633228"/>
    <w:multiLevelType w:val="singleLevel"/>
    <w:tmpl w:val="7763322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77633229"/>
    <w:multiLevelType w:val="singleLevel"/>
    <w:tmpl w:val="7763322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4">
    <w:nsid w:val="7763322A"/>
    <w:multiLevelType w:val="singleLevel"/>
    <w:tmpl w:val="7763322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7763322B"/>
    <w:multiLevelType w:val="singleLevel"/>
    <w:tmpl w:val="7763322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7763322C"/>
    <w:multiLevelType w:val="singleLevel"/>
    <w:tmpl w:val="7763322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7763322D"/>
    <w:multiLevelType w:val="singleLevel"/>
    <w:tmpl w:val="7763322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7763322E"/>
    <w:multiLevelType w:val="singleLevel"/>
    <w:tmpl w:val="776332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7763322F"/>
    <w:multiLevelType w:val="singleLevel"/>
    <w:tmpl w:val="776332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0">
    <w:nsid w:val="77633230"/>
    <w:multiLevelType w:val="singleLevel"/>
    <w:tmpl w:val="7763323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1">
    <w:nsid w:val="77633231"/>
    <w:multiLevelType w:val="singleLevel"/>
    <w:tmpl w:val="7763323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2">
    <w:nsid w:val="77633232"/>
    <w:multiLevelType w:val="singleLevel"/>
    <w:tmpl w:val="7763323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77633233"/>
    <w:multiLevelType w:val="singleLevel"/>
    <w:tmpl w:val="776332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77633234"/>
    <w:multiLevelType w:val="singleLevel"/>
    <w:tmpl w:val="776332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5">
    <w:nsid w:val="77633235"/>
    <w:multiLevelType w:val="singleLevel"/>
    <w:tmpl w:val="7763323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77633236"/>
    <w:multiLevelType w:val="singleLevel"/>
    <w:tmpl w:val="776332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7">
    <w:nsid w:val="77633237"/>
    <w:multiLevelType w:val="singleLevel"/>
    <w:tmpl w:val="77633237"/>
    <w:lvl w:ilvl="0" w:tentative="0">
      <w:start w:val="2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8">
    <w:nsid w:val="77633238"/>
    <w:multiLevelType w:val="singleLevel"/>
    <w:tmpl w:val="7763323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9">
    <w:nsid w:val="77633239"/>
    <w:multiLevelType w:val="singleLevel"/>
    <w:tmpl w:val="7763323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0">
    <w:nsid w:val="7763323A"/>
    <w:multiLevelType w:val="singleLevel"/>
    <w:tmpl w:val="7763323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1">
    <w:nsid w:val="7763323B"/>
    <w:multiLevelType w:val="singleLevel"/>
    <w:tmpl w:val="7763323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2">
    <w:nsid w:val="7763323C"/>
    <w:multiLevelType w:val="singleLevel"/>
    <w:tmpl w:val="7763323C"/>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3">
    <w:nsid w:val="7763323D"/>
    <w:multiLevelType w:val="singleLevel"/>
    <w:tmpl w:val="7763323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4">
    <w:nsid w:val="7763323E"/>
    <w:multiLevelType w:val="singleLevel"/>
    <w:tmpl w:val="7763323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5">
    <w:nsid w:val="7763323F"/>
    <w:multiLevelType w:val="singleLevel"/>
    <w:tmpl w:val="7763323F"/>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6">
    <w:nsid w:val="77633240"/>
    <w:multiLevelType w:val="singleLevel"/>
    <w:tmpl w:val="7763324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7">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8">
    <w:nsid w:val="77633242"/>
    <w:multiLevelType w:val="singleLevel"/>
    <w:tmpl w:val="7763324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9">
    <w:nsid w:val="77633243"/>
    <w:multiLevelType w:val="multilevel"/>
    <w:tmpl w:val="776332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50">
    <w:nsid w:val="77633244"/>
    <w:multiLevelType w:val="singleLevel"/>
    <w:tmpl w:val="7763324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1">
    <w:nsid w:val="77633245"/>
    <w:multiLevelType w:val="singleLevel"/>
    <w:tmpl w:val="7763324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2">
    <w:nsid w:val="77633246"/>
    <w:multiLevelType w:val="singleLevel"/>
    <w:tmpl w:val="7763324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3">
    <w:nsid w:val="7FF00301"/>
    <w:multiLevelType w:val="singleLevel"/>
    <w:tmpl w:val="7FF00301"/>
    <w:lvl w:ilvl="0" w:tentative="0">
      <w:start w:val="8"/>
      <w:numFmt w:val="chineseCounting"/>
      <w:lvlText w:val="%1."/>
      <w:lvlJc w:val="left"/>
      <w:pPr>
        <w:tabs>
          <w:tab w:val="left" w:pos="312"/>
        </w:tabs>
      </w:pPr>
      <w:rPr>
        <w:rFonts w:hint="eastAsia"/>
      </w:rPr>
    </w:lvl>
  </w:abstractNum>
  <w:num w:numId="1">
    <w:abstractNumId w:val="5"/>
  </w:num>
  <w:num w:numId="2">
    <w:abstractNumId w:val="4"/>
  </w:num>
  <w:num w:numId="3">
    <w:abstractNumId w:val="0"/>
  </w:num>
  <w:num w:numId="4">
    <w:abstractNumId w:val="53"/>
  </w:num>
  <w:num w:numId="5">
    <w:abstractNumId w:val="2"/>
  </w:num>
  <w:num w:numId="6">
    <w:abstractNumId w:val="49"/>
  </w:num>
  <w:num w:numId="7">
    <w:abstractNumId w:val="3"/>
  </w:num>
  <w:num w:numId="8">
    <w:abstractNumId w:val="1"/>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50"/>
  </w:num>
  <w:num w:numId="53">
    <w:abstractNumId w:val="51"/>
  </w:num>
  <w:num w:numId="5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YzQ5YjI5Y2Y2NWQzMTgwOGQ3OTEwYjg2NjlhYzEifQ=="/>
  </w:docVars>
  <w:rsids>
    <w:rsidRoot w:val="35C1240C"/>
    <w:rsid w:val="000B35D2"/>
    <w:rsid w:val="001868A1"/>
    <w:rsid w:val="00297E90"/>
    <w:rsid w:val="00353F3F"/>
    <w:rsid w:val="00602CFC"/>
    <w:rsid w:val="00666C42"/>
    <w:rsid w:val="008220AF"/>
    <w:rsid w:val="00930609"/>
    <w:rsid w:val="00937DDE"/>
    <w:rsid w:val="009A1672"/>
    <w:rsid w:val="00AD5775"/>
    <w:rsid w:val="00B57C60"/>
    <w:rsid w:val="00DE06B4"/>
    <w:rsid w:val="00F81B4D"/>
    <w:rsid w:val="00FA063D"/>
    <w:rsid w:val="00FC2783"/>
    <w:rsid w:val="030B2530"/>
    <w:rsid w:val="03922E36"/>
    <w:rsid w:val="04692E3C"/>
    <w:rsid w:val="06C45AB1"/>
    <w:rsid w:val="06FF34F1"/>
    <w:rsid w:val="0725109C"/>
    <w:rsid w:val="073462F1"/>
    <w:rsid w:val="07731B1E"/>
    <w:rsid w:val="0AC35DBA"/>
    <w:rsid w:val="0B01129D"/>
    <w:rsid w:val="0E7C0115"/>
    <w:rsid w:val="0FD009C8"/>
    <w:rsid w:val="10023568"/>
    <w:rsid w:val="10223F0D"/>
    <w:rsid w:val="11382CD8"/>
    <w:rsid w:val="11A71DB3"/>
    <w:rsid w:val="11B07AE6"/>
    <w:rsid w:val="1550194D"/>
    <w:rsid w:val="15B423AD"/>
    <w:rsid w:val="15F62BB8"/>
    <w:rsid w:val="16041BBA"/>
    <w:rsid w:val="16B34D3B"/>
    <w:rsid w:val="18F93524"/>
    <w:rsid w:val="1BF646F9"/>
    <w:rsid w:val="1C6D251D"/>
    <w:rsid w:val="1D160629"/>
    <w:rsid w:val="1EBD3A5C"/>
    <w:rsid w:val="21DA62E3"/>
    <w:rsid w:val="25BA369B"/>
    <w:rsid w:val="26FA4F10"/>
    <w:rsid w:val="271F0C12"/>
    <w:rsid w:val="27D156C9"/>
    <w:rsid w:val="2865372F"/>
    <w:rsid w:val="2ECC0878"/>
    <w:rsid w:val="2EDF252C"/>
    <w:rsid w:val="2F12052F"/>
    <w:rsid w:val="2F3621B9"/>
    <w:rsid w:val="31FB3392"/>
    <w:rsid w:val="349C3B23"/>
    <w:rsid w:val="358D2BBE"/>
    <w:rsid w:val="35C1240C"/>
    <w:rsid w:val="35EF5A4F"/>
    <w:rsid w:val="36040E81"/>
    <w:rsid w:val="37BF154D"/>
    <w:rsid w:val="39762FF9"/>
    <w:rsid w:val="399B10D2"/>
    <w:rsid w:val="39BE29D9"/>
    <w:rsid w:val="3A096D05"/>
    <w:rsid w:val="3AD7486A"/>
    <w:rsid w:val="3BBA1D76"/>
    <w:rsid w:val="3E2207F1"/>
    <w:rsid w:val="3E506B1E"/>
    <w:rsid w:val="3F433FA7"/>
    <w:rsid w:val="413E0B79"/>
    <w:rsid w:val="41A71B36"/>
    <w:rsid w:val="44A375E7"/>
    <w:rsid w:val="45DE200C"/>
    <w:rsid w:val="4611003A"/>
    <w:rsid w:val="46EC6F0C"/>
    <w:rsid w:val="48E75396"/>
    <w:rsid w:val="4C8E4B43"/>
    <w:rsid w:val="4F635BE7"/>
    <w:rsid w:val="4F9A44F8"/>
    <w:rsid w:val="525A1520"/>
    <w:rsid w:val="54040192"/>
    <w:rsid w:val="55022228"/>
    <w:rsid w:val="5C857037"/>
    <w:rsid w:val="5DEA4C70"/>
    <w:rsid w:val="60AA74D6"/>
    <w:rsid w:val="61474869"/>
    <w:rsid w:val="625453D0"/>
    <w:rsid w:val="627545BE"/>
    <w:rsid w:val="62991149"/>
    <w:rsid w:val="64122DF1"/>
    <w:rsid w:val="65A26BAE"/>
    <w:rsid w:val="66716FD4"/>
    <w:rsid w:val="681C1AF7"/>
    <w:rsid w:val="6CF42CC2"/>
    <w:rsid w:val="6F0A4804"/>
    <w:rsid w:val="6F15377A"/>
    <w:rsid w:val="70D87E5D"/>
    <w:rsid w:val="713734FD"/>
    <w:rsid w:val="7160077C"/>
    <w:rsid w:val="725A0912"/>
    <w:rsid w:val="7614205F"/>
    <w:rsid w:val="79210E38"/>
    <w:rsid w:val="79FD3F85"/>
    <w:rsid w:val="7A4E1378"/>
    <w:rsid w:val="7D832292"/>
    <w:rsid w:val="7EE7331E"/>
    <w:rsid w:val="7F19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6"/>
    <w:autoRedefine/>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3"/>
    <w:autoRedefine/>
    <w:semiHidden/>
    <w:unhideWhenUsed/>
    <w:qFormat/>
    <w:uiPriority w:val="0"/>
    <w:pPr>
      <w:keepNext/>
      <w:keepLines/>
      <w:spacing w:before="260" w:after="260" w:line="415" w:lineRule="auto"/>
      <w:outlineLvl w:val="1"/>
    </w:pPr>
    <w:rPr>
      <w:rFonts w:ascii="Cambria" w:hAnsi="Cambria" w:eastAsia="Cambria" w:cs="Times New Roman"/>
      <w:b/>
      <w:bCs/>
      <w:sz w:val="32"/>
      <w:szCs w:val="32"/>
    </w:rPr>
  </w:style>
  <w:style w:type="paragraph" w:styleId="4">
    <w:name w:val="heading 3"/>
    <w:basedOn w:val="1"/>
    <w:next w:val="1"/>
    <w:link w:val="69"/>
    <w:autoRedefine/>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70"/>
    <w:autoRedefine/>
    <w:semiHidden/>
    <w:unhideWhenUsed/>
    <w:qFormat/>
    <w:uiPriority w:val="0"/>
    <w:pPr>
      <w:keepNext/>
      <w:keepLines/>
      <w:spacing w:before="280" w:after="290" w:line="372" w:lineRule="auto"/>
      <w:outlineLvl w:val="4"/>
    </w:pPr>
    <w:rPr>
      <w:b/>
      <w:sz w:val="28"/>
    </w:rPr>
  </w:style>
  <w:style w:type="paragraph" w:styleId="7">
    <w:name w:val="heading 8"/>
    <w:basedOn w:val="1"/>
    <w:next w:val="1"/>
    <w:link w:val="74"/>
    <w:autoRedefine/>
    <w:semiHidden/>
    <w:unhideWhenUsed/>
    <w:qFormat/>
    <w:uiPriority w:val="0"/>
    <w:pPr>
      <w:keepNext/>
      <w:keepLines/>
      <w:spacing w:before="240" w:after="64" w:line="317" w:lineRule="auto"/>
      <w:outlineLvl w:val="7"/>
    </w:pPr>
    <w:rPr>
      <w:rFonts w:ascii="Arial" w:hAnsi="Arial" w:eastAsia="黑体"/>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table of authorities"/>
    <w:basedOn w:val="1"/>
    <w:next w:val="1"/>
    <w:unhideWhenUsed/>
    <w:qFormat/>
    <w:uiPriority w:val="0"/>
    <w:pPr>
      <w:ind w:left="420" w:leftChars="200"/>
    </w:pPr>
    <w:rPr>
      <w:rFonts w:hint="eastAsia"/>
      <w:sz w:val="21"/>
      <w:szCs w:val="24"/>
    </w:rPr>
  </w:style>
  <w:style w:type="paragraph" w:styleId="9">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0">
    <w:name w:val="Normal Indent"/>
    <w:basedOn w:val="1"/>
    <w:autoRedefine/>
    <w:qFormat/>
    <w:uiPriority w:val="0"/>
    <w:pPr>
      <w:ind w:firstLine="420"/>
    </w:pPr>
    <w:rPr>
      <w:rFonts w:ascii="Times New Roman" w:hAnsi="Times New Roman" w:eastAsia="宋体" w:cs="Times New Roman"/>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annotation text"/>
    <w:basedOn w:val="1"/>
    <w:link w:val="75"/>
    <w:autoRedefine/>
    <w:qFormat/>
    <w:uiPriority w:val="0"/>
    <w:pPr>
      <w:jc w:val="left"/>
    </w:pPr>
    <w:rPr>
      <w:rFonts w:ascii="Times New Roman" w:hAnsi="Times New Roman" w:eastAsia="宋体" w:cs="Times New Roman"/>
    </w:rPr>
  </w:style>
  <w:style w:type="paragraph" w:styleId="13">
    <w:name w:val="Body Text 3"/>
    <w:basedOn w:val="1"/>
    <w:link w:val="51"/>
    <w:autoRedefine/>
    <w:qFormat/>
    <w:uiPriority w:val="0"/>
    <w:pPr>
      <w:spacing w:after="120"/>
    </w:pPr>
    <w:rPr>
      <w:sz w:val="16"/>
    </w:rPr>
  </w:style>
  <w:style w:type="paragraph" w:styleId="14">
    <w:name w:val="Body Text"/>
    <w:basedOn w:val="1"/>
    <w:next w:val="1"/>
    <w:link w:val="67"/>
    <w:autoRedefine/>
    <w:qFormat/>
    <w:uiPriority w:val="0"/>
    <w:pPr>
      <w:spacing w:after="120"/>
    </w:pPr>
    <w:rPr>
      <w:rFonts w:ascii="Times New Roman" w:hAnsi="Times New Roman" w:eastAsia="宋体" w:cs="Times New Roman"/>
    </w:rPr>
  </w:style>
  <w:style w:type="paragraph" w:styleId="15">
    <w:name w:val="Body Text Indent"/>
    <w:basedOn w:val="1"/>
    <w:link w:val="53"/>
    <w:autoRedefine/>
    <w:qFormat/>
    <w:uiPriority w:val="0"/>
    <w:pPr>
      <w:ind w:firstLine="830" w:firstLineChars="352"/>
    </w:pPr>
    <w:rPr>
      <w:rFonts w:hint="eastAsia" w:ascii="仿宋_GB2312" w:hAnsi="Times New Roman" w:eastAsia="仿宋_GB2312" w:cs="Times New Roman"/>
      <w:kern w:val="0"/>
      <w:sz w:val="32"/>
      <w:szCs w:val="20"/>
    </w:rPr>
  </w:style>
  <w:style w:type="paragraph" w:styleId="16">
    <w:name w:val="List 2"/>
    <w:basedOn w:val="1"/>
    <w:autoRedefine/>
    <w:qFormat/>
    <w:uiPriority w:val="0"/>
    <w:pPr>
      <w:ind w:left="100" w:leftChars="200" w:hanging="200" w:hangingChars="200"/>
      <w:contextualSpacing/>
    </w:pPr>
    <w:rPr>
      <w:rFonts w:ascii="Times New Roman" w:hAnsi="Times New Roman" w:eastAsia="宋体" w:cs="Times New Roman"/>
    </w:rPr>
  </w:style>
  <w:style w:type="paragraph" w:styleId="17">
    <w:name w:val="toc 3"/>
    <w:basedOn w:val="1"/>
    <w:next w:val="1"/>
    <w:autoRedefine/>
    <w:qFormat/>
    <w:uiPriority w:val="0"/>
    <w:pPr>
      <w:ind w:left="840" w:leftChars="400"/>
    </w:pPr>
    <w:rPr>
      <w:rFonts w:ascii="Times New Roman" w:hAnsi="Times New Roman" w:eastAsia="宋体" w:cs="Times New Roman"/>
    </w:rPr>
  </w:style>
  <w:style w:type="paragraph" w:styleId="18">
    <w:name w:val="Plain Text"/>
    <w:basedOn w:val="1"/>
    <w:next w:val="1"/>
    <w:link w:val="76"/>
    <w:autoRedefine/>
    <w:qFormat/>
    <w:uiPriority w:val="0"/>
    <w:rPr>
      <w:rFonts w:hint="eastAsia" w:ascii="宋体" w:hAnsi="Courier New" w:eastAsia="宋体" w:cs="Times New Roman"/>
      <w:kern w:val="0"/>
      <w:sz w:val="20"/>
      <w:szCs w:val="21"/>
    </w:rPr>
  </w:style>
  <w:style w:type="paragraph" w:styleId="19">
    <w:name w:val="Date"/>
    <w:basedOn w:val="1"/>
    <w:next w:val="1"/>
    <w:link w:val="50"/>
    <w:autoRedefine/>
    <w:qFormat/>
    <w:uiPriority w:val="0"/>
    <w:pPr>
      <w:ind w:left="100" w:leftChars="2500"/>
    </w:pPr>
  </w:style>
  <w:style w:type="paragraph" w:styleId="20">
    <w:name w:val="Balloon Text"/>
    <w:basedOn w:val="1"/>
    <w:link w:val="77"/>
    <w:autoRedefine/>
    <w:qFormat/>
    <w:uiPriority w:val="0"/>
    <w:rPr>
      <w:sz w:val="18"/>
    </w:rPr>
  </w:style>
  <w:style w:type="paragraph" w:styleId="21">
    <w:name w:val="footer"/>
    <w:basedOn w:val="1"/>
    <w:link w:val="78"/>
    <w:autoRedefine/>
    <w:qFormat/>
    <w:uiPriority w:val="0"/>
    <w:pPr>
      <w:tabs>
        <w:tab w:val="center" w:pos="4153"/>
        <w:tab w:val="right" w:pos="8306"/>
      </w:tabs>
      <w:snapToGrid w:val="0"/>
      <w:jc w:val="left"/>
    </w:pPr>
    <w:rPr>
      <w:sz w:val="18"/>
    </w:rPr>
  </w:style>
  <w:style w:type="paragraph" w:styleId="22">
    <w:name w:val="header"/>
    <w:basedOn w:val="1"/>
    <w:link w:val="7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autoRedefine/>
    <w:qFormat/>
    <w:uiPriority w:val="0"/>
    <w:rPr>
      <w:rFonts w:ascii="Times New Roman" w:hAnsi="Times New Roman" w:eastAsia="宋体" w:cs="Times New Roman"/>
    </w:rPr>
  </w:style>
  <w:style w:type="paragraph" w:styleId="24">
    <w:name w:val="List"/>
    <w:basedOn w:val="1"/>
    <w:autoRedefine/>
    <w:qFormat/>
    <w:uiPriority w:val="99"/>
    <w:pPr>
      <w:ind w:left="200" w:hanging="200" w:hangingChars="200"/>
      <w:contextualSpacing/>
    </w:pPr>
    <w:rPr>
      <w:rFonts w:ascii="Times New Roman" w:hAnsi="Times New Roman" w:eastAsia="宋体" w:cs="Times New Roman"/>
    </w:rPr>
  </w:style>
  <w:style w:type="paragraph" w:styleId="25">
    <w:name w:val="footnote text"/>
    <w:basedOn w:val="1"/>
    <w:autoRedefine/>
    <w:semiHidden/>
    <w:unhideWhenUsed/>
    <w:qFormat/>
    <w:uiPriority w:val="99"/>
    <w:pPr>
      <w:snapToGrid w:val="0"/>
      <w:jc w:val="left"/>
    </w:pPr>
    <w:rPr>
      <w:sz w:val="18"/>
    </w:rPr>
  </w:style>
  <w:style w:type="paragraph" w:styleId="26">
    <w:name w:val="table of figures"/>
    <w:basedOn w:val="1"/>
    <w:next w:val="1"/>
    <w:autoRedefine/>
    <w:qFormat/>
    <w:uiPriority w:val="0"/>
    <w:pPr>
      <w:ind w:left="200" w:leftChars="200" w:hanging="200" w:hangingChars="200"/>
    </w:pPr>
  </w:style>
  <w:style w:type="paragraph" w:styleId="27">
    <w:name w:val="toc 2"/>
    <w:basedOn w:val="1"/>
    <w:next w:val="1"/>
    <w:autoRedefine/>
    <w:qFormat/>
    <w:uiPriority w:val="0"/>
    <w:pPr>
      <w:tabs>
        <w:tab w:val="right" w:leader="dot" w:pos="8296"/>
      </w:tabs>
      <w:ind w:left="420" w:leftChars="200"/>
    </w:pPr>
    <w:rPr>
      <w:rFonts w:ascii="Times New Roman" w:hAnsi="Times New Roman" w:eastAsia="宋体" w:cs="Times New Roman"/>
    </w:rPr>
  </w:style>
  <w:style w:type="paragraph" w:styleId="28">
    <w:name w:val="Normal (Web)"/>
    <w:basedOn w:val="1"/>
    <w:autoRedefine/>
    <w:qFormat/>
    <w:uiPriority w:val="0"/>
    <w:rPr>
      <w:rFonts w:ascii="Calibri" w:hAnsi="Calibri" w:eastAsia="宋体" w:cs="Times New Roman"/>
      <w:kern w:val="0"/>
      <w:sz w:val="24"/>
    </w:rPr>
  </w:style>
  <w:style w:type="paragraph" w:styleId="29">
    <w:name w:val="annotation subject"/>
    <w:basedOn w:val="12"/>
    <w:next w:val="12"/>
    <w:link w:val="60"/>
    <w:autoRedefine/>
    <w:qFormat/>
    <w:uiPriority w:val="0"/>
    <w:rPr>
      <w:b/>
    </w:rPr>
  </w:style>
  <w:style w:type="table" w:styleId="31">
    <w:name w:val="Table Grid"/>
    <w:basedOn w:val="3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33">
    <w:name w:val="Strong"/>
    <w:basedOn w:val="32"/>
    <w:qFormat/>
    <w:uiPriority w:val="0"/>
    <w:rPr>
      <w:b/>
      <w:bCs/>
      <w:bdr w:val="single" w:color="F1F1F1" w:sz="4" w:space="0"/>
      <w:shd w:val="clear" w:fill="F1F1F1"/>
    </w:rPr>
  </w:style>
  <w:style w:type="character" w:styleId="34">
    <w:name w:val="endnote reference"/>
    <w:basedOn w:val="32"/>
    <w:autoRedefine/>
    <w:qFormat/>
    <w:uiPriority w:val="0"/>
    <w:rPr>
      <w:vertAlign w:val="superscript"/>
    </w:rPr>
  </w:style>
  <w:style w:type="character" w:styleId="35">
    <w:name w:val="FollowedHyperlink"/>
    <w:basedOn w:val="32"/>
    <w:autoRedefine/>
    <w:qFormat/>
    <w:uiPriority w:val="0"/>
    <w:rPr>
      <w:color w:val="800080"/>
      <w:u w:val="single"/>
    </w:rPr>
  </w:style>
  <w:style w:type="character" w:styleId="36">
    <w:name w:val="Emphasis"/>
    <w:basedOn w:val="32"/>
    <w:qFormat/>
    <w:uiPriority w:val="0"/>
    <w:rPr>
      <w:b/>
      <w:bCs/>
    </w:rPr>
  </w:style>
  <w:style w:type="character" w:styleId="37">
    <w:name w:val="HTML Definition"/>
    <w:basedOn w:val="32"/>
    <w:uiPriority w:val="0"/>
  </w:style>
  <w:style w:type="character" w:styleId="38">
    <w:name w:val="HTML Typewriter"/>
    <w:basedOn w:val="32"/>
    <w:uiPriority w:val="0"/>
    <w:rPr>
      <w:rFonts w:hint="default" w:ascii="monospace" w:hAnsi="monospace" w:eastAsia="monospace" w:cs="monospace"/>
      <w:sz w:val="20"/>
    </w:rPr>
  </w:style>
  <w:style w:type="character" w:styleId="39">
    <w:name w:val="HTML Acronym"/>
    <w:basedOn w:val="32"/>
    <w:uiPriority w:val="0"/>
    <w:rPr>
      <w:bdr w:val="none" w:color="auto" w:sz="0" w:space="0"/>
    </w:rPr>
  </w:style>
  <w:style w:type="character" w:styleId="40">
    <w:name w:val="HTML Variable"/>
    <w:basedOn w:val="32"/>
    <w:uiPriority w:val="0"/>
  </w:style>
  <w:style w:type="character" w:styleId="41">
    <w:name w:val="Hyperlink"/>
    <w:basedOn w:val="32"/>
    <w:autoRedefine/>
    <w:qFormat/>
    <w:uiPriority w:val="0"/>
    <w:rPr>
      <w:color w:val="0000FF"/>
      <w:u w:val="single"/>
    </w:rPr>
  </w:style>
  <w:style w:type="character" w:styleId="42">
    <w:name w:val="HTML Code"/>
    <w:basedOn w:val="32"/>
    <w:uiPriority w:val="0"/>
    <w:rPr>
      <w:rFonts w:ascii="monospace" w:hAnsi="monospace" w:eastAsia="monospace" w:cs="monospace"/>
      <w:sz w:val="20"/>
      <w:bdr w:val="none" w:color="auto" w:sz="0" w:space="0"/>
    </w:rPr>
  </w:style>
  <w:style w:type="character" w:styleId="43">
    <w:name w:val="annotation reference"/>
    <w:basedOn w:val="32"/>
    <w:autoRedefine/>
    <w:qFormat/>
    <w:uiPriority w:val="0"/>
    <w:rPr>
      <w:sz w:val="21"/>
      <w:szCs w:val="21"/>
    </w:rPr>
  </w:style>
  <w:style w:type="character" w:styleId="44">
    <w:name w:val="HTML Cite"/>
    <w:basedOn w:val="32"/>
    <w:uiPriority w:val="0"/>
  </w:style>
  <w:style w:type="character" w:styleId="45">
    <w:name w:val="HTML Keyboard"/>
    <w:basedOn w:val="32"/>
    <w:uiPriority w:val="0"/>
    <w:rPr>
      <w:rFonts w:hint="default" w:ascii="monospace" w:hAnsi="monospace" w:eastAsia="monospace" w:cs="monospace"/>
      <w:sz w:val="20"/>
    </w:rPr>
  </w:style>
  <w:style w:type="character" w:styleId="46">
    <w:name w:val="HTML Sample"/>
    <w:basedOn w:val="32"/>
    <w:uiPriority w:val="0"/>
    <w:rPr>
      <w:rFonts w:hint="default" w:ascii="monospace" w:hAnsi="monospace" w:eastAsia="monospace" w:cs="monospace"/>
    </w:rPr>
  </w:style>
  <w:style w:type="paragraph" w:customStyle="1" w:styleId="47">
    <w:name w:val="BodyText"/>
    <w:basedOn w:val="1"/>
    <w:next w:val="48"/>
    <w:autoRedefine/>
    <w:qFormat/>
    <w:uiPriority w:val="0"/>
    <w:pPr>
      <w:ind w:left="102"/>
      <w:textAlignment w:val="baseline"/>
    </w:pPr>
    <w:rPr>
      <w:rFonts w:ascii="宋体" w:hAnsi="宋体"/>
      <w:sz w:val="29"/>
    </w:rPr>
  </w:style>
  <w:style w:type="paragraph" w:customStyle="1" w:styleId="48">
    <w:name w:val="181"/>
    <w:basedOn w:val="1"/>
    <w:next w:val="1"/>
    <w:autoRedefine/>
    <w:qFormat/>
    <w:uiPriority w:val="0"/>
    <w:pPr>
      <w:spacing w:before="360" w:after="360"/>
      <w:ind w:left="950" w:right="950"/>
      <w:jc w:val="center"/>
      <w:textAlignment w:val="baseline"/>
    </w:pPr>
    <w:rPr>
      <w:i/>
    </w:rPr>
  </w:style>
  <w:style w:type="character" w:customStyle="1" w:styleId="49">
    <w:name w:val="正文文本 (26) + 间距 0 pt"/>
    <w:basedOn w:val="32"/>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0">
    <w:name w:val="日期 字符1"/>
    <w:basedOn w:val="32"/>
    <w:link w:val="19"/>
    <w:autoRedefine/>
    <w:qFormat/>
    <w:uiPriority w:val="0"/>
    <w:rPr>
      <w:kern w:val="2"/>
      <w:sz w:val="21"/>
      <w:szCs w:val="24"/>
    </w:rPr>
  </w:style>
  <w:style w:type="character" w:customStyle="1" w:styleId="51">
    <w:name w:val="正文文本 3 字符1"/>
    <w:basedOn w:val="32"/>
    <w:link w:val="13"/>
    <w:autoRedefine/>
    <w:qFormat/>
    <w:uiPriority w:val="0"/>
    <w:rPr>
      <w:kern w:val="2"/>
      <w:sz w:val="16"/>
      <w:szCs w:val="16"/>
    </w:rPr>
  </w:style>
  <w:style w:type="character" w:customStyle="1" w:styleId="52">
    <w:name w:val="纯文本 Char"/>
    <w:basedOn w:val="32"/>
    <w:autoRedefine/>
    <w:qFormat/>
    <w:uiPriority w:val="0"/>
    <w:rPr>
      <w:rFonts w:hint="eastAsia" w:ascii="宋体" w:hAnsi="Courier New" w:eastAsia="宋体" w:cs="Courier New"/>
      <w:kern w:val="2"/>
      <w:sz w:val="21"/>
      <w:szCs w:val="21"/>
    </w:rPr>
  </w:style>
  <w:style w:type="character" w:customStyle="1" w:styleId="53">
    <w:name w:val="正文文本缩进 字符1"/>
    <w:basedOn w:val="32"/>
    <w:link w:val="15"/>
    <w:autoRedefine/>
    <w:qFormat/>
    <w:uiPriority w:val="0"/>
    <w:rPr>
      <w:rFonts w:hint="eastAsia" w:ascii="仿宋_GB2312" w:eastAsia="仿宋_GB2312" w:cs="仿宋_GB2312"/>
      <w:sz w:val="32"/>
    </w:rPr>
  </w:style>
  <w:style w:type="character" w:customStyle="1" w:styleId="54">
    <w:name w:val="标题 2 字符"/>
    <w:basedOn w:val="32"/>
    <w:autoRedefine/>
    <w:qFormat/>
    <w:uiPriority w:val="0"/>
    <w:rPr>
      <w:rFonts w:hint="default" w:ascii="Cambria" w:hAnsi="Cambria" w:eastAsia="Cambria" w:cs="Cambria"/>
      <w:b/>
      <w:bCs/>
      <w:kern w:val="2"/>
      <w:sz w:val="32"/>
      <w:szCs w:val="32"/>
    </w:rPr>
  </w:style>
  <w:style w:type="character" w:customStyle="1" w:styleId="55">
    <w:name w:val="批注文字 字符2"/>
    <w:basedOn w:val="32"/>
    <w:autoRedefine/>
    <w:qFormat/>
    <w:uiPriority w:val="0"/>
    <w:rPr>
      <w:kern w:val="2"/>
      <w:sz w:val="21"/>
      <w:szCs w:val="24"/>
    </w:rPr>
  </w:style>
  <w:style w:type="character" w:customStyle="1" w:styleId="56">
    <w:name w:val="标题 8 字符"/>
    <w:basedOn w:val="32"/>
    <w:autoRedefine/>
    <w:qFormat/>
    <w:uiPriority w:val="0"/>
    <w:rPr>
      <w:rFonts w:hint="eastAsia" w:ascii="等线 Light" w:hAnsi="等线 Light" w:eastAsia="等线 Light" w:cs="等线 Light"/>
      <w:kern w:val="2"/>
      <w:sz w:val="24"/>
      <w:szCs w:val="24"/>
    </w:rPr>
  </w:style>
  <w:style w:type="character" w:customStyle="1" w:styleId="57">
    <w:name w:val="未处理的提及1"/>
    <w:basedOn w:val="32"/>
    <w:autoRedefine/>
    <w:qFormat/>
    <w:uiPriority w:val="0"/>
    <w:rPr>
      <w:color w:val="605E5C"/>
      <w:shd w:val="clear" w:color="auto" w:fill="E1DFDD"/>
    </w:rPr>
  </w:style>
  <w:style w:type="character" w:customStyle="1" w:styleId="58">
    <w:name w:val="日期 字符"/>
    <w:basedOn w:val="32"/>
    <w:autoRedefine/>
    <w:qFormat/>
    <w:uiPriority w:val="0"/>
    <w:rPr>
      <w:kern w:val="2"/>
      <w:sz w:val="21"/>
      <w:szCs w:val="24"/>
    </w:rPr>
  </w:style>
  <w:style w:type="character" w:customStyle="1" w:styleId="59">
    <w:name w:val="页脚 字符"/>
    <w:basedOn w:val="32"/>
    <w:autoRedefine/>
    <w:qFormat/>
    <w:uiPriority w:val="0"/>
    <w:rPr>
      <w:sz w:val="18"/>
      <w:szCs w:val="18"/>
    </w:rPr>
  </w:style>
  <w:style w:type="character" w:customStyle="1" w:styleId="60">
    <w:name w:val="批注主题 字符1"/>
    <w:basedOn w:val="61"/>
    <w:link w:val="29"/>
    <w:autoRedefine/>
    <w:qFormat/>
    <w:uiPriority w:val="0"/>
    <w:rPr>
      <w:b/>
      <w:bCs/>
      <w:kern w:val="2"/>
      <w:sz w:val="21"/>
      <w:szCs w:val="24"/>
    </w:rPr>
  </w:style>
  <w:style w:type="character" w:customStyle="1" w:styleId="61">
    <w:name w:val="批注文字 Char"/>
    <w:basedOn w:val="32"/>
    <w:autoRedefine/>
    <w:qFormat/>
    <w:uiPriority w:val="0"/>
    <w:rPr>
      <w:kern w:val="2"/>
      <w:sz w:val="21"/>
      <w:szCs w:val="24"/>
    </w:rPr>
  </w:style>
  <w:style w:type="character" w:customStyle="1" w:styleId="62">
    <w:name w:val="正文文本 Char"/>
    <w:basedOn w:val="32"/>
    <w:autoRedefine/>
    <w:qFormat/>
    <w:uiPriority w:val="0"/>
    <w:rPr>
      <w:kern w:val="2"/>
      <w:sz w:val="21"/>
      <w:szCs w:val="24"/>
    </w:rPr>
  </w:style>
  <w:style w:type="character" w:customStyle="1" w:styleId="63">
    <w:name w:val="标题 1 字符"/>
    <w:basedOn w:val="32"/>
    <w:autoRedefine/>
    <w:qFormat/>
    <w:uiPriority w:val="0"/>
    <w:rPr>
      <w:b/>
      <w:bCs/>
      <w:kern w:val="44"/>
      <w:sz w:val="44"/>
      <w:szCs w:val="44"/>
    </w:rPr>
  </w:style>
  <w:style w:type="paragraph" w:customStyle="1" w:styleId="64">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65">
    <w:name w:val="标题 5 字符"/>
    <w:basedOn w:val="32"/>
    <w:autoRedefine/>
    <w:qFormat/>
    <w:uiPriority w:val="0"/>
    <w:rPr>
      <w:b/>
      <w:bCs/>
      <w:kern w:val="2"/>
      <w:sz w:val="28"/>
      <w:szCs w:val="28"/>
    </w:rPr>
  </w:style>
  <w:style w:type="character" w:customStyle="1" w:styleId="66">
    <w:name w:val="标题 1 字符2"/>
    <w:basedOn w:val="32"/>
    <w:link w:val="2"/>
    <w:autoRedefine/>
    <w:qFormat/>
    <w:uiPriority w:val="0"/>
    <w:rPr>
      <w:b/>
      <w:bCs/>
      <w:kern w:val="44"/>
      <w:sz w:val="44"/>
      <w:szCs w:val="44"/>
    </w:rPr>
  </w:style>
  <w:style w:type="character" w:customStyle="1" w:styleId="67">
    <w:name w:val="正文文本 字符2"/>
    <w:basedOn w:val="32"/>
    <w:link w:val="14"/>
    <w:autoRedefine/>
    <w:qFormat/>
    <w:uiPriority w:val="0"/>
    <w:rPr>
      <w:kern w:val="2"/>
      <w:sz w:val="21"/>
      <w:szCs w:val="24"/>
    </w:rPr>
  </w:style>
  <w:style w:type="character" w:customStyle="1" w:styleId="68">
    <w:name w:val="标题 2 Char"/>
    <w:basedOn w:val="32"/>
    <w:autoRedefine/>
    <w:qFormat/>
    <w:uiPriority w:val="0"/>
    <w:rPr>
      <w:rFonts w:hint="default" w:ascii="Cambria" w:hAnsi="Cambria" w:eastAsia="宋体" w:cs="Times New Roman"/>
      <w:b/>
      <w:bCs/>
      <w:kern w:val="2"/>
      <w:sz w:val="32"/>
      <w:szCs w:val="32"/>
    </w:rPr>
  </w:style>
  <w:style w:type="character" w:customStyle="1" w:styleId="69">
    <w:name w:val="标题 3 字符1"/>
    <w:basedOn w:val="32"/>
    <w:link w:val="4"/>
    <w:autoRedefine/>
    <w:qFormat/>
    <w:uiPriority w:val="0"/>
    <w:rPr>
      <w:b/>
      <w:bCs/>
      <w:kern w:val="2"/>
      <w:sz w:val="32"/>
      <w:szCs w:val="32"/>
    </w:rPr>
  </w:style>
  <w:style w:type="character" w:customStyle="1" w:styleId="70">
    <w:name w:val="标题 5 字符1"/>
    <w:basedOn w:val="32"/>
    <w:link w:val="6"/>
    <w:autoRedefine/>
    <w:qFormat/>
    <w:uiPriority w:val="0"/>
    <w:rPr>
      <w:b/>
      <w:bCs/>
      <w:kern w:val="2"/>
      <w:sz w:val="28"/>
      <w:szCs w:val="28"/>
    </w:rPr>
  </w:style>
  <w:style w:type="character" w:customStyle="1" w:styleId="71">
    <w:name w:val="标题 8 Char"/>
    <w:basedOn w:val="32"/>
    <w:autoRedefine/>
    <w:qFormat/>
    <w:uiPriority w:val="0"/>
    <w:rPr>
      <w:rFonts w:hint="default" w:ascii="Cambria" w:hAnsi="Cambria" w:eastAsia="宋体" w:cs="Times New Roman"/>
      <w:kern w:val="2"/>
      <w:sz w:val="24"/>
      <w:szCs w:val="24"/>
    </w:rPr>
  </w:style>
  <w:style w:type="character" w:customStyle="1" w:styleId="72">
    <w:name w:val="纯文本 字符1"/>
    <w:basedOn w:val="32"/>
    <w:autoRedefine/>
    <w:qFormat/>
    <w:uiPriority w:val="0"/>
    <w:rPr>
      <w:rFonts w:hint="eastAsia" w:ascii="宋体" w:hAnsi="Courier New" w:eastAsia="宋体" w:cs="宋体"/>
    </w:rPr>
  </w:style>
  <w:style w:type="character" w:customStyle="1" w:styleId="73">
    <w:name w:val="标题 2 字符1"/>
    <w:basedOn w:val="32"/>
    <w:link w:val="3"/>
    <w:autoRedefine/>
    <w:qFormat/>
    <w:uiPriority w:val="0"/>
    <w:rPr>
      <w:rFonts w:hint="default" w:ascii="Cambria" w:hAnsi="Cambria" w:eastAsia="Cambria" w:cs="Cambria"/>
      <w:b/>
      <w:bCs/>
      <w:kern w:val="2"/>
      <w:sz w:val="32"/>
      <w:szCs w:val="32"/>
    </w:rPr>
  </w:style>
  <w:style w:type="character" w:customStyle="1" w:styleId="74">
    <w:name w:val="标题 8 字符1"/>
    <w:basedOn w:val="32"/>
    <w:link w:val="7"/>
    <w:autoRedefine/>
    <w:qFormat/>
    <w:uiPriority w:val="0"/>
    <w:rPr>
      <w:rFonts w:hint="eastAsia" w:ascii="等线 Light" w:hAnsi="等线 Light" w:eastAsia="等线 Light" w:cs="等线 Light"/>
      <w:kern w:val="2"/>
      <w:sz w:val="24"/>
      <w:szCs w:val="24"/>
    </w:rPr>
  </w:style>
  <w:style w:type="character" w:customStyle="1" w:styleId="75">
    <w:name w:val="批注文字 字符3"/>
    <w:basedOn w:val="32"/>
    <w:link w:val="12"/>
    <w:autoRedefine/>
    <w:qFormat/>
    <w:uiPriority w:val="0"/>
    <w:rPr>
      <w:kern w:val="2"/>
      <w:sz w:val="21"/>
      <w:szCs w:val="24"/>
    </w:rPr>
  </w:style>
  <w:style w:type="character" w:customStyle="1" w:styleId="76">
    <w:name w:val="纯文本 字符4"/>
    <w:basedOn w:val="32"/>
    <w:link w:val="18"/>
    <w:autoRedefine/>
    <w:qFormat/>
    <w:uiPriority w:val="0"/>
    <w:rPr>
      <w:rFonts w:hint="eastAsia" w:ascii="宋体" w:hAnsi="Courier New" w:eastAsia="宋体" w:cs="宋体"/>
      <w:szCs w:val="21"/>
    </w:rPr>
  </w:style>
  <w:style w:type="character" w:customStyle="1" w:styleId="77">
    <w:name w:val="批注框文本 字符"/>
    <w:basedOn w:val="32"/>
    <w:link w:val="20"/>
    <w:autoRedefine/>
    <w:qFormat/>
    <w:uiPriority w:val="0"/>
    <w:rPr>
      <w:kern w:val="2"/>
      <w:sz w:val="18"/>
      <w:szCs w:val="18"/>
    </w:rPr>
  </w:style>
  <w:style w:type="character" w:customStyle="1" w:styleId="78">
    <w:name w:val="页脚 字符1"/>
    <w:basedOn w:val="32"/>
    <w:link w:val="21"/>
    <w:autoRedefine/>
    <w:qFormat/>
    <w:uiPriority w:val="0"/>
    <w:rPr>
      <w:sz w:val="18"/>
      <w:szCs w:val="18"/>
    </w:rPr>
  </w:style>
  <w:style w:type="character" w:customStyle="1" w:styleId="79">
    <w:name w:val="页眉 字符1"/>
    <w:basedOn w:val="32"/>
    <w:link w:val="22"/>
    <w:autoRedefine/>
    <w:qFormat/>
    <w:uiPriority w:val="0"/>
    <w:rPr>
      <w:sz w:val="18"/>
      <w:szCs w:val="18"/>
    </w:rPr>
  </w:style>
  <w:style w:type="character" w:customStyle="1" w:styleId="80">
    <w:name w:val="纯文本 字符"/>
    <w:basedOn w:val="32"/>
    <w:autoRedefine/>
    <w:qFormat/>
    <w:uiPriority w:val="0"/>
    <w:rPr>
      <w:rFonts w:hint="eastAsia" w:ascii="宋体" w:hAnsi="Courier New" w:eastAsia="宋体" w:cs="Courier New"/>
      <w:szCs w:val="21"/>
    </w:rPr>
  </w:style>
  <w:style w:type="character" w:customStyle="1" w:styleId="81">
    <w:name w:val="纯文本 字符2"/>
    <w:basedOn w:val="32"/>
    <w:autoRedefine/>
    <w:qFormat/>
    <w:uiPriority w:val="0"/>
    <w:rPr>
      <w:rFonts w:hint="eastAsia" w:ascii="宋体" w:hAnsi="Courier New" w:eastAsia="宋体" w:cs="Courier New"/>
      <w:szCs w:val="21"/>
    </w:rPr>
  </w:style>
  <w:style w:type="character" w:customStyle="1" w:styleId="82">
    <w:name w:val="apple-style-span"/>
    <w:basedOn w:val="32"/>
    <w:autoRedefine/>
    <w:qFormat/>
    <w:uiPriority w:val="0"/>
  </w:style>
  <w:style w:type="character" w:customStyle="1" w:styleId="83">
    <w:name w:val="批注文字 字符1"/>
    <w:basedOn w:val="32"/>
    <w:autoRedefine/>
    <w:qFormat/>
    <w:uiPriority w:val="0"/>
    <w:rPr>
      <w:rFonts w:hint="default" w:ascii="Times New Roman" w:hAnsi="Times New Roman" w:cs="Times New Roman"/>
      <w:kern w:val="2"/>
      <w:sz w:val="21"/>
      <w:szCs w:val="24"/>
    </w:rPr>
  </w:style>
  <w:style w:type="character" w:customStyle="1" w:styleId="84">
    <w:name w:val="标题 1 字符1"/>
    <w:basedOn w:val="32"/>
    <w:autoRedefine/>
    <w:qFormat/>
    <w:uiPriority w:val="0"/>
    <w:rPr>
      <w:b/>
      <w:bCs/>
      <w:kern w:val="44"/>
      <w:sz w:val="44"/>
      <w:szCs w:val="44"/>
    </w:rPr>
  </w:style>
  <w:style w:type="character" w:customStyle="1" w:styleId="85">
    <w:name w:val="批注主题 字符"/>
    <w:basedOn w:val="32"/>
    <w:autoRedefine/>
    <w:qFormat/>
    <w:uiPriority w:val="0"/>
    <w:rPr>
      <w:rFonts w:hint="default" w:ascii="Times New Roman" w:hAnsi="Times New Roman" w:cs="Times New Roman"/>
      <w:b/>
      <w:bCs/>
      <w:kern w:val="2"/>
      <w:sz w:val="21"/>
      <w:szCs w:val="24"/>
    </w:rPr>
  </w:style>
  <w:style w:type="character" w:customStyle="1" w:styleId="86">
    <w:name w:val="正文文本 字符"/>
    <w:basedOn w:val="32"/>
    <w:autoRedefine/>
    <w:qFormat/>
    <w:uiPriority w:val="0"/>
    <w:rPr>
      <w:rFonts w:hint="default" w:ascii="Times New Roman" w:hAnsi="Times New Roman" w:cs="Times New Roman"/>
      <w:kern w:val="2"/>
      <w:sz w:val="21"/>
      <w:szCs w:val="24"/>
    </w:rPr>
  </w:style>
  <w:style w:type="character" w:customStyle="1" w:styleId="87">
    <w:name w:val="批注文字 字符"/>
    <w:basedOn w:val="32"/>
    <w:autoRedefine/>
    <w:qFormat/>
    <w:uiPriority w:val="0"/>
    <w:rPr>
      <w:rFonts w:hint="default" w:ascii="Times New Roman" w:hAnsi="Times New Roman" w:cs="Times New Roman"/>
      <w:kern w:val="2"/>
      <w:sz w:val="21"/>
      <w:szCs w:val="24"/>
    </w:rPr>
  </w:style>
  <w:style w:type="character" w:customStyle="1" w:styleId="88">
    <w:name w:val="textcontents"/>
    <w:basedOn w:val="32"/>
    <w:autoRedefine/>
    <w:qFormat/>
    <w:uiPriority w:val="0"/>
  </w:style>
  <w:style w:type="character" w:customStyle="1" w:styleId="89">
    <w:name w:val="正文2 Char Char"/>
    <w:basedOn w:val="32"/>
    <w:link w:val="90"/>
    <w:autoRedefine/>
    <w:qFormat/>
    <w:uiPriority w:val="0"/>
    <w:rPr>
      <w:sz w:val="24"/>
    </w:rPr>
  </w:style>
  <w:style w:type="paragraph" w:customStyle="1" w:styleId="90">
    <w:name w:val="正文2"/>
    <w:basedOn w:val="1"/>
    <w:link w:val="89"/>
    <w:autoRedefine/>
    <w:qFormat/>
    <w:uiPriority w:val="0"/>
    <w:pPr>
      <w:adjustRightInd w:val="0"/>
      <w:spacing w:before="156" w:line="360" w:lineRule="auto"/>
      <w:ind w:firstLine="510" w:firstLineChars="200"/>
    </w:pPr>
    <w:rPr>
      <w:rFonts w:ascii="Times New Roman" w:hAnsi="Times New Roman" w:eastAsia="宋体" w:cs="Times New Roman"/>
      <w:kern w:val="0"/>
      <w:sz w:val="24"/>
      <w:szCs w:val="20"/>
    </w:rPr>
  </w:style>
  <w:style w:type="character" w:customStyle="1" w:styleId="91">
    <w:name w:val="正文文本 字符1"/>
    <w:basedOn w:val="32"/>
    <w:autoRedefine/>
    <w:qFormat/>
    <w:uiPriority w:val="0"/>
    <w:rPr>
      <w:kern w:val="2"/>
      <w:sz w:val="21"/>
      <w:szCs w:val="24"/>
    </w:rPr>
  </w:style>
  <w:style w:type="paragraph" w:customStyle="1" w:styleId="92">
    <w:name w:val="样式5"/>
    <w:basedOn w:val="1"/>
    <w:autoRedefine/>
    <w:qFormat/>
    <w:uiPriority w:val="0"/>
    <w:pPr>
      <w:adjustRightInd w:val="0"/>
      <w:spacing w:line="440" w:lineRule="exact"/>
      <w:ind w:left="2" w:firstLine="480" w:firstLineChars="200"/>
    </w:pPr>
    <w:rPr>
      <w:rFonts w:hint="eastAsia" w:ascii="仿宋_GB2312" w:hAnsi="仿宋" w:eastAsia="仿宋_GB2312" w:cs="Times New Roman"/>
      <w:sz w:val="24"/>
    </w:rPr>
  </w:style>
  <w:style w:type="character" w:customStyle="1" w:styleId="93">
    <w:name w:val="标题 3 字符"/>
    <w:basedOn w:val="32"/>
    <w:autoRedefine/>
    <w:qFormat/>
    <w:uiPriority w:val="0"/>
    <w:rPr>
      <w:b/>
      <w:bCs/>
      <w:kern w:val="2"/>
      <w:sz w:val="32"/>
      <w:szCs w:val="32"/>
    </w:rPr>
  </w:style>
  <w:style w:type="character" w:customStyle="1" w:styleId="94">
    <w:name w:val="正文文本 3 字符"/>
    <w:basedOn w:val="32"/>
    <w:autoRedefine/>
    <w:qFormat/>
    <w:uiPriority w:val="0"/>
    <w:rPr>
      <w:kern w:val="2"/>
      <w:sz w:val="16"/>
      <w:szCs w:val="16"/>
    </w:rPr>
  </w:style>
  <w:style w:type="character" w:customStyle="1" w:styleId="95">
    <w:name w:val="纯文本 字符3"/>
    <w:basedOn w:val="32"/>
    <w:autoRedefine/>
    <w:qFormat/>
    <w:uiPriority w:val="0"/>
    <w:rPr>
      <w:rFonts w:hint="eastAsia" w:ascii="宋体" w:hAnsi="Courier New" w:eastAsia="宋体" w:cs="宋体"/>
      <w:szCs w:val="21"/>
    </w:rPr>
  </w:style>
  <w:style w:type="character" w:customStyle="1" w:styleId="96">
    <w:name w:val="正文文本缩进 字符"/>
    <w:basedOn w:val="32"/>
    <w:autoRedefine/>
    <w:qFormat/>
    <w:uiPriority w:val="0"/>
    <w:rPr>
      <w:rFonts w:hint="eastAsia" w:ascii="仿宋_GB2312" w:eastAsia="仿宋_GB2312" w:cs="仿宋_GB2312"/>
      <w:sz w:val="32"/>
    </w:rPr>
  </w:style>
  <w:style w:type="character" w:customStyle="1" w:styleId="97">
    <w:name w:val="页眉 字符"/>
    <w:basedOn w:val="32"/>
    <w:autoRedefine/>
    <w:qFormat/>
    <w:uiPriority w:val="0"/>
    <w:rPr>
      <w:sz w:val="18"/>
      <w:szCs w:val="18"/>
    </w:rPr>
  </w:style>
  <w:style w:type="paragraph" w:customStyle="1" w:styleId="98">
    <w:name w:val="Table Text"/>
    <w:basedOn w:val="1"/>
    <w:autoRedefine/>
    <w:semiHidden/>
    <w:qFormat/>
    <w:uiPriority w:val="0"/>
    <w:rPr>
      <w:rFonts w:ascii="宋体" w:hAnsi="宋体" w:eastAsia="宋体" w:cs="宋体"/>
      <w:szCs w:val="21"/>
      <w:lang w:eastAsia="en-US"/>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character" w:customStyle="1" w:styleId="100">
    <w:name w:val="fontstyle01"/>
    <w:basedOn w:val="32"/>
    <w:autoRedefine/>
    <w:qFormat/>
    <w:uiPriority w:val="0"/>
    <w:rPr>
      <w:rFonts w:hint="eastAsia" w:ascii="仿宋_GB2312" w:eastAsia="仿宋_GB2312"/>
      <w:color w:val="000000"/>
      <w:sz w:val="32"/>
      <w:szCs w:val="32"/>
    </w:rPr>
  </w:style>
  <w:style w:type="paragraph" w:customStyle="1" w:styleId="10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正文_5"/>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3">
    <w:name w:val="正文文本缩进 2_1"/>
    <w:basedOn w:val="102"/>
    <w:unhideWhenUsed/>
    <w:qFormat/>
    <w:uiPriority w:val="99"/>
    <w:pPr>
      <w:spacing w:after="120" w:line="480" w:lineRule="auto"/>
      <w:ind w:left="420" w:leftChars="200"/>
    </w:pPr>
  </w:style>
  <w:style w:type="paragraph" w:customStyle="1" w:styleId="104">
    <w:name w:val="标题 2_0"/>
    <w:basedOn w:val="105"/>
    <w:next w:val="105"/>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05">
    <w:name w:val="正文_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06">
    <w:name w:val="标题 3_1"/>
    <w:basedOn w:val="105"/>
    <w:next w:val="105"/>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107">
    <w:name w:val="Body text|1_1"/>
    <w:basedOn w:val="105"/>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08">
    <w:name w:val="Body text|2_0"/>
    <w:basedOn w:val="105"/>
    <w:qFormat/>
    <w:uiPriority w:val="0"/>
    <w:pPr>
      <w:spacing w:after="30"/>
      <w:ind w:firstLine="420"/>
    </w:pPr>
    <w:rPr>
      <w:rFonts w:eastAsia="宋体"/>
      <w:color w:val="auto"/>
      <w:sz w:val="20"/>
      <w:szCs w:val="20"/>
      <w:lang w:bidi="ar-SA"/>
    </w:rPr>
  </w:style>
  <w:style w:type="paragraph" w:customStyle="1" w:styleId="109">
    <w:name w:val="Other|1_1"/>
    <w:basedOn w:val="105"/>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0">
    <w:name w:val="标题 3_1_0"/>
    <w:basedOn w:val="111"/>
    <w:next w:val="111"/>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111">
    <w:name w:val="正文_2_0"/>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12">
    <w:name w:val="Body text|1_1_0"/>
    <w:basedOn w:val="11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3">
    <w:name w:val="Body text|2_0_0"/>
    <w:basedOn w:val="111"/>
    <w:qFormat/>
    <w:uiPriority w:val="0"/>
    <w:pPr>
      <w:spacing w:after="30"/>
      <w:ind w:firstLine="420"/>
    </w:pPr>
    <w:rPr>
      <w:rFonts w:eastAsia="宋体"/>
      <w:color w:val="auto"/>
      <w:sz w:val="20"/>
      <w:szCs w:val="20"/>
      <w:lang w:bidi="ar-SA"/>
    </w:rPr>
  </w:style>
  <w:style w:type="character" w:customStyle="1" w:styleId="114">
    <w:name w:val="10"/>
    <w:qFormat/>
    <w:uiPriority w:val="0"/>
    <w:rPr>
      <w:rFonts w:hint="default" w:ascii="Times New Roman" w:hAnsi="Times New Roman" w:eastAsia="Times New Roman" w:cs="Times New Roman"/>
      <w:lang w:eastAsia="en-US" w:bidi="en-US"/>
    </w:rPr>
  </w:style>
  <w:style w:type="paragraph" w:customStyle="1" w:styleId="115">
    <w:name w:val="正文_2_0_0"/>
    <w:basedOn w:val="116"/>
    <w:qFormat/>
    <w:uiPriority w:val="0"/>
    <w:rPr>
      <w:rFonts w:eastAsia="宋体"/>
      <w:lang w:eastAsia="zh-CN" w:bidi="ar-SA"/>
    </w:rPr>
  </w:style>
  <w:style w:type="paragraph" w:customStyle="1" w:styleId="116">
    <w:name w:val="正文_2_1"/>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17">
    <w:name w:val="标题 2_1"/>
    <w:basedOn w:val="118"/>
    <w:next w:val="118"/>
    <w:unhideWhenUsed/>
    <w:qFormat/>
    <w:uiPriority w:val="0"/>
    <w:pPr>
      <w:keepLines/>
      <w:spacing w:before="240" w:beforeLines="0" w:after="120" w:afterLines="0" w:line="416" w:lineRule="auto"/>
      <w:jc w:val="center"/>
      <w:outlineLvl w:val="1"/>
    </w:pPr>
    <w:rPr>
      <w:rFonts w:hint="default" w:ascii="宋体" w:hAnsi="宋体" w:eastAsia="宋体" w:cs="宋体"/>
      <w:b/>
      <w:sz w:val="36"/>
      <w:szCs w:val="21"/>
    </w:rPr>
  </w:style>
  <w:style w:type="paragraph" w:customStyle="1" w:styleId="118">
    <w:name w:val="正文_3"/>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19">
    <w:name w:val="Body text|1_2"/>
    <w:basedOn w:val="118"/>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120">
    <w:name w:val="Other|1_2"/>
    <w:basedOn w:val="118"/>
    <w:unhideWhenUsed/>
    <w:qFormat/>
    <w:uiPriority w:val="0"/>
    <w:pPr>
      <w:spacing w:beforeLines="0" w:afterLines="0" w:line="360" w:lineRule="auto"/>
      <w:ind w:firstLine="400"/>
    </w:pPr>
    <w:rPr>
      <w:rFonts w:hint="default" w:ascii="宋体" w:hAnsi="宋体" w:eastAsia="宋体" w:cs="宋体"/>
      <w:color w:val="auto"/>
      <w:sz w:val="20"/>
      <w:szCs w:val="20"/>
      <w:lang w:val="zh-CN" w:eastAsia="zh-CN" w:bidi="zh-CN"/>
    </w:rPr>
  </w:style>
  <w:style w:type="paragraph" w:customStyle="1" w:styleId="121">
    <w:name w:val="正文_6"/>
    <w:unhideWhenUsed/>
    <w:qFormat/>
    <w:uiPriority w:val="0"/>
    <w:pPr>
      <w:widowControl w:val="0"/>
      <w:spacing w:beforeLines="0" w:afterLines="0"/>
      <w:jc w:val="both"/>
    </w:pPr>
    <w:rPr>
      <w:rFonts w:hint="eastAsia" w:ascii="Times New Roman" w:hAnsi="Times New Roman" w:eastAsia="Times New Roman" w:cs="Times New Roman"/>
      <w:kern w:val="2"/>
      <w:sz w:val="21"/>
      <w:szCs w:val="22"/>
      <w:lang w:val="en-US" w:eastAsia="zh-CN" w:bidi="ar-SA"/>
    </w:rPr>
  </w:style>
  <w:style w:type="paragraph" w:customStyle="1" w:styleId="122">
    <w:name w:val="正文文本_1"/>
    <w:basedOn w:val="118"/>
    <w:unhideWhenUsed/>
    <w:qFormat/>
    <w:uiPriority w:val="0"/>
    <w:pPr>
      <w:spacing w:beforeLines="0" w:after="120" w:afterLines="0"/>
      <w:jc w:val="both"/>
    </w:pPr>
    <w:rPr>
      <w:rFonts w:hint="eastAsia"/>
      <w:color w:val="auto"/>
      <w:kern w:val="2"/>
      <w:sz w:val="21"/>
      <w:szCs w:val="24"/>
      <w:lang w:bidi="ar-SA"/>
    </w:rPr>
  </w:style>
  <w:style w:type="paragraph" w:customStyle="1" w:styleId="123">
    <w:name w:val="_Style 5"/>
    <w:basedOn w:val="118"/>
    <w:unhideWhenUsed/>
    <w:qFormat/>
    <w:uiPriority w:val="0"/>
    <w:pPr>
      <w:spacing w:beforeLines="0" w:afterLines="0"/>
      <w:ind w:left="521" w:firstLine="420"/>
    </w:pPr>
    <w:rPr>
      <w:rFonts w:hint="eastAsia"/>
      <w:sz w:val="24"/>
      <w:szCs w:val="24"/>
    </w:rPr>
  </w:style>
  <w:style w:type="paragraph" w:customStyle="1" w:styleId="124">
    <w:name w:val="Heading 3_0"/>
    <w:basedOn w:val="118"/>
    <w:unhideWhenUsed/>
    <w:qFormat/>
    <w:uiPriority w:val="0"/>
    <w:pPr>
      <w:spacing w:before="46" w:beforeLines="0" w:afterLines="0"/>
      <w:ind w:left="521"/>
      <w:outlineLvl w:val="3"/>
    </w:pPr>
    <w:rPr>
      <w:rFonts w:hint="eastAsia"/>
      <w:b/>
      <w:sz w:val="28"/>
      <w:szCs w:val="28"/>
    </w:rPr>
  </w:style>
  <w:style w:type="paragraph" w:customStyle="1" w:styleId="125">
    <w:name w:val="Heading 6_0"/>
    <w:basedOn w:val="118"/>
    <w:unhideWhenUsed/>
    <w:qFormat/>
    <w:uiPriority w:val="0"/>
    <w:pPr>
      <w:spacing w:beforeLines="0" w:afterLines="0"/>
      <w:ind w:left="881" w:hanging="361"/>
      <w:outlineLvl w:val="6"/>
    </w:pPr>
    <w:rPr>
      <w:rFonts w:hint="eastAsia"/>
      <w:b/>
      <w:sz w:val="24"/>
      <w:szCs w:val="21"/>
    </w:rPr>
  </w:style>
  <w:style w:type="character" w:customStyle="1" w:styleId="126">
    <w:name w:val="10_0"/>
    <w:unhideWhenUsed/>
    <w:qFormat/>
    <w:uiPriority w:val="0"/>
    <w:rPr>
      <w:rFonts w:hint="eastAsia" w:ascii="Times New Roman" w:hAnsi="Times New Roman" w:eastAsia="Times New Roman" w:cs="Times New Roman"/>
      <w:sz w:val="24"/>
      <w:szCs w:val="24"/>
    </w:rPr>
  </w:style>
  <w:style w:type="paragraph" w:customStyle="1" w:styleId="127">
    <w:name w:val="正文_4"/>
    <w:unhideWhenUsed/>
    <w:qFormat/>
    <w:uiPriority w:val="0"/>
    <w:pPr>
      <w:widowControl w:val="0"/>
      <w:spacing w:beforeLines="0" w:afterLines="0"/>
    </w:pPr>
    <w:rPr>
      <w:rFonts w:hint="eastAsia" w:ascii="Times New Roman" w:hAnsi="Times New Roman" w:eastAsia="Times New Roman" w:cs="Times New Roman"/>
      <w:color w:val="000000"/>
      <w:sz w:val="24"/>
      <w:szCs w:val="24"/>
      <w:lang w:val="en-US" w:eastAsia="en-US" w:bidi="en-US"/>
    </w:rPr>
  </w:style>
  <w:style w:type="paragraph" w:customStyle="1" w:styleId="128">
    <w:name w:val="正文首行缩进_0"/>
    <w:basedOn w:val="122"/>
    <w:unhideWhenUsed/>
    <w:qFormat/>
    <w:uiPriority w:val="0"/>
    <w:pPr>
      <w:spacing w:beforeLines="0" w:afterLines="0"/>
      <w:ind w:firstLine="420" w:firstLineChars="100"/>
    </w:pPr>
    <w:rPr>
      <w:rFonts w:hint="default" w:ascii="Calibri" w:hAnsi="Calibri" w:eastAsia="宋体"/>
      <w:color w:val="auto"/>
      <w:sz w:val="21"/>
      <w:szCs w:val="24"/>
    </w:rPr>
  </w:style>
  <w:style w:type="character" w:customStyle="1" w:styleId="129">
    <w:name w:val="hover"/>
    <w:basedOn w:val="32"/>
    <w:uiPriority w:val="0"/>
    <w:rPr>
      <w:color w:val="2590EB"/>
    </w:rPr>
  </w:style>
  <w:style w:type="character" w:customStyle="1" w:styleId="130">
    <w:name w:val="hover1"/>
    <w:basedOn w:val="32"/>
    <w:uiPriority w:val="0"/>
    <w:rPr>
      <w:color w:val="2590EB"/>
    </w:rPr>
  </w:style>
  <w:style w:type="character" w:customStyle="1" w:styleId="131">
    <w:name w:val="hover2"/>
    <w:basedOn w:val="32"/>
    <w:uiPriority w:val="0"/>
    <w:rPr>
      <w:bdr w:val="none" w:color="AFD1EE" w:sz="0" w:space="0"/>
    </w:rPr>
  </w:style>
  <w:style w:type="character" w:customStyle="1" w:styleId="132">
    <w:name w:val="mini-outputtext1"/>
    <w:basedOn w:val="32"/>
    <w:uiPriority w:val="0"/>
  </w:style>
  <w:style w:type="character" w:customStyle="1" w:styleId="133">
    <w:name w:val="hover3"/>
    <w:basedOn w:val="32"/>
    <w:uiPriority w:val="0"/>
    <w:rPr>
      <w:bdr w:val="none" w:color="AFD1EE" w:sz="0" w:space="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150</Pages>
  <Words>37808</Words>
  <Characters>40092</Characters>
  <Lines>450</Lines>
  <Paragraphs>126</Paragraphs>
  <TotalTime>55</TotalTime>
  <ScaleCrop>false</ScaleCrop>
  <LinksUpToDate>false</LinksUpToDate>
  <CharactersWithSpaces>42230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2023-06-09T03:51:00Z</dcterms:created>
  <dc:creator>炎炎</dc:creator>
  <cp:lastModifiedBy>炎炎</cp:lastModifiedBy>
  <cp:lastPrinted>2025-10-14T09:49:22Z</cp:lastPrinted>
  <dcterms:modified xsi:type="dcterms:W3CDTF">2025-10-14T10:11:53Z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E67858526CCD4B9FA2662C7A941AB9B5_13</vt:lpwstr>
  </property>
  <property fmtid="{D5CDD505-2E9C-101B-9397-08002B2CF9AE}" pid="4" name="KSOTemplateDocerSaveRecord">
    <vt:lpwstr>eyJoZGlkIjoiNGNiZDA4NjliYjNjYzhkYWVmNWI4ZjZmMTA4ZjliYmYiLCJ1c2VySWQiOiIxMTY2MzcwOTA2In0=</vt:lpwstr>
  </property>
</Properties>
</file>