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9A650">
      <w:pPr>
        <w:spacing w:before="165" w:beforeLines="50" w:line="360" w:lineRule="auto"/>
        <w:jc w:val="center"/>
        <w:rPr>
          <w:rFonts w:asciiTheme="minorEastAsia" w:hAnsiTheme="minorEastAsia" w:eastAsiaTheme="minorEastAsia"/>
          <w:color w:val="auto"/>
          <w:sz w:val="52"/>
          <w:szCs w:val="52"/>
          <w:highlight w:val="none"/>
        </w:rPr>
      </w:pPr>
    </w:p>
    <w:p w14:paraId="74B2E1A0">
      <w:pPr>
        <w:snapToGrid w:val="0"/>
        <w:spacing w:before="165" w:beforeLines="50" w:line="360" w:lineRule="auto"/>
        <w:jc w:val="center"/>
        <w:rPr>
          <w:rFonts w:asciiTheme="minorEastAsia" w:hAnsiTheme="minorEastAsia" w:eastAsiaTheme="minorEastAsia"/>
          <w:color w:val="auto"/>
          <w:sz w:val="72"/>
          <w:szCs w:val="72"/>
          <w:highlight w:val="none"/>
        </w:rPr>
      </w:pPr>
    </w:p>
    <w:p w14:paraId="4F5DFC2B">
      <w:pPr>
        <w:snapToGrid w:val="0"/>
        <w:spacing w:before="165" w:beforeLines="50" w:line="360" w:lineRule="auto"/>
        <w:jc w:val="center"/>
        <w:rPr>
          <w:rFonts w:cs="方正小标宋简体" w:asciiTheme="minorEastAsia" w:hAnsiTheme="minorEastAsia" w:eastAsiaTheme="minorEastAsia"/>
          <w:color w:val="auto"/>
          <w:sz w:val="112"/>
          <w:szCs w:val="112"/>
          <w:highlight w:val="none"/>
        </w:rPr>
      </w:pPr>
      <w:r>
        <w:rPr>
          <w:rFonts w:hint="eastAsia" w:asciiTheme="minorEastAsia" w:hAnsiTheme="minorEastAsia" w:eastAsiaTheme="minorEastAsia"/>
          <w:color w:val="auto"/>
          <w:sz w:val="112"/>
          <w:szCs w:val="112"/>
          <w:highlight w:val="none"/>
        </w:rPr>
        <w:t>竞争性谈判文件</w:t>
      </w:r>
    </w:p>
    <w:p w14:paraId="46847459">
      <w:pPr>
        <w:spacing w:line="360" w:lineRule="auto"/>
        <w:rPr>
          <w:rFonts w:asciiTheme="minorEastAsia" w:hAnsiTheme="minorEastAsia" w:eastAsiaTheme="minorEastAsia"/>
          <w:b/>
          <w:color w:val="auto"/>
          <w:sz w:val="32"/>
          <w:szCs w:val="32"/>
          <w:highlight w:val="none"/>
        </w:rPr>
      </w:pPr>
    </w:p>
    <w:p w14:paraId="39858636">
      <w:pPr>
        <w:spacing w:line="360" w:lineRule="auto"/>
        <w:jc w:val="center"/>
        <w:rPr>
          <w:rFonts w:asciiTheme="minorEastAsia" w:hAnsiTheme="minorEastAsia" w:eastAsiaTheme="minorEastAsia"/>
          <w:b/>
          <w:color w:val="auto"/>
          <w:sz w:val="32"/>
          <w:szCs w:val="32"/>
          <w:highlight w:val="none"/>
        </w:rPr>
      </w:pPr>
    </w:p>
    <w:p w14:paraId="37BDFD12">
      <w:pPr>
        <w:pStyle w:val="17"/>
        <w:snapToGrid w:val="0"/>
        <w:spacing w:before="50" w:after="120" w:line="360" w:lineRule="auto"/>
        <w:ind w:firstLine="1795" w:firstLineChars="596"/>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sz w:val="30"/>
          <w:szCs w:val="30"/>
          <w:highlight w:val="none"/>
        </w:rPr>
        <w:t>项目</w:t>
      </w:r>
      <w:r>
        <w:rPr>
          <w:rFonts w:hint="eastAsia" w:cs="Courier New" w:asciiTheme="minorEastAsia" w:hAnsiTheme="minorEastAsia" w:eastAsiaTheme="minorEastAsia"/>
          <w:b/>
          <w:bCs/>
          <w:color w:val="auto"/>
          <w:w w:val="95"/>
          <w:sz w:val="30"/>
          <w:szCs w:val="30"/>
          <w:highlight w:val="none"/>
        </w:rPr>
        <w:t>名称</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w w:val="95"/>
          <w:sz w:val="30"/>
          <w:szCs w:val="30"/>
          <w:highlight w:val="none"/>
          <w:lang w:eastAsia="zh-CN"/>
        </w:rPr>
        <w:t>钦州幼儿师范高等专科学校综合楼标准化考场</w:t>
      </w:r>
    </w:p>
    <w:p w14:paraId="6D0D4945">
      <w:pPr>
        <w:pStyle w:val="17"/>
        <w:snapToGrid w:val="0"/>
        <w:spacing w:before="50" w:after="120" w:line="360" w:lineRule="auto"/>
        <w:ind w:firstLine="3423" w:firstLineChars="1196"/>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w w:val="95"/>
          <w:sz w:val="30"/>
          <w:szCs w:val="30"/>
          <w:highlight w:val="none"/>
          <w:lang w:eastAsia="zh-CN"/>
        </w:rPr>
        <w:t>设备采购及安装</w:t>
      </w:r>
    </w:p>
    <w:p w14:paraId="6D749AD7">
      <w:pPr>
        <w:pStyle w:val="17"/>
        <w:snapToGrid w:val="0"/>
        <w:spacing w:before="50" w:after="120" w:line="360" w:lineRule="auto"/>
        <w:ind w:firstLine="1706" w:firstLineChars="596"/>
        <w:rPr>
          <w:rFonts w:hint="eastAsia" w:cs="Courier New" w:asciiTheme="minorEastAsia" w:hAnsiTheme="minorEastAsia" w:eastAsiaTheme="minorEastAsia"/>
          <w:b/>
          <w:bCs/>
          <w:color w:val="auto"/>
          <w:w w:val="95"/>
          <w:sz w:val="30"/>
          <w:szCs w:val="30"/>
          <w:highlight w:val="none"/>
        </w:rPr>
      </w:pPr>
    </w:p>
    <w:p w14:paraId="1C2FE8A1">
      <w:pPr>
        <w:pStyle w:val="17"/>
        <w:snapToGrid w:val="0"/>
        <w:spacing w:before="50" w:after="120" w:line="360" w:lineRule="auto"/>
        <w:ind w:firstLine="1706" w:firstLineChars="596"/>
        <w:rPr>
          <w:rFonts w:hint="default" w:asciiTheme="minorEastAsia" w:hAnsiTheme="minorEastAsia" w:eastAsiaTheme="minorEastAsia"/>
          <w:b/>
          <w:bCs/>
          <w:color w:val="auto"/>
          <w:w w:val="95"/>
          <w:sz w:val="30"/>
          <w:szCs w:val="30"/>
          <w:highlight w:val="none"/>
          <w:lang w:val="en-US" w:eastAsia="zh-CN"/>
        </w:rPr>
      </w:pPr>
      <w:r>
        <w:rPr>
          <w:rFonts w:hint="eastAsia" w:asciiTheme="minorEastAsia" w:hAnsiTheme="minorEastAsia" w:eastAsiaTheme="minorEastAsia"/>
          <w:b/>
          <w:bCs/>
          <w:color w:val="auto"/>
          <w:w w:val="95"/>
          <w:sz w:val="30"/>
          <w:szCs w:val="30"/>
          <w:highlight w:val="none"/>
          <w:lang w:eastAsia="zh-CN"/>
        </w:rPr>
        <w:t>项目编号：QZZC2025-J1-990354-GXXZ</w:t>
      </w:r>
    </w:p>
    <w:p w14:paraId="7387CDFA">
      <w:pPr>
        <w:pStyle w:val="17"/>
        <w:snapToGrid w:val="0"/>
        <w:spacing w:before="50" w:after="120" w:line="360" w:lineRule="auto"/>
        <w:ind w:firstLine="1706" w:firstLineChars="596"/>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w w:val="95"/>
          <w:sz w:val="30"/>
          <w:szCs w:val="30"/>
          <w:highlight w:val="none"/>
        </w:rPr>
        <w:t>采 购 人：</w:t>
      </w:r>
      <w:r>
        <w:rPr>
          <w:rFonts w:hint="eastAsia" w:asciiTheme="minorEastAsia" w:hAnsiTheme="minorEastAsia" w:eastAsiaTheme="minorEastAsia"/>
          <w:b/>
          <w:bCs/>
          <w:color w:val="auto"/>
          <w:w w:val="95"/>
          <w:sz w:val="30"/>
          <w:szCs w:val="30"/>
          <w:highlight w:val="none"/>
          <w:lang w:eastAsia="zh-CN"/>
        </w:rPr>
        <w:t>钦州幼儿师范高等专科学校</w:t>
      </w:r>
    </w:p>
    <w:p w14:paraId="12C28BA8">
      <w:pPr>
        <w:pStyle w:val="17"/>
        <w:snapToGrid w:val="0"/>
        <w:spacing w:before="50" w:after="120" w:line="360" w:lineRule="auto"/>
        <w:ind w:firstLine="1706" w:firstLineChars="596"/>
        <w:rPr>
          <w:rFonts w:hint="eastAsia" w:asciiTheme="minorEastAsia" w:hAnsiTheme="minorEastAsia" w:eastAsiaTheme="minorEastAsia"/>
          <w:b/>
          <w:bCs/>
          <w:color w:val="auto"/>
          <w:w w:val="95"/>
          <w:sz w:val="30"/>
          <w:szCs w:val="30"/>
          <w:highlight w:val="none"/>
        </w:rPr>
      </w:pPr>
    </w:p>
    <w:p w14:paraId="223F720A">
      <w:pPr>
        <w:pStyle w:val="17"/>
        <w:snapToGrid w:val="0"/>
        <w:spacing w:before="50" w:after="120" w:line="360" w:lineRule="auto"/>
        <w:ind w:firstLine="1706" w:firstLineChars="596"/>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w w:val="95"/>
          <w:sz w:val="30"/>
          <w:szCs w:val="30"/>
          <w:highlight w:val="none"/>
        </w:rPr>
        <w:t>采购代理机构：</w:t>
      </w:r>
      <w:r>
        <w:rPr>
          <w:rFonts w:hint="eastAsia" w:asciiTheme="minorEastAsia" w:hAnsiTheme="minorEastAsia" w:eastAsiaTheme="minorEastAsia"/>
          <w:b/>
          <w:bCs/>
          <w:color w:val="auto"/>
          <w:w w:val="95"/>
          <w:sz w:val="30"/>
          <w:szCs w:val="30"/>
          <w:highlight w:val="none"/>
          <w:lang w:eastAsia="zh-CN"/>
        </w:rPr>
        <w:t>广西翔正项目管理有限公司</w:t>
      </w:r>
    </w:p>
    <w:p w14:paraId="2A66922C">
      <w:pPr>
        <w:pStyle w:val="17"/>
        <w:snapToGrid w:val="0"/>
        <w:spacing w:before="50" w:after="120" w:line="360" w:lineRule="auto"/>
        <w:ind w:firstLine="841" w:firstLineChars="294"/>
        <w:rPr>
          <w:rFonts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 xml:space="preserve">                   </w:t>
      </w:r>
    </w:p>
    <w:p w14:paraId="798308D1">
      <w:pPr>
        <w:pStyle w:val="17"/>
        <w:snapToGrid w:val="0"/>
        <w:spacing w:before="50" w:after="120" w:line="360" w:lineRule="auto"/>
        <w:ind w:firstLine="2976" w:firstLineChars="1040"/>
        <w:rPr>
          <w:rFonts w:hint="eastAsia"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202</w:t>
      </w:r>
      <w:r>
        <w:rPr>
          <w:rFonts w:hint="eastAsia" w:asciiTheme="minorEastAsia" w:hAnsiTheme="minorEastAsia" w:eastAsiaTheme="minorEastAsia"/>
          <w:b/>
          <w:bCs/>
          <w:color w:val="auto"/>
          <w:w w:val="95"/>
          <w:sz w:val="30"/>
          <w:szCs w:val="30"/>
          <w:highlight w:val="none"/>
          <w:lang w:val="en-US" w:eastAsia="zh-CN"/>
        </w:rPr>
        <w:t>5</w:t>
      </w:r>
      <w:r>
        <w:rPr>
          <w:rFonts w:hint="eastAsia" w:asciiTheme="minorEastAsia" w:hAnsiTheme="minorEastAsia" w:eastAsiaTheme="minorEastAsia"/>
          <w:b/>
          <w:bCs/>
          <w:color w:val="auto"/>
          <w:w w:val="95"/>
          <w:sz w:val="30"/>
          <w:szCs w:val="30"/>
          <w:highlight w:val="none"/>
        </w:rPr>
        <w:t>年</w:t>
      </w:r>
      <w:r>
        <w:rPr>
          <w:rFonts w:hint="eastAsia" w:asciiTheme="minorEastAsia" w:hAnsiTheme="minorEastAsia" w:eastAsiaTheme="minorEastAsia"/>
          <w:b/>
          <w:bCs/>
          <w:color w:val="auto"/>
          <w:w w:val="95"/>
          <w:sz w:val="30"/>
          <w:szCs w:val="30"/>
          <w:highlight w:val="none"/>
          <w:lang w:val="en-US" w:eastAsia="zh-CN"/>
        </w:rPr>
        <w:t>11</w:t>
      </w:r>
      <w:r>
        <w:rPr>
          <w:rFonts w:hint="eastAsia" w:asciiTheme="minorEastAsia" w:hAnsiTheme="minorEastAsia" w:eastAsiaTheme="minorEastAsia"/>
          <w:b/>
          <w:bCs/>
          <w:color w:val="auto"/>
          <w:w w:val="95"/>
          <w:sz w:val="30"/>
          <w:szCs w:val="30"/>
          <w:highlight w:val="none"/>
        </w:rPr>
        <w:t xml:space="preserve">月 </w:t>
      </w:r>
      <w:r>
        <w:rPr>
          <w:rFonts w:hint="eastAsia" w:asciiTheme="minorEastAsia" w:hAnsiTheme="minorEastAsia" w:eastAsiaTheme="minorEastAsia"/>
          <w:b/>
          <w:bCs/>
          <w:color w:val="auto"/>
          <w:w w:val="95"/>
          <w:sz w:val="30"/>
          <w:szCs w:val="30"/>
          <w:highlight w:val="none"/>
          <w:lang w:val="en-US" w:eastAsia="zh-CN"/>
        </w:rPr>
        <w:t>24</w:t>
      </w:r>
      <w:r>
        <w:rPr>
          <w:rFonts w:hint="eastAsia" w:asciiTheme="minorEastAsia" w:hAnsiTheme="minorEastAsia" w:eastAsiaTheme="minorEastAsia"/>
          <w:b/>
          <w:bCs/>
          <w:color w:val="auto"/>
          <w:w w:val="95"/>
          <w:sz w:val="30"/>
          <w:szCs w:val="30"/>
          <w:highlight w:val="none"/>
        </w:rPr>
        <w:t>日</w:t>
      </w:r>
    </w:p>
    <w:p w14:paraId="0380779A">
      <w:pPr>
        <w:pStyle w:val="17"/>
        <w:snapToGrid w:val="0"/>
        <w:spacing w:before="50" w:after="120" w:line="360" w:lineRule="auto"/>
        <w:ind w:firstLine="2976" w:firstLineChars="1040"/>
        <w:rPr>
          <w:rFonts w:hint="eastAsia" w:asciiTheme="minorEastAsia" w:hAnsiTheme="minorEastAsia" w:eastAsiaTheme="minorEastAsia"/>
          <w:b/>
          <w:bCs/>
          <w:color w:val="auto"/>
          <w:w w:val="95"/>
          <w:sz w:val="30"/>
          <w:szCs w:val="30"/>
          <w:highlight w:val="none"/>
        </w:rPr>
      </w:pPr>
    </w:p>
    <w:sdt>
      <w:sdtPr>
        <w:rPr>
          <w:rFonts w:ascii="Times New Roman" w:hAnsi="Times New Roman" w:eastAsia="宋体"/>
          <w:color w:val="auto"/>
          <w:kern w:val="2"/>
          <w:sz w:val="21"/>
          <w:szCs w:val="24"/>
          <w:highlight w:val="none"/>
          <w:lang w:val="zh-CN"/>
        </w:rPr>
        <w:id w:val="-698001754"/>
        <w:docPartObj>
          <w:docPartGallery w:val="Table of Contents"/>
          <w:docPartUnique/>
        </w:docPartObj>
      </w:sdtPr>
      <w:sdtEndPr>
        <w:rPr>
          <w:rFonts w:asciiTheme="minorEastAsia" w:hAnsiTheme="minorEastAsia" w:eastAsiaTheme="minorEastAsia"/>
          <w:b/>
          <w:bCs/>
          <w:color w:val="auto"/>
          <w:kern w:val="2"/>
          <w:sz w:val="24"/>
          <w:szCs w:val="24"/>
          <w:highlight w:val="none"/>
          <w:lang w:val="zh-CN"/>
        </w:rPr>
      </w:sdtEndPr>
      <w:sdtContent>
        <w:p w14:paraId="6327D38E">
          <w:pPr>
            <w:pStyle w:val="67"/>
            <w:jc w:val="center"/>
            <w:rPr>
              <w:rFonts w:asciiTheme="minorEastAsia" w:hAnsiTheme="minorEastAsia" w:eastAsiaTheme="minorEastAsia"/>
              <w:b/>
              <w:color w:val="auto"/>
              <w:sz w:val="44"/>
              <w:szCs w:val="44"/>
              <w:highlight w:val="none"/>
            </w:rPr>
          </w:pPr>
          <w:r>
            <w:rPr>
              <w:rFonts w:asciiTheme="minorEastAsia" w:hAnsiTheme="minorEastAsia" w:eastAsiaTheme="minorEastAsia"/>
              <w:b/>
              <w:color w:val="auto"/>
              <w:sz w:val="44"/>
              <w:szCs w:val="44"/>
              <w:highlight w:val="none"/>
              <w:lang w:val="zh-CN"/>
            </w:rPr>
            <w:t>目录</w:t>
          </w:r>
        </w:p>
        <w:p w14:paraId="7363C2A0">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"_Toc94015738" </w:instrText>
          </w:r>
          <w:r>
            <w:rPr>
              <w:color w:val="auto"/>
              <w:highlight w:val="none"/>
            </w:rPr>
            <w:fldChar w:fldCharType="separate"/>
          </w:r>
          <w:r>
            <w:rPr>
              <w:rStyle w:val="41"/>
              <w:rFonts w:hint="eastAsia"/>
              <w:color w:val="auto"/>
              <w:highlight w:val="none"/>
            </w:rPr>
            <w:t>第一章</w:t>
          </w:r>
          <w:r>
            <w:rPr>
              <w:rStyle w:val="41"/>
              <w:color w:val="auto"/>
              <w:highlight w:val="none"/>
            </w:rPr>
            <w:t xml:space="preserve"> </w:t>
          </w:r>
          <w:r>
            <w:rPr>
              <w:rStyle w:val="41"/>
              <w:rFonts w:hint="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_Toc94015738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E46D3A0">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"_Toc94015739" </w:instrText>
          </w:r>
          <w:r>
            <w:rPr>
              <w:color w:val="auto"/>
              <w:highlight w:val="none"/>
            </w:rPr>
            <w:fldChar w:fldCharType="separate"/>
          </w:r>
          <w:r>
            <w:rPr>
              <w:rStyle w:val="41"/>
              <w:rFonts w:hint="eastAsia"/>
              <w:color w:val="auto"/>
              <w:highlight w:val="none"/>
            </w:rPr>
            <w:t>第二章</w:t>
          </w:r>
          <w:r>
            <w:rPr>
              <w:rStyle w:val="41"/>
              <w:color w:val="auto"/>
              <w:highlight w:val="none"/>
            </w:rPr>
            <w:t xml:space="preserve"> </w:t>
          </w:r>
          <w:r>
            <w:rPr>
              <w:rStyle w:val="41"/>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_Toc94015739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8182CD1">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"_Toc94015740" </w:instrText>
          </w:r>
          <w:r>
            <w:rPr>
              <w:color w:val="auto"/>
              <w:highlight w:val="none"/>
            </w:rPr>
            <w:fldChar w:fldCharType="separate"/>
          </w:r>
          <w:r>
            <w:rPr>
              <w:rStyle w:val="41"/>
              <w:rFonts w:hint="eastAsia"/>
              <w:color w:val="auto"/>
              <w:highlight w:val="none"/>
            </w:rPr>
            <w:t>第三章</w:t>
          </w:r>
          <w:r>
            <w:rPr>
              <w:rStyle w:val="41"/>
              <w:color w:val="auto"/>
              <w:highlight w:val="none"/>
            </w:rPr>
            <w:t xml:space="preserve"> </w:t>
          </w:r>
          <w:r>
            <w:rPr>
              <w:rStyle w:val="41"/>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_Toc94015740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D21BEF8">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"_Toc94015741" </w:instrText>
          </w:r>
          <w:r>
            <w:rPr>
              <w:color w:val="auto"/>
              <w:highlight w:val="none"/>
            </w:rPr>
            <w:fldChar w:fldCharType="separate"/>
          </w:r>
          <w:r>
            <w:rPr>
              <w:rStyle w:val="41"/>
              <w:rFonts w:hint="eastAsia"/>
              <w:color w:val="auto"/>
              <w:highlight w:val="none"/>
            </w:rPr>
            <w:t>第一节</w:t>
          </w:r>
          <w:r>
            <w:rPr>
              <w:rStyle w:val="41"/>
              <w:color w:val="auto"/>
              <w:highlight w:val="none"/>
            </w:rPr>
            <w:t xml:space="preserve"> </w:t>
          </w:r>
          <w:r>
            <w:rPr>
              <w:rStyle w:val="41"/>
              <w:rFonts w:hint="eastAsia"/>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_Toc94015741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A06C7A7">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"_Toc94015742" </w:instrText>
          </w:r>
          <w:r>
            <w:rPr>
              <w:color w:val="auto"/>
              <w:highlight w:val="none"/>
            </w:rPr>
            <w:fldChar w:fldCharType="separate"/>
          </w:r>
          <w:r>
            <w:rPr>
              <w:rStyle w:val="41"/>
              <w:rFonts w:hint="eastAsia" w:asciiTheme="minorEastAsia" w:hAnsiTheme="minorEastAsia"/>
              <w:color w:val="auto"/>
              <w:highlight w:val="none"/>
            </w:rPr>
            <w:t>第二节、供应商须知正文</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2</w:t>
          </w:r>
        </w:p>
        <w:p w14:paraId="37B30F4C">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"_Toc94015743" </w:instrText>
          </w:r>
          <w:r>
            <w:rPr>
              <w:color w:val="auto"/>
              <w:highlight w:val="none"/>
            </w:rPr>
            <w:fldChar w:fldCharType="separate"/>
          </w:r>
          <w:r>
            <w:rPr>
              <w:rStyle w:val="41"/>
              <w:rFonts w:hint="eastAsia" w:asciiTheme="minorEastAsia" w:hAnsiTheme="minorEastAsia"/>
              <w:color w:val="auto"/>
              <w:highlight w:val="none"/>
            </w:rPr>
            <w:t>一、总则</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2</w:t>
          </w:r>
        </w:p>
        <w:p w14:paraId="5CEC213D">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"_Toc94015744" </w:instrText>
          </w:r>
          <w:r>
            <w:rPr>
              <w:color w:val="auto"/>
              <w:highlight w:val="none"/>
            </w:rPr>
            <w:fldChar w:fldCharType="separate"/>
          </w:r>
          <w:r>
            <w:rPr>
              <w:rStyle w:val="41"/>
              <w:rFonts w:hint="eastAsia" w:asciiTheme="minorEastAsia" w:hAnsiTheme="minorEastAsia"/>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_Toc94015744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D7C64D3">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"_Toc94015745" </w:instrText>
          </w:r>
          <w:r>
            <w:rPr>
              <w:color w:val="auto"/>
              <w:highlight w:val="none"/>
            </w:rPr>
            <w:fldChar w:fldCharType="separate"/>
          </w:r>
          <w:r>
            <w:rPr>
              <w:rStyle w:val="41"/>
              <w:rFonts w:hint="eastAsia" w:asciiTheme="minorEastAsia" w:hAnsiTheme="minorEastAsia"/>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_Toc94015745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59C1DE04">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"_Toc94015746" </w:instrText>
          </w:r>
          <w:r>
            <w:rPr>
              <w:color w:val="auto"/>
              <w:highlight w:val="none"/>
            </w:rPr>
            <w:fldChar w:fldCharType="separate"/>
          </w:r>
          <w:r>
            <w:rPr>
              <w:rStyle w:val="41"/>
              <w:rFonts w:hint="eastAsia" w:asciiTheme="minorEastAsia" w:hAnsiTheme="minorEastAsia"/>
              <w:color w:val="auto"/>
              <w:highlight w:val="none"/>
            </w:rPr>
            <w:t>四、评审及谈判</w:t>
          </w:r>
          <w:r>
            <w:rPr>
              <w:color w:val="auto"/>
              <w:highlight w:val="none"/>
            </w:rPr>
            <w:tab/>
          </w:r>
          <w:r>
            <w:rPr>
              <w:color w:val="auto"/>
              <w:highlight w:val="none"/>
            </w:rPr>
            <w:fldChar w:fldCharType="begin"/>
          </w:r>
          <w:r>
            <w:rPr>
              <w:color w:val="auto"/>
              <w:highlight w:val="none"/>
            </w:rPr>
            <w:instrText xml:space="preserve"> PAGEREF _Toc94015746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5E12894">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"_Toc94015747" </w:instrText>
          </w:r>
          <w:r>
            <w:rPr>
              <w:color w:val="auto"/>
              <w:highlight w:val="none"/>
            </w:rPr>
            <w:fldChar w:fldCharType="separate"/>
          </w:r>
          <w:r>
            <w:rPr>
              <w:rStyle w:val="41"/>
              <w:rFonts w:hint="eastAsia" w:asciiTheme="minorEastAsia" w:hAnsiTheme="minorEastAsia"/>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_Toc94015747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8C77804">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"_Toc94015748" </w:instrText>
          </w:r>
          <w:r>
            <w:rPr>
              <w:color w:val="auto"/>
              <w:highlight w:val="none"/>
            </w:rPr>
            <w:fldChar w:fldCharType="separate"/>
          </w:r>
          <w:r>
            <w:rPr>
              <w:rStyle w:val="41"/>
              <w:rFonts w:hint="eastAsia" w:asciiTheme="minorEastAsia" w:hAnsiTheme="minorEastAsia"/>
              <w:color w:val="auto"/>
              <w:highlight w:val="none"/>
            </w:rPr>
            <w:t>六、验收</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2</w:t>
          </w:r>
        </w:p>
        <w:p w14:paraId="39D5EDD4">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"_Toc94015749" </w:instrText>
          </w:r>
          <w:r>
            <w:rPr>
              <w:color w:val="auto"/>
              <w:highlight w:val="none"/>
            </w:rPr>
            <w:fldChar w:fldCharType="separate"/>
          </w:r>
          <w:r>
            <w:rPr>
              <w:rStyle w:val="41"/>
              <w:rFonts w:hint="eastAsia" w:asciiTheme="minorEastAsia" w:hAnsiTheme="minorEastAsia"/>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_Toc94015749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4EDCF88">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"_Toc94015750" </w:instrText>
          </w:r>
          <w:r>
            <w:rPr>
              <w:color w:val="auto"/>
              <w:highlight w:val="none"/>
            </w:rPr>
            <w:fldChar w:fldCharType="separate"/>
          </w:r>
          <w:r>
            <w:rPr>
              <w:rStyle w:val="41"/>
              <w:rFonts w:hint="eastAsia"/>
              <w:color w:val="auto"/>
              <w:highlight w:val="none"/>
            </w:rPr>
            <w:t>第四章</w:t>
          </w:r>
          <w:r>
            <w:rPr>
              <w:rStyle w:val="41"/>
              <w:color w:val="auto"/>
              <w:highlight w:val="none"/>
            </w:rPr>
            <w:t xml:space="preserve">  </w:t>
          </w:r>
          <w:r>
            <w:rPr>
              <w:rStyle w:val="41"/>
              <w:rFonts w:hint="eastAsia"/>
              <w:color w:val="auto"/>
              <w:highlight w:val="none"/>
            </w:rPr>
            <w:t>评审程序、评审方法和成交标准</w:t>
          </w:r>
          <w:r>
            <w:rPr>
              <w:color w:val="auto"/>
              <w:highlight w:val="none"/>
            </w:rPr>
            <w:tab/>
          </w:r>
          <w:r>
            <w:rPr>
              <w:color w:val="auto"/>
              <w:highlight w:val="none"/>
            </w:rPr>
            <w:fldChar w:fldCharType="begin"/>
          </w:r>
          <w:r>
            <w:rPr>
              <w:color w:val="auto"/>
              <w:highlight w:val="none"/>
            </w:rPr>
            <w:instrText xml:space="preserve"> PAGEREF _Toc94015750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A63A624">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"_Toc94015751" </w:instrText>
          </w:r>
          <w:r>
            <w:rPr>
              <w:color w:val="auto"/>
              <w:highlight w:val="none"/>
            </w:rPr>
            <w:fldChar w:fldCharType="separate"/>
          </w:r>
          <w:r>
            <w:rPr>
              <w:rStyle w:val="41"/>
              <w:rFonts w:hint="eastAsia" w:asciiTheme="minorEastAsia" w:hAnsiTheme="minorEastAsia"/>
              <w:color w:val="auto"/>
              <w:highlight w:val="none"/>
            </w:rPr>
            <w:t>第一节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评审程序和评审方法</w:t>
          </w:r>
          <w:r>
            <w:rPr>
              <w:color w:val="auto"/>
              <w:highlight w:val="none"/>
            </w:rPr>
            <w:tab/>
          </w:r>
          <w:r>
            <w:rPr>
              <w:color w:val="auto"/>
              <w:highlight w:val="none"/>
            </w:rPr>
            <w:fldChar w:fldCharType="begin"/>
          </w:r>
          <w:r>
            <w:rPr>
              <w:color w:val="auto"/>
              <w:highlight w:val="none"/>
            </w:rPr>
            <w:instrText xml:space="preserve"> PAGEREF _Toc94015751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50F5550">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"_Toc94015752" </w:instrText>
          </w:r>
          <w:r>
            <w:rPr>
              <w:color w:val="auto"/>
              <w:highlight w:val="none"/>
            </w:rPr>
            <w:fldChar w:fldCharType="separate"/>
          </w:r>
          <w:r>
            <w:rPr>
              <w:rStyle w:val="41"/>
              <w:rFonts w:hint="eastAsia" w:asciiTheme="minorEastAsia" w:hAnsiTheme="minorEastAsia"/>
              <w:color w:val="auto"/>
              <w:highlight w:val="none"/>
            </w:rPr>
            <w:t>第二节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评审原则</w:t>
          </w:r>
          <w:r>
            <w:rPr>
              <w:color w:val="auto"/>
              <w:highlight w:val="none"/>
            </w:rPr>
            <w:tab/>
          </w:r>
          <w:r>
            <w:rPr>
              <w:color w:val="auto"/>
              <w:highlight w:val="none"/>
            </w:rPr>
            <w:fldChar w:fldCharType="begin"/>
          </w:r>
          <w:r>
            <w:rPr>
              <w:color w:val="auto"/>
              <w:highlight w:val="none"/>
            </w:rPr>
            <w:instrText xml:space="preserve"> PAGEREF _Toc94015752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68FBC80">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"_Toc94015753" </w:instrText>
          </w:r>
          <w:r>
            <w:rPr>
              <w:color w:val="auto"/>
              <w:highlight w:val="none"/>
            </w:rPr>
            <w:fldChar w:fldCharType="separate"/>
          </w:r>
          <w:r>
            <w:rPr>
              <w:rStyle w:val="41"/>
              <w:rFonts w:hint="eastAsia" w:asciiTheme="minorEastAsia" w:hAnsiTheme="minorEastAsia"/>
              <w:color w:val="auto"/>
              <w:highlight w:val="none"/>
            </w:rPr>
            <w:t>第三节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_Toc94015753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C5BDB47">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"_Toc94015754" </w:instrText>
          </w:r>
          <w:r>
            <w:rPr>
              <w:color w:val="auto"/>
              <w:highlight w:val="none"/>
            </w:rPr>
            <w:fldChar w:fldCharType="separate"/>
          </w:r>
          <w:r>
            <w:rPr>
              <w:rStyle w:val="41"/>
              <w:rFonts w:hint="eastAsia" w:asciiTheme="minorEastAsia" w:hAnsiTheme="minorEastAsia"/>
              <w:color w:val="auto"/>
              <w:highlight w:val="none"/>
            </w:rPr>
            <w:t>第四节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评审过程的保密与录像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0</w:t>
          </w:r>
        </w:p>
        <w:p w14:paraId="024F219C">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"_Toc94015755" </w:instrText>
          </w:r>
          <w:r>
            <w:rPr>
              <w:color w:val="auto"/>
              <w:highlight w:val="none"/>
            </w:rPr>
            <w:fldChar w:fldCharType="separate"/>
          </w:r>
          <w:r>
            <w:rPr>
              <w:rStyle w:val="41"/>
              <w:rFonts w:hint="eastAsia"/>
              <w:color w:val="auto"/>
              <w:highlight w:val="none"/>
            </w:rPr>
            <w:t>第五章</w:t>
          </w:r>
          <w:r>
            <w:rPr>
              <w:rStyle w:val="41"/>
              <w:color w:val="auto"/>
              <w:highlight w:val="none"/>
            </w:rPr>
            <w:t xml:space="preserve"> </w:t>
          </w:r>
          <w:r>
            <w:rPr>
              <w:rStyle w:val="41"/>
              <w:rFonts w:hint="eastAsia"/>
              <w:color w:val="auto"/>
              <w:highlight w:val="none"/>
            </w:rPr>
            <w:t>响应文件格式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1</w:t>
          </w:r>
        </w:p>
        <w:p w14:paraId="19CC35B1">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"_Toc94015756" </w:instrText>
          </w:r>
          <w:r>
            <w:rPr>
              <w:color w:val="auto"/>
              <w:highlight w:val="none"/>
            </w:rPr>
            <w:fldChar w:fldCharType="separate"/>
          </w:r>
          <w:r>
            <w:rPr>
              <w:rStyle w:val="41"/>
              <w:rFonts w:hint="eastAsia" w:asciiTheme="minorEastAsia" w:hAnsiTheme="minorEastAsia"/>
              <w:color w:val="auto"/>
              <w:highlight w:val="none"/>
            </w:rPr>
            <w:t>第一节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封面格式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1</w:t>
          </w:r>
        </w:p>
        <w:p w14:paraId="49425103">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"_Toc94015757" </w:instrText>
          </w:r>
          <w:r>
            <w:rPr>
              <w:color w:val="auto"/>
              <w:highlight w:val="none"/>
            </w:rPr>
            <w:fldChar w:fldCharType="separate"/>
          </w:r>
          <w:r>
            <w:rPr>
              <w:rStyle w:val="41"/>
              <w:rFonts w:hint="eastAsia" w:asciiTheme="minorEastAsia" w:hAnsiTheme="minorEastAsia"/>
              <w:bCs/>
              <w:color w:val="auto"/>
              <w:highlight w:val="none"/>
            </w:rPr>
            <w:t>第二节</w:t>
          </w:r>
          <w:r>
            <w:rPr>
              <w:rStyle w:val="41"/>
              <w:rFonts w:asciiTheme="minorEastAsia" w:hAnsiTheme="minorEastAsia"/>
              <w:bCs/>
              <w:color w:val="auto"/>
              <w:highlight w:val="none"/>
            </w:rPr>
            <w:t xml:space="preserve"> </w:t>
          </w:r>
          <w:r>
            <w:rPr>
              <w:rStyle w:val="41"/>
              <w:rFonts w:hint="eastAsia" w:asciiTheme="minorEastAsia" w:hAnsiTheme="minorEastAsia"/>
              <w:bCs/>
              <w:color w:val="auto"/>
              <w:highlight w:val="none"/>
            </w:rPr>
            <w:t>资格证明文件格式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2</w:t>
          </w:r>
        </w:p>
        <w:p w14:paraId="62C3AE92">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"_Toc94015758" </w:instrText>
          </w:r>
          <w:r>
            <w:rPr>
              <w:color w:val="auto"/>
              <w:highlight w:val="none"/>
            </w:rPr>
            <w:fldChar w:fldCharType="separate"/>
          </w:r>
          <w:r>
            <w:rPr>
              <w:rStyle w:val="41"/>
              <w:rFonts w:hint="eastAsia" w:asciiTheme="minorEastAsia" w:hAnsiTheme="minorEastAsia"/>
              <w:color w:val="auto"/>
              <w:highlight w:val="none"/>
            </w:rPr>
            <w:t>第二节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商务技术文件格式</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0</w:t>
          </w:r>
        </w:p>
        <w:p w14:paraId="38A8443F">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"_Toc94015759" </w:instrText>
          </w:r>
          <w:r>
            <w:rPr>
              <w:color w:val="auto"/>
              <w:highlight w:val="none"/>
            </w:rPr>
            <w:fldChar w:fldCharType="separate"/>
          </w:r>
          <w:r>
            <w:rPr>
              <w:rStyle w:val="41"/>
              <w:rFonts w:hint="eastAsia" w:asciiTheme="minorEastAsia" w:hAnsiTheme="minorEastAsia"/>
              <w:color w:val="auto"/>
              <w:highlight w:val="none"/>
            </w:rPr>
            <w:t>第三节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_Toc94015759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6C96B6AC">
          <w:pPr>
            <w:pStyle w:val="24"/>
            <w:rPr>
              <w:rFonts w:asciiTheme="minorHAnsi" w:hAnsiTheme="minorHAnsi" w:eastAsiaTheme="minorEastAsia" w:cstheme="minorBidi"/>
              <w:b w:val="0"/>
              <w:color w:val="auto"/>
              <w:szCs w:val="22"/>
              <w:highlight w:val="none"/>
            </w:rPr>
          </w:pPr>
          <w:r>
            <w:rPr>
              <w:color w:val="auto"/>
              <w:highlight w:val="none"/>
            </w:rPr>
            <w:fldChar w:fldCharType="begin"/>
          </w:r>
          <w:r>
            <w:rPr>
              <w:color w:val="auto"/>
              <w:highlight w:val="none"/>
            </w:rPr>
            <w:instrText xml:space="preserve"> HYPERLINK \l "_Toc94015760" </w:instrText>
          </w:r>
          <w:r>
            <w:rPr>
              <w:color w:val="auto"/>
              <w:highlight w:val="none"/>
            </w:rPr>
            <w:fldChar w:fldCharType="separate"/>
          </w:r>
          <w:r>
            <w:rPr>
              <w:rStyle w:val="41"/>
              <w:rFonts w:hint="eastAsia" w:asciiTheme="minorEastAsia" w:hAnsiTheme="minorEastAsia"/>
              <w:color w:val="auto"/>
              <w:highlight w:val="none"/>
            </w:rPr>
            <w:t>第四节</w:t>
          </w:r>
          <w:r>
            <w:rPr>
              <w:rStyle w:val="41"/>
              <w:rFonts w:asciiTheme="minorEastAsia" w:hAnsiTheme="minorEastAsia"/>
              <w:color w:val="auto"/>
              <w:highlight w:val="none"/>
            </w:rPr>
            <w:t xml:space="preserve"> </w:t>
          </w:r>
          <w:r>
            <w:rPr>
              <w:rStyle w:val="41"/>
              <w:rFonts w:hint="eastAsia" w:asciiTheme="minorEastAsia" w:hAnsiTheme="minorEastAsia"/>
              <w:color w:val="auto"/>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_Toc94015760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1DD87D0">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"_Toc94015761" </w:instrText>
          </w:r>
          <w:r>
            <w:rPr>
              <w:color w:val="auto"/>
              <w:highlight w:val="none"/>
            </w:rPr>
            <w:fldChar w:fldCharType="separate"/>
          </w:r>
          <w:r>
            <w:rPr>
              <w:rStyle w:val="41"/>
              <w:rFonts w:hint="eastAsia"/>
              <w:color w:val="auto"/>
              <w:highlight w:val="none"/>
            </w:rPr>
            <w:t>第六章</w:t>
          </w:r>
          <w:r>
            <w:rPr>
              <w:rStyle w:val="41"/>
              <w:color w:val="auto"/>
              <w:highlight w:val="none"/>
            </w:rPr>
            <w:t xml:space="preserve">  </w:t>
          </w:r>
          <w:r>
            <w:rPr>
              <w:rStyle w:val="41"/>
              <w:rFonts w:hint="eastAsia"/>
              <w:color w:val="auto"/>
              <w:highlight w:val="none"/>
            </w:rPr>
            <w:t>合同文本</w:t>
          </w:r>
          <w:r>
            <w:rPr>
              <w:color w:val="auto"/>
              <w:highlight w:val="none"/>
            </w:rPr>
            <w:tab/>
          </w:r>
          <w:r>
            <w:rPr>
              <w:rFonts w:hint="eastAsia"/>
              <w:color w:val="auto"/>
              <w:highlight w:val="none"/>
              <w:lang w:val="en-US" w:eastAsia="zh-CN"/>
            </w:rPr>
            <w:t>8</w:t>
          </w:r>
          <w:r>
            <w:rPr>
              <w:color w:val="auto"/>
              <w:highlight w:val="none"/>
            </w:rPr>
            <w:fldChar w:fldCharType="end"/>
          </w:r>
          <w:r>
            <w:rPr>
              <w:rFonts w:hint="eastAsia"/>
              <w:color w:val="auto"/>
              <w:highlight w:val="none"/>
              <w:lang w:val="en-US" w:eastAsia="zh-CN"/>
            </w:rPr>
            <w:t>0</w:t>
          </w:r>
        </w:p>
        <w:p w14:paraId="48D2DF06">
          <w:pPr>
            <w:pStyle w:val="24"/>
            <w:rPr>
              <w:rStyle w:val="41"/>
              <w:rFonts w:hint="eastAsia" w:eastAsia="宋体"/>
              <w:color w:val="auto"/>
              <w:highlight w:val="none"/>
              <w:lang w:val="en-US" w:eastAsia="zh-CN"/>
            </w:rPr>
          </w:pPr>
          <w:r>
            <w:rPr>
              <w:rStyle w:val="41"/>
              <w:rFonts w:hint="eastAsia"/>
              <w:color w:val="auto"/>
              <w:highlight w:val="none"/>
            </w:rPr>
            <w:fldChar w:fldCharType="begin"/>
          </w:r>
          <w:r>
            <w:rPr>
              <w:rStyle w:val="41"/>
              <w:rFonts w:hint="eastAsia"/>
              <w:color w:val="auto"/>
              <w:highlight w:val="none"/>
            </w:rPr>
            <w:instrText xml:space="preserve"> HYPERLINK \l "_Toc94015751" </w:instrText>
          </w:r>
          <w:r>
            <w:rPr>
              <w:rStyle w:val="41"/>
              <w:rFonts w:hint="eastAsia"/>
              <w:color w:val="auto"/>
              <w:highlight w:val="none"/>
            </w:rPr>
            <w:fldChar w:fldCharType="separate"/>
          </w:r>
          <w:r>
            <w:rPr>
              <w:rStyle w:val="41"/>
              <w:rFonts w:hint="eastAsia"/>
              <w:color w:val="auto"/>
              <w:highlight w:val="none"/>
            </w:rPr>
            <w:t>第一节 政府采购合同协议书</w:t>
          </w:r>
          <w:r>
            <w:rPr>
              <w:rStyle w:val="41"/>
              <w:rFonts w:hint="eastAsia"/>
              <w:color w:val="auto"/>
              <w:highlight w:val="none"/>
            </w:rPr>
            <w:tab/>
          </w:r>
          <w:r>
            <w:rPr>
              <w:rStyle w:val="41"/>
              <w:rFonts w:hint="eastAsia"/>
              <w:color w:val="auto"/>
              <w:highlight w:val="none"/>
              <w:lang w:val="en-US" w:eastAsia="zh-CN"/>
            </w:rPr>
            <w:t>8</w:t>
          </w:r>
          <w:r>
            <w:rPr>
              <w:rStyle w:val="41"/>
              <w:rFonts w:hint="eastAsia"/>
              <w:color w:val="auto"/>
              <w:highlight w:val="none"/>
            </w:rPr>
            <w:fldChar w:fldCharType="end"/>
          </w:r>
          <w:r>
            <w:rPr>
              <w:rStyle w:val="41"/>
              <w:rFonts w:hint="eastAsia"/>
              <w:color w:val="auto"/>
              <w:highlight w:val="none"/>
              <w:lang w:val="en-US" w:eastAsia="zh-CN"/>
            </w:rPr>
            <w:t>2</w:t>
          </w:r>
        </w:p>
        <w:p w14:paraId="017A4162">
          <w:pPr>
            <w:pStyle w:val="24"/>
            <w:rPr>
              <w:rStyle w:val="41"/>
              <w:rFonts w:hint="eastAsia" w:eastAsia="宋体"/>
              <w:color w:val="auto"/>
              <w:highlight w:val="none"/>
              <w:lang w:val="en-US" w:eastAsia="zh-CN"/>
            </w:rPr>
          </w:pPr>
          <w:r>
            <w:rPr>
              <w:rStyle w:val="41"/>
              <w:rFonts w:hint="eastAsia"/>
              <w:color w:val="auto"/>
              <w:highlight w:val="none"/>
            </w:rPr>
            <w:fldChar w:fldCharType="begin"/>
          </w:r>
          <w:r>
            <w:rPr>
              <w:rStyle w:val="41"/>
              <w:rFonts w:hint="eastAsia"/>
              <w:color w:val="auto"/>
              <w:highlight w:val="none"/>
            </w:rPr>
            <w:instrText xml:space="preserve"> HYPERLINK \l "_Toc94015752" </w:instrText>
          </w:r>
          <w:r>
            <w:rPr>
              <w:rStyle w:val="41"/>
              <w:rFonts w:hint="eastAsia"/>
              <w:color w:val="auto"/>
              <w:highlight w:val="none"/>
            </w:rPr>
            <w:fldChar w:fldCharType="separate"/>
          </w:r>
          <w:r>
            <w:rPr>
              <w:rStyle w:val="41"/>
              <w:rFonts w:hint="eastAsia"/>
              <w:color w:val="auto"/>
              <w:highlight w:val="none"/>
            </w:rPr>
            <w:t>第二节 政府采购合同通用条款</w:t>
          </w:r>
          <w:r>
            <w:rPr>
              <w:rStyle w:val="41"/>
              <w:rFonts w:hint="eastAsia"/>
              <w:color w:val="auto"/>
              <w:highlight w:val="none"/>
            </w:rPr>
            <w:tab/>
          </w:r>
          <w:r>
            <w:rPr>
              <w:rStyle w:val="41"/>
              <w:rFonts w:hint="eastAsia"/>
              <w:color w:val="auto"/>
              <w:highlight w:val="none"/>
              <w:lang w:val="en-US" w:eastAsia="zh-CN"/>
            </w:rPr>
            <w:t>8</w:t>
          </w:r>
          <w:r>
            <w:rPr>
              <w:rStyle w:val="41"/>
              <w:rFonts w:hint="eastAsia"/>
              <w:color w:val="auto"/>
              <w:highlight w:val="none"/>
            </w:rPr>
            <w:fldChar w:fldCharType="end"/>
          </w:r>
          <w:r>
            <w:rPr>
              <w:rStyle w:val="41"/>
              <w:rFonts w:hint="eastAsia"/>
              <w:color w:val="auto"/>
              <w:highlight w:val="none"/>
              <w:lang w:val="en-US" w:eastAsia="zh-CN"/>
            </w:rPr>
            <w:t>7</w:t>
          </w:r>
        </w:p>
        <w:p w14:paraId="35484072">
          <w:pPr>
            <w:pStyle w:val="24"/>
            <w:rPr>
              <w:rFonts w:hint="eastAsia" w:eastAsia="宋体"/>
              <w:color w:val="auto"/>
              <w:highlight w:val="none"/>
              <w:lang w:val="en-US" w:eastAsia="zh-CN"/>
            </w:rPr>
          </w:pPr>
          <w:r>
            <w:rPr>
              <w:rStyle w:val="41"/>
              <w:rFonts w:hint="eastAsia"/>
              <w:color w:val="auto"/>
              <w:highlight w:val="none"/>
            </w:rPr>
            <w:fldChar w:fldCharType="begin"/>
          </w:r>
          <w:r>
            <w:rPr>
              <w:rStyle w:val="41"/>
              <w:rFonts w:hint="eastAsia"/>
              <w:color w:val="auto"/>
              <w:highlight w:val="none"/>
            </w:rPr>
            <w:instrText xml:space="preserve"> HYPERLINK \l "_Toc94015753" </w:instrText>
          </w:r>
          <w:r>
            <w:rPr>
              <w:rStyle w:val="41"/>
              <w:rFonts w:hint="eastAsia"/>
              <w:color w:val="auto"/>
              <w:highlight w:val="none"/>
            </w:rPr>
            <w:fldChar w:fldCharType="separate"/>
          </w:r>
          <w:r>
            <w:rPr>
              <w:rStyle w:val="41"/>
              <w:rFonts w:hint="eastAsia"/>
              <w:color w:val="auto"/>
              <w:highlight w:val="none"/>
            </w:rPr>
            <w:t>第三节 政府采购合同专用条款</w:t>
          </w:r>
          <w:r>
            <w:rPr>
              <w:rStyle w:val="41"/>
              <w:rFonts w:hint="eastAsia"/>
              <w:color w:val="auto"/>
              <w:highlight w:val="none"/>
            </w:rPr>
            <w:tab/>
          </w:r>
          <w:r>
            <w:rPr>
              <w:rStyle w:val="41"/>
              <w:rFonts w:hint="eastAsia"/>
              <w:color w:val="auto"/>
              <w:highlight w:val="none"/>
              <w:lang w:val="en-US" w:eastAsia="zh-CN"/>
            </w:rPr>
            <w:t>9</w:t>
          </w:r>
          <w:r>
            <w:rPr>
              <w:rStyle w:val="41"/>
              <w:rFonts w:hint="eastAsia"/>
              <w:color w:val="auto"/>
              <w:highlight w:val="none"/>
            </w:rPr>
            <w:fldChar w:fldCharType="end"/>
          </w:r>
          <w:r>
            <w:rPr>
              <w:rStyle w:val="41"/>
              <w:rFonts w:hint="eastAsia"/>
              <w:color w:val="auto"/>
              <w:highlight w:val="none"/>
              <w:lang w:val="en-US" w:eastAsia="zh-CN"/>
            </w:rPr>
            <w:t>4</w:t>
          </w:r>
        </w:p>
        <w:p w14:paraId="181E40B5">
          <w:pPr>
            <w:pStyle w:val="24"/>
            <w:rPr>
              <w:rFonts w:hint="eastAsia" w:eastAsia="宋体" w:asciiTheme="minorHAnsi" w:hAnsiTheme="minorHAnsi" w:cstheme="minorBidi"/>
              <w:b w:val="0"/>
              <w:color w:val="auto"/>
              <w:szCs w:val="22"/>
              <w:highlight w:val="none"/>
              <w:lang w:val="en-US" w:eastAsia="zh-CN"/>
            </w:rPr>
          </w:pPr>
          <w:r>
            <w:rPr>
              <w:color w:val="auto"/>
              <w:highlight w:val="none"/>
            </w:rPr>
            <w:fldChar w:fldCharType="begin"/>
          </w:r>
          <w:r>
            <w:rPr>
              <w:color w:val="auto"/>
              <w:highlight w:val="none"/>
            </w:rPr>
            <w:instrText xml:space="preserve"> HYPERLINK \l "_Toc94015765" </w:instrText>
          </w:r>
          <w:r>
            <w:rPr>
              <w:color w:val="auto"/>
              <w:highlight w:val="none"/>
            </w:rPr>
            <w:fldChar w:fldCharType="separate"/>
          </w:r>
          <w:r>
            <w:rPr>
              <w:rStyle w:val="41"/>
              <w:rFonts w:hint="eastAsia"/>
              <w:color w:val="auto"/>
              <w:highlight w:val="none"/>
            </w:rPr>
            <w:t>第七章</w:t>
          </w:r>
          <w:r>
            <w:rPr>
              <w:rStyle w:val="41"/>
              <w:color w:val="auto"/>
              <w:highlight w:val="none"/>
            </w:rPr>
            <w:t xml:space="preserve"> </w:t>
          </w:r>
          <w:r>
            <w:rPr>
              <w:rStyle w:val="41"/>
              <w:rFonts w:hint="eastAsia"/>
              <w:color w:val="auto"/>
              <w:highlight w:val="none"/>
            </w:rPr>
            <w:t>质疑、投诉材料格式</w:t>
          </w:r>
          <w:r>
            <w:rPr>
              <w:color w:val="auto"/>
              <w:highlight w:val="none"/>
            </w:rPr>
            <w:tab/>
          </w:r>
          <w:r>
            <w:rPr>
              <w:rFonts w:hint="eastAsia"/>
              <w:color w:val="auto"/>
              <w:highlight w:val="none"/>
              <w:lang w:val="en-US" w:eastAsia="zh-CN"/>
            </w:rPr>
            <w:t>9</w:t>
          </w:r>
          <w:r>
            <w:rPr>
              <w:color w:val="auto"/>
              <w:highlight w:val="none"/>
            </w:rPr>
            <w:fldChar w:fldCharType="end"/>
          </w:r>
          <w:r>
            <w:rPr>
              <w:rFonts w:hint="eastAsia"/>
              <w:color w:val="auto"/>
              <w:highlight w:val="none"/>
              <w:lang w:val="en-US" w:eastAsia="zh-CN"/>
            </w:rPr>
            <w:t>6</w:t>
          </w:r>
        </w:p>
        <w:p w14:paraId="2D3F946F">
          <w:pPr>
            <w:spacing w:line="360" w:lineRule="auto"/>
            <w:ind w:firstLine="482" w:firstLineChars="200"/>
            <w:rPr>
              <w:rFonts w:asciiTheme="minorEastAsia" w:hAnsiTheme="minorEastAsia" w:eastAsiaTheme="minorEastAsia"/>
              <w:b/>
              <w:bCs/>
              <w:color w:val="auto"/>
              <w:sz w:val="24"/>
              <w:highlight w:val="none"/>
              <w:lang w:val="zh-CN"/>
            </w:rPr>
          </w:pPr>
          <w:r>
            <w:rPr>
              <w:rFonts w:asciiTheme="minorEastAsia" w:hAnsiTheme="minorEastAsia" w:eastAsiaTheme="minorEastAsia"/>
              <w:b/>
              <w:bCs/>
              <w:color w:val="auto"/>
              <w:sz w:val="24"/>
              <w:highlight w:val="none"/>
              <w:lang w:val="zh-CN"/>
            </w:rPr>
            <w:fldChar w:fldCharType="end"/>
          </w:r>
        </w:p>
      </w:sdtContent>
    </w:sdt>
    <w:p w14:paraId="474A223D">
      <w:pPr>
        <w:rPr>
          <w:color w:val="auto"/>
          <w:highlight w:val="none"/>
        </w:rPr>
      </w:pPr>
      <w:bookmarkStart w:id="0" w:name="_Toc94004629"/>
    </w:p>
    <w:p w14:paraId="5B3FA7E1">
      <w:pPr>
        <w:pStyle w:val="13"/>
        <w:rPr>
          <w:color w:val="auto"/>
          <w:highlight w:val="none"/>
        </w:rPr>
      </w:pPr>
    </w:p>
    <w:p w14:paraId="41CFE37B">
      <w:pPr>
        <w:pStyle w:val="13"/>
        <w:rPr>
          <w:color w:val="auto"/>
          <w:highlight w:val="none"/>
        </w:rPr>
      </w:pPr>
    </w:p>
    <w:p w14:paraId="41191262">
      <w:pPr>
        <w:pStyle w:val="13"/>
        <w:rPr>
          <w:color w:val="auto"/>
          <w:highlight w:val="none"/>
        </w:rPr>
      </w:pPr>
    </w:p>
    <w:p w14:paraId="7E64F545">
      <w:pPr>
        <w:pStyle w:val="13"/>
        <w:rPr>
          <w:color w:val="auto"/>
          <w:highlight w:val="none"/>
        </w:rPr>
      </w:pPr>
    </w:p>
    <w:p w14:paraId="0552BF2F">
      <w:pPr>
        <w:pStyle w:val="13"/>
        <w:rPr>
          <w:color w:val="auto"/>
          <w:highlight w:val="none"/>
        </w:rPr>
      </w:pPr>
    </w:p>
    <w:p w14:paraId="40CA6BFB">
      <w:pPr>
        <w:rPr>
          <w:color w:val="auto"/>
          <w:highlight w:val="none"/>
        </w:rPr>
      </w:pPr>
    </w:p>
    <w:p w14:paraId="1990A2E7">
      <w:pPr>
        <w:rPr>
          <w:color w:val="auto"/>
          <w:highlight w:val="none"/>
        </w:rPr>
      </w:pPr>
    </w:p>
    <w:p w14:paraId="0684FB20">
      <w:pPr>
        <w:rPr>
          <w:color w:val="auto"/>
          <w:highlight w:val="none"/>
        </w:rPr>
      </w:pPr>
    </w:p>
    <w:p w14:paraId="000152DB">
      <w:pPr>
        <w:rPr>
          <w:color w:val="auto"/>
          <w:highlight w:val="none"/>
        </w:rPr>
      </w:pPr>
    </w:p>
    <w:p w14:paraId="444EA502">
      <w:pPr>
        <w:rPr>
          <w:color w:val="auto"/>
          <w:highlight w:val="none"/>
        </w:rPr>
      </w:pPr>
    </w:p>
    <w:p w14:paraId="129303D9">
      <w:pPr>
        <w:pStyle w:val="13"/>
        <w:rPr>
          <w:color w:val="auto"/>
          <w:highlight w:val="none"/>
        </w:rPr>
      </w:pPr>
    </w:p>
    <w:p w14:paraId="728694C1">
      <w:pPr>
        <w:pStyle w:val="13"/>
        <w:rPr>
          <w:color w:val="auto"/>
          <w:highlight w:val="none"/>
        </w:rPr>
      </w:pPr>
    </w:p>
    <w:p w14:paraId="2960A508">
      <w:pPr>
        <w:pStyle w:val="3"/>
        <w:jc w:val="center"/>
        <w:rPr>
          <w:color w:val="auto"/>
          <w:highlight w:val="none"/>
        </w:rPr>
      </w:pPr>
      <w:bookmarkStart w:id="1" w:name="_Toc94015738"/>
      <w:r>
        <w:rPr>
          <w:rFonts w:hint="eastAsia"/>
          <w:color w:val="auto"/>
          <w:highlight w:val="none"/>
        </w:rPr>
        <w:t>第一章</w:t>
      </w:r>
      <w:r>
        <w:rPr>
          <w:color w:val="auto"/>
          <w:highlight w:val="none"/>
        </w:rPr>
        <w:t xml:space="preserve"> </w:t>
      </w:r>
      <w:r>
        <w:rPr>
          <w:rFonts w:hint="eastAsia"/>
          <w:color w:val="auto"/>
          <w:highlight w:val="none"/>
        </w:rPr>
        <w:t>竞争性谈判公告</w:t>
      </w:r>
      <w:bookmarkEnd w:id="0"/>
      <w:bookmarkEnd w:id="1"/>
      <w:bookmarkStart w:id="2" w:name="_Toc28359012"/>
      <w:bookmarkStart w:id="3" w:name="_Toc28359089"/>
      <w:bookmarkStart w:id="4" w:name="_Toc44229878"/>
      <w:bookmarkStart w:id="5" w:name="_Toc35393629"/>
      <w:bookmarkStart w:id="6" w:name="_Toc35393798"/>
      <w:bookmarkStart w:id="7" w:name="_Toc28359004"/>
      <w:bookmarkStart w:id="8" w:name="_Toc28359081"/>
      <w:bookmarkStart w:id="9" w:name="_Toc35393623"/>
      <w:bookmarkStart w:id="10" w:name="_Toc35393792"/>
    </w:p>
    <w:p w14:paraId="782A598C">
      <w:pPr>
        <w:spacing w:line="350" w:lineRule="exact"/>
        <w:jc w:val="center"/>
        <w:rPr>
          <w:rFonts w:hint="eastAsia" w:cs="宋体" w:asciiTheme="minorEastAsia" w:hAnsiTheme="minorEastAsia" w:eastAsiaTheme="minorEastAsia"/>
          <w:b/>
          <w:color w:val="auto"/>
          <w:sz w:val="28"/>
          <w:szCs w:val="28"/>
          <w:highlight w:val="none"/>
        </w:rPr>
      </w:pPr>
      <w:r>
        <w:rPr>
          <w:rFonts w:hint="eastAsia" w:cs="宋体" w:asciiTheme="minorEastAsia" w:hAnsiTheme="minorEastAsia" w:eastAsiaTheme="minorEastAsia"/>
          <w:b/>
          <w:color w:val="auto"/>
          <w:sz w:val="28"/>
          <w:szCs w:val="28"/>
          <w:highlight w:val="none"/>
          <w:lang w:eastAsia="zh-CN"/>
        </w:rPr>
        <w:t>广西翔正项目管理有限公司</w:t>
      </w:r>
      <w:r>
        <w:rPr>
          <w:rFonts w:hint="eastAsia" w:cs="宋体" w:asciiTheme="minorEastAsia" w:hAnsiTheme="minorEastAsia" w:eastAsiaTheme="minorEastAsia"/>
          <w:b/>
          <w:color w:val="auto"/>
          <w:sz w:val="28"/>
          <w:szCs w:val="28"/>
          <w:highlight w:val="none"/>
        </w:rPr>
        <w:t>关于</w:t>
      </w:r>
      <w:r>
        <w:rPr>
          <w:rFonts w:hint="eastAsia" w:cs="宋体" w:asciiTheme="minorEastAsia" w:hAnsiTheme="minorEastAsia" w:eastAsiaTheme="minorEastAsia"/>
          <w:b/>
          <w:color w:val="auto"/>
          <w:sz w:val="28"/>
          <w:szCs w:val="28"/>
          <w:highlight w:val="none"/>
          <w:lang w:eastAsia="zh-CN"/>
        </w:rPr>
        <w:t>钦州幼儿师范高等专科学校综合楼标准化考场设备采购及安装的</w:t>
      </w:r>
      <w:r>
        <w:rPr>
          <w:rFonts w:hint="eastAsia" w:cs="宋体" w:asciiTheme="minorEastAsia" w:hAnsiTheme="minorEastAsia" w:eastAsiaTheme="minorEastAsia"/>
          <w:b/>
          <w:color w:val="auto"/>
          <w:sz w:val="28"/>
          <w:szCs w:val="28"/>
          <w:highlight w:val="none"/>
        </w:rPr>
        <w:t>竞争性谈判公告</w:t>
      </w:r>
    </w:p>
    <w:p w14:paraId="0D5A8DF3">
      <w:pPr>
        <w:pStyle w:val="20"/>
        <w:rPr>
          <w:rFonts w:hint="eastAsia"/>
          <w:color w:val="auto"/>
          <w:highlight w:val="none"/>
        </w:rPr>
      </w:pPr>
    </w:p>
    <w:p w14:paraId="7A816E1B">
      <w:pPr>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41910</wp:posOffset>
                </wp:positionV>
                <wp:extent cx="6406515" cy="1031240"/>
                <wp:effectExtent l="0" t="0" r="13335" b="1651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406515" cy="1031240"/>
                        </a:xfrm>
                        <a:prstGeom prst="rect">
                          <a:avLst/>
                        </a:prstGeom>
                        <a:solidFill>
                          <a:srgbClr val="FFFFFF"/>
                        </a:solidFill>
                        <a:ln>
                          <a:noFill/>
                        </a:ln>
                      </wps:spPr>
                      <wps:txbx>
                        <w:txbxContent>
                          <w:p w14:paraId="290B5115">
                            <w:pPr>
                              <w:pBdr>
                                <w:top w:val="single" w:color="auto" w:sz="4" w:space="0"/>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6DB5274">
                            <w:pPr>
                              <w:pBdr>
                                <w:top w:val="single" w:color="auto" w:sz="4" w:space="0"/>
                                <w:left w:val="single" w:color="auto" w:sz="4" w:space="4"/>
                                <w:bottom w:val="single" w:color="auto" w:sz="4" w:space="1"/>
                                <w:right w:val="single" w:color="auto" w:sz="4" w:space="4"/>
                                <w:between w:val="single" w:color="auto" w:sz="4" w:space="0"/>
                              </w:pBdr>
                              <w:spacing w:line="360" w:lineRule="auto"/>
                              <w:ind w:firstLine="420" w:firstLineChars="200"/>
                              <w:rPr>
                                <w:rFonts w:ascii="宋体" w:hAnsi="宋体"/>
                                <w:color w:val="000000"/>
                                <w:szCs w:val="21"/>
                              </w:rPr>
                            </w:pPr>
                            <w:r>
                              <w:rPr>
                                <w:rFonts w:hint="eastAsia" w:ascii="宋体" w:hAnsi="宋体" w:cs="Arial"/>
                                <w:color w:val="auto"/>
                                <w:kern w:val="0"/>
                                <w:szCs w:val="21"/>
                                <w:highlight w:val="none"/>
                                <w:lang w:val="en-US" w:eastAsia="zh-CN"/>
                              </w:rPr>
                              <w:t>钦州幼儿师范高等专科学校综合楼标准化考场设备采购及安装</w:t>
                            </w:r>
                            <w:r>
                              <w:rPr>
                                <w:rFonts w:hint="eastAsia" w:ascii="宋体" w:hAnsi="宋体" w:eastAsia="宋体" w:cs="Arial"/>
                                <w:color w:val="auto"/>
                                <w:kern w:val="0"/>
                                <w:szCs w:val="21"/>
                                <w:highlight w:val="none"/>
                                <w:lang w:eastAsia="zh-CN"/>
                              </w:rPr>
                              <w:t>采购项目的潜在供应商应在广西政府采购云平台线上获取采购文件</w:t>
                            </w:r>
                            <w:r>
                              <w:rPr>
                                <w:rFonts w:hint="eastAsia" w:ascii="宋体" w:hAnsi="宋体" w:cs="Arial"/>
                                <w:color w:val="auto"/>
                                <w:kern w:val="0"/>
                                <w:szCs w:val="21"/>
                                <w:highlight w:val="none"/>
                              </w:rPr>
                              <w:t>，并于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 ：30</w:t>
                            </w:r>
                            <w:r>
                              <w:rPr>
                                <w:rFonts w:hint="eastAsia" w:ascii="宋体" w:hAnsi="宋体" w:cs="Arial"/>
                                <w:color w:val="auto"/>
                                <w:kern w:val="0"/>
                                <w:szCs w:val="21"/>
                                <w:highlight w:val="none"/>
                                <w:u w:val="single"/>
                              </w:rPr>
                              <w:t>（北京时间）</w:t>
                            </w:r>
                            <w:r>
                              <w:rPr>
                                <w:rFonts w:hint="eastAsia" w:ascii="宋体" w:hAnsi="宋体" w:cs="Arial"/>
                                <w:color w:val="auto"/>
                                <w:kern w:val="0"/>
                                <w:szCs w:val="21"/>
                                <w:highlight w:val="none"/>
                              </w:rPr>
                              <w:t>前提交响应文件。</w:t>
                            </w:r>
                          </w:p>
                          <w:p w14:paraId="760BE79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15pt;margin-top:3.3pt;height:81.2pt;width:504.45pt;z-index:251659264;mso-width-relative:page;mso-height-relative:page;" fillcolor="#FFFFFF" filled="t" stroked="f" coordsize="21600,21600" o:gfxdata="UEsDBAoAAAAAAIdO4kAAAAAAAAAAAAAAAAAEAAAAZHJzL1BLAwQUAAAACACHTuJAS0gB7dUAAAAI&#10;AQAADwAAAGRycy9kb3ducmV2LnhtbE2PzU7DMBCE70i8g7VIXFBrlx+3DXEqgQTi2tIH2CTbJCJe&#10;R7HbtG/P9gS3Wc1o9pt8c/a9OtEYu8AOFnMDirgKdceNg/33x2wFKibkGvvA5OBCETbF7U2OWR0m&#10;3tJplxolJRwzdNCmNGRax6olj3EeBmLxDmH0mOQcG12POEm57/WjMVZ77Fg+tDjQe0vVz+7oHRy+&#10;poeX9VR+pv1y+2zfsFuW4eLc/d3CvIJKdE5/YbjiCzoUwlSGI9dR9Q5mTxJ0YC2oq2vMSlQpyq4N&#10;6CLX/wcUv1BLAwQUAAAACACHTuJAaQECoywCAABBBAAADgAAAGRycy9lMm9Eb2MueG1srVPNjtMw&#10;EL4j8Q6W7zRJaQtETVdLqyKk5UdaeADHcRKLxGPGbpPyAPAGnLhw57n6HEycbinLZQ/kEHk8M9/M&#10;9814edW3DdsrdBpMxpNJzJkyEgptqox//LB98pwz54UpRANGZfygHL9aPX607GyqplBDUyhkBGJc&#10;2tmM197bNIqcrFUr3ASsMuQsAVvhycQqKlB0hN420TSOF1EHWFgEqZyj283o5CdEfAgglKWWagNy&#10;1yrjR1RUjfBEydXaOr4K3Zalkv5dWTrlWZNxYurDn4rQOR/+0Wop0gqFrbU8tSAe0sI9Tq3Qhoqe&#10;oTbCC7ZD/Q9UqyWCg9JPJLTRSCQoQiyS+J42t7WwKnAhqZ09i+7+H6x8u3+PTBe0CQlnRrQ08eP3&#10;b8cfv44/vzK6I4E661KKu7UU6fuX0FNwIOvsDchPjhlY18JU6hoRulqJghoMmdFF6ojjBpC8ewMF&#10;FRI7DwGoL7Ed1CM9GKHTcA7n4ajeM0mXi1m8mCdzziT5kvhpMp2F8UUivUu36PwrBS0bDhlHmn6A&#10;F/sb54kIhd6FDNUcNLrY6qYJBlb5ukG2F7Qp2/AN3Cnlr7DGDMEGhrTRPdwEngO1kaTv8/6kWw7F&#10;gRgjjJtH744ONeAXzjrauoy7zzuBirPmtSHVXiQzYsV8MGbzZ1My8NKTX3qEkQSVcc/ZeFz7cbV3&#10;FnVVU6VxTgauSelSBw2GkYxdnfqmzQo8T69gWN1LO0T9efm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tIAe3VAAAACAEAAA8AAAAAAAAAAQAgAAAAIgAAAGRycy9kb3ducmV2LnhtbFBLAQIUABQA&#10;AAAIAIdO4kBpAQKjLAIAAEEEAAAOAAAAAAAAAAEAIAAAACQBAABkcnMvZTJvRG9jLnhtbFBLBQYA&#10;AAAABgAGAFkBAADCBQAAAAA=&#10;">
                <v:fill on="t" focussize="0,0"/>
                <v:stroke on="f"/>
                <v:imagedata o:title=""/>
                <o:lock v:ext="edit" aspectratio="f"/>
                <v:textbox>
                  <w:txbxContent>
                    <w:p w14:paraId="290B5115">
                      <w:pPr>
                        <w:pBdr>
                          <w:top w:val="single" w:color="auto" w:sz="4" w:space="0"/>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6DB5274">
                      <w:pPr>
                        <w:pBdr>
                          <w:top w:val="single" w:color="auto" w:sz="4" w:space="0"/>
                          <w:left w:val="single" w:color="auto" w:sz="4" w:space="4"/>
                          <w:bottom w:val="single" w:color="auto" w:sz="4" w:space="1"/>
                          <w:right w:val="single" w:color="auto" w:sz="4" w:space="4"/>
                          <w:between w:val="single" w:color="auto" w:sz="4" w:space="0"/>
                        </w:pBdr>
                        <w:spacing w:line="360" w:lineRule="auto"/>
                        <w:ind w:firstLine="420" w:firstLineChars="200"/>
                        <w:rPr>
                          <w:rFonts w:ascii="宋体" w:hAnsi="宋体"/>
                          <w:color w:val="000000"/>
                          <w:szCs w:val="21"/>
                        </w:rPr>
                      </w:pPr>
                      <w:r>
                        <w:rPr>
                          <w:rFonts w:hint="eastAsia" w:ascii="宋体" w:hAnsi="宋体" w:cs="Arial"/>
                          <w:color w:val="auto"/>
                          <w:kern w:val="0"/>
                          <w:szCs w:val="21"/>
                          <w:highlight w:val="none"/>
                          <w:lang w:val="en-US" w:eastAsia="zh-CN"/>
                        </w:rPr>
                        <w:t>钦州幼儿师范高等专科学校综合楼标准化考场设备采购及安装</w:t>
                      </w:r>
                      <w:r>
                        <w:rPr>
                          <w:rFonts w:hint="eastAsia" w:ascii="宋体" w:hAnsi="宋体" w:eastAsia="宋体" w:cs="Arial"/>
                          <w:color w:val="auto"/>
                          <w:kern w:val="0"/>
                          <w:szCs w:val="21"/>
                          <w:highlight w:val="none"/>
                          <w:lang w:eastAsia="zh-CN"/>
                        </w:rPr>
                        <w:t>采购项目的潜在供应商应在广西政府采购云平台线上获取采购文件</w:t>
                      </w:r>
                      <w:r>
                        <w:rPr>
                          <w:rFonts w:hint="eastAsia" w:ascii="宋体" w:hAnsi="宋体" w:cs="Arial"/>
                          <w:color w:val="auto"/>
                          <w:kern w:val="0"/>
                          <w:szCs w:val="21"/>
                          <w:highlight w:val="none"/>
                        </w:rPr>
                        <w:t>，并于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 ：30</w:t>
                      </w:r>
                      <w:r>
                        <w:rPr>
                          <w:rFonts w:hint="eastAsia" w:ascii="宋体" w:hAnsi="宋体" w:cs="Arial"/>
                          <w:color w:val="auto"/>
                          <w:kern w:val="0"/>
                          <w:szCs w:val="21"/>
                          <w:highlight w:val="none"/>
                          <w:u w:val="single"/>
                        </w:rPr>
                        <w:t>（北京时间）</w:t>
                      </w:r>
                      <w:r>
                        <w:rPr>
                          <w:rFonts w:hint="eastAsia" w:ascii="宋体" w:hAnsi="宋体" w:cs="Arial"/>
                          <w:color w:val="auto"/>
                          <w:kern w:val="0"/>
                          <w:szCs w:val="21"/>
                          <w:highlight w:val="none"/>
                        </w:rPr>
                        <w:t>前提交响应文件。</w:t>
                      </w:r>
                    </w:p>
                    <w:p w14:paraId="760BE791"/>
                  </w:txbxContent>
                </v:textbox>
              </v:shape>
            </w:pict>
          </mc:Fallback>
        </mc:AlternateContent>
      </w:r>
    </w:p>
    <w:p w14:paraId="304A7968">
      <w:pPr>
        <w:spacing w:line="460" w:lineRule="exact"/>
        <w:rPr>
          <w:rFonts w:asciiTheme="minorEastAsia" w:hAnsiTheme="minorEastAsia" w:eastAsiaTheme="minorEastAsia"/>
          <w:color w:val="auto"/>
          <w:sz w:val="24"/>
          <w:highlight w:val="none"/>
        </w:rPr>
      </w:pPr>
    </w:p>
    <w:p w14:paraId="7700E52B">
      <w:pPr>
        <w:spacing w:line="460" w:lineRule="exact"/>
        <w:ind w:firstLine="420" w:firstLineChars="175"/>
        <w:rPr>
          <w:rFonts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一、项目基本情况</w:t>
      </w:r>
      <w:bookmarkEnd w:id="2"/>
      <w:bookmarkEnd w:id="3"/>
      <w:bookmarkEnd w:id="4"/>
      <w:bookmarkEnd w:id="5"/>
      <w:bookmarkEnd w:id="6"/>
    </w:p>
    <w:p w14:paraId="7AF8FF34">
      <w:pPr>
        <w:spacing w:line="360" w:lineRule="auto"/>
        <w:ind w:firstLine="361" w:firstLineChars="150"/>
        <w:outlineLvl w:val="1"/>
        <w:rPr>
          <w:rFonts w:hint="eastAsia" w:ascii="黑体" w:hAnsi="黑体" w:eastAsia="黑体"/>
          <w:b/>
          <w:color w:val="auto"/>
          <w:sz w:val="24"/>
          <w:highlight w:val="none"/>
        </w:rPr>
      </w:pPr>
    </w:p>
    <w:p w14:paraId="44B3E73A">
      <w:pPr>
        <w:spacing w:line="360" w:lineRule="auto"/>
        <w:ind w:firstLine="482" w:firstLineChars="200"/>
        <w:outlineLvl w:val="1"/>
        <w:rPr>
          <w:rFonts w:ascii="黑体" w:hAnsi="黑体" w:eastAsia="黑体"/>
          <w:b/>
          <w:color w:val="auto"/>
          <w:sz w:val="24"/>
          <w:highlight w:val="none"/>
        </w:rPr>
      </w:pPr>
      <w:r>
        <w:rPr>
          <w:rFonts w:hint="eastAsia" w:ascii="黑体" w:hAnsi="黑体" w:eastAsia="黑体"/>
          <w:b/>
          <w:color w:val="auto"/>
          <w:sz w:val="24"/>
          <w:highlight w:val="none"/>
        </w:rPr>
        <w:t>一、项目基本情况</w:t>
      </w:r>
    </w:p>
    <w:p w14:paraId="7F9DF40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720" w:firstLineChars="3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项目编号：QZZC2025-J1-990354-GXXZ</w:t>
      </w:r>
    </w:p>
    <w:p w14:paraId="578B48F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720" w:firstLineChars="3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项目名称：钦州幼儿师范高等专科学校综合楼标准化考场设备采购及安装 </w:t>
      </w:r>
    </w:p>
    <w:p w14:paraId="1725FF7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    采购方式：竞争性谈判 </w:t>
      </w:r>
    </w:p>
    <w:p w14:paraId="375C53A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    预算总金额（元）：619200.00 </w:t>
      </w:r>
    </w:p>
    <w:p w14:paraId="09A0CD12">
      <w:pPr>
        <w:spacing w:line="460" w:lineRule="exact"/>
        <w:ind w:firstLine="420" w:firstLineChars="17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采购需求：</w:t>
      </w:r>
    </w:p>
    <w:p w14:paraId="3EA090B9">
      <w:pPr>
        <w:spacing w:line="460" w:lineRule="exact"/>
        <w:ind w:firstLine="420" w:firstLineChars="175"/>
        <w:rPr>
          <w:rFonts w:hint="eastAsia" w:asciiTheme="minorEastAsia" w:hAnsiTheme="minorEastAsia" w:eastAsiaTheme="minorEastAsia"/>
          <w:color w:val="auto"/>
          <w:sz w:val="24"/>
          <w:highlight w:val="none"/>
          <w:lang w:eastAsia="zh-CN"/>
        </w:rPr>
      </w:pPr>
      <w:bookmarkStart w:id="11" w:name="_Toc28359090"/>
      <w:bookmarkStart w:id="12" w:name="_Toc35393630"/>
      <w:bookmarkStart w:id="13" w:name="_Toc44229879"/>
      <w:bookmarkStart w:id="14" w:name="_Toc35393799"/>
      <w:bookmarkStart w:id="15" w:name="_Toc28359013"/>
      <w:r>
        <w:rPr>
          <w:rFonts w:hint="eastAsia" w:asciiTheme="minorEastAsia" w:hAnsiTheme="minorEastAsia" w:eastAsiaTheme="minorEastAsia"/>
          <w:color w:val="auto"/>
          <w:sz w:val="24"/>
          <w:highlight w:val="none"/>
        </w:rPr>
        <w:t>标项名称:</w:t>
      </w:r>
      <w:r>
        <w:rPr>
          <w:rFonts w:hint="eastAsia" w:asciiTheme="minorEastAsia" w:hAnsiTheme="minorEastAsia" w:eastAsiaTheme="minorEastAsia"/>
          <w:color w:val="auto"/>
          <w:sz w:val="24"/>
          <w:highlight w:val="none"/>
          <w:lang w:val="en-US" w:eastAsia="zh-CN"/>
        </w:rPr>
        <w:t>钦州幼儿师范高等专科学校综合楼标准化考场设备采购及安装</w:t>
      </w:r>
    </w:p>
    <w:p w14:paraId="3237CF3C">
      <w:pPr>
        <w:spacing w:line="460" w:lineRule="exact"/>
        <w:ind w:firstLine="420" w:firstLineChars="17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数量:</w:t>
      </w:r>
      <w:r>
        <w:rPr>
          <w:rFonts w:hint="eastAsia" w:asciiTheme="minorEastAsia" w:hAnsiTheme="minorEastAsia" w:eastAsiaTheme="minorEastAsia"/>
          <w:color w:val="auto"/>
          <w:sz w:val="24"/>
          <w:highlight w:val="none"/>
          <w:lang w:val="en-US" w:eastAsia="zh-CN"/>
        </w:rPr>
        <w:t>1</w:t>
      </w:r>
    </w:p>
    <w:p w14:paraId="14082ECB">
      <w:pPr>
        <w:spacing w:line="460" w:lineRule="exact"/>
        <w:ind w:firstLine="420" w:firstLineChars="17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619200.00</w:t>
      </w:r>
    </w:p>
    <w:p w14:paraId="7441B85B">
      <w:pPr>
        <w:spacing w:line="460" w:lineRule="exact"/>
        <w:ind w:left="479" w:leftChars="228" w:firstLine="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简要规格描述或项目基本概况介绍、用途：采购标考网络流媒体存储平台</w:t>
      </w:r>
      <w:r>
        <w:rPr>
          <w:rFonts w:hint="eastAsia" w:asciiTheme="minorEastAsia" w:hAnsiTheme="minorEastAsia" w:eastAsiaTheme="minorEastAsia"/>
          <w:color w:val="auto"/>
          <w:sz w:val="24"/>
          <w:highlight w:val="none"/>
          <w:lang w:val="en-US" w:eastAsia="zh-CN"/>
        </w:rPr>
        <w:t>1套</w:t>
      </w:r>
      <w:r>
        <w:rPr>
          <w:rFonts w:hint="eastAsia" w:asciiTheme="minorEastAsia" w:hAnsiTheme="minorEastAsia" w:eastAsiaTheme="minorEastAsia"/>
          <w:color w:val="auto"/>
          <w:sz w:val="24"/>
          <w:highlight w:val="none"/>
        </w:rPr>
        <w:t>，运维数据传输设备</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台，硬盘</w:t>
      </w:r>
      <w:r>
        <w:rPr>
          <w:rFonts w:hint="eastAsia" w:asciiTheme="minorEastAsia" w:hAnsiTheme="minorEastAsia" w:eastAsiaTheme="minorEastAsia"/>
          <w:color w:val="auto"/>
          <w:sz w:val="24"/>
          <w:highlight w:val="none"/>
          <w:lang w:val="en-US" w:eastAsia="zh-CN"/>
        </w:rPr>
        <w:t>16块</w:t>
      </w:r>
      <w:r>
        <w:rPr>
          <w:rFonts w:hint="eastAsia" w:asciiTheme="minorEastAsia" w:hAnsiTheme="minorEastAsia" w:eastAsiaTheme="minorEastAsia"/>
          <w:color w:val="auto"/>
          <w:sz w:val="24"/>
          <w:highlight w:val="none"/>
        </w:rPr>
        <w:t>，音频</w:t>
      </w:r>
      <w:r>
        <w:rPr>
          <w:rFonts w:hint="eastAsia" w:asciiTheme="minorEastAsia" w:hAnsiTheme="minorEastAsia" w:eastAsiaTheme="minorEastAsia"/>
          <w:color w:val="auto"/>
          <w:sz w:val="24"/>
          <w:highlight w:val="none"/>
          <w:lang w:eastAsia="zh-CN"/>
        </w:rPr>
        <w:t>采</w:t>
      </w:r>
      <w:r>
        <w:rPr>
          <w:rFonts w:hint="eastAsia" w:asciiTheme="minorEastAsia" w:hAnsiTheme="minorEastAsia" w:eastAsiaTheme="minorEastAsia"/>
          <w:color w:val="auto"/>
          <w:sz w:val="24"/>
          <w:highlight w:val="none"/>
        </w:rPr>
        <w:t>集器（拾音器）</w:t>
      </w:r>
      <w:r>
        <w:rPr>
          <w:rFonts w:hint="eastAsia" w:asciiTheme="minorEastAsia" w:hAnsiTheme="minorEastAsia" w:eastAsiaTheme="minorEastAsia"/>
          <w:color w:val="auto"/>
          <w:sz w:val="24"/>
          <w:highlight w:val="none"/>
          <w:lang w:val="en-US" w:eastAsia="zh-CN"/>
        </w:rPr>
        <w:t>77</w:t>
      </w:r>
      <w:r>
        <w:rPr>
          <w:rFonts w:hint="eastAsia" w:asciiTheme="minorEastAsia" w:hAnsiTheme="minorEastAsia" w:eastAsiaTheme="minorEastAsia"/>
          <w:color w:val="auto"/>
          <w:sz w:val="24"/>
          <w:highlight w:val="none"/>
        </w:rPr>
        <w:t>台</w:t>
      </w:r>
      <w:r>
        <w:rPr>
          <w:rFonts w:hint="eastAsia" w:asciiTheme="minorEastAsia" w:hAnsiTheme="minorEastAsia" w:eastAsiaTheme="minorEastAsia"/>
          <w:color w:val="auto"/>
          <w:sz w:val="24"/>
          <w:highlight w:val="none"/>
          <w:lang w:eastAsia="zh-CN"/>
        </w:rPr>
        <w:t>等设备一批</w:t>
      </w:r>
      <w:r>
        <w:rPr>
          <w:rFonts w:hint="eastAsia" w:asciiTheme="minorEastAsia" w:hAnsiTheme="minorEastAsia" w:eastAsiaTheme="minorEastAsia"/>
          <w:color w:val="auto"/>
          <w:sz w:val="24"/>
          <w:highlight w:val="none"/>
        </w:rPr>
        <w:t>，如需进一步了解详细内容，详见竞争性谈判文件第二章 采购需求。</w:t>
      </w:r>
    </w:p>
    <w:p w14:paraId="7FE9EC4D">
      <w:pPr>
        <w:spacing w:line="460" w:lineRule="exact"/>
        <w:ind w:firstLine="420" w:firstLineChars="17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最高限价（如有）：</w:t>
      </w:r>
      <w:r>
        <w:rPr>
          <w:rFonts w:hint="eastAsia" w:asciiTheme="minorEastAsia" w:hAnsiTheme="minorEastAsia" w:eastAsiaTheme="minorEastAsia"/>
          <w:color w:val="auto"/>
          <w:sz w:val="24"/>
          <w:highlight w:val="none"/>
          <w:lang w:val="en-US" w:eastAsia="zh-CN"/>
        </w:rPr>
        <w:t>619200.00</w:t>
      </w:r>
    </w:p>
    <w:p w14:paraId="04586757">
      <w:pPr>
        <w:spacing w:line="460" w:lineRule="exact"/>
        <w:ind w:firstLine="420" w:firstLineChars="17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合同履约期限</w:t>
      </w:r>
      <w:r>
        <w:rPr>
          <w:rFonts w:hint="eastAsia" w:asciiTheme="minorEastAsia" w:hAnsiTheme="minorEastAsia" w:eastAsiaTheme="minorEastAsia"/>
          <w:color w:val="auto"/>
          <w:sz w:val="24"/>
          <w:highlight w:val="none"/>
          <w:lang w:eastAsia="zh-CN"/>
        </w:rPr>
        <w:t>：合同签订之日起15个日历日内按采购文件要求完成供货并完成安装调试。</w:t>
      </w:r>
    </w:p>
    <w:p w14:paraId="29D0C4F1">
      <w:pPr>
        <w:spacing w:line="460" w:lineRule="exact"/>
        <w:ind w:firstLine="420" w:firstLineChars="17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本标项（否）接受联合体投标</w:t>
      </w:r>
    </w:p>
    <w:p w14:paraId="7B619CF5">
      <w:pPr>
        <w:spacing w:line="460" w:lineRule="exact"/>
        <w:ind w:firstLine="420" w:firstLineChars="17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p w14:paraId="696AAF6D">
      <w:pPr>
        <w:spacing w:line="460" w:lineRule="exact"/>
        <w:ind w:firstLine="422" w:firstLineChars="175"/>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kern w:val="44"/>
          <w:sz w:val="24"/>
          <w:highlight w:val="none"/>
        </w:rPr>
        <w:t>二、供应商的资格条件</w:t>
      </w:r>
      <w:bookmarkEnd w:id="11"/>
      <w:bookmarkEnd w:id="12"/>
      <w:bookmarkEnd w:id="13"/>
      <w:bookmarkEnd w:id="14"/>
      <w:bookmarkEnd w:id="15"/>
    </w:p>
    <w:p w14:paraId="00BBF299">
      <w:pPr>
        <w:spacing w:line="460" w:lineRule="exact"/>
        <w:ind w:firstLine="420" w:firstLineChars="17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4741047A">
      <w:pPr>
        <w:spacing w:line="460" w:lineRule="exact"/>
        <w:ind w:firstLine="420" w:firstLineChars="17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w:t>
      </w:r>
      <w:r>
        <w:rPr>
          <w:rFonts w:hint="eastAsia" w:asciiTheme="minorEastAsia" w:hAnsiTheme="minorEastAsia" w:eastAsiaTheme="minorEastAsia"/>
          <w:color w:val="auto"/>
          <w:sz w:val="24"/>
          <w:highlight w:val="none"/>
          <w:lang w:val="en-US" w:eastAsia="zh-CN"/>
        </w:rPr>
        <w:t>求：无；</w:t>
      </w:r>
      <w:bookmarkStart w:id="100" w:name="_GoBack"/>
      <w:bookmarkEnd w:id="100"/>
    </w:p>
    <w:p w14:paraId="59321765">
      <w:pPr>
        <w:spacing w:line="460" w:lineRule="exact"/>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无</w:t>
      </w:r>
      <w:r>
        <w:rPr>
          <w:rFonts w:hint="eastAsia" w:asciiTheme="minorEastAsia" w:hAnsiTheme="minorEastAsia" w:eastAsiaTheme="minorEastAsia"/>
          <w:color w:val="auto"/>
          <w:sz w:val="24"/>
          <w:highlight w:val="none"/>
          <w:lang w:eastAsia="zh-CN"/>
        </w:rPr>
        <w:t>。</w:t>
      </w:r>
    </w:p>
    <w:p w14:paraId="6BD235FC">
      <w:pPr>
        <w:numPr>
          <w:ilvl w:val="0"/>
          <w:numId w:val="0"/>
        </w:numPr>
        <w:spacing w:line="460" w:lineRule="exact"/>
        <w:ind w:leftChars="175"/>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rPr>
        <w:t>三、获取竞争性谈判文件</w:t>
      </w:r>
      <w:bookmarkEnd w:id="7"/>
      <w:bookmarkEnd w:id="8"/>
      <w:bookmarkEnd w:id="9"/>
      <w:bookmarkEnd w:id="10"/>
    </w:p>
    <w:p w14:paraId="415C9729">
      <w:pPr>
        <w:spacing w:line="460" w:lineRule="exact"/>
        <w:ind w:firstLine="480" w:firstLineChars="200"/>
        <w:jc w:val="left"/>
        <w:rPr>
          <w:rFonts w:asciiTheme="minorEastAsia" w:hAnsiTheme="minorEastAsia" w:eastAsiaTheme="minorEastAsia"/>
          <w:iCs/>
          <w:color w:val="auto"/>
          <w:sz w:val="24"/>
          <w:highlight w:val="none"/>
          <w:u w:val="single"/>
        </w:rPr>
      </w:pPr>
      <w:bookmarkStart w:id="16" w:name="_Toc35393624"/>
      <w:bookmarkStart w:id="17" w:name="_Toc28359082"/>
      <w:bookmarkStart w:id="18" w:name="_Toc35393793"/>
      <w:bookmarkStart w:id="19" w:name="_Toc28359005"/>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24</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27</w:t>
      </w:r>
      <w:r>
        <w:rPr>
          <w:rFonts w:hint="eastAsia" w:cs="宋体" w:asciiTheme="minorEastAsia" w:hAnsiTheme="minorEastAsia" w:eastAsiaTheme="minorEastAsia"/>
          <w:color w:val="auto"/>
          <w:sz w:val="24"/>
          <w:highlight w:val="none"/>
        </w:rPr>
        <w:t>日，每天上午</w:t>
      </w:r>
      <w:r>
        <w:rPr>
          <w:rFonts w:hint="eastAsia" w:cs="宋体" w:asciiTheme="minorEastAsia" w:hAnsiTheme="minorEastAsia" w:eastAsiaTheme="minorEastAsia"/>
          <w:color w:val="auto"/>
          <w:sz w:val="24"/>
          <w:highlight w:val="none"/>
          <w:u w:val="single"/>
        </w:rPr>
        <w:t>8</w:t>
      </w:r>
      <w:r>
        <w:rPr>
          <w:rFonts w:hint="eastAsia" w:cs="宋体" w:asciiTheme="minorEastAsia" w:hAnsiTheme="minorEastAsia" w:eastAsiaTheme="minorEastAsia"/>
          <w:color w:val="auto"/>
          <w:sz w:val="24"/>
          <w:highlight w:val="none"/>
        </w:rPr>
        <w:t>时至</w:t>
      </w:r>
      <w:r>
        <w:rPr>
          <w:rFonts w:hint="eastAsia" w:cs="宋体" w:asciiTheme="minorEastAsia" w:hAnsiTheme="minorEastAsia" w:eastAsiaTheme="minorEastAsia"/>
          <w:color w:val="auto"/>
          <w:sz w:val="24"/>
          <w:highlight w:val="none"/>
          <w:u w:val="single"/>
        </w:rPr>
        <w:t>12</w:t>
      </w:r>
      <w:r>
        <w:rPr>
          <w:rFonts w:hint="eastAsia" w:cs="宋体" w:asciiTheme="minorEastAsia" w:hAnsiTheme="minorEastAsia" w:eastAsiaTheme="minorEastAsia"/>
          <w:color w:val="auto"/>
          <w:sz w:val="24"/>
          <w:highlight w:val="none"/>
        </w:rPr>
        <w:t>时，</w:t>
      </w:r>
      <w:r>
        <w:rPr>
          <w:rFonts w:hint="eastAsia" w:cs="宋体" w:asciiTheme="minorEastAsia" w:hAnsiTheme="minorEastAsia" w:eastAsiaTheme="minorEastAsia"/>
          <w:color w:val="auto"/>
          <w:sz w:val="24"/>
          <w:highlight w:val="none"/>
          <w:lang w:eastAsia="zh-CN"/>
        </w:rPr>
        <w:t>下午</w:t>
      </w:r>
      <w:r>
        <w:rPr>
          <w:rFonts w:hint="eastAsia" w:cs="宋体" w:asciiTheme="minorEastAsia" w:hAnsiTheme="minorEastAsia" w:eastAsiaTheme="minorEastAsia"/>
          <w:color w:val="auto"/>
          <w:sz w:val="24"/>
          <w:highlight w:val="none"/>
          <w:u w:val="single"/>
        </w:rPr>
        <w:t>15</w:t>
      </w:r>
      <w:r>
        <w:rPr>
          <w:rFonts w:hint="eastAsia" w:cs="宋体" w:asciiTheme="minorEastAsia" w:hAnsiTheme="minorEastAsia" w:eastAsiaTheme="minorEastAsia"/>
          <w:color w:val="auto"/>
          <w:sz w:val="24"/>
          <w:highlight w:val="none"/>
        </w:rPr>
        <w:t>时至</w:t>
      </w:r>
      <w:r>
        <w:rPr>
          <w:rFonts w:hint="eastAsia" w:cs="宋体" w:asciiTheme="minorEastAsia" w:hAnsiTheme="minorEastAsia" w:eastAsiaTheme="minorEastAsia"/>
          <w:color w:val="auto"/>
          <w:sz w:val="24"/>
          <w:highlight w:val="none"/>
          <w:u w:val="single"/>
        </w:rPr>
        <w:t>1</w:t>
      </w:r>
      <w:r>
        <w:rPr>
          <w:rFonts w:hint="eastAsia" w:cs="宋体" w:asciiTheme="minorEastAsia" w:hAnsiTheme="minorEastAsia" w:eastAsiaTheme="minorEastAsia"/>
          <w:color w:val="auto"/>
          <w:sz w:val="24"/>
          <w:highlight w:val="none"/>
          <w:u w:val="single"/>
          <w:lang w:val="en-US" w:eastAsia="zh-CN"/>
        </w:rPr>
        <w:t>7</w:t>
      </w:r>
      <w:r>
        <w:rPr>
          <w:rFonts w:hint="eastAsia" w:cs="宋体" w:asciiTheme="minorEastAsia" w:hAnsiTheme="minorEastAsia" w:eastAsiaTheme="minorEastAsia"/>
          <w:color w:val="auto"/>
          <w:sz w:val="24"/>
          <w:highlight w:val="none"/>
        </w:rPr>
        <w:t>时（北京时间，法定节假日除外）。</w:t>
      </w:r>
    </w:p>
    <w:p w14:paraId="5F6C25C5">
      <w:pPr>
        <w:spacing w:line="46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地点:广西政府采购云平台线上获取。</w:t>
      </w:r>
    </w:p>
    <w:p w14:paraId="3393D247">
      <w:pPr>
        <w:spacing w:line="46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获取方式：网上下载。本项目不提供纸质文件，潜在供应商需使用账号登录或者使用CA登录“</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”平台（https：//www.zcygov.cn）-进入“项目采购”应用，在获取采购文件菜单中选择项目，获取采购文件（或在“</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电子投标客户端-获取采购文件”跳转到</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系统获取）。电子响应文件制作需要基于“</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”平台获取的采购文件编制，通过其他方式获取采购文件的，将有可能导致供应商无法在</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平台编制及上传响应文件。</w:t>
      </w:r>
    </w:p>
    <w:p w14:paraId="2A4D73AD">
      <w:pPr>
        <w:spacing w:line="460" w:lineRule="exact"/>
        <w:ind w:firstLine="426"/>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售价（元）：0。</w:t>
      </w:r>
    </w:p>
    <w:p w14:paraId="41CD7A23">
      <w:pPr>
        <w:spacing w:line="460" w:lineRule="exact"/>
        <w:ind w:firstLine="422" w:firstLineChars="17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四、</w:t>
      </w:r>
      <w:bookmarkEnd w:id="16"/>
      <w:bookmarkEnd w:id="17"/>
      <w:bookmarkEnd w:id="18"/>
      <w:bookmarkEnd w:id="19"/>
      <w:r>
        <w:rPr>
          <w:rFonts w:hint="eastAsia" w:asciiTheme="minorEastAsia" w:hAnsiTheme="minorEastAsia" w:eastAsiaTheme="minorEastAsia"/>
          <w:b/>
          <w:bCs/>
          <w:color w:val="auto"/>
          <w:sz w:val="24"/>
          <w:highlight w:val="none"/>
        </w:rPr>
        <w:t>响应文件提交</w:t>
      </w:r>
    </w:p>
    <w:p w14:paraId="6AB82B24">
      <w:pPr>
        <w:spacing w:line="460" w:lineRule="exact"/>
        <w:ind w:firstLine="426"/>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截止时间：202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 xml:space="preserve">日 </w:t>
      </w:r>
      <w:r>
        <w:rPr>
          <w:rFonts w:hint="eastAsia" w:asciiTheme="minorEastAsia" w:hAnsiTheme="minorEastAsia" w:eastAsiaTheme="minorEastAsia"/>
          <w:color w:val="auto"/>
          <w:sz w:val="24"/>
          <w:highlight w:val="none"/>
          <w:lang w:val="en-US" w:eastAsia="zh-CN"/>
        </w:rPr>
        <w:t>9 :30</w:t>
      </w:r>
      <w:r>
        <w:rPr>
          <w:rFonts w:hint="eastAsia" w:asciiTheme="minorEastAsia" w:hAnsiTheme="minorEastAsia" w:eastAsiaTheme="minorEastAsia"/>
          <w:color w:val="auto"/>
          <w:sz w:val="24"/>
          <w:highlight w:val="none"/>
        </w:rPr>
        <w:t>（北京时间）</w:t>
      </w:r>
    </w:p>
    <w:p w14:paraId="2DB936EB">
      <w:pPr>
        <w:spacing w:line="460" w:lineRule="exact"/>
        <w:ind w:firstLine="426"/>
        <w:rPr>
          <w:rFonts w:hint="eastAsia" w:cs="Times New Roman"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地点：</w:t>
      </w:r>
      <w:r>
        <w:rPr>
          <w:rFonts w:hint="eastAsia" w:cs="Times New Roman" w:asciiTheme="minorEastAsia" w:hAnsiTheme="minorEastAsia" w:eastAsiaTheme="minorEastAsia"/>
          <w:color w:val="auto"/>
          <w:sz w:val="24"/>
          <w:highlight w:val="none"/>
          <w:lang w:val="en-US" w:eastAsia="zh-CN"/>
        </w:rPr>
        <w:t>请登录广西政府采购云平台投标客户端投标</w:t>
      </w:r>
    </w:p>
    <w:p w14:paraId="6E097C4A">
      <w:pPr>
        <w:spacing w:line="460" w:lineRule="exact"/>
        <w:ind w:firstLine="422" w:firstLineChars="17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五、开启</w:t>
      </w:r>
    </w:p>
    <w:p w14:paraId="7CD3F472">
      <w:pPr>
        <w:spacing w:line="460" w:lineRule="exact"/>
        <w:ind w:firstLine="426"/>
        <w:rPr>
          <w:rFonts w:hint="eastAsia" w:asciiTheme="minorEastAsia" w:hAnsiTheme="minorEastAsia" w:eastAsiaTheme="minorEastAsia"/>
          <w:color w:val="auto"/>
          <w:sz w:val="24"/>
          <w:highlight w:val="none"/>
        </w:rPr>
      </w:pPr>
      <w:bookmarkStart w:id="20" w:name="_Toc35393625"/>
      <w:bookmarkStart w:id="21" w:name="_Toc28359007"/>
      <w:bookmarkStart w:id="22" w:name="_Toc35393794"/>
      <w:bookmarkStart w:id="23" w:name="_Toc28359084"/>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时间：202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 xml:space="preserve">日 </w:t>
      </w:r>
      <w:r>
        <w:rPr>
          <w:rFonts w:hint="eastAsia" w:asciiTheme="minorEastAsia" w:hAnsiTheme="minorEastAsia" w:eastAsiaTheme="minorEastAsia"/>
          <w:color w:val="auto"/>
          <w:sz w:val="24"/>
          <w:highlight w:val="none"/>
          <w:lang w:val="en-US" w:eastAsia="zh-CN"/>
        </w:rPr>
        <w:t>9 :30</w:t>
      </w:r>
      <w:r>
        <w:rPr>
          <w:rFonts w:hint="eastAsia" w:asciiTheme="minorEastAsia" w:hAnsiTheme="minorEastAsia" w:eastAsiaTheme="minorEastAsia"/>
          <w:color w:val="auto"/>
          <w:sz w:val="24"/>
          <w:highlight w:val="none"/>
        </w:rPr>
        <w:t>（北京时间）</w:t>
      </w:r>
    </w:p>
    <w:p w14:paraId="636C34C5">
      <w:pPr>
        <w:spacing w:line="460" w:lineRule="exact"/>
        <w:ind w:firstLine="426"/>
        <w:rPr>
          <w:rFonts w:hint="eastAsia" w:cs="Times New Roman"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地点：</w:t>
      </w:r>
      <w:r>
        <w:rPr>
          <w:rFonts w:hint="eastAsia" w:cs="Times New Roman" w:asciiTheme="minorEastAsia" w:hAnsiTheme="minorEastAsia" w:eastAsiaTheme="minorEastAsia"/>
          <w:color w:val="auto"/>
          <w:sz w:val="24"/>
          <w:highlight w:val="none"/>
        </w:rPr>
        <w:t>广西政府采购云平台在线解密</w:t>
      </w:r>
    </w:p>
    <w:p w14:paraId="66E3BC82">
      <w:pPr>
        <w:spacing w:line="460" w:lineRule="exact"/>
        <w:ind w:firstLine="422" w:firstLineChars="17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六、公告期限</w:t>
      </w:r>
      <w:bookmarkEnd w:id="20"/>
      <w:bookmarkEnd w:id="21"/>
      <w:bookmarkEnd w:id="22"/>
      <w:bookmarkEnd w:id="23"/>
    </w:p>
    <w:p w14:paraId="7C9D24C3">
      <w:pPr>
        <w:spacing w:line="460" w:lineRule="exact"/>
        <w:ind w:firstLine="420" w:firstLineChars="175"/>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6ECB8BD8">
      <w:pPr>
        <w:spacing w:line="460" w:lineRule="exact"/>
        <w:ind w:firstLine="422" w:firstLineChars="175"/>
        <w:rPr>
          <w:rFonts w:asciiTheme="minorEastAsia" w:hAnsiTheme="minorEastAsia" w:eastAsiaTheme="minorEastAsia"/>
          <w:b/>
          <w:bCs/>
          <w:color w:val="auto"/>
          <w:sz w:val="24"/>
          <w:highlight w:val="none"/>
        </w:rPr>
      </w:pPr>
      <w:bookmarkStart w:id="24" w:name="_Toc35393795"/>
      <w:bookmarkStart w:id="25" w:name="_Toc35393626"/>
      <w:r>
        <w:rPr>
          <w:rFonts w:hint="eastAsia" w:asciiTheme="minorEastAsia" w:hAnsiTheme="minorEastAsia" w:eastAsiaTheme="minorEastAsia"/>
          <w:b/>
          <w:bCs/>
          <w:color w:val="auto"/>
          <w:sz w:val="24"/>
          <w:highlight w:val="none"/>
        </w:rPr>
        <w:t>七、其他补充事宜</w:t>
      </w:r>
      <w:bookmarkEnd w:id="24"/>
      <w:bookmarkEnd w:id="25"/>
    </w:p>
    <w:p w14:paraId="0C7DDBE5">
      <w:pPr>
        <w:spacing w:line="460" w:lineRule="exact"/>
        <w:ind w:firstLine="420" w:firstLineChars="175"/>
        <w:jc w:val="left"/>
        <w:rPr>
          <w:rFonts w:hint="eastAsia" w:cs="宋体" w:asciiTheme="minorEastAsia" w:hAnsiTheme="minorEastAsia" w:eastAsiaTheme="minorEastAsia"/>
          <w:color w:val="auto"/>
          <w:sz w:val="24"/>
          <w:highlight w:val="none"/>
          <w:lang w:val="en-US" w:eastAsia="zh-CN"/>
        </w:rPr>
      </w:pPr>
      <w:bookmarkStart w:id="26" w:name="_Hlk37429674"/>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谈判保证金：</w:t>
      </w:r>
      <w:r>
        <w:rPr>
          <w:rFonts w:hint="eastAsia" w:cs="宋体" w:asciiTheme="minorEastAsia" w:hAnsiTheme="minorEastAsia" w:eastAsiaTheme="minorEastAsia"/>
          <w:color w:val="auto"/>
          <w:sz w:val="24"/>
          <w:highlight w:val="none"/>
          <w:lang w:val="en-US" w:eastAsia="zh-CN"/>
        </w:rPr>
        <w:t>6000元。</w:t>
      </w:r>
    </w:p>
    <w:p w14:paraId="78D768D9">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．网上查询地址：中国政府采购网、广西壮族自治区政府采购网、广西翔正项目管理有限公司网。</w:t>
      </w:r>
    </w:p>
    <w:bookmarkEnd w:id="26"/>
    <w:p w14:paraId="47C12D0D">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lang w:eastAsia="zh-CN"/>
        </w:rPr>
        <w:t xml:space="preserve">.政府监督部门：钦州市财政局政府采购监督管理科   </w:t>
      </w:r>
    </w:p>
    <w:p w14:paraId="0BD04A1C">
      <w:pPr>
        <w:spacing w:line="460" w:lineRule="exact"/>
        <w:ind w:firstLine="660" w:firstLineChars="2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地址：钦州市银河街125号</w:t>
      </w:r>
    </w:p>
    <w:p w14:paraId="21F3B509">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 xml:space="preserve">  联系电话：0777-2895258</w:t>
      </w:r>
    </w:p>
    <w:p w14:paraId="599DEDF3">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eastAsia="zh-CN"/>
        </w:rPr>
        <w:t>.本项目需要落实的政府采购政策</w:t>
      </w:r>
    </w:p>
    <w:p w14:paraId="630D294C">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（1）政府采购促进中小企业发展。</w:t>
      </w:r>
    </w:p>
    <w:p w14:paraId="02C584C9">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（2）政府采购支持采用本国产品的政策。</w:t>
      </w:r>
    </w:p>
    <w:p w14:paraId="44EDBB10">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（3）强制采购节能产品；优先采购节能产品、环境标志产品。</w:t>
      </w:r>
    </w:p>
    <w:p w14:paraId="1660D883">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（4）政府采购促进残疾人就业政策。</w:t>
      </w:r>
    </w:p>
    <w:p w14:paraId="6837E704">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（5）政府采购支持监狱企业发展。</w:t>
      </w:r>
    </w:p>
    <w:p w14:paraId="1FC00248">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eastAsia="zh-CN"/>
        </w:rPr>
        <w:t>.在线竞标响应（电子竞标）说明</w:t>
      </w:r>
    </w:p>
    <w:p w14:paraId="36C8EB67">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eastAsia="zh-CN"/>
        </w:rPr>
        <w:t>.1供应商投标注意事项</w:t>
      </w:r>
    </w:p>
    <w:p w14:paraId="784F6FED">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1）本项目为全流程电子化采购项目，通过“采购云”平台（https：//www.zcygov.cn）实行在线电子投标，供应商应先安装“采购云电子交易客户端”（请自行前往“采购云”平台进行下载），并按照本项目采购文件和“采购云”平台的要求编制、加密后在投标截止时间前通过网络上传至 “采购云”平台，供应商在“采购云”平台提交电子谈判响应文件时，请填写参加远程开标活动经办人联系方式。供应商登录“采购云”平台，依次进入“服务中心-项目采购-操作流程-电子招投标-政府采购项目电子交易管理操作指南-供应商”查看电子投标具体操作流程。</w:t>
      </w:r>
    </w:p>
    <w:p w14:paraId="3D6DB72E">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2）未进行网上注册并办理数字证书（CA认证）的供应商将无法参与本项目政府采购活动，供应商应当在投标截止时间前，完成电子交易平台上的CA数字证书办理（供应商可登录“广西政府采购网”，依次进入“办事服务-下载专区”或者登录“采购云”平台，依次进入“服务中心-入驻与配置”中查看CA数字证书办理操作流程。如在操作过程中遇到问题或者需要技术支持，请致电采购云客服热线：400-881-7190。）及谈判响应文件的提交。</w:t>
      </w:r>
    </w:p>
    <w:p w14:paraId="35B8563D">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（3）CA证书在线解密：供应商竞标时，需携带制作谈判响应文件时用来加密的有效数字证书（CA认证）登录“采购云”平台电子开标大厅现场按规定时间对加密的谈判响应文件进行解密，否则后果自负。</w:t>
      </w:r>
    </w:p>
    <w:p w14:paraId="6E97A2AF">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4）供应商可以提供以介质（U盘或光盘等）存储的数据电文形成的电子备份响应文件。电子备份响应文件应当在响应文件递交截止时间前按要求密封并送达钦州市新华路268号江滨豪园10栋27层2703号广西翔正项目管理有限公司，逾期送达或未按要求密封将被拒收。电子备份响应文件应当密封包装并在包装上标注竞标项目名称、竞标单位名称并加盖公章。</w:t>
      </w:r>
    </w:p>
    <w:p w14:paraId="7FC0B9D7">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邮寄地址：钦州市新华路268号江滨豪园10栋27层2703号广西翔正项目管理有限公司，联系人：黄博，电话：0777-2839828。</w:t>
      </w:r>
    </w:p>
    <w:p w14:paraId="4165388E">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本项目拒收到付邮件，通过邮寄方式送达的，请合理安排邮寄时间，因邮寄原因未能在规定时间内送达的后果由供应商自行承担。</w:t>
      </w:r>
    </w:p>
    <w:p w14:paraId="717393D4">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5）通过“政府采购云平台”上传递交的“电子加密响应文件”无法按时解密，供应商递交了电子备份响应文件的，以电子备份响应文件为依据，否则视为响应文件撤回。通过采购云平台上传递交的电子加密响应文件已按时解密的，电子备份响应文件自动失效。供应商仅递交电子备份响应文件的，竞标无效。</w:t>
      </w:r>
    </w:p>
    <w:p w14:paraId="3207C2EB">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E086C7">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706F00C">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（8）本项目不接受未登录采购云平台（www.zcygov.cn）获取本项目竞争性谈判文件的供应商竞标。</w:t>
      </w:r>
    </w:p>
    <w:p w14:paraId="4DA989E6">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注：1）为确保网上操作合法、有效和安全，请供应商确保在电子投标过程中能够对相关数据电文进行加密和使用电子签章，妥善保管CA数字证书并使用有效的CA数字证书参与整个招标活动。2）供应商应当在投标截止时间前完成电子谈判响应文件的上传、提交，投标截止时间前可以补充、修改或者撤回谈判响应文件。补充或者修改谈判响应文件的，应当先行撤回原谈判响应文件，补充、修改后重新上传、提交，投标截止时间前未完成上传、提交的，视为撤回谈判响应文件。投标截止时间以后上传递交的谈判响应文件，“采购云”平台将予以拒收。</w:t>
      </w:r>
    </w:p>
    <w:p w14:paraId="442917ED">
      <w:pPr>
        <w:spacing w:line="460" w:lineRule="exact"/>
        <w:ind w:firstLine="422" w:firstLineChars="175"/>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kern w:val="44"/>
          <w:sz w:val="24"/>
          <w:highlight w:val="none"/>
        </w:rPr>
        <w:t>八、凡对本次采购提出询问，请按以下方式联系</w:t>
      </w:r>
    </w:p>
    <w:p w14:paraId="178A7B93">
      <w:pPr>
        <w:spacing w:line="460" w:lineRule="exact"/>
        <w:ind w:firstLine="420" w:firstLineChars="175"/>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1.采购人信息</w:t>
      </w:r>
    </w:p>
    <w:p w14:paraId="7154E19B">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名 称：</w:t>
      </w:r>
      <w:r>
        <w:rPr>
          <w:rFonts w:hint="eastAsia" w:cs="宋体" w:asciiTheme="minorEastAsia" w:hAnsiTheme="minorEastAsia" w:eastAsiaTheme="minorEastAsia"/>
          <w:color w:val="auto"/>
          <w:sz w:val="24"/>
          <w:highlight w:val="none"/>
          <w:lang w:eastAsia="zh-CN"/>
        </w:rPr>
        <w:t>钦州幼儿师范高等专科学校</w:t>
      </w:r>
    </w:p>
    <w:p w14:paraId="31F0D745">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地址：</w:t>
      </w:r>
      <w:r>
        <w:rPr>
          <w:rFonts w:hint="eastAsia" w:cs="宋体" w:asciiTheme="minorEastAsia" w:hAnsiTheme="minorEastAsia" w:eastAsiaTheme="minorEastAsia"/>
          <w:color w:val="auto"/>
          <w:sz w:val="24"/>
          <w:highlight w:val="none"/>
          <w:lang w:eastAsia="zh-CN"/>
        </w:rPr>
        <w:t>广西壮族自治区钦州市钦南区南珠街道西环南路89号</w:t>
      </w:r>
      <w:r>
        <w:rPr>
          <w:rFonts w:hint="eastAsia" w:cs="宋体" w:asciiTheme="minorEastAsia" w:hAnsiTheme="minorEastAsia" w:eastAsiaTheme="minorEastAsia"/>
          <w:color w:val="auto"/>
          <w:sz w:val="24"/>
          <w:highlight w:val="none"/>
        </w:rPr>
        <w:t xml:space="preserve">项目 </w:t>
      </w:r>
    </w:p>
    <w:p w14:paraId="6D662121">
      <w:pPr>
        <w:spacing w:line="460" w:lineRule="exact"/>
        <w:ind w:firstLine="420" w:firstLineChars="175"/>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val="en-US" w:eastAsia="zh-CN"/>
        </w:rPr>
        <w:t>郭文惠</w:t>
      </w:r>
    </w:p>
    <w:p w14:paraId="470A26CD">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联系电话：</w:t>
      </w:r>
      <w:r>
        <w:rPr>
          <w:rFonts w:hint="eastAsia" w:cs="宋体" w:asciiTheme="minorEastAsia" w:hAnsiTheme="minorEastAsia" w:eastAsiaTheme="minorEastAsia"/>
          <w:color w:val="auto"/>
          <w:sz w:val="24"/>
          <w:highlight w:val="none"/>
          <w:lang w:val="en-US" w:eastAsia="zh-CN"/>
        </w:rPr>
        <w:t>0777-2596801</w:t>
      </w:r>
    </w:p>
    <w:p w14:paraId="0AB1F2C3">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2.采购代理机构信息</w:t>
      </w:r>
    </w:p>
    <w:p w14:paraId="78B9B7E0">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名 称：广西翔正项目管理有限公司</w:t>
      </w:r>
    </w:p>
    <w:p w14:paraId="37120C2E">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址：钦州市新华路268号江滨豪园10栋</w:t>
      </w:r>
      <w:r>
        <w:rPr>
          <w:rFonts w:hint="eastAsia" w:cs="宋体" w:asciiTheme="minorEastAsia" w:hAnsiTheme="minorEastAsia" w:eastAsiaTheme="minorEastAsia"/>
          <w:color w:val="auto"/>
          <w:sz w:val="24"/>
          <w:highlight w:val="none"/>
          <w:lang w:val="en-US" w:eastAsia="zh-CN"/>
        </w:rPr>
        <w:t>27</w:t>
      </w:r>
      <w:r>
        <w:rPr>
          <w:rFonts w:hint="eastAsia" w:cs="宋体" w:asciiTheme="minorEastAsia" w:hAnsiTheme="minorEastAsia" w:eastAsiaTheme="minorEastAsia"/>
          <w:color w:val="auto"/>
          <w:sz w:val="24"/>
          <w:highlight w:val="none"/>
        </w:rPr>
        <w:t>层</w:t>
      </w:r>
      <w:r>
        <w:rPr>
          <w:rFonts w:hint="eastAsia" w:cs="宋体" w:asciiTheme="minorEastAsia" w:hAnsiTheme="minorEastAsia" w:eastAsiaTheme="minorEastAsia"/>
          <w:color w:val="auto"/>
          <w:sz w:val="24"/>
          <w:highlight w:val="none"/>
          <w:lang w:val="en-US" w:eastAsia="zh-CN"/>
        </w:rPr>
        <w:t>2703</w:t>
      </w:r>
      <w:r>
        <w:rPr>
          <w:rFonts w:hint="eastAsia" w:cs="宋体" w:asciiTheme="minorEastAsia" w:hAnsiTheme="minorEastAsia" w:eastAsiaTheme="minorEastAsia"/>
          <w:color w:val="auto"/>
          <w:sz w:val="24"/>
          <w:highlight w:val="none"/>
        </w:rPr>
        <w:t>号</w:t>
      </w:r>
    </w:p>
    <w:p w14:paraId="30176DBB">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联系方式： 0777-2839828，传真：0777-3881668</w:t>
      </w:r>
    </w:p>
    <w:p w14:paraId="5B497005">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3.项目联系方式</w:t>
      </w:r>
    </w:p>
    <w:p w14:paraId="670E2698">
      <w:pPr>
        <w:spacing w:line="460" w:lineRule="exact"/>
        <w:ind w:firstLine="420" w:firstLineChars="175"/>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项目联系人：黄博   电 话：0777-2839828</w:t>
      </w:r>
    </w:p>
    <w:p w14:paraId="6D7B5974">
      <w:pPr>
        <w:autoSpaceDE w:val="0"/>
        <w:autoSpaceDN w:val="0"/>
        <w:spacing w:line="460" w:lineRule="exact"/>
        <w:ind w:firstLine="480" w:firstLineChars="200"/>
        <w:jc w:val="left"/>
        <w:rPr>
          <w:rFonts w:hint="eastAsia" w:cs="宋体" w:asciiTheme="minorEastAsia" w:hAnsiTheme="minorEastAsia" w:eastAsiaTheme="minorEastAsia"/>
          <w:color w:val="auto"/>
          <w:kern w:val="0"/>
          <w:sz w:val="24"/>
          <w:highlight w:val="none"/>
        </w:rPr>
      </w:pPr>
    </w:p>
    <w:p w14:paraId="4D4FC1AC">
      <w:pPr>
        <w:pStyle w:val="11"/>
        <w:spacing w:line="460" w:lineRule="exact"/>
        <w:ind w:firstLine="480" w:firstLineChars="200"/>
        <w:rPr>
          <w:rFonts w:asciiTheme="minorEastAsia" w:hAnsiTheme="minorEastAsia" w:eastAsiaTheme="minorEastAsia"/>
          <w:color w:val="auto"/>
          <w:sz w:val="24"/>
          <w:highlight w:val="none"/>
          <w:u w:val="single"/>
        </w:rPr>
      </w:pPr>
    </w:p>
    <w:p w14:paraId="3F8C88A9">
      <w:pPr>
        <w:pStyle w:val="11"/>
        <w:spacing w:line="460" w:lineRule="exact"/>
        <w:ind w:firstLine="480" w:firstLineChars="200"/>
        <w:rPr>
          <w:rFonts w:asciiTheme="minorEastAsia" w:hAnsiTheme="minorEastAsia" w:eastAsiaTheme="minorEastAsia"/>
          <w:color w:val="auto"/>
          <w:sz w:val="24"/>
          <w:highlight w:val="none"/>
          <w:u w:val="single"/>
        </w:rPr>
      </w:pPr>
    </w:p>
    <w:p w14:paraId="0EA568D4">
      <w:pPr>
        <w:pStyle w:val="11"/>
        <w:spacing w:line="460" w:lineRule="exact"/>
        <w:ind w:firstLine="480" w:firstLineChars="200"/>
        <w:rPr>
          <w:rFonts w:asciiTheme="minorEastAsia" w:hAnsiTheme="minorEastAsia" w:eastAsiaTheme="minorEastAsia"/>
          <w:color w:val="auto"/>
          <w:sz w:val="24"/>
          <w:highlight w:val="none"/>
          <w:u w:val="single"/>
        </w:rPr>
      </w:pPr>
    </w:p>
    <w:p w14:paraId="7B3059C8">
      <w:pPr>
        <w:pStyle w:val="11"/>
        <w:spacing w:line="460" w:lineRule="exact"/>
        <w:ind w:firstLine="480" w:firstLineChars="200"/>
        <w:rPr>
          <w:rFonts w:asciiTheme="minorEastAsia" w:hAnsiTheme="minorEastAsia" w:eastAsiaTheme="minorEastAsia"/>
          <w:color w:val="auto"/>
          <w:sz w:val="24"/>
          <w:highlight w:val="none"/>
          <w:u w:val="single"/>
        </w:rPr>
      </w:pPr>
    </w:p>
    <w:p w14:paraId="3EA9CEE5">
      <w:pPr>
        <w:pStyle w:val="11"/>
        <w:spacing w:line="460" w:lineRule="exact"/>
        <w:ind w:firstLine="480" w:firstLineChars="200"/>
        <w:rPr>
          <w:rFonts w:asciiTheme="minorEastAsia" w:hAnsiTheme="minorEastAsia" w:eastAsiaTheme="minorEastAsia"/>
          <w:color w:val="auto"/>
          <w:sz w:val="24"/>
          <w:highlight w:val="none"/>
          <w:u w:val="single"/>
        </w:rPr>
      </w:pPr>
    </w:p>
    <w:p w14:paraId="56A3FD2A">
      <w:pPr>
        <w:spacing w:line="460" w:lineRule="exact"/>
        <w:ind w:firstLine="6240" w:firstLineChars="2600"/>
        <w:jc w:val="right"/>
        <w:rPr>
          <w:rFonts w:asciiTheme="minorEastAsia" w:hAnsiTheme="minorEastAsia" w:eastAsiaTheme="minorEastAsia"/>
          <w:color w:val="auto"/>
          <w:sz w:val="24"/>
          <w:highlight w:val="none"/>
          <w:u w:val="single"/>
        </w:rPr>
      </w:pPr>
    </w:p>
    <w:p w14:paraId="263F4CE9">
      <w:pPr>
        <w:pStyle w:val="3"/>
        <w:jc w:val="center"/>
        <w:rPr>
          <w:color w:val="auto"/>
          <w:highlight w:val="none"/>
        </w:rPr>
      </w:pPr>
      <w:bookmarkStart w:id="27" w:name="_Toc94015739"/>
      <w:bookmarkStart w:id="28" w:name="_Toc94004630"/>
      <w:r>
        <w:rPr>
          <w:rFonts w:hint="eastAsia"/>
          <w:color w:val="auto"/>
          <w:highlight w:val="none"/>
        </w:rPr>
        <w:t>第二章</w:t>
      </w:r>
      <w:r>
        <w:rPr>
          <w:color w:val="auto"/>
          <w:highlight w:val="none"/>
        </w:rPr>
        <w:t xml:space="preserve"> </w:t>
      </w:r>
      <w:r>
        <w:rPr>
          <w:rFonts w:hint="eastAsia"/>
          <w:color w:val="auto"/>
          <w:highlight w:val="none"/>
        </w:rPr>
        <w:t>采购需求</w:t>
      </w:r>
      <w:bookmarkEnd w:id="27"/>
      <w:bookmarkEnd w:id="28"/>
    </w:p>
    <w:p w14:paraId="732615BB">
      <w:pPr>
        <w:spacing w:line="460" w:lineRule="exact"/>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w:t>
      </w:r>
    </w:p>
    <w:p w14:paraId="06B11B8B">
      <w:pPr>
        <w:spacing w:line="460" w:lineRule="exact"/>
        <w:ind w:firstLine="480" w:firstLineChars="200"/>
        <w:jc w:val="left"/>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 </w:t>
      </w:r>
      <w:r>
        <w:rPr>
          <w:rFonts w:hint="eastAsia" w:asciiTheme="minorEastAsia" w:hAnsiTheme="minorEastAsia" w:eastAsiaTheme="minorEastAsia"/>
          <w:color w:val="auto"/>
          <w:sz w:val="24"/>
          <w:highlight w:val="none"/>
        </w:rPr>
        <w:t>为落实政府采购政策需满足的要求</w:t>
      </w:r>
    </w:p>
    <w:p w14:paraId="45A2302A">
      <w:pPr>
        <w:spacing w:line="46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（1）本竞争性谈判采购文件所称中小企业必须符合《政府采购促进中小企业发展管理办法》（财库〔2020〕46号）的规定。</w:t>
      </w:r>
    </w:p>
    <w:p w14:paraId="24A591C1">
      <w:pPr>
        <w:spacing w:line="460" w:lineRule="exact"/>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52F203D">
      <w:pPr>
        <w:spacing w:line="460" w:lineRule="exact"/>
        <w:ind w:firstLine="484" w:firstLineChars="202"/>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b/>
          <w:bCs/>
          <w:color w:val="auto"/>
          <w:sz w:val="24"/>
          <w:highlight w:val="none"/>
        </w:rPr>
        <w:t>“实质性要求”是指采购需求中带“▲”的条款或者不能负偏离的条款或者已经指明不满足按响应文件作无效处理的条款。</w:t>
      </w:r>
    </w:p>
    <w:p w14:paraId="0B880B1C">
      <w:pPr>
        <w:spacing w:line="460" w:lineRule="exact"/>
        <w:ind w:firstLine="484" w:firstLineChars="202"/>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供应商必须自行为其竞标产品侵犯他人的知识产权或者专利成果的行为承担相应法律责任。</w:t>
      </w:r>
    </w:p>
    <w:p w14:paraId="68CC3023">
      <w:pPr>
        <w:spacing w:line="460" w:lineRule="exact"/>
        <w:ind w:firstLine="484" w:firstLineChars="202"/>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4.本项目货物所属行业：</w:t>
      </w:r>
      <w:r>
        <w:rPr>
          <w:rFonts w:hint="eastAsia" w:asciiTheme="minorEastAsia" w:hAnsiTheme="minorEastAsia" w:eastAsiaTheme="minorEastAsia"/>
          <w:color w:val="auto"/>
          <w:sz w:val="24"/>
          <w:highlight w:val="none"/>
          <w:lang w:eastAsia="zh-CN"/>
        </w:rPr>
        <w:t>工业。</w:t>
      </w:r>
    </w:p>
    <w:tbl>
      <w:tblPr>
        <w:tblStyle w:val="29"/>
        <w:tblW w:w="95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
        <w:gridCol w:w="1119"/>
        <w:gridCol w:w="536"/>
        <w:gridCol w:w="455"/>
        <w:gridCol w:w="6392"/>
        <w:gridCol w:w="647"/>
      </w:tblGrid>
      <w:tr w14:paraId="0A5D9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9"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A71FA2">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货物需求一览表</w:t>
            </w:r>
          </w:p>
        </w:tc>
      </w:tr>
      <w:tr w14:paraId="15BB7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2B2EF0">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19" w:type="dxa"/>
            <w:tcBorders>
              <w:top w:val="single" w:color="auto" w:sz="4" w:space="0"/>
              <w:left w:val="single" w:color="auto" w:sz="4" w:space="0"/>
              <w:bottom w:val="single" w:color="auto" w:sz="4" w:space="0"/>
              <w:right w:val="single" w:color="auto" w:sz="4" w:space="0"/>
            </w:tcBorders>
            <w:vAlign w:val="center"/>
          </w:tcPr>
          <w:p w14:paraId="06FDF33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采购货物名称</w:t>
            </w:r>
          </w:p>
        </w:tc>
        <w:tc>
          <w:tcPr>
            <w:tcW w:w="536" w:type="dxa"/>
            <w:tcBorders>
              <w:top w:val="single" w:color="auto" w:sz="4" w:space="0"/>
              <w:left w:val="single" w:color="auto" w:sz="4" w:space="0"/>
              <w:bottom w:val="single" w:color="auto" w:sz="4" w:space="0"/>
              <w:right w:val="single" w:color="auto" w:sz="4" w:space="0"/>
            </w:tcBorders>
            <w:vAlign w:val="center"/>
          </w:tcPr>
          <w:p w14:paraId="04A2876C">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数量</w:t>
            </w:r>
          </w:p>
        </w:tc>
        <w:tc>
          <w:tcPr>
            <w:tcW w:w="455" w:type="dxa"/>
            <w:tcBorders>
              <w:top w:val="single" w:color="auto" w:sz="4" w:space="0"/>
              <w:left w:val="single" w:color="auto" w:sz="4" w:space="0"/>
              <w:bottom w:val="single" w:color="auto" w:sz="4" w:space="0"/>
              <w:right w:val="single" w:color="auto" w:sz="4" w:space="0"/>
            </w:tcBorders>
            <w:vAlign w:val="center"/>
          </w:tcPr>
          <w:p w14:paraId="11FA9429">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6392" w:type="dxa"/>
            <w:tcBorders>
              <w:top w:val="single" w:color="auto" w:sz="4" w:space="0"/>
              <w:left w:val="single" w:color="auto" w:sz="4" w:space="0"/>
              <w:bottom w:val="single" w:color="auto" w:sz="4" w:space="0"/>
              <w:right w:val="single" w:color="auto" w:sz="4" w:space="0"/>
            </w:tcBorders>
            <w:vAlign w:val="center"/>
          </w:tcPr>
          <w:p w14:paraId="6EC4CFAF">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技术参数</w:t>
            </w:r>
          </w:p>
        </w:tc>
        <w:tc>
          <w:tcPr>
            <w:tcW w:w="647" w:type="dxa"/>
            <w:tcBorders>
              <w:top w:val="single" w:color="auto" w:sz="4" w:space="0"/>
              <w:left w:val="single" w:color="auto" w:sz="4" w:space="0"/>
              <w:bottom w:val="single" w:color="auto" w:sz="4" w:space="0"/>
              <w:right w:val="single" w:color="auto" w:sz="4" w:space="0"/>
            </w:tcBorders>
            <w:vAlign w:val="center"/>
          </w:tcPr>
          <w:p w14:paraId="779BB178">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14:paraId="09E80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8F6215">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119" w:type="dxa"/>
            <w:tcBorders>
              <w:top w:val="single" w:color="auto" w:sz="4" w:space="0"/>
              <w:left w:val="single" w:color="auto" w:sz="4" w:space="0"/>
              <w:bottom w:val="single" w:color="auto" w:sz="4" w:space="0"/>
              <w:right w:val="single" w:color="auto" w:sz="4" w:space="0"/>
            </w:tcBorders>
            <w:vAlign w:val="center"/>
          </w:tcPr>
          <w:p w14:paraId="3B76365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标考网络流媒体</w:t>
            </w:r>
          </w:p>
          <w:p w14:paraId="246A7FD3">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存储平台</w:t>
            </w:r>
          </w:p>
        </w:tc>
        <w:tc>
          <w:tcPr>
            <w:tcW w:w="536" w:type="dxa"/>
            <w:tcBorders>
              <w:top w:val="single" w:color="auto" w:sz="4" w:space="0"/>
              <w:left w:val="single" w:color="auto" w:sz="4" w:space="0"/>
              <w:bottom w:val="single" w:color="auto" w:sz="4" w:space="0"/>
              <w:right w:val="single" w:color="auto" w:sz="4" w:space="0"/>
            </w:tcBorders>
            <w:vAlign w:val="center"/>
          </w:tcPr>
          <w:p w14:paraId="5AFDAF2F">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c>
          <w:tcPr>
            <w:tcW w:w="455" w:type="dxa"/>
            <w:tcBorders>
              <w:top w:val="single" w:color="auto" w:sz="4" w:space="0"/>
              <w:left w:val="single" w:color="auto" w:sz="4" w:space="0"/>
              <w:bottom w:val="single" w:color="auto" w:sz="4" w:space="0"/>
              <w:right w:val="single" w:color="auto" w:sz="4" w:space="0"/>
            </w:tcBorders>
            <w:vAlign w:val="center"/>
          </w:tcPr>
          <w:p w14:paraId="6491A20C">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套</w:t>
            </w:r>
          </w:p>
        </w:tc>
        <w:tc>
          <w:tcPr>
            <w:tcW w:w="6392" w:type="dxa"/>
            <w:tcBorders>
              <w:top w:val="single" w:color="auto" w:sz="4" w:space="0"/>
              <w:left w:val="single" w:color="auto" w:sz="4" w:space="0"/>
              <w:bottom w:val="single" w:color="auto" w:sz="4" w:space="0"/>
              <w:right w:val="single" w:color="auto" w:sz="4" w:space="0"/>
            </w:tcBorders>
            <w:vAlign w:val="center"/>
          </w:tcPr>
          <w:p w14:paraId="3C01213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▲1、符合《国家教育考试网上巡查系统视频标准技术规范（2017版）》相关技术规范；（</w:t>
            </w:r>
            <w:r>
              <w:rPr>
                <w:rFonts w:hint="eastAsia" w:asciiTheme="minorEastAsia" w:hAnsiTheme="minorEastAsia" w:eastAsiaTheme="minorEastAsia" w:cstheme="minorEastAsia"/>
                <w:b/>
                <w:bCs/>
                <w:color w:val="auto"/>
                <w:sz w:val="24"/>
                <w:szCs w:val="24"/>
                <w:highlight w:val="none"/>
                <w:lang w:eastAsia="zh-CN"/>
              </w:rPr>
              <w:t>需提供第三方测试机构出具的具有CMA或CNAS标识的检测（验）报告扫描件并加盖供应商公章</w:t>
            </w:r>
            <w:r>
              <w:rPr>
                <w:rFonts w:hint="eastAsia" w:asciiTheme="minorEastAsia" w:hAnsiTheme="minorEastAsia" w:eastAsiaTheme="minorEastAsia" w:cstheme="minorEastAsia"/>
                <w:color w:val="auto"/>
                <w:sz w:val="24"/>
                <w:szCs w:val="24"/>
                <w:highlight w:val="none"/>
                <w:lang w:eastAsia="zh-CN"/>
              </w:rPr>
              <w:t>）</w:t>
            </w:r>
          </w:p>
          <w:p w14:paraId="4A515CB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2、支持≥128路网络视频接入，支持WEB、本地GUI界面操作；</w:t>
            </w:r>
          </w:p>
          <w:p w14:paraId="2C075B4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3、支持≥1280Mbps 接入、≥1280Mbps 储存、≥1024Mbps转发网络性能；</w:t>
            </w:r>
          </w:p>
          <w:p w14:paraId="2EDC6A2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4、支持不开智能：≥2路32M@30fps；≥2路24M@30fps；≥4路16MP@30fps；≥5路12MP@30fps；≥8路8MP@30fps≥12路5MP@30fps；≥16路4MP@30fps解码。或开智能：≥1路32MP@30fps；≥1路24MP@30fps；≥2路16MP@30fps；≥2 路12MP@30fps；≥3路8MP@30fps；≥6路5MP@30fps；≥7路4MP@30fps解码；</w:t>
            </w:r>
          </w:p>
          <w:p w14:paraId="454F00E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5、支持≥16路视频回放；</w:t>
            </w:r>
          </w:p>
          <w:p w14:paraId="3C4FE49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支持≥2路VGA输出，≥4路HDMI输出。同源模式：VGA1和VGA2最大支持1080P显示，HDMI1和HDMI2最大支持4K显示，HDMI3最大支持8K显示，HDMI4最大支持1080P显示；异源模式：VGA1和HDMI1同源输出，VGA2和HDMI2同源输出，VGA1和VGA2最大支持1080P显示，HDMI1、HDMI2和HDMI3最大支持4K显示，HDMI4 最大支持1080P显示；</w:t>
            </w:r>
          </w:p>
          <w:p w14:paraId="5ECE9C6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7、支持前智能：人脸检测比对、周界防范、视频结构化、通用行为分析、立体行为分析、人群分布、人数统计、热度图、智能动检；</w:t>
            </w:r>
          </w:p>
          <w:p w14:paraId="58C0A60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8、每个通道可单独配置一种后智能应用；</w:t>
            </w:r>
          </w:p>
          <w:p w14:paraId="61D01C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9、支持后智能：人脸检测比对、视频结构化、周界防范、智能动检；</w:t>
            </w:r>
          </w:p>
          <w:p w14:paraId="4D3F48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10、支持≥8路后智能人脸检测比对；或≥8路后智能视频结构化；或≥32路后智能周界防范；或≥32路后智能动检；</w:t>
            </w:r>
          </w:p>
          <w:p w14:paraId="630128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11、支持≥40个人脸库，≥30万张人脸图片；</w:t>
            </w:r>
          </w:p>
          <w:p w14:paraId="12D5F54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12、支持32MP；24MP；16MP；12MP；8MP；6MP；5MP；4MP；3MP；1080p；960p；720p；D1；CIF；QCIF IPC分辨率接入；</w:t>
            </w:r>
          </w:p>
          <w:p w14:paraId="473A868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13、支持 Smart IPC接入、绊线入侵、区域入侵、场景变化、移动侦测、人脸检测、物品遗留和物品搬移时，可给出报警/联动/上传，同时支持智能动检、人群分布、热度图、人数统计、智能跟踪球；</w:t>
            </w:r>
          </w:p>
          <w:p w14:paraId="571A995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14、支持接入热成像相机，当触发火情检测，冷点检测，热点检测，测温检测，温差检测，打电话检测，吸烟检测，烟雾检测等报警时，可联动录像、抓拍并保存图片、弹出报警画面、声音警告、上传中心、发送邮件、触发报警输出，并按通道、时间、类型检索报警图片；</w:t>
            </w:r>
          </w:p>
          <w:p w14:paraId="3CAAB2E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15、支持≥32路报警输入、≥16路报警输出；</w:t>
            </w:r>
          </w:p>
          <w:p w14:paraId="4F01796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16、支持Smart H.265/H.265/Smart H.264/H.264，支持一键添加IPC并自动切换到H.265；</w:t>
            </w:r>
          </w:p>
          <w:p w14:paraId="7A35A58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17、支持IPv4、IPv6、HTTP、UPnP、NTP、RTSP、SADP、SNMP、PPPoE、DNS、FTP、ONVIF网络协议；</w:t>
            </w:r>
          </w:p>
          <w:p w14:paraId="4846FDC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18、支持≥4个USB接口（≥2个前置USB2.0接口、≥2个后置 USB3.0接口）；</w:t>
            </w:r>
          </w:p>
          <w:p w14:paraId="76021CA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19、支持≥4个2500Mbps以太网口，支持≥4个不同段IP地址的IPC设备接入，支持将多网口设置同一个IP地址，实现数据链路冗余；</w:t>
            </w:r>
          </w:p>
          <w:p w14:paraId="47243FB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20、支持硬盘、外接USB存储设备、DVD刻录等存储方式，支持U盘，eSATA方式，DVD刻录备份方式；</w:t>
            </w:r>
          </w:p>
          <w:p w14:paraId="034B87B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21、支持≥16个内置SATA接口，单盘最大容量支持16T，可配置成单盘，支持Raid0、Raid1、Raid5、Raid6、Raid10、</w:t>
            </w:r>
          </w:p>
          <w:p w14:paraId="7A46F5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JBOD 等各种数据保护模式；</w:t>
            </w:r>
          </w:p>
          <w:p w14:paraId="0E83490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22、支持N+M集群管理功能，当主机发生故障时，备机可替换故障主机继续录像，故障恢复后，备机可将存储的录像回传至故障主机；</w:t>
            </w:r>
          </w:p>
          <w:p w14:paraId="270DDF1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23、支持iSCSI扩展存储功能，支持iSCSI方式对接IP SAN设备，实现扩容存储；</w:t>
            </w:r>
          </w:p>
          <w:p w14:paraId="52BA416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24、支持电子云台，将全景画面中多个感兴趣区域提取成单独细节画面，当区域内有人、车目标经过时对应细节画面随目标跟踪展示；</w:t>
            </w:r>
          </w:p>
          <w:p w14:paraId="010CC08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25、支持提供主动注册服务，前端相机支持以主动注册方式添加到设备上；</w:t>
            </w:r>
          </w:p>
          <w:p w14:paraId="7DD98D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26、支持主动注册客户端功能，设备可以以主动注册方式添加到平台；</w:t>
            </w:r>
          </w:p>
          <w:p w14:paraId="21E78F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27、支持切片回放功能，将录像切片等分成若干段视频进行多路同时回放；</w:t>
            </w:r>
          </w:p>
          <w:p w14:paraId="5AD5607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28、支持即时回放功能，在预览画面下回放指定通道的录像；</w:t>
            </w:r>
          </w:p>
          <w:p w14:paraId="0B03D7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29、支持盘组管理功能，实现视频录像的定向存储；</w:t>
            </w:r>
          </w:p>
          <w:p w14:paraId="5B1857E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30、支持配额管理功能，实现按通道分配不同的录像天数进行存储；</w:t>
            </w:r>
          </w:p>
          <w:p w14:paraId="7F877EF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31、支持语音对讲，客户端、WEB 与存储设备之间以及通过存储设备与网络摄像机之间进行语音对讲；存储设备与网络摄像机之间进行语音对讲；</w:t>
            </w:r>
          </w:p>
          <w:p w14:paraId="6FB1367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32、支持断网续传功能，能对前端摄像机断网这段时间内SD卡中的录像回传到存储设备；</w:t>
            </w:r>
          </w:p>
          <w:p w14:paraId="5144648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33、支持远程管理IPC功能，支持对前端IPC远程升级，支持远程对IPC的编码配置修改等操作；</w:t>
            </w:r>
          </w:p>
          <w:p w14:paraId="36AB6DC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34、支持远程零通道预览功能，可将接入的多路视频图像多画面显示在一路视频图像上；</w:t>
            </w:r>
          </w:p>
          <w:p w14:paraId="0C6229C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35、支持预览通道拖动保存、自定义布局（双目、三目、四目枪机接入）；</w:t>
            </w:r>
          </w:p>
          <w:p w14:paraId="67F2442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36、支持鱼眼矫正功能，本地和web端在预览和回放模式下，支持对接入鱼眼视频以拼接的方式进行矫正功能；</w:t>
            </w:r>
          </w:p>
          <w:p w14:paraId="3C27A6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37、在特定条件下，当接入的画面中发生绊线入侵、区域入侵、移动侦测、人脸检测、物品遗留、物品搬移时，可给出报警提示，可对检测到的人脸图像进行预览，既可以支持SmartlPC，也可以支持第三方普通IPC；</w:t>
            </w:r>
            <w:r>
              <w:rPr>
                <w:rFonts w:hint="eastAsia" w:asciiTheme="minorEastAsia" w:hAnsiTheme="minorEastAsia" w:eastAsiaTheme="minorEastAsia" w:cstheme="minorEastAsia"/>
                <w:b/>
                <w:bCs/>
                <w:color w:val="auto"/>
                <w:sz w:val="24"/>
                <w:szCs w:val="24"/>
                <w:highlight w:val="none"/>
                <w:lang w:eastAsia="zh-CN"/>
              </w:rPr>
              <w:t>（需提供第三方测试机构出具的具有CMA或CNAS标识的检测（验）报告扫描件并加盖供应商公章）</w:t>
            </w:r>
          </w:p>
          <w:p w14:paraId="35DD47E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38、支持热度图，可统计指定时间段区域内的运动频繁度；统计结果支持日报表、周报表、月报表方式进行展示。支持客流统计，可统计指定时间段不同区域的客流量大小；统计结果支持日报表、周报表、月报表、年报表方式进行展示；</w:t>
            </w:r>
            <w:r>
              <w:rPr>
                <w:rFonts w:hint="eastAsia" w:asciiTheme="minorEastAsia" w:hAnsiTheme="minorEastAsia" w:eastAsiaTheme="minorEastAsia" w:cstheme="minorEastAsia"/>
                <w:b/>
                <w:bCs/>
                <w:color w:val="auto"/>
                <w:sz w:val="24"/>
                <w:szCs w:val="24"/>
                <w:highlight w:val="none"/>
                <w:lang w:eastAsia="zh-CN"/>
              </w:rPr>
              <w:t>（需提供第三方测试机构出具的具有CMA或CNAS标识的检测（验）报告扫描件并加盖供应商公章）</w:t>
            </w:r>
          </w:p>
          <w:p w14:paraId="0970CD0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▲39、可通过菜单添加前端网络摄像机对应协议;可接入具有RTSP协议、GB/T28181协议、ONVIF协议的产品。可激活和添加局域网内网络摄像机；</w:t>
            </w:r>
            <w:r>
              <w:rPr>
                <w:rFonts w:hint="eastAsia" w:asciiTheme="minorEastAsia" w:hAnsiTheme="minorEastAsia" w:eastAsiaTheme="minorEastAsia" w:cstheme="minorEastAsia"/>
                <w:b/>
                <w:bCs/>
                <w:color w:val="auto"/>
                <w:sz w:val="24"/>
                <w:szCs w:val="24"/>
                <w:highlight w:val="none"/>
                <w:lang w:eastAsia="zh-CN"/>
              </w:rPr>
              <w:t>（需提供第三方测试机构出具的具有CMA或CNAS标识的检测（验）报告扫描件并加盖供应商公章）</w:t>
            </w:r>
          </w:p>
          <w:p w14:paraId="249103A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40、本项目为增补扩容升级，必须实现与本校已建设网上巡查平台互联互通，实现无缝对接，实现统一接入统一管理。对接时间要求在设备安装完成后、采购人出具书面要求对接之日起，二天内完成。如未能达到要求，采购人可以执行退货流程，并且由成交单位承担一切损失。</w:t>
            </w:r>
            <w:r>
              <w:rPr>
                <w:rFonts w:hint="eastAsia" w:asciiTheme="minorEastAsia" w:hAnsiTheme="minorEastAsia" w:eastAsiaTheme="minorEastAsia" w:cstheme="minorEastAsia"/>
                <w:b/>
                <w:bCs/>
                <w:color w:val="auto"/>
                <w:sz w:val="24"/>
                <w:szCs w:val="24"/>
                <w:highlight w:val="none"/>
                <w:lang w:eastAsia="zh-CN"/>
              </w:rPr>
              <w:t>采购人无额外兼容性对接服务费用，竞标时提供无缝兼容对接承诺函并加盖供应商公章；</w:t>
            </w:r>
            <w:r>
              <w:rPr>
                <w:rFonts w:hint="eastAsia" w:asciiTheme="minorEastAsia" w:hAnsiTheme="minorEastAsia" w:eastAsiaTheme="minorEastAsia" w:cstheme="minorEastAsia"/>
                <w:color w:val="auto"/>
                <w:sz w:val="24"/>
                <w:szCs w:val="24"/>
                <w:highlight w:val="none"/>
                <w:lang w:eastAsia="zh-CN"/>
              </w:rPr>
              <w:t xml:space="preserve">                </w:t>
            </w:r>
          </w:p>
          <w:p w14:paraId="298C75A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本项目为增补扩容升级，整体巡查系统必须实现与省级平台无缝兼容互联互通，对接时间要求在设备安装完成后、采购人出具书面要求对接之日起，二天内完成。如未能达到要求，采购人可以执行退货流程，并且由成交单位承担一切损失。</w:t>
            </w:r>
            <w:r>
              <w:rPr>
                <w:rFonts w:hint="eastAsia" w:asciiTheme="minorEastAsia" w:hAnsiTheme="minorEastAsia" w:eastAsiaTheme="minorEastAsia" w:cstheme="minorEastAsia"/>
                <w:b/>
                <w:bCs/>
                <w:color w:val="auto"/>
                <w:sz w:val="24"/>
                <w:szCs w:val="24"/>
                <w:highlight w:val="none"/>
                <w:lang w:eastAsia="zh-CN"/>
              </w:rPr>
              <w:t>采购人无额外兼容对接服务费用，竞标时需提供互联互通承诺函并加盖供应商公章；</w:t>
            </w:r>
          </w:p>
          <w:p w14:paraId="7DD91A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为确保设备功能真实有效，正式供货时业主有权要求供应商提供与采购文件技术要求及功能符合的设备一套，根据采购文件进行所有性能参数的逐条核对，作为项目验收的依据。所提供设备若不符合招标要求，视为虚假应标并根据中国政府采购法及采购文件要求追究法律责任。</w:t>
            </w:r>
          </w:p>
        </w:tc>
        <w:tc>
          <w:tcPr>
            <w:tcW w:w="647" w:type="dxa"/>
            <w:tcBorders>
              <w:top w:val="single" w:color="auto" w:sz="4" w:space="0"/>
              <w:left w:val="single" w:color="auto" w:sz="4" w:space="0"/>
              <w:bottom w:val="single" w:color="auto" w:sz="4" w:space="0"/>
              <w:right w:val="single" w:color="auto" w:sz="4" w:space="0"/>
            </w:tcBorders>
            <w:vAlign w:val="center"/>
          </w:tcPr>
          <w:p w14:paraId="4D7C9D51">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7F7FA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3AE3BA">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119" w:type="dxa"/>
            <w:tcBorders>
              <w:top w:val="single" w:color="auto" w:sz="4" w:space="0"/>
              <w:left w:val="single" w:color="auto" w:sz="4" w:space="0"/>
              <w:bottom w:val="single" w:color="auto" w:sz="4" w:space="0"/>
              <w:right w:val="single" w:color="auto" w:sz="4" w:space="0"/>
            </w:tcBorders>
            <w:vAlign w:val="center"/>
          </w:tcPr>
          <w:p w14:paraId="7BEEDAE0">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运维数据传输设备</w:t>
            </w:r>
          </w:p>
        </w:tc>
        <w:tc>
          <w:tcPr>
            <w:tcW w:w="536" w:type="dxa"/>
            <w:tcBorders>
              <w:top w:val="single" w:color="auto" w:sz="4" w:space="0"/>
              <w:left w:val="single" w:color="auto" w:sz="4" w:space="0"/>
              <w:bottom w:val="single" w:color="auto" w:sz="4" w:space="0"/>
              <w:right w:val="single" w:color="auto" w:sz="4" w:space="0"/>
            </w:tcBorders>
            <w:vAlign w:val="center"/>
          </w:tcPr>
          <w:p w14:paraId="513733EB">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c>
          <w:tcPr>
            <w:tcW w:w="455" w:type="dxa"/>
            <w:tcBorders>
              <w:top w:val="single" w:color="auto" w:sz="4" w:space="0"/>
              <w:left w:val="single" w:color="auto" w:sz="4" w:space="0"/>
              <w:bottom w:val="single" w:color="auto" w:sz="4" w:space="0"/>
              <w:right w:val="single" w:color="auto" w:sz="4" w:space="0"/>
            </w:tcBorders>
            <w:vAlign w:val="center"/>
          </w:tcPr>
          <w:p w14:paraId="1A24825E">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1FBD4C6C">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运维数据传输设备：</w:t>
            </w:r>
          </w:p>
          <w:p w14:paraId="66691855">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1、性能：交换容量≥128Gbps；转发性能≥30Mpps；</w:t>
            </w:r>
          </w:p>
          <w:p w14:paraId="624AE44C">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2、接口类型：≥8个千兆电口（POE）+2个千兆SFP口+1个Console口；</w:t>
            </w:r>
          </w:p>
          <w:p w14:paraId="72D81F9B">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3、标准单口输出功率≥32W；</w:t>
            </w:r>
          </w:p>
          <w:p w14:paraId="1E248FF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4、自动检测识别标准PoE受电设备，智能供电，不会烧毁非标PoE受电设备或普通设备；</w:t>
            </w:r>
          </w:p>
          <w:p w14:paraId="6D4FFDDA">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5、支持端口供电优先级，保证网络关键节点的持续供电；</w:t>
            </w:r>
          </w:p>
          <w:p w14:paraId="6D6EB2C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6、支持PD-Alive功能，实时检测网络连接情况，及时自动重启掉线设备，极大地降低网络维护成本；</w:t>
            </w:r>
          </w:p>
          <w:p w14:paraId="4CA10AAA">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7、支持PoE时间计划功能，可以为PD设备合理安排开启与关闭时间周期计划；</w:t>
            </w:r>
          </w:p>
          <w:p w14:paraId="73AF2F4F">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8、支持手工汇聚和动态汇聚两种汇聚模式，有效增加链路带宽，提高链路的可靠性，同时可以实现负载均衡、链路备份；</w:t>
            </w:r>
          </w:p>
          <w:p w14:paraId="0D40B17C">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9、支持IEEE802.3x全双工流控和Backpressure半双工流控；</w:t>
            </w:r>
          </w:p>
          <w:p w14:paraId="3A43E700">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10、支持LCD屏显技术，支持不小于2寸LCD屏显技术，实时显示各端口工作状态，对网络及端口的工作状态进行实时显示，并能精确显示上、下行流量带宽；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0DFFB37E">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11、LCD可视屏幕监视网络工作状态及帮助故障分析，LCD屏幕具备静默模式，杜绝光污染；</w:t>
            </w:r>
          </w:p>
          <w:p w14:paraId="0EF6EDD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12、支持通过LCD屏显示设备的各种报警故障, 包含：网络环路告警 , IP地址冲突告警，丢包率告警，设备非法接入告警，下挂设备离线告警；</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7495C66F">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13、具备硬件旋钮，在工作状态时，应能通过旋钮对设备进行配置，包含交换机模式设置，LCD屏幕的工作模式，设备配置更新，密码更新功能；</w:t>
            </w:r>
          </w:p>
          <w:p w14:paraId="711104CF">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14、支持带宽预警功能，对网络流量阈值进行监控，实时保证网络畅通；</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2672A03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15、支持IP+MAC+端口绑定、DHCP Snooping，支持IEEE 802.1x认证、命令行分级保护；</w:t>
            </w:r>
          </w:p>
          <w:p w14:paraId="32B9A905">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16、全面支持一键降速模式下10M网络超远距离250米传输及供电功能，增大网络覆盖范围；</w:t>
            </w:r>
          </w:p>
          <w:p w14:paraId="31895EC2">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17、具有一键隔离功能，用户可根据应用场景的不同选择开启或关闭，提升网络安全和抑制网络风暴；</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4F798101">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18、高可靠性设计，支持传统的STP/RSTP/MSTP二层链路保护技术；</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val="en-US" w:eastAsia="zh-CN"/>
              </w:rPr>
              <w:t>）</w:t>
            </w:r>
          </w:p>
          <w:p w14:paraId="1F23E52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▲19、支持基于L2/L3/L4的ACL流识别与过滤安全机制；</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65ABAC5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20、支持802.1Q (最大4K个VLAN)、支持基于协议的VLAN、IP子网的VLAN、MAC的VLAN；</w:t>
            </w:r>
          </w:p>
          <w:p w14:paraId="7C9072E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▲21、具备环路检测功能，采用智能解除机制，实现网络智能自愈；</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5203642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▲22、设备自带安全准入接口，支持对非授权接入设备安全防护，维护网络安全；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6C02D08B">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▲23、内置电子标签功能，并通过LCD彩屏显示电子标签，实现全网设备标签数字化，精准标识各接入设备或终端的网络位置及安装地理位置，便于设备的查找及运维管理；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773662C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▲24、集成MQTT消息队列遥测传输协议，具备MQTT Client功能；支持（智能标识管理系统）运维平台；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需提供第三方检测机构出具的检测报告为佐证，报告内容须体现相应功能</w:t>
            </w:r>
            <w:r>
              <w:rPr>
                <w:rFonts w:hint="eastAsia" w:asciiTheme="minorEastAsia" w:hAnsiTheme="minorEastAsia" w:eastAsiaTheme="minorEastAsia" w:cstheme="minorEastAsia"/>
                <w:b/>
                <w:bCs/>
                <w:color w:val="auto"/>
                <w:sz w:val="24"/>
                <w:szCs w:val="24"/>
                <w:highlight w:val="none"/>
                <w:lang w:eastAsia="zh-CN"/>
              </w:rPr>
              <w:t>）</w:t>
            </w:r>
          </w:p>
          <w:p w14:paraId="1D53E26D">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25、内置Onvif Server模块，具备Onvif探测功能，以便对网络中的Onvif设备进行诊断测试； </w:t>
            </w:r>
          </w:p>
          <w:p w14:paraId="106BAEC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26、灵活方便的管理维护，支持Web、Console、Telnet、SSH、SNMP(v1/v2c/v3)、多种管理方式</w:t>
            </w:r>
            <w:r>
              <w:rPr>
                <w:rFonts w:hint="eastAsia" w:asciiTheme="minorEastAsia" w:hAnsiTheme="minorEastAsia" w:eastAsiaTheme="minorEastAsia" w:cstheme="minorEastAsia"/>
                <w:color w:val="auto"/>
                <w:sz w:val="24"/>
                <w:szCs w:val="24"/>
                <w:highlight w:val="none"/>
                <w:lang w:eastAsia="zh-CN"/>
              </w:rPr>
              <w:t>；</w:t>
            </w:r>
          </w:p>
          <w:p w14:paraId="7C9439D8">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27、支持≥6KV端口防雷功能；</w:t>
            </w:r>
          </w:p>
          <w:p w14:paraId="4F45132C">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28、支持TFTP、HTTP传输方式的文件上传与下载管理；</w:t>
            </w:r>
          </w:p>
          <w:p w14:paraId="3EDE1D2A">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29、为确保设备功能真实有效，正式供货时业主有权要求供应商提供与</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技术要求及功能符合的设备一</w:t>
            </w:r>
            <w:r>
              <w:rPr>
                <w:rFonts w:hint="eastAsia" w:asciiTheme="minorEastAsia" w:hAnsiTheme="minorEastAsia" w:eastAsiaTheme="minorEastAsia" w:cstheme="minorEastAsia"/>
                <w:color w:val="auto"/>
                <w:sz w:val="24"/>
                <w:szCs w:val="24"/>
                <w:highlight w:val="none"/>
                <w:lang w:eastAsia="zh-CN"/>
              </w:rPr>
              <w:t>台</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进行所有性能参数的逐条核对，作为项目验收的依据。所提供设备若不符合招标要求，视为虚假应标并根据</w:t>
            </w:r>
            <w:r>
              <w:rPr>
                <w:rFonts w:hint="eastAsia" w:asciiTheme="minorEastAsia" w:hAnsiTheme="minorEastAsia" w:eastAsiaTheme="minorEastAsia" w:cstheme="minorEastAsia"/>
                <w:color w:val="auto"/>
                <w:sz w:val="24"/>
                <w:szCs w:val="24"/>
                <w:highlight w:val="none"/>
                <w:lang w:eastAsia="zh-CN"/>
              </w:rPr>
              <w:t>中国政府采购</w:t>
            </w:r>
            <w:r>
              <w:rPr>
                <w:rFonts w:hint="eastAsia" w:asciiTheme="minorEastAsia" w:hAnsiTheme="minorEastAsia" w:eastAsiaTheme="minorEastAsia" w:cstheme="minorEastAsia"/>
                <w:color w:val="auto"/>
                <w:sz w:val="24"/>
                <w:szCs w:val="24"/>
                <w:highlight w:val="none"/>
              </w:rPr>
              <w:t>法及</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要求追究法律责任。</w:t>
            </w:r>
          </w:p>
        </w:tc>
        <w:tc>
          <w:tcPr>
            <w:tcW w:w="647" w:type="dxa"/>
            <w:tcBorders>
              <w:top w:val="single" w:color="auto" w:sz="4" w:space="0"/>
              <w:left w:val="single" w:color="auto" w:sz="4" w:space="0"/>
              <w:bottom w:val="single" w:color="auto" w:sz="4" w:space="0"/>
              <w:right w:val="single" w:color="auto" w:sz="4" w:space="0"/>
            </w:tcBorders>
            <w:vAlign w:val="center"/>
          </w:tcPr>
          <w:p w14:paraId="252D2AE5">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7A9D4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986159">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119" w:type="dxa"/>
            <w:tcBorders>
              <w:top w:val="single" w:color="auto" w:sz="4" w:space="0"/>
              <w:left w:val="single" w:color="auto" w:sz="4" w:space="0"/>
              <w:bottom w:val="single" w:color="auto" w:sz="4" w:space="0"/>
              <w:right w:val="single" w:color="auto" w:sz="4" w:space="0"/>
            </w:tcBorders>
            <w:vAlign w:val="center"/>
          </w:tcPr>
          <w:p w14:paraId="6D2DC464">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硬盘</w:t>
            </w:r>
          </w:p>
        </w:tc>
        <w:tc>
          <w:tcPr>
            <w:tcW w:w="536" w:type="dxa"/>
            <w:tcBorders>
              <w:top w:val="single" w:color="auto" w:sz="4" w:space="0"/>
              <w:left w:val="single" w:color="auto" w:sz="4" w:space="0"/>
              <w:bottom w:val="single" w:color="auto" w:sz="4" w:space="0"/>
              <w:right w:val="single" w:color="auto" w:sz="4" w:space="0"/>
            </w:tcBorders>
            <w:vAlign w:val="center"/>
          </w:tcPr>
          <w:p w14:paraId="3C0150D4">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16</w:t>
            </w:r>
          </w:p>
        </w:tc>
        <w:tc>
          <w:tcPr>
            <w:tcW w:w="455" w:type="dxa"/>
            <w:tcBorders>
              <w:top w:val="single" w:color="auto" w:sz="4" w:space="0"/>
              <w:left w:val="single" w:color="auto" w:sz="4" w:space="0"/>
              <w:bottom w:val="single" w:color="auto" w:sz="4" w:space="0"/>
              <w:right w:val="single" w:color="auto" w:sz="4" w:space="0"/>
            </w:tcBorders>
            <w:vAlign w:val="center"/>
          </w:tcPr>
          <w:p w14:paraId="2FB1C86D">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块</w:t>
            </w:r>
          </w:p>
        </w:tc>
        <w:tc>
          <w:tcPr>
            <w:tcW w:w="6392" w:type="dxa"/>
            <w:tcBorders>
              <w:top w:val="single" w:color="auto" w:sz="4" w:space="0"/>
              <w:left w:val="single" w:color="auto" w:sz="4" w:space="0"/>
              <w:bottom w:val="single" w:color="auto" w:sz="4" w:space="0"/>
              <w:right w:val="single" w:color="auto" w:sz="4" w:space="0"/>
            </w:tcBorders>
            <w:vAlign w:val="center"/>
          </w:tcPr>
          <w:p w14:paraId="024679FF">
            <w:pPr>
              <w:keepNext w:val="0"/>
              <w:keepLines w:val="0"/>
              <w:pageBreakBefore w:val="0"/>
              <w:kinsoku/>
              <w:wordWrap/>
              <w:overflowPunct/>
              <w:topLinePunct w:val="0"/>
              <w:autoSpaceDE/>
              <w:autoSpaceDN/>
              <w:bidi w:val="0"/>
              <w:adjustRightIn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容量：6TB</w:t>
            </w:r>
            <w:r>
              <w:rPr>
                <w:rFonts w:hint="eastAsia" w:asciiTheme="minorEastAsia" w:hAnsiTheme="minorEastAsia" w:eastAsiaTheme="minorEastAsia" w:cstheme="minorEastAsia"/>
                <w:color w:val="auto"/>
                <w:sz w:val="24"/>
                <w:szCs w:val="24"/>
                <w:highlight w:val="none"/>
                <w:lang w:eastAsia="zh-CN"/>
              </w:rPr>
              <w:t>；</w:t>
            </w:r>
          </w:p>
          <w:p w14:paraId="56F0B7DB">
            <w:pPr>
              <w:keepNext w:val="0"/>
              <w:keepLines w:val="0"/>
              <w:pageBreakBefore w:val="0"/>
              <w:kinsoku/>
              <w:wordWrap/>
              <w:overflowPunct/>
              <w:topLinePunct w:val="0"/>
              <w:autoSpaceDE/>
              <w:autoSpaceDN/>
              <w:bidi w:val="0"/>
              <w:adjustRightIn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接口： SATA</w:t>
            </w:r>
            <w:r>
              <w:rPr>
                <w:rFonts w:hint="eastAsia" w:asciiTheme="minorEastAsia" w:hAnsiTheme="minorEastAsia" w:eastAsiaTheme="minorEastAsia" w:cstheme="minorEastAsia"/>
                <w:color w:val="auto"/>
                <w:sz w:val="24"/>
                <w:szCs w:val="24"/>
                <w:highlight w:val="none"/>
                <w:lang w:eastAsia="zh-CN"/>
              </w:rPr>
              <w:t>；</w:t>
            </w:r>
          </w:p>
          <w:p w14:paraId="0A599F42">
            <w:pPr>
              <w:keepNext w:val="0"/>
              <w:keepLines w:val="0"/>
              <w:pageBreakBefore w:val="0"/>
              <w:kinsoku/>
              <w:wordWrap/>
              <w:overflowPunct/>
              <w:topLinePunct w:val="0"/>
              <w:autoSpaceDE/>
              <w:autoSpaceDN/>
              <w:bidi w:val="0"/>
              <w:adjustRightInd/>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转速：5400转</w:t>
            </w:r>
            <w:r>
              <w:rPr>
                <w:rFonts w:hint="eastAsia" w:asciiTheme="minorEastAsia" w:hAnsiTheme="minorEastAsia" w:eastAsiaTheme="minorEastAsia" w:cstheme="minorEastAsia"/>
                <w:color w:val="auto"/>
                <w:sz w:val="24"/>
                <w:szCs w:val="24"/>
                <w:highlight w:val="none"/>
                <w:lang w:eastAsia="zh-CN"/>
              </w:rPr>
              <w:t>；</w:t>
            </w:r>
          </w:p>
          <w:p w14:paraId="3DB9D5AA">
            <w:pPr>
              <w:pStyle w:val="20"/>
              <w:keepNext w:val="0"/>
              <w:keepLines w:val="0"/>
              <w:pageBreakBefore w:val="0"/>
              <w:widowControl w:val="0"/>
              <w:numPr>
                <w:ilvl w:val="0"/>
                <w:numId w:val="0"/>
              </w:numPr>
              <w:kinsoku/>
              <w:wordWrap/>
              <w:overflowPunct/>
              <w:topLinePunct w:val="0"/>
              <w:autoSpaceDE/>
              <w:autoSpaceDN/>
              <w:bidi w:val="0"/>
              <w:snapToGrid w:val="0"/>
              <w:spacing w:line="38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尺寸：3.5英寸</w:t>
            </w:r>
            <w:r>
              <w:rPr>
                <w:rFonts w:hint="eastAsia" w:asciiTheme="minorEastAsia" w:hAnsiTheme="minorEastAsia" w:eastAsiaTheme="minorEastAsia" w:cstheme="minorEastAsia"/>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70111162">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6ADB3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415DF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119" w:type="dxa"/>
            <w:tcBorders>
              <w:top w:val="single" w:color="auto" w:sz="4" w:space="0"/>
              <w:left w:val="single" w:color="auto" w:sz="4" w:space="0"/>
              <w:bottom w:val="single" w:color="auto" w:sz="4" w:space="0"/>
              <w:right w:val="single" w:color="auto" w:sz="4" w:space="0"/>
            </w:tcBorders>
            <w:vAlign w:val="center"/>
          </w:tcPr>
          <w:p w14:paraId="4A5D7588">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红外高清半球</w:t>
            </w:r>
          </w:p>
          <w:p w14:paraId="36F67A2F">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摄像机</w:t>
            </w:r>
          </w:p>
        </w:tc>
        <w:tc>
          <w:tcPr>
            <w:tcW w:w="536" w:type="dxa"/>
            <w:tcBorders>
              <w:top w:val="single" w:color="auto" w:sz="4" w:space="0"/>
              <w:left w:val="single" w:color="auto" w:sz="4" w:space="0"/>
              <w:bottom w:val="single" w:color="auto" w:sz="4" w:space="0"/>
              <w:right w:val="single" w:color="auto" w:sz="4" w:space="0"/>
            </w:tcBorders>
            <w:vAlign w:val="center"/>
          </w:tcPr>
          <w:p w14:paraId="1AA52784">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77</w:t>
            </w:r>
          </w:p>
        </w:tc>
        <w:tc>
          <w:tcPr>
            <w:tcW w:w="455" w:type="dxa"/>
            <w:tcBorders>
              <w:top w:val="single" w:color="auto" w:sz="4" w:space="0"/>
              <w:left w:val="single" w:color="auto" w:sz="4" w:space="0"/>
              <w:bottom w:val="single" w:color="auto" w:sz="4" w:space="0"/>
              <w:right w:val="single" w:color="auto" w:sz="4" w:space="0"/>
            </w:tcBorders>
            <w:vAlign w:val="center"/>
          </w:tcPr>
          <w:p w14:paraId="4208D245">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36B1ECC1">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▲1、符合《国家教育考试网上巡查系统视频标准技术规范（2017版）》相关技术规范；（</w:t>
            </w:r>
            <w:r>
              <w:rPr>
                <w:rFonts w:hint="eastAsia" w:asciiTheme="minorEastAsia" w:hAnsiTheme="minorEastAsia" w:eastAsiaTheme="minorEastAsia" w:cstheme="minorEastAsia"/>
                <w:b/>
                <w:bCs/>
                <w:color w:val="auto"/>
                <w:sz w:val="24"/>
                <w:szCs w:val="24"/>
                <w:highlight w:val="none"/>
              </w:rPr>
              <w:t>提供国家认定的第三方认证（检测）机构出具的认证证书（检测报告），提供复印件加盖供应商公章）</w:t>
            </w:r>
          </w:p>
          <w:p w14:paraId="4B917A5E">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2、支持绊线入侵，区域入侵；</w:t>
            </w:r>
          </w:p>
          <w:p w14:paraId="60B3FCDB">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3、采用高性能400万像素1/3英寸CMOS图像传感器，低照度效果好，图像清晰度高；</w:t>
            </w:r>
          </w:p>
          <w:p w14:paraId="1E343622">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4、可输出≥400万（2560×1440）@25fps，最大可输出≥400万（2688×1520）@20fps；</w:t>
            </w:r>
          </w:p>
          <w:p w14:paraId="2A7BBBA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、具有隐私区域遮挡功能，区域的个数(≤4、、大小、方位用户可自己设置；</w:t>
            </w:r>
          </w:p>
          <w:p w14:paraId="01F44FCD">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、在IE浏览器下， 具有感兴趣区域(ROI、设置选项，可设置≥4块感兴趣区域、≥6个图像质量等级；</w:t>
            </w:r>
          </w:p>
          <w:p w14:paraId="76829C52">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、支持通过IE浏览器或客户端软件开启/关闭，功能开启后，当监控场景被遮挡时，可在客户端给出报警提示并上传中心、上传FTP、发送邮件及联动录像；</w:t>
            </w:r>
          </w:p>
          <w:p w14:paraId="7F013A8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、支持人脸抓拍功能，可对经过设定区域的行人进行人脸检查和人脸跟踪，当检查到人脸后，可抓拍人脸图片，抓拍人脸数量可设</w:t>
            </w:r>
            <w:r>
              <w:rPr>
                <w:rFonts w:hint="eastAsia" w:asciiTheme="minorEastAsia" w:hAnsiTheme="minorEastAsia" w:eastAsiaTheme="minorEastAsia" w:cstheme="minorEastAsia"/>
                <w:color w:val="auto"/>
                <w:sz w:val="24"/>
                <w:szCs w:val="24"/>
                <w:highlight w:val="none"/>
                <w:lang w:eastAsia="zh-CN"/>
              </w:rPr>
              <w:t>；</w:t>
            </w:r>
          </w:p>
          <w:p w14:paraId="0A1C655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、在 IE浏览器下具有人脸增强设置选项；</w:t>
            </w:r>
          </w:p>
          <w:p w14:paraId="4F546FE8">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、在视频遮挡、SD卡空间不足、SD卡出错、无SD卡、非法访问、网络断开、IP冲突时，可给出报警提示；</w:t>
            </w:r>
          </w:p>
          <w:p w14:paraId="2B103B98">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、支持将视频图像存储至SD卡或客户端，支持SD卡热拔插；</w:t>
            </w:r>
          </w:p>
          <w:p w14:paraId="299A92BF">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、在正常工作时断开网络,可将抓拍图片存储至内置SD卡中，当网络恢复后，再将这些图片上传至指定的存储服务器；</w:t>
            </w:r>
          </w:p>
          <w:p w14:paraId="2CEAA3B8">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、具有≥1路RJ45接口、≥2路报警输入接口、≥2路报警输出接口、≥1路音频输入接口、≥1路音频输出接口、≥1个SD卡插槽，硬件恢复默认按钮、DC12V输出；</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提供国家认定的第三方认证（检测）机构出具的认证证书（检测报告），提供复印件加盖供应商公章</w:t>
            </w:r>
            <w:r>
              <w:rPr>
                <w:rFonts w:hint="eastAsia" w:asciiTheme="minorEastAsia" w:hAnsiTheme="minorEastAsia" w:eastAsiaTheme="minorEastAsia" w:cstheme="minorEastAsia"/>
                <w:b/>
                <w:bCs/>
                <w:color w:val="auto"/>
                <w:sz w:val="24"/>
                <w:szCs w:val="24"/>
                <w:highlight w:val="none"/>
                <w:lang w:eastAsia="zh-CN"/>
              </w:rPr>
              <w:t>）</w:t>
            </w:r>
          </w:p>
          <w:p w14:paraId="463608B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、与教育考试综合管理平台对接后，可提供以设备相应的数据信息：</w:t>
            </w:r>
          </w:p>
          <w:p w14:paraId="0487B4AE">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支持提供设备关键运行参数，包括IP地址、主码流、子码流、视频编码格式、分辨率和视频帧率等；</w:t>
            </w:r>
          </w:p>
          <w:p w14:paraId="670B9604">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支持提供设备运行报警信息；</w:t>
            </w:r>
          </w:p>
          <w:p w14:paraId="01E2953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支持接收并设置教育考试综合管理平台下发的按指定规则生成的 OSD信息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提供国家认定的第三方认证（检测）机构出具的认证证书（检测报告），提供复印件加盖供应商公章</w:t>
            </w:r>
            <w:r>
              <w:rPr>
                <w:rFonts w:hint="eastAsia" w:asciiTheme="minorEastAsia" w:hAnsiTheme="minorEastAsia" w:eastAsiaTheme="minorEastAsia" w:cstheme="minorEastAsia"/>
                <w:b/>
                <w:bCs/>
                <w:color w:val="auto"/>
                <w:sz w:val="24"/>
                <w:szCs w:val="24"/>
                <w:highlight w:val="none"/>
                <w:lang w:eastAsia="zh-CN"/>
              </w:rPr>
              <w:t>）</w:t>
            </w:r>
          </w:p>
          <w:p w14:paraId="06CDA6E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为增补扩容升级，必须实现与本校已建设网上巡查平台互联互通，实现无缝对接，实现统一接入统一管理。对接时间要求在设备安装完成后、采购人出具书面要求对接之日起，二天内完成。如未能达到要求，采购人可以执行退货流程，并且由</w:t>
            </w:r>
            <w:r>
              <w:rPr>
                <w:rFonts w:hint="eastAsia" w:asciiTheme="minorEastAsia" w:hAnsiTheme="minorEastAsia" w:eastAsiaTheme="minorEastAsia" w:cstheme="minorEastAsia"/>
                <w:color w:val="auto"/>
                <w:sz w:val="24"/>
                <w:szCs w:val="24"/>
                <w:highlight w:val="none"/>
                <w:lang w:eastAsia="zh-CN"/>
              </w:rPr>
              <w:t>成交单位</w:t>
            </w:r>
            <w:r>
              <w:rPr>
                <w:rFonts w:hint="eastAsia" w:asciiTheme="minorEastAsia" w:hAnsiTheme="minorEastAsia" w:eastAsiaTheme="minorEastAsia" w:cstheme="minorEastAsia"/>
                <w:color w:val="auto"/>
                <w:sz w:val="24"/>
                <w:szCs w:val="24"/>
                <w:highlight w:val="none"/>
              </w:rPr>
              <w:t>承担一切损失。</w:t>
            </w:r>
            <w:r>
              <w:rPr>
                <w:rFonts w:hint="eastAsia" w:asciiTheme="minorEastAsia" w:hAnsiTheme="minorEastAsia" w:eastAsiaTheme="minorEastAsia" w:cstheme="minorEastAsia"/>
                <w:b/>
                <w:bCs/>
                <w:color w:val="auto"/>
                <w:sz w:val="24"/>
                <w:szCs w:val="24"/>
                <w:highlight w:val="none"/>
              </w:rPr>
              <w:t>采购人无额外兼容性对接服务费用，</w:t>
            </w:r>
            <w:r>
              <w:rPr>
                <w:rFonts w:hint="eastAsia" w:asciiTheme="minorEastAsia" w:hAnsiTheme="minorEastAsia" w:eastAsiaTheme="minorEastAsia" w:cstheme="minorEastAsia"/>
                <w:b/>
                <w:bCs/>
                <w:color w:val="auto"/>
                <w:sz w:val="24"/>
                <w:szCs w:val="24"/>
                <w:highlight w:val="none"/>
                <w:lang w:eastAsia="zh-CN"/>
              </w:rPr>
              <w:t>竞标</w:t>
            </w:r>
            <w:r>
              <w:rPr>
                <w:rFonts w:hint="eastAsia" w:asciiTheme="minorEastAsia" w:hAnsiTheme="minorEastAsia" w:eastAsiaTheme="minorEastAsia" w:cstheme="minorEastAsia"/>
                <w:b/>
                <w:bCs/>
                <w:color w:val="auto"/>
                <w:sz w:val="24"/>
                <w:szCs w:val="24"/>
                <w:highlight w:val="none"/>
              </w:rPr>
              <w:t>时提供无缝兼容对接承诺函并加盖供应商公章</w:t>
            </w:r>
            <w:r>
              <w:rPr>
                <w:rFonts w:hint="eastAsia" w:asciiTheme="minorEastAsia" w:hAnsiTheme="minorEastAsia" w:eastAsiaTheme="minorEastAsia" w:cstheme="minorEastAsia"/>
                <w:color w:val="auto"/>
                <w:sz w:val="24"/>
                <w:szCs w:val="24"/>
                <w:highlight w:val="none"/>
              </w:rPr>
              <w:t xml:space="preserve">；                </w:t>
            </w:r>
          </w:p>
          <w:p w14:paraId="5E5C061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本项目为增补扩容升级，整体巡查系统必须实现与省级平台无缝兼容互联互通，对接时间要求在设备安装完成后、采购人出具书面要求对接之日起，二天内完成。如未能达到要求，采购人可以执行退货流程，并且由</w:t>
            </w:r>
            <w:r>
              <w:rPr>
                <w:rFonts w:hint="eastAsia" w:asciiTheme="minorEastAsia" w:hAnsiTheme="minorEastAsia" w:eastAsiaTheme="minorEastAsia" w:cstheme="minorEastAsia"/>
                <w:color w:val="auto"/>
                <w:sz w:val="24"/>
                <w:szCs w:val="24"/>
                <w:highlight w:val="none"/>
                <w:lang w:eastAsia="zh-CN"/>
              </w:rPr>
              <w:t>成交单位</w:t>
            </w:r>
            <w:r>
              <w:rPr>
                <w:rFonts w:hint="eastAsia" w:asciiTheme="minorEastAsia" w:hAnsiTheme="minorEastAsia" w:eastAsiaTheme="minorEastAsia" w:cstheme="minorEastAsia"/>
                <w:color w:val="auto"/>
                <w:sz w:val="24"/>
                <w:szCs w:val="24"/>
                <w:highlight w:val="none"/>
              </w:rPr>
              <w:t>承担一切损失。</w:t>
            </w:r>
            <w:r>
              <w:rPr>
                <w:rFonts w:hint="eastAsia" w:asciiTheme="minorEastAsia" w:hAnsiTheme="minorEastAsia" w:eastAsiaTheme="minorEastAsia" w:cstheme="minorEastAsia"/>
                <w:b/>
                <w:bCs/>
                <w:color w:val="auto"/>
                <w:sz w:val="24"/>
                <w:szCs w:val="24"/>
                <w:highlight w:val="none"/>
              </w:rPr>
              <w:t>采购人无额外兼容对接服务费用，</w:t>
            </w:r>
            <w:r>
              <w:rPr>
                <w:rFonts w:hint="eastAsia" w:asciiTheme="minorEastAsia" w:hAnsiTheme="minorEastAsia" w:eastAsiaTheme="minorEastAsia" w:cstheme="minorEastAsia"/>
                <w:b/>
                <w:bCs/>
                <w:color w:val="auto"/>
                <w:sz w:val="24"/>
                <w:szCs w:val="24"/>
                <w:highlight w:val="none"/>
                <w:lang w:eastAsia="zh-CN"/>
              </w:rPr>
              <w:t>竞标</w:t>
            </w:r>
            <w:r>
              <w:rPr>
                <w:rFonts w:hint="eastAsia" w:asciiTheme="minorEastAsia" w:hAnsiTheme="minorEastAsia" w:eastAsiaTheme="minorEastAsia" w:cstheme="minorEastAsia"/>
                <w:b/>
                <w:bCs/>
                <w:color w:val="auto"/>
                <w:sz w:val="24"/>
                <w:szCs w:val="24"/>
                <w:highlight w:val="none"/>
              </w:rPr>
              <w:t>时需提供互联互通承诺函并加盖供应商公章</w:t>
            </w:r>
            <w:r>
              <w:rPr>
                <w:rFonts w:hint="eastAsia" w:asciiTheme="minorEastAsia" w:hAnsiTheme="minorEastAsia" w:eastAsiaTheme="minorEastAsia" w:cstheme="minorEastAsia"/>
                <w:color w:val="auto"/>
                <w:sz w:val="24"/>
                <w:szCs w:val="24"/>
                <w:highlight w:val="none"/>
                <w:lang w:eastAsia="zh-CN"/>
              </w:rPr>
              <w:t>；</w:t>
            </w:r>
          </w:p>
          <w:p w14:paraId="17456AA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为确保设备功能真实有效，正式供货时业主有权要求供应商提供与采购文件技术要求及功能符合的设备一</w:t>
            </w:r>
            <w:r>
              <w:rPr>
                <w:rFonts w:hint="eastAsia" w:asciiTheme="minorEastAsia" w:hAnsiTheme="minorEastAsia" w:eastAsiaTheme="minorEastAsia" w:cstheme="minorEastAsia"/>
                <w:color w:val="auto"/>
                <w:sz w:val="24"/>
                <w:szCs w:val="24"/>
                <w:highlight w:val="none"/>
                <w:lang w:eastAsia="zh-CN"/>
              </w:rPr>
              <w:t>台</w:t>
            </w:r>
            <w:r>
              <w:rPr>
                <w:rFonts w:hint="eastAsia" w:asciiTheme="minorEastAsia" w:hAnsiTheme="minorEastAsia" w:eastAsiaTheme="minorEastAsia" w:cstheme="minorEastAsia"/>
                <w:color w:val="auto"/>
                <w:sz w:val="24"/>
                <w:szCs w:val="24"/>
                <w:highlight w:val="none"/>
              </w:rPr>
              <w:t>，根据采购文件进行所有性能参数的逐条核对，作为项目验收的依据。所提供设备若不符合招标要求，视为虚假应标并根据</w:t>
            </w:r>
            <w:r>
              <w:rPr>
                <w:rFonts w:hint="eastAsia" w:asciiTheme="minorEastAsia" w:hAnsiTheme="minorEastAsia" w:eastAsiaTheme="minorEastAsia" w:cstheme="minorEastAsia"/>
                <w:color w:val="auto"/>
                <w:sz w:val="24"/>
                <w:szCs w:val="24"/>
                <w:highlight w:val="none"/>
                <w:lang w:eastAsia="zh-CN"/>
              </w:rPr>
              <w:t>中国政府采购</w:t>
            </w:r>
            <w:r>
              <w:rPr>
                <w:rFonts w:hint="eastAsia" w:asciiTheme="minorEastAsia" w:hAnsiTheme="minorEastAsia" w:eastAsiaTheme="minorEastAsia" w:cstheme="minorEastAsia"/>
                <w:color w:val="auto"/>
                <w:sz w:val="24"/>
                <w:szCs w:val="24"/>
                <w:highlight w:val="none"/>
              </w:rPr>
              <w:t>法及</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要求追究法律责任。</w:t>
            </w:r>
          </w:p>
        </w:tc>
        <w:tc>
          <w:tcPr>
            <w:tcW w:w="647" w:type="dxa"/>
            <w:tcBorders>
              <w:top w:val="single" w:color="auto" w:sz="4" w:space="0"/>
              <w:left w:val="single" w:color="auto" w:sz="4" w:space="0"/>
              <w:bottom w:val="single" w:color="auto" w:sz="4" w:space="0"/>
              <w:right w:val="single" w:color="auto" w:sz="4" w:space="0"/>
            </w:tcBorders>
            <w:vAlign w:val="center"/>
          </w:tcPr>
          <w:p w14:paraId="5B3DA493">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653BE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4CD6EC">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119" w:type="dxa"/>
            <w:tcBorders>
              <w:top w:val="single" w:color="auto" w:sz="4" w:space="0"/>
              <w:left w:val="single" w:color="auto" w:sz="4" w:space="0"/>
              <w:bottom w:val="single" w:color="auto" w:sz="4" w:space="0"/>
              <w:right w:val="single" w:color="auto" w:sz="4" w:space="0"/>
            </w:tcBorders>
            <w:vAlign w:val="center"/>
          </w:tcPr>
          <w:p w14:paraId="7A01A86D">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音频釆集器（拾音器）</w:t>
            </w:r>
          </w:p>
        </w:tc>
        <w:tc>
          <w:tcPr>
            <w:tcW w:w="536" w:type="dxa"/>
            <w:tcBorders>
              <w:top w:val="single" w:color="auto" w:sz="4" w:space="0"/>
              <w:left w:val="single" w:color="auto" w:sz="4" w:space="0"/>
              <w:bottom w:val="single" w:color="auto" w:sz="4" w:space="0"/>
              <w:right w:val="single" w:color="auto" w:sz="4" w:space="0"/>
            </w:tcBorders>
            <w:vAlign w:val="center"/>
          </w:tcPr>
          <w:p w14:paraId="677007ED">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77</w:t>
            </w:r>
          </w:p>
        </w:tc>
        <w:tc>
          <w:tcPr>
            <w:tcW w:w="455" w:type="dxa"/>
            <w:tcBorders>
              <w:top w:val="single" w:color="auto" w:sz="4" w:space="0"/>
              <w:left w:val="single" w:color="auto" w:sz="4" w:space="0"/>
              <w:bottom w:val="single" w:color="auto" w:sz="4" w:space="0"/>
              <w:right w:val="single" w:color="auto" w:sz="4" w:space="0"/>
            </w:tcBorders>
            <w:vAlign w:val="center"/>
          </w:tcPr>
          <w:p w14:paraId="43A6E590">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33916A7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1、拾音范围：5-100m²；</w:t>
            </w:r>
          </w:p>
          <w:p w14:paraId="577DF3FB">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2、灵敏度：-35dB；</w:t>
            </w:r>
          </w:p>
          <w:p w14:paraId="554C1BD3">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3、音频传输距离：3000 米；频率响应：100Hz-16kHz；</w:t>
            </w:r>
          </w:p>
          <w:p w14:paraId="1D8DE19E">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信噪比：75dB（1m/40dB SPL）；30dB（10m/40dB SPL）；</w:t>
            </w:r>
          </w:p>
          <w:p w14:paraId="622DECEA">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动态范围：104dB（1KHz Max）；</w:t>
            </w:r>
          </w:p>
          <w:p w14:paraId="7827FA0E">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6、最大音压：120dB SPL（1KHz，THD 1%）；</w:t>
            </w:r>
          </w:p>
          <w:p w14:paraId="4584B7B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输出阻抗：600Ω（非平衡）；</w:t>
            </w:r>
          </w:p>
          <w:p w14:paraId="5528BC1A">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8、输出信号：2.5Vpp/-25dB；</w:t>
            </w:r>
          </w:p>
          <w:p w14:paraId="7B69745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9、麦克风：震膜电容咪头；</w:t>
            </w:r>
          </w:p>
          <w:p w14:paraId="7F4406D8">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10、麦克风数量：双咪头。</w:t>
            </w:r>
          </w:p>
        </w:tc>
        <w:tc>
          <w:tcPr>
            <w:tcW w:w="647" w:type="dxa"/>
            <w:tcBorders>
              <w:top w:val="single" w:color="auto" w:sz="4" w:space="0"/>
              <w:left w:val="single" w:color="auto" w:sz="4" w:space="0"/>
              <w:bottom w:val="single" w:color="auto" w:sz="4" w:space="0"/>
              <w:right w:val="single" w:color="auto" w:sz="4" w:space="0"/>
            </w:tcBorders>
            <w:vAlign w:val="center"/>
          </w:tcPr>
          <w:p w14:paraId="09163EDF">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5B3C1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4FE7B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119" w:type="dxa"/>
            <w:tcBorders>
              <w:top w:val="single" w:color="auto" w:sz="4" w:space="0"/>
              <w:left w:val="single" w:color="auto" w:sz="4" w:space="0"/>
              <w:bottom w:val="single" w:color="auto" w:sz="4" w:space="0"/>
              <w:right w:val="single" w:color="auto" w:sz="4" w:space="0"/>
            </w:tcBorders>
            <w:vAlign w:val="center"/>
          </w:tcPr>
          <w:p w14:paraId="34B8692F">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支架、电源、电源箱</w:t>
            </w:r>
          </w:p>
        </w:tc>
        <w:tc>
          <w:tcPr>
            <w:tcW w:w="536" w:type="dxa"/>
            <w:tcBorders>
              <w:top w:val="single" w:color="auto" w:sz="4" w:space="0"/>
              <w:left w:val="single" w:color="auto" w:sz="4" w:space="0"/>
              <w:bottom w:val="single" w:color="auto" w:sz="4" w:space="0"/>
              <w:right w:val="single" w:color="auto" w:sz="4" w:space="0"/>
            </w:tcBorders>
            <w:vAlign w:val="center"/>
          </w:tcPr>
          <w:p w14:paraId="48C62BF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67</w:t>
            </w:r>
          </w:p>
        </w:tc>
        <w:tc>
          <w:tcPr>
            <w:tcW w:w="455" w:type="dxa"/>
            <w:tcBorders>
              <w:top w:val="single" w:color="auto" w:sz="4" w:space="0"/>
              <w:left w:val="single" w:color="auto" w:sz="4" w:space="0"/>
              <w:bottom w:val="single" w:color="auto" w:sz="4" w:space="0"/>
              <w:right w:val="single" w:color="auto" w:sz="4" w:space="0"/>
            </w:tcBorders>
            <w:vAlign w:val="center"/>
          </w:tcPr>
          <w:p w14:paraId="6F5A163E">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套</w:t>
            </w:r>
          </w:p>
        </w:tc>
        <w:tc>
          <w:tcPr>
            <w:tcW w:w="6392" w:type="dxa"/>
            <w:tcBorders>
              <w:top w:val="single" w:color="auto" w:sz="4" w:space="0"/>
              <w:left w:val="single" w:color="auto" w:sz="4" w:space="0"/>
              <w:bottom w:val="single" w:color="auto" w:sz="4" w:space="0"/>
              <w:right w:val="single" w:color="auto" w:sz="4" w:space="0"/>
            </w:tcBorders>
            <w:vAlign w:val="center"/>
          </w:tcPr>
          <w:p w14:paraId="76A6A502">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电源：DC12V，2A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6C85A0ED">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支架：定制专用壁装支架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14:paraId="49C39DCF">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配电箱：定制，用于安放集中电源、接线</w:t>
            </w:r>
            <w:r>
              <w:rPr>
                <w:rFonts w:hint="eastAsia" w:asciiTheme="minorEastAsia" w:hAnsiTheme="minorEastAsia" w:eastAsiaTheme="minorEastAsia" w:cstheme="minorEastAsia"/>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57C3DAE8">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48FE5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123D8C6">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119" w:type="dxa"/>
            <w:tcBorders>
              <w:top w:val="single" w:color="auto" w:sz="4" w:space="0"/>
              <w:left w:val="single" w:color="auto" w:sz="4" w:space="0"/>
              <w:bottom w:val="single" w:color="auto" w:sz="4" w:space="0"/>
              <w:right w:val="single" w:color="auto" w:sz="4" w:space="0"/>
            </w:tcBorders>
            <w:vAlign w:val="center"/>
          </w:tcPr>
          <w:p w14:paraId="5C21C3C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解码卡</w:t>
            </w:r>
          </w:p>
        </w:tc>
        <w:tc>
          <w:tcPr>
            <w:tcW w:w="536" w:type="dxa"/>
            <w:tcBorders>
              <w:top w:val="single" w:color="auto" w:sz="4" w:space="0"/>
              <w:left w:val="single" w:color="auto" w:sz="4" w:space="0"/>
              <w:bottom w:val="single" w:color="auto" w:sz="4" w:space="0"/>
              <w:right w:val="single" w:color="auto" w:sz="4" w:space="0"/>
            </w:tcBorders>
            <w:vAlign w:val="center"/>
          </w:tcPr>
          <w:p w14:paraId="3E10730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p>
        </w:tc>
        <w:tc>
          <w:tcPr>
            <w:tcW w:w="455" w:type="dxa"/>
            <w:tcBorders>
              <w:top w:val="single" w:color="auto" w:sz="4" w:space="0"/>
              <w:left w:val="single" w:color="auto" w:sz="4" w:space="0"/>
              <w:bottom w:val="single" w:color="auto" w:sz="4" w:space="0"/>
              <w:right w:val="single" w:color="auto" w:sz="4" w:space="0"/>
            </w:tcBorders>
            <w:vAlign w:val="center"/>
          </w:tcPr>
          <w:p w14:paraId="1A78BCC5">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张</w:t>
            </w:r>
          </w:p>
        </w:tc>
        <w:tc>
          <w:tcPr>
            <w:tcW w:w="6392" w:type="dxa"/>
            <w:tcBorders>
              <w:top w:val="single" w:color="auto" w:sz="4" w:space="0"/>
              <w:left w:val="single" w:color="auto" w:sz="4" w:space="0"/>
              <w:bottom w:val="single" w:color="auto" w:sz="4" w:space="0"/>
              <w:right w:val="single" w:color="auto" w:sz="4" w:space="0"/>
            </w:tcBorders>
            <w:vAlign w:val="center"/>
          </w:tcPr>
          <w:p w14:paraId="437B296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1、解码输出：≥6路HDMI视频接口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支持4K输出显示（≥4路支持4K，≥2路支持1080p)</w:t>
            </w:r>
            <w:r>
              <w:rPr>
                <w:rFonts w:hint="eastAsia" w:asciiTheme="minorEastAsia" w:hAnsiTheme="minorEastAsia" w:eastAsiaTheme="minorEastAsia" w:cstheme="minorEastAsia"/>
                <w:color w:val="auto"/>
                <w:sz w:val="24"/>
                <w:szCs w:val="24"/>
                <w:highlight w:val="none"/>
                <w:lang w:eastAsia="zh-CN"/>
              </w:rPr>
              <w:t>；</w:t>
            </w:r>
          </w:p>
          <w:p w14:paraId="3EE09B20">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2、解码能力：≥8路3840*2160@30fps，≥32路1080p@30fps（H.264、H.265)，≥72路720p@30fps，≥150路D1解码</w:t>
            </w:r>
            <w:r>
              <w:rPr>
                <w:rFonts w:hint="eastAsia" w:asciiTheme="minorEastAsia" w:hAnsiTheme="minorEastAsia" w:eastAsiaTheme="minorEastAsia" w:cstheme="minorEastAsia"/>
                <w:color w:val="auto"/>
                <w:sz w:val="24"/>
                <w:szCs w:val="24"/>
                <w:highlight w:val="none"/>
                <w:lang w:eastAsia="zh-CN"/>
              </w:rPr>
              <w:t>；</w:t>
            </w:r>
          </w:p>
          <w:p w14:paraId="2835D651">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3、H.265解码：≥32路1080P的H.265解码</w:t>
            </w:r>
            <w:r>
              <w:rPr>
                <w:rFonts w:hint="eastAsia" w:asciiTheme="minorEastAsia" w:hAnsiTheme="minorEastAsia" w:eastAsiaTheme="minorEastAsia" w:cstheme="minorEastAsia"/>
                <w:color w:val="auto"/>
                <w:sz w:val="24"/>
                <w:szCs w:val="24"/>
                <w:highlight w:val="none"/>
                <w:lang w:eastAsia="zh-CN"/>
              </w:rPr>
              <w:t>；</w:t>
            </w:r>
          </w:p>
          <w:p w14:paraId="6094031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4、SVAC解码：≥8路1080P的SVAC解码</w:t>
            </w:r>
            <w:r>
              <w:rPr>
                <w:rFonts w:hint="eastAsia" w:asciiTheme="minorEastAsia" w:hAnsiTheme="minorEastAsia" w:eastAsiaTheme="minorEastAsia" w:cstheme="minorEastAsia"/>
                <w:color w:val="auto"/>
                <w:sz w:val="24"/>
                <w:szCs w:val="24"/>
                <w:highlight w:val="none"/>
                <w:lang w:eastAsia="zh-CN"/>
              </w:rPr>
              <w:t>；</w:t>
            </w:r>
          </w:p>
          <w:p w14:paraId="7CEAF86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5、非标解码：≥24路非标D1码流解码</w:t>
            </w:r>
            <w:r>
              <w:rPr>
                <w:rFonts w:hint="eastAsia" w:asciiTheme="minorEastAsia" w:hAnsiTheme="minorEastAsia" w:eastAsiaTheme="minorEastAsia" w:cstheme="minorEastAsia"/>
                <w:color w:val="auto"/>
                <w:sz w:val="24"/>
                <w:szCs w:val="24"/>
                <w:highlight w:val="none"/>
                <w:lang w:eastAsia="zh-CN"/>
              </w:rPr>
              <w:t>；</w:t>
            </w:r>
          </w:p>
          <w:p w14:paraId="05C6D9A2">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6、音频输出：≥ 6路HDMI接口，音频内嵌</w:t>
            </w:r>
            <w:r>
              <w:rPr>
                <w:rFonts w:hint="eastAsia" w:asciiTheme="minorEastAsia" w:hAnsiTheme="minorEastAsia" w:eastAsiaTheme="minorEastAsia" w:cstheme="minorEastAsia"/>
                <w:color w:val="auto"/>
                <w:sz w:val="24"/>
                <w:szCs w:val="24"/>
                <w:highlight w:val="none"/>
                <w:lang w:eastAsia="zh-CN"/>
              </w:rPr>
              <w:t>；</w:t>
            </w:r>
          </w:p>
          <w:p w14:paraId="1E4362E5">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7、画面分割 1/4/9/16画面分割，自由分割</w:t>
            </w:r>
            <w:r>
              <w:rPr>
                <w:rFonts w:hint="eastAsia" w:asciiTheme="minorEastAsia" w:hAnsiTheme="minorEastAsia" w:eastAsiaTheme="minorEastAsia" w:cstheme="minorEastAsia"/>
                <w:color w:val="auto"/>
                <w:sz w:val="24"/>
                <w:szCs w:val="24"/>
                <w:highlight w:val="none"/>
                <w:lang w:eastAsia="zh-CN"/>
              </w:rPr>
              <w:t>；</w:t>
            </w:r>
          </w:p>
          <w:p w14:paraId="11C497F3">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本项目为增补扩容升级，必须实现与本校已建设网上巡查平台互联互通，实现无缝对接，实现统一接入统一管理。对接时间要求在设备安装完成后、采购人出具书面要求对接之日起，二天内完成。如未能达到要求，采购人可以执行退货流程，并且由</w:t>
            </w:r>
            <w:r>
              <w:rPr>
                <w:rFonts w:hint="eastAsia" w:asciiTheme="minorEastAsia" w:hAnsiTheme="minorEastAsia" w:eastAsiaTheme="minorEastAsia" w:cstheme="minorEastAsia"/>
                <w:color w:val="auto"/>
                <w:sz w:val="24"/>
                <w:szCs w:val="24"/>
                <w:highlight w:val="none"/>
                <w:lang w:eastAsia="zh-CN"/>
              </w:rPr>
              <w:t>成交单位</w:t>
            </w:r>
            <w:r>
              <w:rPr>
                <w:rFonts w:hint="eastAsia" w:asciiTheme="minorEastAsia" w:hAnsiTheme="minorEastAsia" w:eastAsiaTheme="minorEastAsia" w:cstheme="minorEastAsia"/>
                <w:color w:val="auto"/>
                <w:sz w:val="24"/>
                <w:szCs w:val="24"/>
                <w:highlight w:val="none"/>
              </w:rPr>
              <w:t>承担一切损失。</w:t>
            </w:r>
            <w:r>
              <w:rPr>
                <w:rFonts w:hint="eastAsia" w:asciiTheme="minorEastAsia" w:hAnsiTheme="minorEastAsia" w:eastAsiaTheme="minorEastAsia" w:cstheme="minorEastAsia"/>
                <w:b/>
                <w:bCs/>
                <w:color w:val="auto"/>
                <w:sz w:val="24"/>
                <w:szCs w:val="24"/>
                <w:highlight w:val="none"/>
              </w:rPr>
              <w:t>采购人无额外兼容性对接服务费用，</w:t>
            </w:r>
            <w:r>
              <w:rPr>
                <w:rFonts w:hint="eastAsia" w:asciiTheme="minorEastAsia" w:hAnsiTheme="minorEastAsia" w:eastAsiaTheme="minorEastAsia" w:cstheme="minorEastAsia"/>
                <w:b/>
                <w:bCs/>
                <w:color w:val="auto"/>
                <w:sz w:val="24"/>
                <w:szCs w:val="24"/>
                <w:highlight w:val="none"/>
                <w:lang w:eastAsia="zh-CN"/>
              </w:rPr>
              <w:t>竞标</w:t>
            </w:r>
            <w:r>
              <w:rPr>
                <w:rFonts w:hint="eastAsia" w:asciiTheme="minorEastAsia" w:hAnsiTheme="minorEastAsia" w:eastAsiaTheme="minorEastAsia" w:cstheme="minorEastAsia"/>
                <w:b/>
                <w:bCs/>
                <w:color w:val="auto"/>
                <w:sz w:val="24"/>
                <w:szCs w:val="24"/>
                <w:highlight w:val="none"/>
              </w:rPr>
              <w:t>时提供无缝兼容对接承诺函并加盖</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公章</w:t>
            </w:r>
            <w:r>
              <w:rPr>
                <w:rFonts w:hint="eastAsia" w:asciiTheme="minorEastAsia" w:hAnsiTheme="minorEastAsia" w:eastAsiaTheme="minorEastAsia" w:cstheme="minorEastAsia"/>
                <w:color w:val="auto"/>
                <w:sz w:val="24"/>
                <w:szCs w:val="24"/>
                <w:highlight w:val="none"/>
              </w:rPr>
              <w:t xml:space="preserve">；                </w:t>
            </w:r>
          </w:p>
          <w:p w14:paraId="00B7E11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本项目为增补扩容升级，整体巡查系统必须实现与省级平台无缝兼容互联互通，对接时间要求在设备安装完成后、采购人出具书面要求对接之日起，二天内完成。如未能达到要求，采购人可以执行退货流程，并且由</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单位承担一切损失。</w:t>
            </w:r>
            <w:r>
              <w:rPr>
                <w:rFonts w:hint="eastAsia" w:asciiTheme="minorEastAsia" w:hAnsiTheme="minorEastAsia" w:eastAsiaTheme="minorEastAsia" w:cstheme="minorEastAsia"/>
                <w:b/>
                <w:bCs/>
                <w:color w:val="auto"/>
                <w:sz w:val="24"/>
                <w:szCs w:val="24"/>
                <w:highlight w:val="none"/>
              </w:rPr>
              <w:t>采购人无额外兼容对接服务费用，</w:t>
            </w:r>
            <w:r>
              <w:rPr>
                <w:rFonts w:hint="eastAsia" w:asciiTheme="minorEastAsia" w:hAnsiTheme="minorEastAsia" w:eastAsiaTheme="minorEastAsia" w:cstheme="minorEastAsia"/>
                <w:b/>
                <w:bCs/>
                <w:color w:val="auto"/>
                <w:sz w:val="24"/>
                <w:szCs w:val="24"/>
                <w:highlight w:val="none"/>
                <w:lang w:eastAsia="zh-CN"/>
              </w:rPr>
              <w:t>竞标时</w:t>
            </w:r>
            <w:r>
              <w:rPr>
                <w:rFonts w:hint="eastAsia" w:asciiTheme="minorEastAsia" w:hAnsiTheme="minorEastAsia" w:eastAsiaTheme="minorEastAsia" w:cstheme="minorEastAsia"/>
                <w:b/>
                <w:bCs/>
                <w:color w:val="auto"/>
                <w:sz w:val="24"/>
                <w:szCs w:val="24"/>
                <w:highlight w:val="none"/>
              </w:rPr>
              <w:t>需提供互联互通承诺函并加盖</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14:paraId="6832E576">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10、为确保设备功能真实有效，正式供货时业主有权要求供应商提供与</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技术要求及功能符合的设备一套，根据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进行所有性能参数的逐条核对，作为项目验收的依据。所提供设备若不符合招标要求，视为虚假应标并根据</w:t>
            </w:r>
            <w:r>
              <w:rPr>
                <w:rFonts w:hint="eastAsia" w:asciiTheme="minorEastAsia" w:hAnsiTheme="minorEastAsia" w:eastAsiaTheme="minorEastAsia" w:cstheme="minorEastAsia"/>
                <w:color w:val="auto"/>
                <w:sz w:val="24"/>
                <w:szCs w:val="24"/>
                <w:highlight w:val="none"/>
                <w:lang w:eastAsia="zh-CN"/>
              </w:rPr>
              <w:t>中国政府采购法</w:t>
            </w:r>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要求追究法律责任。</w:t>
            </w:r>
          </w:p>
        </w:tc>
        <w:tc>
          <w:tcPr>
            <w:tcW w:w="647" w:type="dxa"/>
            <w:tcBorders>
              <w:top w:val="single" w:color="auto" w:sz="4" w:space="0"/>
              <w:left w:val="single" w:color="auto" w:sz="4" w:space="0"/>
              <w:bottom w:val="single" w:color="auto" w:sz="4" w:space="0"/>
              <w:right w:val="single" w:color="auto" w:sz="4" w:space="0"/>
            </w:tcBorders>
            <w:vAlign w:val="center"/>
          </w:tcPr>
          <w:p w14:paraId="00A05A52">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24A07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CA6825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119" w:type="dxa"/>
            <w:tcBorders>
              <w:top w:val="single" w:color="auto" w:sz="4" w:space="0"/>
              <w:left w:val="single" w:color="auto" w:sz="4" w:space="0"/>
              <w:bottom w:val="single" w:color="auto" w:sz="4" w:space="0"/>
              <w:right w:val="single" w:color="auto" w:sz="4" w:space="0"/>
            </w:tcBorders>
            <w:vAlign w:val="center"/>
          </w:tcPr>
          <w:p w14:paraId="0B10474A">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考场</w:t>
            </w:r>
          </w:p>
          <w:p w14:paraId="0097CA36">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屏蔽仪</w:t>
            </w:r>
          </w:p>
        </w:tc>
        <w:tc>
          <w:tcPr>
            <w:tcW w:w="536" w:type="dxa"/>
            <w:tcBorders>
              <w:top w:val="single" w:color="auto" w:sz="4" w:space="0"/>
              <w:left w:val="single" w:color="auto" w:sz="4" w:space="0"/>
              <w:bottom w:val="single" w:color="auto" w:sz="4" w:space="0"/>
              <w:right w:val="single" w:color="auto" w:sz="4" w:space="0"/>
            </w:tcBorders>
            <w:vAlign w:val="center"/>
          </w:tcPr>
          <w:p w14:paraId="78786652">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77</w:t>
            </w:r>
          </w:p>
        </w:tc>
        <w:tc>
          <w:tcPr>
            <w:tcW w:w="455" w:type="dxa"/>
            <w:tcBorders>
              <w:top w:val="single" w:color="auto" w:sz="4" w:space="0"/>
              <w:left w:val="single" w:color="auto" w:sz="4" w:space="0"/>
              <w:bottom w:val="single" w:color="auto" w:sz="4" w:space="0"/>
              <w:right w:val="single" w:color="auto" w:sz="4" w:space="0"/>
            </w:tcBorders>
            <w:vAlign w:val="center"/>
          </w:tcPr>
          <w:p w14:paraId="4C8DEBE5">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1F2A62A7">
            <w:pPr>
              <w:keepNext w:val="0"/>
              <w:keepLines w:val="0"/>
              <w:pageBreakBefore w:val="0"/>
              <w:kinsoku/>
              <w:wordWrap/>
              <w:overflowPunct/>
              <w:topLinePunct w:val="0"/>
              <w:autoSpaceDE/>
              <w:autoSpaceDN/>
              <w:bidi w:val="0"/>
              <w:adjustRightInd/>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有效屏蔽2G/3G/4G/5G(含广电)wifi(2.4G+5.2G+5.8G）等频段；</w:t>
            </w:r>
          </w:p>
          <w:p w14:paraId="1BD752EB">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内置铝合金散热器 加上四个静音风扇，设备短期工作稳定性好；</w:t>
            </w:r>
          </w:p>
          <w:p w14:paraId="70687C1F">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精细划分各频段，只干扰下行频率，不会对基站造成干扰</w:t>
            </w:r>
            <w:r>
              <w:rPr>
                <w:rFonts w:hint="eastAsia" w:asciiTheme="minorEastAsia" w:hAnsiTheme="minorEastAsia" w:eastAsiaTheme="minorEastAsia" w:cstheme="minorEastAsia"/>
                <w:color w:val="auto"/>
                <w:sz w:val="24"/>
                <w:szCs w:val="24"/>
                <w:highlight w:val="none"/>
                <w:lang w:eastAsia="zh-CN"/>
              </w:rPr>
              <w:t>；</w:t>
            </w:r>
          </w:p>
          <w:p w14:paraId="57E6B32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独特的散热通风孔及双风扇设计，加配过热保护系统，保障长时间安全连续稳定工作</w:t>
            </w:r>
            <w:r>
              <w:rPr>
                <w:rFonts w:hint="eastAsia" w:asciiTheme="minorEastAsia" w:hAnsiTheme="minorEastAsia" w:eastAsiaTheme="minorEastAsia" w:cstheme="minorEastAsia"/>
                <w:color w:val="auto"/>
                <w:sz w:val="24"/>
                <w:szCs w:val="24"/>
                <w:highlight w:val="none"/>
                <w:lang w:eastAsia="zh-CN"/>
              </w:rPr>
              <w:t>；</w:t>
            </w:r>
          </w:p>
          <w:p w14:paraId="007F4317">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内置开关电源，保证信号的稳定性、准确性</w:t>
            </w:r>
            <w:r>
              <w:rPr>
                <w:rFonts w:hint="eastAsia" w:asciiTheme="minorEastAsia" w:hAnsiTheme="minorEastAsia" w:eastAsiaTheme="minorEastAsia" w:cstheme="minorEastAsia"/>
                <w:color w:val="auto"/>
                <w:sz w:val="24"/>
                <w:szCs w:val="24"/>
                <w:highlight w:val="none"/>
                <w:lang w:val="en-US"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075FBF67">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29822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4D0A95">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119" w:type="dxa"/>
            <w:tcBorders>
              <w:top w:val="single" w:color="auto" w:sz="4" w:space="0"/>
              <w:left w:val="single" w:color="auto" w:sz="4" w:space="0"/>
              <w:bottom w:val="single" w:color="auto" w:sz="4" w:space="0"/>
              <w:right w:val="single" w:color="auto" w:sz="4" w:space="0"/>
            </w:tcBorders>
            <w:vAlign w:val="center"/>
          </w:tcPr>
          <w:p w14:paraId="42D80B90">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手持金属</w:t>
            </w:r>
          </w:p>
          <w:p w14:paraId="074120C8">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探测仪</w:t>
            </w:r>
          </w:p>
        </w:tc>
        <w:tc>
          <w:tcPr>
            <w:tcW w:w="536" w:type="dxa"/>
            <w:tcBorders>
              <w:top w:val="single" w:color="auto" w:sz="4" w:space="0"/>
              <w:left w:val="single" w:color="auto" w:sz="4" w:space="0"/>
              <w:bottom w:val="single" w:color="auto" w:sz="4" w:space="0"/>
              <w:right w:val="single" w:color="auto" w:sz="4" w:space="0"/>
            </w:tcBorders>
            <w:vAlign w:val="center"/>
          </w:tcPr>
          <w:p w14:paraId="1B47AB5A">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77</w:t>
            </w:r>
          </w:p>
        </w:tc>
        <w:tc>
          <w:tcPr>
            <w:tcW w:w="455" w:type="dxa"/>
            <w:tcBorders>
              <w:top w:val="single" w:color="auto" w:sz="4" w:space="0"/>
              <w:left w:val="single" w:color="auto" w:sz="4" w:space="0"/>
              <w:bottom w:val="single" w:color="auto" w:sz="4" w:space="0"/>
              <w:right w:val="single" w:color="auto" w:sz="4" w:space="0"/>
            </w:tcBorders>
            <w:vAlign w:val="center"/>
          </w:tcPr>
          <w:p w14:paraId="58BC4D19">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套</w:t>
            </w:r>
          </w:p>
        </w:tc>
        <w:tc>
          <w:tcPr>
            <w:tcW w:w="6392" w:type="dxa"/>
            <w:tcBorders>
              <w:top w:val="single" w:color="auto" w:sz="4" w:space="0"/>
              <w:left w:val="single" w:color="auto" w:sz="4" w:space="0"/>
              <w:bottom w:val="single" w:color="auto" w:sz="4" w:space="0"/>
              <w:right w:val="single" w:color="auto" w:sz="4" w:space="0"/>
            </w:tcBorders>
            <w:vAlign w:val="center"/>
          </w:tcPr>
          <w:p w14:paraId="567E8FA5">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外形尺寸：长410mmx 85 x 45mm；</w:t>
            </w:r>
          </w:p>
          <w:p w14:paraId="49EDBE7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包装尺寸：44.5cmx 26.5cm x 52cm；</w:t>
            </w:r>
          </w:p>
          <w:p w14:paraId="2D022A0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产品重量：25个/箱、13.3公斤/箱；</w:t>
            </w:r>
          </w:p>
          <w:p w14:paraId="492DE7D1">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工作电源：6F22ND9V电池；</w:t>
            </w:r>
          </w:p>
          <w:p w14:paraId="7B55E16E">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报警模式：声/震/光同步报警</w:t>
            </w:r>
            <w:r>
              <w:rPr>
                <w:rFonts w:hint="eastAsia" w:asciiTheme="minorEastAsia" w:hAnsiTheme="minorEastAsia" w:eastAsiaTheme="minorEastAsia" w:cstheme="minorEastAsia"/>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4525F155">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27BEB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8EF866">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119" w:type="dxa"/>
            <w:tcBorders>
              <w:top w:val="single" w:color="auto" w:sz="4" w:space="0"/>
              <w:left w:val="single" w:color="auto" w:sz="4" w:space="0"/>
              <w:bottom w:val="single" w:color="auto" w:sz="4" w:space="0"/>
              <w:right w:val="single" w:color="auto" w:sz="4" w:space="0"/>
            </w:tcBorders>
            <w:vAlign w:val="center"/>
          </w:tcPr>
          <w:p w14:paraId="2A85ACEB">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NTP网络时钟平台</w:t>
            </w:r>
          </w:p>
        </w:tc>
        <w:tc>
          <w:tcPr>
            <w:tcW w:w="536" w:type="dxa"/>
            <w:tcBorders>
              <w:top w:val="single" w:color="auto" w:sz="4" w:space="0"/>
              <w:left w:val="single" w:color="auto" w:sz="4" w:space="0"/>
              <w:bottom w:val="single" w:color="auto" w:sz="4" w:space="0"/>
              <w:right w:val="single" w:color="auto" w:sz="4" w:space="0"/>
            </w:tcBorders>
            <w:vAlign w:val="center"/>
          </w:tcPr>
          <w:p w14:paraId="21B7961E">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p>
        </w:tc>
        <w:tc>
          <w:tcPr>
            <w:tcW w:w="455" w:type="dxa"/>
            <w:tcBorders>
              <w:top w:val="single" w:color="auto" w:sz="4" w:space="0"/>
              <w:left w:val="single" w:color="auto" w:sz="4" w:space="0"/>
              <w:bottom w:val="single" w:color="auto" w:sz="4" w:space="0"/>
              <w:right w:val="single" w:color="auto" w:sz="4" w:space="0"/>
            </w:tcBorders>
            <w:vAlign w:val="center"/>
          </w:tcPr>
          <w:p w14:paraId="62B6CEDA">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28C455F7">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1、符合一级时钟规范 G.811，可作为主干节点时钟使用</w:t>
            </w:r>
            <w:r>
              <w:rPr>
                <w:rFonts w:hint="eastAsia" w:asciiTheme="minorEastAsia" w:hAnsiTheme="minorEastAsia" w:eastAsiaTheme="minorEastAsia" w:cstheme="minorEastAsia"/>
                <w:color w:val="auto"/>
                <w:sz w:val="24"/>
                <w:szCs w:val="24"/>
                <w:highlight w:val="none"/>
                <w:lang w:eastAsia="zh-CN"/>
              </w:rPr>
              <w:t>；</w:t>
            </w:r>
          </w:p>
          <w:p w14:paraId="6FF9FDF8">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 内置恒温晶振或铷钟，当卫星参考源丢失后具备守时功能</w:t>
            </w:r>
            <w:r>
              <w:rPr>
                <w:rFonts w:hint="eastAsia" w:asciiTheme="minorEastAsia" w:hAnsiTheme="minorEastAsia" w:eastAsiaTheme="minorEastAsia" w:cstheme="minorEastAsia"/>
                <w:color w:val="auto"/>
                <w:sz w:val="24"/>
                <w:szCs w:val="24"/>
                <w:highlight w:val="none"/>
                <w:lang w:eastAsia="zh-CN"/>
              </w:rPr>
              <w:t>；</w:t>
            </w:r>
          </w:p>
          <w:p w14:paraId="65922133">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 向外提供跟踪于北斗，GPS ，Galileo ，GLONASS ，QZSS  的同步信号</w:t>
            </w:r>
            <w:r>
              <w:rPr>
                <w:rFonts w:hint="eastAsia" w:asciiTheme="minorEastAsia" w:hAnsiTheme="minorEastAsia" w:eastAsiaTheme="minorEastAsia" w:cstheme="minorEastAsia"/>
                <w:color w:val="auto"/>
                <w:sz w:val="24"/>
                <w:szCs w:val="24"/>
                <w:highlight w:val="none"/>
                <w:lang w:eastAsia="zh-CN"/>
              </w:rPr>
              <w:t>；</w:t>
            </w:r>
          </w:p>
          <w:p w14:paraId="18D6292E">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 1PPS  同步精度可达 15ns（1 σ)</w:t>
            </w:r>
            <w:r>
              <w:rPr>
                <w:rFonts w:hint="eastAsia" w:asciiTheme="minorEastAsia" w:hAnsiTheme="minorEastAsia" w:eastAsiaTheme="minorEastAsia" w:cstheme="minorEastAsia"/>
                <w:color w:val="auto"/>
                <w:sz w:val="24"/>
                <w:szCs w:val="24"/>
                <w:highlight w:val="none"/>
                <w:lang w:eastAsia="zh-CN"/>
              </w:rPr>
              <w:t>；</w:t>
            </w:r>
          </w:p>
          <w:p w14:paraId="33400AF1">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 具备高精度 10MHz 输出，频率准确度可达 1.0E-12（24 小时平均）</w:t>
            </w:r>
            <w:r>
              <w:rPr>
                <w:rFonts w:hint="eastAsia" w:asciiTheme="minorEastAsia" w:hAnsiTheme="minorEastAsia" w:eastAsiaTheme="minorEastAsia" w:cstheme="minorEastAsia"/>
                <w:color w:val="auto"/>
                <w:sz w:val="24"/>
                <w:szCs w:val="24"/>
                <w:highlight w:val="none"/>
                <w:lang w:eastAsia="zh-CN"/>
              </w:rPr>
              <w:t>；</w:t>
            </w:r>
          </w:p>
          <w:p w14:paraId="142E6AB3">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 可根据要求定制高稳定度和低相噪 10MHz 输出</w:t>
            </w:r>
            <w:r>
              <w:rPr>
                <w:rFonts w:hint="eastAsia" w:asciiTheme="minorEastAsia" w:hAnsiTheme="minorEastAsia" w:eastAsiaTheme="minorEastAsia" w:cstheme="minorEastAsia"/>
                <w:color w:val="auto"/>
                <w:sz w:val="24"/>
                <w:szCs w:val="24"/>
                <w:highlight w:val="none"/>
                <w:lang w:eastAsia="zh-CN"/>
              </w:rPr>
              <w:t>；</w:t>
            </w:r>
          </w:p>
          <w:p w14:paraId="2138650D">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7、有掉电守时功能，7 天守时精度可达 1 秒</w:t>
            </w:r>
            <w:r>
              <w:rPr>
                <w:rFonts w:hint="eastAsia" w:asciiTheme="minorEastAsia" w:hAnsiTheme="minorEastAsia" w:eastAsiaTheme="minorEastAsia" w:cstheme="minorEastAsia"/>
                <w:color w:val="auto"/>
                <w:sz w:val="24"/>
                <w:szCs w:val="24"/>
                <w:highlight w:val="none"/>
                <w:lang w:eastAsia="zh-CN"/>
              </w:rPr>
              <w:t>；</w:t>
            </w:r>
          </w:p>
          <w:p w14:paraId="6BC499D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8、6 路物理隔离网口，互不通信，保证网络安全</w:t>
            </w:r>
            <w:r>
              <w:rPr>
                <w:rFonts w:hint="eastAsia" w:asciiTheme="minorEastAsia" w:hAnsiTheme="minorEastAsia" w:eastAsiaTheme="minorEastAsia" w:cstheme="minorEastAsia"/>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79B3A309">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37B9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DE1653">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119" w:type="dxa"/>
            <w:tcBorders>
              <w:top w:val="single" w:color="auto" w:sz="4" w:space="0"/>
              <w:left w:val="single" w:color="auto" w:sz="4" w:space="0"/>
              <w:bottom w:val="single" w:color="auto" w:sz="4" w:space="0"/>
              <w:right w:val="single" w:color="auto" w:sz="4" w:space="0"/>
            </w:tcBorders>
            <w:vAlign w:val="center"/>
          </w:tcPr>
          <w:p w14:paraId="58F37325">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LED同步数码时钟</w:t>
            </w:r>
          </w:p>
        </w:tc>
        <w:tc>
          <w:tcPr>
            <w:tcW w:w="536" w:type="dxa"/>
            <w:tcBorders>
              <w:top w:val="single" w:color="auto" w:sz="4" w:space="0"/>
              <w:left w:val="single" w:color="auto" w:sz="4" w:space="0"/>
              <w:bottom w:val="single" w:color="auto" w:sz="4" w:space="0"/>
              <w:right w:val="single" w:color="auto" w:sz="4" w:space="0"/>
            </w:tcBorders>
            <w:vAlign w:val="center"/>
          </w:tcPr>
          <w:p w14:paraId="3815099C">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77</w:t>
            </w:r>
          </w:p>
        </w:tc>
        <w:tc>
          <w:tcPr>
            <w:tcW w:w="455" w:type="dxa"/>
            <w:tcBorders>
              <w:top w:val="single" w:color="auto" w:sz="4" w:space="0"/>
              <w:left w:val="single" w:color="auto" w:sz="4" w:space="0"/>
              <w:bottom w:val="single" w:color="auto" w:sz="4" w:space="0"/>
              <w:right w:val="single" w:color="auto" w:sz="4" w:space="0"/>
            </w:tcBorders>
            <w:vAlign w:val="center"/>
          </w:tcPr>
          <w:p w14:paraId="1A3B9336">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25336EA1">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1、屏幕亮度（平均值） ≥1500cd/ m2</w:t>
            </w:r>
            <w:r>
              <w:rPr>
                <w:rFonts w:hint="eastAsia" w:asciiTheme="minorEastAsia" w:hAnsiTheme="minorEastAsia" w:eastAsiaTheme="minorEastAsia" w:cstheme="minorEastAsia"/>
                <w:color w:val="auto"/>
                <w:sz w:val="24"/>
                <w:szCs w:val="24"/>
                <w:highlight w:val="none"/>
                <w:lang w:eastAsia="zh-CN"/>
              </w:rPr>
              <w:t>；</w:t>
            </w:r>
          </w:p>
          <w:p w14:paraId="2548D732">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2、通过专用软件控制并设置时钟各项功能</w:t>
            </w:r>
            <w:r>
              <w:rPr>
                <w:rFonts w:hint="eastAsia" w:asciiTheme="minorEastAsia" w:hAnsiTheme="minorEastAsia" w:eastAsiaTheme="minorEastAsia" w:cstheme="minorEastAsia"/>
                <w:color w:val="auto"/>
                <w:sz w:val="24"/>
                <w:szCs w:val="24"/>
                <w:highlight w:val="none"/>
                <w:lang w:eastAsia="zh-CN"/>
              </w:rPr>
              <w:t>；</w:t>
            </w:r>
          </w:p>
          <w:p w14:paraId="002B0E61">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3、噪声系数： ≤1.5db</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（静音）</w:t>
            </w:r>
          </w:p>
          <w:p w14:paraId="34E3225F">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 LED 设计寿命＞100000 小时，亮度均匀性最低像素亮度/最高像素亮度≤0.9</w:t>
            </w:r>
            <w:r>
              <w:rPr>
                <w:rFonts w:hint="eastAsia" w:asciiTheme="minorEastAsia" w:hAnsiTheme="minorEastAsia" w:eastAsiaTheme="minorEastAsia" w:cstheme="minorEastAsia"/>
                <w:color w:val="auto"/>
                <w:sz w:val="24"/>
                <w:szCs w:val="24"/>
                <w:highlight w:val="none"/>
                <w:lang w:eastAsia="zh-CN"/>
              </w:rPr>
              <w:t>；</w:t>
            </w:r>
          </w:p>
          <w:p w14:paraId="4C265947">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5、最佳可视距离：正面 1--30m 以内</w:t>
            </w:r>
            <w:r>
              <w:rPr>
                <w:rFonts w:hint="eastAsia" w:asciiTheme="minorEastAsia" w:hAnsiTheme="minorEastAsia" w:eastAsiaTheme="minorEastAsia" w:cstheme="minorEastAsia"/>
                <w:color w:val="auto"/>
                <w:sz w:val="24"/>
                <w:szCs w:val="24"/>
                <w:highlight w:val="none"/>
                <w:lang w:eastAsia="zh-CN"/>
              </w:rPr>
              <w:t>；</w:t>
            </w:r>
          </w:p>
          <w:p w14:paraId="286574DC">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6、电源具有超温、过流、过压保护等技术</w:t>
            </w:r>
            <w:r>
              <w:rPr>
                <w:rFonts w:hint="eastAsia" w:asciiTheme="minorEastAsia" w:hAnsiTheme="minorEastAsia" w:eastAsiaTheme="minorEastAsia" w:cstheme="minorEastAsia"/>
                <w:color w:val="auto"/>
                <w:sz w:val="24"/>
                <w:szCs w:val="24"/>
                <w:highlight w:val="none"/>
                <w:lang w:eastAsia="zh-CN"/>
              </w:rPr>
              <w:t>；</w:t>
            </w:r>
          </w:p>
          <w:p w14:paraId="13A6813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7、常亮点 1 年内≤2/10000，盲点 1 年内≤2/10000</w:t>
            </w:r>
            <w:r>
              <w:rPr>
                <w:rFonts w:hint="eastAsia" w:asciiTheme="minorEastAsia" w:hAnsiTheme="minorEastAsia" w:eastAsiaTheme="minorEastAsia" w:cstheme="minorEastAsia"/>
                <w:color w:val="auto"/>
                <w:sz w:val="24"/>
                <w:szCs w:val="24"/>
                <w:highlight w:val="none"/>
                <w:lang w:eastAsia="zh-CN"/>
              </w:rPr>
              <w:t>；</w:t>
            </w:r>
          </w:p>
          <w:p w14:paraId="3C1F88F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8、最大功耗/使用功耗≤5W-10W</w:t>
            </w:r>
            <w:r>
              <w:rPr>
                <w:rFonts w:hint="eastAsia" w:asciiTheme="minorEastAsia" w:hAnsiTheme="minorEastAsia" w:eastAsiaTheme="minorEastAsia" w:cstheme="minorEastAsia"/>
                <w:color w:val="auto"/>
                <w:sz w:val="24"/>
                <w:szCs w:val="24"/>
                <w:highlight w:val="none"/>
                <w:lang w:eastAsia="zh-CN"/>
              </w:rPr>
              <w:t>；</w:t>
            </w:r>
          </w:p>
          <w:p w14:paraId="4E6A847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9、控制方式：NTP 网线传输。</w:t>
            </w:r>
          </w:p>
        </w:tc>
        <w:tc>
          <w:tcPr>
            <w:tcW w:w="647" w:type="dxa"/>
            <w:tcBorders>
              <w:top w:val="single" w:color="auto" w:sz="4" w:space="0"/>
              <w:left w:val="single" w:color="auto" w:sz="4" w:space="0"/>
              <w:bottom w:val="single" w:color="auto" w:sz="4" w:space="0"/>
              <w:right w:val="single" w:color="auto" w:sz="4" w:space="0"/>
            </w:tcBorders>
            <w:vAlign w:val="center"/>
          </w:tcPr>
          <w:p w14:paraId="443498FB">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78D0B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933257">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119" w:type="dxa"/>
            <w:tcBorders>
              <w:top w:val="single" w:color="auto" w:sz="4" w:space="0"/>
              <w:left w:val="single" w:color="auto" w:sz="4" w:space="0"/>
              <w:bottom w:val="single" w:color="auto" w:sz="4" w:space="0"/>
              <w:right w:val="single" w:color="auto" w:sz="4" w:space="0"/>
            </w:tcBorders>
            <w:vAlign w:val="center"/>
          </w:tcPr>
          <w:p w14:paraId="5D14E19E">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汇聚</w:t>
            </w:r>
          </w:p>
          <w:p w14:paraId="0622C755">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交换机</w:t>
            </w:r>
          </w:p>
        </w:tc>
        <w:tc>
          <w:tcPr>
            <w:tcW w:w="536" w:type="dxa"/>
            <w:tcBorders>
              <w:top w:val="single" w:color="auto" w:sz="4" w:space="0"/>
              <w:left w:val="single" w:color="auto" w:sz="4" w:space="0"/>
              <w:bottom w:val="single" w:color="auto" w:sz="4" w:space="0"/>
              <w:right w:val="single" w:color="auto" w:sz="4" w:space="0"/>
            </w:tcBorders>
            <w:vAlign w:val="center"/>
          </w:tcPr>
          <w:p w14:paraId="41AFBDA2">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p>
        </w:tc>
        <w:tc>
          <w:tcPr>
            <w:tcW w:w="455" w:type="dxa"/>
            <w:tcBorders>
              <w:top w:val="single" w:color="auto" w:sz="4" w:space="0"/>
              <w:left w:val="single" w:color="auto" w:sz="4" w:space="0"/>
              <w:bottom w:val="single" w:color="auto" w:sz="4" w:space="0"/>
              <w:right w:val="single" w:color="auto" w:sz="4" w:space="0"/>
            </w:tcBorders>
            <w:vAlign w:val="center"/>
          </w:tcPr>
          <w:p w14:paraId="46E3104A">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786A55CB">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rPr>
              <w:t>固化端口：10/100/1000Mbps电口≥24个，千兆SFP光口≥4个，</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6183FD9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rPr>
              <w:t>交换容量≥3.96Tbps，包转发率≥144Mpps，</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4D26418B">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3、</w:t>
            </w:r>
            <w:r>
              <w:rPr>
                <w:rFonts w:hint="eastAsia" w:asciiTheme="minorEastAsia" w:hAnsiTheme="minorEastAsia" w:eastAsiaTheme="minorEastAsia" w:cstheme="minorEastAsia"/>
                <w:color w:val="auto"/>
                <w:sz w:val="24"/>
                <w:szCs w:val="24"/>
                <w:highlight w:val="none"/>
              </w:rPr>
              <w:t>支持静态路由、OSPF V2/V3动态路由，</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2104BEC2">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为避免网络被异常流量和突发流量波及导致网络瘫痪，要求设备支持QOS，支持端口流控，</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2FF7652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支持专门针对CPU的保护机制，能够针对发往CPU处理的各种报文进行流量控制和优先级处理，保护交换机在各种环境下稳定工作；</w:t>
            </w:r>
          </w:p>
          <w:p w14:paraId="2034347B">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6、</w:t>
            </w:r>
            <w:r>
              <w:rPr>
                <w:rFonts w:hint="eastAsia" w:asciiTheme="minorEastAsia" w:hAnsiTheme="minorEastAsia" w:eastAsiaTheme="minorEastAsia" w:cstheme="minorEastAsia"/>
                <w:color w:val="auto"/>
                <w:sz w:val="24"/>
                <w:szCs w:val="24"/>
                <w:highlight w:val="none"/>
              </w:rPr>
              <w:t>MAC地址容量≥16K，</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60E5FCBA">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7、</w:t>
            </w:r>
            <w:r>
              <w:rPr>
                <w:rFonts w:hint="eastAsia" w:asciiTheme="minorEastAsia" w:hAnsiTheme="minorEastAsia" w:eastAsiaTheme="minorEastAsia" w:cstheme="minorEastAsia"/>
                <w:color w:val="auto"/>
                <w:sz w:val="24"/>
                <w:szCs w:val="24"/>
                <w:highlight w:val="none"/>
              </w:rPr>
              <w:t>支持防雷等级≥6kV，</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662351D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8、</w:t>
            </w:r>
            <w:r>
              <w:rPr>
                <w:rFonts w:hint="eastAsia" w:asciiTheme="minorEastAsia" w:hAnsiTheme="minorEastAsia" w:eastAsiaTheme="minorEastAsia" w:cstheme="minorEastAsia"/>
                <w:color w:val="auto"/>
                <w:sz w:val="24"/>
                <w:szCs w:val="24"/>
                <w:highlight w:val="none"/>
              </w:rPr>
              <w:t>支持标准的ACL、支持基于IP/MAC扩展的ACL；</w:t>
            </w:r>
          </w:p>
          <w:p w14:paraId="02C4700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9、</w:t>
            </w:r>
            <w:r>
              <w:rPr>
                <w:rFonts w:hint="eastAsia" w:asciiTheme="minorEastAsia" w:hAnsiTheme="minorEastAsia" w:eastAsiaTheme="minorEastAsia" w:cstheme="minorEastAsia"/>
                <w:color w:val="auto"/>
                <w:sz w:val="24"/>
                <w:szCs w:val="24"/>
                <w:highlight w:val="none"/>
              </w:rPr>
              <w:t>符合国家低碳环保等政策要求，支持IEEE 802.3az标准的EEE节能技术，</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1E35338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支持网管平台管理，可视化整网拓扑、前面板端口通断状态呈现、CPU、内存利用率、设备配置等功能，</w:t>
            </w:r>
            <w:r>
              <w:rPr>
                <w:rFonts w:hint="eastAsia" w:asciiTheme="minorEastAsia" w:hAnsiTheme="minorEastAsia" w:eastAsiaTheme="minorEastAsia" w:cstheme="minorEastAsia"/>
                <w:b/>
                <w:bCs/>
                <w:color w:val="auto"/>
                <w:sz w:val="24"/>
                <w:szCs w:val="24"/>
                <w:highlight w:val="none"/>
              </w:rPr>
              <w:t>提供相关截图材料证明</w:t>
            </w:r>
            <w:r>
              <w:rPr>
                <w:rFonts w:hint="eastAsia" w:asciiTheme="minorEastAsia" w:hAnsiTheme="minorEastAsia" w:eastAsiaTheme="minorEastAsia" w:cstheme="minorEastAsia"/>
                <w:color w:val="auto"/>
                <w:sz w:val="24"/>
                <w:szCs w:val="24"/>
                <w:highlight w:val="none"/>
              </w:rPr>
              <w:t>；</w:t>
            </w:r>
          </w:p>
          <w:p w14:paraId="0B54734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工作温度范围0ºC ~ 50ºC；</w:t>
            </w:r>
          </w:p>
          <w:p w14:paraId="17FE2489">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12、</w:t>
            </w:r>
            <w:r>
              <w:rPr>
                <w:rFonts w:hint="eastAsia" w:asciiTheme="minorEastAsia" w:hAnsiTheme="minorEastAsia" w:eastAsiaTheme="minorEastAsia" w:cstheme="minorEastAsia"/>
                <w:b/>
                <w:bCs/>
                <w:color w:val="auto"/>
                <w:sz w:val="24"/>
                <w:szCs w:val="24"/>
                <w:highlight w:val="none"/>
              </w:rPr>
              <w:t>提供电信设备进网许可证证书复印件</w:t>
            </w:r>
            <w:r>
              <w:rPr>
                <w:rFonts w:hint="eastAsia" w:asciiTheme="minorEastAsia" w:hAnsiTheme="minorEastAsia" w:eastAsiaTheme="minorEastAsia" w:cstheme="minorEastAsia"/>
                <w:b/>
                <w:bCs/>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572ED31C">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3AF22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29DCF8">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119" w:type="dxa"/>
            <w:tcBorders>
              <w:top w:val="single" w:color="auto" w:sz="4" w:space="0"/>
              <w:left w:val="single" w:color="auto" w:sz="4" w:space="0"/>
              <w:bottom w:val="single" w:color="auto" w:sz="4" w:space="0"/>
              <w:right w:val="single" w:color="auto" w:sz="4" w:space="0"/>
            </w:tcBorders>
            <w:vAlign w:val="center"/>
          </w:tcPr>
          <w:p w14:paraId="4F63FC4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接入</w:t>
            </w:r>
          </w:p>
          <w:p w14:paraId="0426E74F">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交换机</w:t>
            </w:r>
          </w:p>
        </w:tc>
        <w:tc>
          <w:tcPr>
            <w:tcW w:w="536" w:type="dxa"/>
            <w:tcBorders>
              <w:top w:val="single" w:color="auto" w:sz="4" w:space="0"/>
              <w:left w:val="single" w:color="auto" w:sz="4" w:space="0"/>
              <w:bottom w:val="single" w:color="auto" w:sz="4" w:space="0"/>
              <w:right w:val="single" w:color="auto" w:sz="4" w:space="0"/>
            </w:tcBorders>
            <w:vAlign w:val="center"/>
          </w:tcPr>
          <w:p w14:paraId="18933AD0">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p>
        </w:tc>
        <w:tc>
          <w:tcPr>
            <w:tcW w:w="455" w:type="dxa"/>
            <w:tcBorders>
              <w:top w:val="single" w:color="auto" w:sz="4" w:space="0"/>
              <w:left w:val="single" w:color="auto" w:sz="4" w:space="0"/>
              <w:bottom w:val="single" w:color="auto" w:sz="4" w:space="0"/>
              <w:right w:val="single" w:color="auto" w:sz="4" w:space="0"/>
            </w:tcBorders>
            <w:vAlign w:val="center"/>
          </w:tcPr>
          <w:p w14:paraId="59EA68A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台</w:t>
            </w:r>
          </w:p>
        </w:tc>
        <w:tc>
          <w:tcPr>
            <w:tcW w:w="6392" w:type="dxa"/>
            <w:tcBorders>
              <w:top w:val="single" w:color="auto" w:sz="4" w:space="0"/>
              <w:left w:val="single" w:color="auto" w:sz="4" w:space="0"/>
              <w:bottom w:val="single" w:color="auto" w:sz="4" w:space="0"/>
              <w:right w:val="single" w:color="auto" w:sz="4" w:space="0"/>
            </w:tcBorders>
            <w:vAlign w:val="center"/>
          </w:tcPr>
          <w:p w14:paraId="560EAC08">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1、</w:t>
            </w:r>
            <w:r>
              <w:rPr>
                <w:rFonts w:hint="eastAsia" w:asciiTheme="minorEastAsia" w:hAnsiTheme="minorEastAsia" w:eastAsiaTheme="minorEastAsia" w:cstheme="minorEastAsia"/>
                <w:color w:val="auto"/>
                <w:sz w:val="24"/>
                <w:szCs w:val="24"/>
                <w:highlight w:val="none"/>
              </w:rPr>
              <w:t>实配固化千兆电接口数≥24个，千兆SFP光口≥2个，支持PoE+的端口≥24个，整机最大PoE供电功率≥180W，</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0E432AD6">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vertAlign w:val="baseline"/>
                <w:lang w:val="en-US" w:eastAsia="zh-CN"/>
              </w:rPr>
              <w:t>2、</w:t>
            </w:r>
            <w:r>
              <w:rPr>
                <w:rFonts w:hint="eastAsia" w:asciiTheme="minorEastAsia" w:hAnsiTheme="minorEastAsia" w:eastAsiaTheme="minorEastAsia" w:cstheme="minorEastAsia"/>
                <w:color w:val="auto"/>
                <w:sz w:val="24"/>
                <w:szCs w:val="24"/>
                <w:highlight w:val="none"/>
              </w:rPr>
              <w:t>交换容量≥52Gbps，包转发率≥39Mpps，</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6A7021E3">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为了保证交换机使用寿命，要求所投产品的防雷等级≥6kV，</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5E86CE6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为了保证设备在流量突发时不卡顿，要求所投设备支持端口缓存≥4.1Mbits，</w:t>
            </w:r>
            <w:r>
              <w:rPr>
                <w:rFonts w:hint="eastAsia" w:asciiTheme="minorEastAsia" w:hAnsiTheme="minorEastAsia" w:eastAsiaTheme="minorEastAsia" w:cstheme="minorEastAsia"/>
                <w:b/>
                <w:bCs/>
                <w:color w:val="auto"/>
                <w:sz w:val="24"/>
                <w:szCs w:val="24"/>
                <w:highlight w:val="none"/>
              </w:rPr>
              <w:t>提供官网查询链接及截图作为证明材料</w:t>
            </w:r>
            <w:r>
              <w:rPr>
                <w:rFonts w:hint="eastAsia" w:asciiTheme="minorEastAsia" w:hAnsiTheme="minorEastAsia" w:eastAsiaTheme="minorEastAsia" w:cstheme="minorEastAsia"/>
                <w:color w:val="auto"/>
                <w:sz w:val="24"/>
                <w:szCs w:val="24"/>
                <w:highlight w:val="none"/>
              </w:rPr>
              <w:t>；</w:t>
            </w:r>
          </w:p>
          <w:p w14:paraId="3979C73E">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工作温度0℃~45℃；</w:t>
            </w:r>
          </w:p>
          <w:p w14:paraId="74E3F9DD">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vertAlign w:val="baseline"/>
              </w:rPr>
              <w:t>▲</w:t>
            </w:r>
            <w:r>
              <w:rPr>
                <w:rFonts w:hint="eastAsia" w:asciiTheme="minorEastAsia" w:hAnsiTheme="minorEastAsia" w:eastAsiaTheme="minorEastAsia" w:cstheme="minorEastAsia"/>
                <w:color w:val="auto"/>
                <w:sz w:val="24"/>
                <w:szCs w:val="24"/>
                <w:highlight w:val="none"/>
                <w:vertAlign w:val="baseline"/>
                <w:lang w:val="en-US" w:eastAsia="zh-CN"/>
              </w:rPr>
              <w:t>6、</w:t>
            </w:r>
            <w:r>
              <w:rPr>
                <w:rFonts w:hint="eastAsia" w:asciiTheme="minorEastAsia" w:hAnsiTheme="minorEastAsia" w:eastAsiaTheme="minorEastAsia" w:cstheme="minorEastAsia"/>
                <w:b/>
                <w:bCs/>
                <w:color w:val="auto"/>
                <w:sz w:val="24"/>
                <w:szCs w:val="24"/>
                <w:highlight w:val="none"/>
              </w:rPr>
              <w:t>提供电信设备进网许可证证书复印件</w:t>
            </w:r>
            <w:r>
              <w:rPr>
                <w:rFonts w:hint="eastAsia" w:asciiTheme="minorEastAsia" w:hAnsiTheme="minorEastAsia" w:eastAsiaTheme="minorEastAsia" w:cstheme="minorEastAsia"/>
                <w:color w:val="auto"/>
                <w:sz w:val="24"/>
                <w:szCs w:val="24"/>
                <w:highlight w:val="none"/>
                <w:lang w:eastAsia="zh-CN"/>
              </w:rPr>
              <w:t>。</w:t>
            </w:r>
          </w:p>
        </w:tc>
        <w:tc>
          <w:tcPr>
            <w:tcW w:w="647" w:type="dxa"/>
            <w:tcBorders>
              <w:top w:val="single" w:color="auto" w:sz="4" w:space="0"/>
              <w:left w:val="single" w:color="auto" w:sz="4" w:space="0"/>
              <w:bottom w:val="single" w:color="auto" w:sz="4" w:space="0"/>
              <w:right w:val="single" w:color="auto" w:sz="4" w:space="0"/>
            </w:tcBorders>
            <w:vAlign w:val="center"/>
          </w:tcPr>
          <w:p w14:paraId="5BAFC6E8">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16A8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B1BC19">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119" w:type="dxa"/>
            <w:tcBorders>
              <w:top w:val="single" w:color="auto" w:sz="4" w:space="0"/>
              <w:left w:val="single" w:color="auto" w:sz="4" w:space="0"/>
              <w:bottom w:val="single" w:color="auto" w:sz="4" w:space="0"/>
              <w:right w:val="single" w:color="auto" w:sz="4" w:space="0"/>
            </w:tcBorders>
            <w:vAlign w:val="center"/>
          </w:tcPr>
          <w:p w14:paraId="29F261B2">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w:t>
            </w:r>
          </w:p>
          <w:p w14:paraId="72C6750E">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集成</w:t>
            </w:r>
          </w:p>
        </w:tc>
        <w:tc>
          <w:tcPr>
            <w:tcW w:w="536" w:type="dxa"/>
            <w:tcBorders>
              <w:top w:val="single" w:color="auto" w:sz="4" w:space="0"/>
              <w:left w:val="single" w:color="auto" w:sz="4" w:space="0"/>
              <w:bottom w:val="single" w:color="auto" w:sz="4" w:space="0"/>
              <w:right w:val="single" w:color="auto" w:sz="4" w:space="0"/>
            </w:tcBorders>
            <w:vAlign w:val="center"/>
          </w:tcPr>
          <w:p w14:paraId="60F62808">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p>
        </w:tc>
        <w:tc>
          <w:tcPr>
            <w:tcW w:w="455" w:type="dxa"/>
            <w:tcBorders>
              <w:top w:val="single" w:color="auto" w:sz="4" w:space="0"/>
              <w:left w:val="single" w:color="auto" w:sz="4" w:space="0"/>
              <w:bottom w:val="single" w:color="auto" w:sz="4" w:space="0"/>
              <w:right w:val="single" w:color="auto" w:sz="4" w:space="0"/>
            </w:tcBorders>
            <w:vAlign w:val="center"/>
          </w:tcPr>
          <w:p w14:paraId="53FB46D3">
            <w:pPr>
              <w:keepNext w:val="0"/>
              <w:keepLines w:val="0"/>
              <w:pageBreakBefore w:val="0"/>
              <w:kinsoku/>
              <w:wordWrap/>
              <w:overflowPunct/>
              <w:topLinePunct w:val="0"/>
              <w:autoSpaceDE/>
              <w:autoSpaceDN/>
              <w:bidi w:val="0"/>
              <w:adjustRightInd/>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w:t>
            </w:r>
          </w:p>
        </w:tc>
        <w:tc>
          <w:tcPr>
            <w:tcW w:w="6392" w:type="dxa"/>
            <w:tcBorders>
              <w:top w:val="single" w:color="auto" w:sz="4" w:space="0"/>
              <w:left w:val="single" w:color="auto" w:sz="4" w:space="0"/>
              <w:bottom w:val="single" w:color="auto" w:sz="4" w:space="0"/>
              <w:right w:val="single" w:color="auto" w:sz="4" w:space="0"/>
            </w:tcBorders>
            <w:vAlign w:val="center"/>
          </w:tcPr>
          <w:p w14:paraId="1C0F12A9">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标准化考点系统安装材料、安装、培训。</w:t>
            </w:r>
          </w:p>
          <w:p w14:paraId="07B435A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提供施工图供采购人审核方可施工；</w:t>
            </w:r>
          </w:p>
          <w:p w14:paraId="329F4F60">
            <w:pPr>
              <w:keepNext w:val="0"/>
              <w:keepLines w:val="0"/>
              <w:pageBreakBefore w:val="0"/>
              <w:kinsoku/>
              <w:wordWrap/>
              <w:overflowPunct/>
              <w:topLinePunct w:val="0"/>
              <w:autoSpaceDE/>
              <w:autoSpaceDN/>
              <w:bidi w:val="0"/>
              <w:adjustRightInd/>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本项目为独立电源供电，配备电源线主干线（6平方、4平方、0.75平方）；</w:t>
            </w:r>
          </w:p>
          <w:p w14:paraId="2EA9892D">
            <w:pPr>
              <w:pStyle w:val="108"/>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本项目为独立网络，包含光纤和网线，按照施工图配置路由器、交换机、光纤收发器、光纤、电源线、配电箱、网线、音频线、视频线、网络机柜、安装辅料等。</w:t>
            </w:r>
          </w:p>
        </w:tc>
        <w:tc>
          <w:tcPr>
            <w:tcW w:w="647" w:type="dxa"/>
            <w:tcBorders>
              <w:top w:val="single" w:color="auto" w:sz="4" w:space="0"/>
              <w:left w:val="single" w:color="auto" w:sz="4" w:space="0"/>
              <w:bottom w:val="single" w:color="auto" w:sz="4" w:space="0"/>
              <w:right w:val="single" w:color="auto" w:sz="4" w:space="0"/>
            </w:tcBorders>
            <w:vAlign w:val="center"/>
          </w:tcPr>
          <w:p w14:paraId="578E0870">
            <w:pPr>
              <w:keepNext w:val="0"/>
              <w:keepLines w:val="0"/>
              <w:pageBreakBefore w:val="0"/>
              <w:kinsoku/>
              <w:wordWrap/>
              <w:overflowPunct/>
              <w:topLinePunct w:val="0"/>
              <w:autoSpaceDE/>
              <w:autoSpaceDN/>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p>
        </w:tc>
      </w:tr>
      <w:tr w14:paraId="1264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9" w:type="dxa"/>
            <w:gridSpan w:val="6"/>
            <w:tcBorders>
              <w:top w:val="single" w:color="auto" w:sz="4" w:space="0"/>
              <w:left w:val="single" w:color="auto" w:sz="4" w:space="0"/>
              <w:bottom w:val="single" w:color="auto" w:sz="4" w:space="0"/>
              <w:right w:val="single" w:color="auto" w:sz="4" w:space="0"/>
            </w:tcBorders>
            <w:vAlign w:val="center"/>
          </w:tcPr>
          <w:p w14:paraId="6EA5C895">
            <w:pPr>
              <w:pStyle w:val="66"/>
              <w:keepNext w:val="0"/>
              <w:keepLines w:val="0"/>
              <w:pageBreakBefore w:val="0"/>
              <w:tabs>
                <w:tab w:val="left" w:pos="180"/>
                <w:tab w:val="left" w:pos="1620"/>
              </w:tabs>
              <w:kinsoku/>
              <w:wordWrap/>
              <w:overflowPunct/>
              <w:topLinePunct w:val="0"/>
              <w:autoSpaceDE/>
              <w:autoSpaceDN/>
              <w:bidi w:val="0"/>
              <w:spacing w:line="380" w:lineRule="exact"/>
              <w:ind w:firstLine="0" w:firstLine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商务条款</w:t>
            </w:r>
          </w:p>
        </w:tc>
      </w:tr>
      <w:tr w14:paraId="4633E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2" w:hRule="atLeast"/>
          <w:jc w:val="center"/>
        </w:trPr>
        <w:tc>
          <w:tcPr>
            <w:tcW w:w="9579" w:type="dxa"/>
            <w:gridSpan w:val="6"/>
            <w:tcBorders>
              <w:top w:val="single" w:color="auto" w:sz="4" w:space="0"/>
              <w:left w:val="single" w:color="auto" w:sz="4" w:space="0"/>
              <w:bottom w:val="single" w:color="auto" w:sz="4" w:space="0"/>
              <w:right w:val="single" w:color="auto" w:sz="4" w:space="0"/>
            </w:tcBorders>
          </w:tcPr>
          <w:p w14:paraId="63381BF7">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一、合同签订期：</w:t>
            </w:r>
            <w:r>
              <w:rPr>
                <w:rFonts w:hint="eastAsia" w:asciiTheme="minorEastAsia" w:hAnsiTheme="minorEastAsia" w:eastAsiaTheme="minorEastAsia" w:cstheme="minorEastAsia"/>
                <w:color w:val="auto"/>
                <w:sz w:val="24"/>
                <w:szCs w:val="24"/>
                <w:highlight w:val="none"/>
                <w:lang w:eastAsia="zh-CN"/>
              </w:rPr>
              <w:t>成交通知发出后3个工作日内</w:t>
            </w:r>
            <w:r>
              <w:rPr>
                <w:rFonts w:hint="eastAsia" w:asciiTheme="minorEastAsia" w:hAnsiTheme="minorEastAsia" w:eastAsiaTheme="minorEastAsia" w:cstheme="minorEastAsia"/>
                <w:color w:val="auto"/>
                <w:sz w:val="24"/>
                <w:szCs w:val="24"/>
                <w:highlight w:val="none"/>
              </w:rPr>
              <w:t>。</w:t>
            </w:r>
          </w:p>
          <w:p w14:paraId="4DDAA068">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二、交付使用时间：</w:t>
            </w:r>
            <w:r>
              <w:rPr>
                <w:rFonts w:hint="eastAsia" w:asciiTheme="minorEastAsia" w:hAnsiTheme="minorEastAsia" w:eastAsiaTheme="minorEastAsia" w:cstheme="minorEastAsia"/>
                <w:color w:val="auto"/>
                <w:sz w:val="24"/>
                <w:szCs w:val="24"/>
                <w:highlight w:val="none"/>
                <w:lang w:eastAsia="zh-CN"/>
              </w:rPr>
              <w:t>合同签订之日起15个日历日内按采购文件要求完成供货并完成安装调试</w:t>
            </w:r>
            <w:r>
              <w:rPr>
                <w:rFonts w:hint="eastAsia" w:asciiTheme="minorEastAsia" w:hAnsiTheme="minorEastAsia" w:eastAsiaTheme="minorEastAsia" w:cstheme="minorEastAsia"/>
                <w:color w:val="auto"/>
                <w:sz w:val="24"/>
                <w:szCs w:val="24"/>
                <w:highlight w:val="none"/>
              </w:rPr>
              <w:t>。</w:t>
            </w:r>
          </w:p>
          <w:p w14:paraId="44DA80C3">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三、交货地点：</w:t>
            </w:r>
            <w:r>
              <w:rPr>
                <w:rFonts w:hint="eastAsia" w:asciiTheme="minorEastAsia" w:hAnsiTheme="minorEastAsia" w:eastAsiaTheme="minorEastAsia" w:cstheme="minorEastAsia"/>
                <w:color w:val="auto"/>
                <w:sz w:val="24"/>
                <w:szCs w:val="24"/>
                <w:highlight w:val="none"/>
              </w:rPr>
              <w:t>采购人指定地点。</w:t>
            </w:r>
          </w:p>
          <w:p w14:paraId="5DEB8515">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四、验收标准、规范：</w:t>
            </w:r>
          </w:p>
          <w:p w14:paraId="4D07F59D">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产品到达现场后，成交人应在采购人单位人员在场情况下当面开箱，共同清点、检查外观，作出开箱记录，双方签字确认。成交人应保证货物在送达采购人指定地点时完好无损，如有缺漏、损坏，由成交人负责调换、补齐或赔偿。</w:t>
            </w:r>
          </w:p>
          <w:p w14:paraId="6F966776">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2.验收方案：</w:t>
            </w:r>
          </w:p>
          <w:p w14:paraId="063A812B">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2.1货物或服务技术参数与采购合同一致，性能或指标达到规定的标准。</w:t>
            </w:r>
          </w:p>
          <w:p w14:paraId="12249041">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2.2技术或资料、装箱单、中文操作手册、合格证等资料齐全。</w:t>
            </w:r>
          </w:p>
          <w:p w14:paraId="5C5CA9DB">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2.3在测试或试运行期间所出现的问题得到解决，并运行或工作正常。</w:t>
            </w:r>
          </w:p>
          <w:p w14:paraId="7883ED3C">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2.4在规定时间内完成交货及验收，并经采购人确认。</w:t>
            </w:r>
          </w:p>
          <w:p w14:paraId="119B33AF">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3.产品或服务在安装调试并试运行符合要求后，才作为最终验收。</w:t>
            </w:r>
          </w:p>
          <w:p w14:paraId="12C73723">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4.成交人提供的货物或服务未达到谈判文件规定要求，且对采购人造成损失的，由成交人承担一切责任，并赔偿所造成的损失。</w:t>
            </w:r>
          </w:p>
          <w:p w14:paraId="3C54A756">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5.采购人需要制造商对成交人交付的产品或服务（包括质量、参数等）进行确认的，制造商应予以配合并出具书面意见，相关配合事项由成交人与制造商协调。</w:t>
            </w:r>
          </w:p>
          <w:p w14:paraId="4F55F696">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验收要求：按合同文本执行，按合同文本执行，未尽事宜按照《关于印发广西壮族自治区政府采购项目履约验收管理办法的通知》[桂财采〔2015〕22号]《财政部关于进一步加强政府采购需求和履约验收管理的指导意见》规定执行。</w:t>
            </w:r>
          </w:p>
          <w:p w14:paraId="7128862A">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7.成交人所竞标的产品不能满足谈判文件要求的，采购人有权拒绝接收货物，由此引发的所有损失由成交人负责，同时按国家相关法律法规规定进行处罚。</w:t>
            </w:r>
          </w:p>
          <w:p w14:paraId="4630FBEF">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8.验收、检测所产生的全部费用由成交人承担。</w:t>
            </w:r>
          </w:p>
          <w:p w14:paraId="59649BCC">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五、售后服务要求：</w:t>
            </w:r>
          </w:p>
          <w:p w14:paraId="2C9B323A">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1.质量保证期：</w:t>
            </w:r>
            <w:r>
              <w:rPr>
                <w:rFonts w:hint="eastAsia" w:asciiTheme="minorEastAsia" w:hAnsiTheme="minorEastAsia" w:eastAsiaTheme="minorEastAsia" w:cstheme="minorEastAsia"/>
                <w:color w:val="auto"/>
                <w:sz w:val="24"/>
                <w:szCs w:val="24"/>
                <w:highlight w:val="none"/>
                <w:lang w:eastAsia="zh-CN"/>
              </w:rPr>
              <w:t>质保期不少于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三个月内如有严重质量问题整机包换（若厂家免费质保期超过一年的，按厂家规定保修。</w:t>
            </w:r>
            <w:r>
              <w:rPr>
                <w:rFonts w:hint="eastAsia" w:asciiTheme="minorEastAsia" w:hAnsiTheme="minorEastAsia" w:eastAsiaTheme="minorEastAsia" w:cstheme="minorEastAsia"/>
                <w:color w:val="auto"/>
                <w:sz w:val="24"/>
                <w:szCs w:val="24"/>
                <w:highlight w:val="none"/>
              </w:rPr>
              <w:t>自交货并验收合格之日起计，货物一览表中如有列出则按表中的要求实施）。</w:t>
            </w:r>
          </w:p>
          <w:p w14:paraId="5B86D4CE">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2.故障响应时间：成交供应商应接到故障通知后</w:t>
            </w:r>
            <w:r>
              <w:rPr>
                <w:rFonts w:hint="eastAsia" w:ascii="宋体" w:hAnsi="宋体" w:eastAsia="宋体" w:cs="宋体"/>
                <w:color w:val="auto"/>
                <w:kern w:val="0"/>
                <w:sz w:val="24"/>
                <w:szCs w:val="24"/>
                <w:highlight w:val="none"/>
              </w:rPr>
              <w:t>2小时内响应，4小时内到达现场，48小时内修复故障，如超过48小时无法修复故障，需提供备用产品供用户使用直至故障修复完毕。如需派出技术工程师到达现场处理故障的，</w:t>
            </w:r>
            <w:r>
              <w:rPr>
                <w:rFonts w:hint="eastAsia" w:asciiTheme="minorEastAsia" w:hAnsiTheme="minorEastAsia" w:eastAsiaTheme="minorEastAsia" w:cstheme="minorEastAsia"/>
                <w:color w:val="auto"/>
                <w:sz w:val="24"/>
                <w:szCs w:val="24"/>
                <w:highlight w:val="none"/>
              </w:rPr>
              <w:t>成交供应商</w:t>
            </w:r>
            <w:r>
              <w:rPr>
                <w:rFonts w:hint="eastAsia" w:ascii="宋体" w:hAnsi="宋体" w:eastAsia="宋体" w:cs="宋体"/>
                <w:color w:val="auto"/>
                <w:kern w:val="0"/>
                <w:sz w:val="24"/>
                <w:szCs w:val="24"/>
                <w:highlight w:val="none"/>
              </w:rPr>
              <w:t>须承担一切费用。保修期外发生维修只收材料成本费</w:t>
            </w:r>
            <w:r>
              <w:rPr>
                <w:rFonts w:hint="eastAsia" w:asciiTheme="minorEastAsia" w:hAnsiTheme="minorEastAsia" w:eastAsiaTheme="minorEastAsia" w:cstheme="minorEastAsia"/>
                <w:color w:val="auto"/>
                <w:sz w:val="24"/>
                <w:szCs w:val="24"/>
                <w:highlight w:val="none"/>
              </w:rPr>
              <w:t>。</w:t>
            </w:r>
          </w:p>
          <w:p w14:paraId="59B887EF">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eastAsia="zh-CN"/>
              </w:rPr>
              <w:t>免费</w:t>
            </w:r>
            <w:r>
              <w:rPr>
                <w:rFonts w:hint="eastAsia" w:asciiTheme="minorEastAsia" w:hAnsiTheme="minorEastAsia" w:eastAsiaTheme="minorEastAsia" w:cstheme="minorEastAsia"/>
                <w:color w:val="auto"/>
                <w:sz w:val="24"/>
                <w:szCs w:val="24"/>
                <w:highlight w:val="none"/>
              </w:rPr>
              <w:t>送货上门、</w:t>
            </w:r>
            <w:r>
              <w:rPr>
                <w:rFonts w:hint="eastAsia" w:asciiTheme="minorEastAsia" w:hAnsiTheme="minorEastAsia" w:eastAsiaTheme="minorEastAsia" w:cstheme="minorEastAsia"/>
                <w:color w:val="auto"/>
                <w:sz w:val="24"/>
                <w:szCs w:val="24"/>
                <w:highlight w:val="none"/>
                <w:lang w:eastAsia="zh-CN"/>
              </w:rPr>
              <w:t>现场</w:t>
            </w:r>
            <w:r>
              <w:rPr>
                <w:rFonts w:hint="eastAsia" w:asciiTheme="minorEastAsia" w:hAnsiTheme="minorEastAsia" w:eastAsiaTheme="minorEastAsia" w:cstheme="minorEastAsia"/>
                <w:color w:val="auto"/>
                <w:sz w:val="24"/>
                <w:szCs w:val="24"/>
                <w:highlight w:val="none"/>
              </w:rPr>
              <w:t>安装、调试，培训使用人员和维护人员。</w:t>
            </w:r>
          </w:p>
          <w:p w14:paraId="6A980831">
            <w:pPr>
              <w:keepNext w:val="0"/>
              <w:keepLines w:val="0"/>
              <w:pageBreakBefore w:val="0"/>
              <w:widowControl/>
              <w:shd w:val="clear" w:color="auto" w:fill="FFFFFF"/>
              <w:tabs>
                <w:tab w:val="left" w:pos="3580"/>
              </w:tabs>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4.在质保期内每半年至少进行一次定期回访以及对设备保养。</w:t>
            </w:r>
          </w:p>
          <w:p w14:paraId="04189F72">
            <w:pPr>
              <w:keepNext w:val="0"/>
              <w:keepLines w:val="0"/>
              <w:pageBreakBefore w:val="0"/>
              <w:widowControl/>
              <w:shd w:val="clear" w:color="auto" w:fill="FFFFFF"/>
              <w:tabs>
                <w:tab w:val="left" w:pos="3580"/>
              </w:tabs>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5.在质保期内无偿提供人员和技术支持配合建设单位进行技术改进，设备运行发生故障，成交人提供维修服务，提供系统软件升级，费用包含在报价中。质保期后优惠提供产品更新、改造服务。</w:t>
            </w:r>
          </w:p>
          <w:p w14:paraId="24AF969C">
            <w:pPr>
              <w:keepNext w:val="0"/>
              <w:keepLines w:val="0"/>
              <w:pageBreakBefore w:val="0"/>
              <w:widowControl/>
              <w:shd w:val="clear" w:color="auto" w:fill="FFFFFF"/>
              <w:tabs>
                <w:tab w:val="left" w:pos="3580"/>
              </w:tabs>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6.成交人向采购人提供的货物必须是全新的原装产品；出厂日期不超过</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p>
          <w:p w14:paraId="2DB38A8D">
            <w:pPr>
              <w:keepNext w:val="0"/>
              <w:keepLines w:val="0"/>
              <w:pageBreakBefore w:val="0"/>
              <w:widowControl/>
              <w:shd w:val="clear" w:color="auto" w:fill="FFFFFF"/>
              <w:tabs>
                <w:tab w:val="left" w:pos="3580"/>
              </w:tabs>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7.成交人应保证提供的是</w:t>
            </w:r>
            <w:r>
              <w:rPr>
                <w:rFonts w:hint="eastAsia" w:asciiTheme="minorEastAsia" w:hAnsiTheme="minorEastAsia" w:eastAsiaTheme="minorEastAsia" w:cstheme="minorEastAsia"/>
                <w:color w:val="auto"/>
                <w:sz w:val="24"/>
                <w:szCs w:val="24"/>
                <w:highlight w:val="none"/>
                <w:lang w:val="en-US" w:eastAsia="zh-CN"/>
              </w:rPr>
              <w:t>具备厂家合法销售渠道</w:t>
            </w:r>
            <w:r>
              <w:rPr>
                <w:rFonts w:hint="eastAsia" w:asciiTheme="minorEastAsia" w:hAnsiTheme="minorEastAsia" w:eastAsiaTheme="minorEastAsia" w:cstheme="minorEastAsia"/>
                <w:color w:val="auto"/>
                <w:sz w:val="24"/>
                <w:szCs w:val="24"/>
                <w:highlight w:val="none"/>
              </w:rPr>
              <w:t>全新未经使用的合格产品。</w:t>
            </w:r>
          </w:p>
          <w:p w14:paraId="704E053D">
            <w:pPr>
              <w:pStyle w:val="20"/>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8.生产厂家在广西设有售后服务点，售后由原厂专职工程师进行维修，能够提供原厂正规服务，可保证售后服务。</w:t>
            </w:r>
          </w:p>
          <w:p w14:paraId="5FAF69D4">
            <w:pPr>
              <w:pStyle w:val="20"/>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9.生产厂家在国内设有设备维修工厂，能够提供方便快捷的售后维修服务。</w:t>
            </w:r>
          </w:p>
          <w:p w14:paraId="44D6CD83">
            <w:pPr>
              <w:pStyle w:val="20"/>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10.生产厂家在国内设有备品中心，在进行设备维护保养或维修时，厂家提供设备备品使用，不影响科室正常使用。</w:t>
            </w:r>
          </w:p>
          <w:p w14:paraId="74E3F6D0">
            <w:pPr>
              <w:pStyle w:val="20"/>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11.产品符合国家有关认证标准及安全规定。所有设备必须满足采购文件所述性能配置要求，若产品在运输过程中损坏或擦伤须无偿调换相同产品。</w:t>
            </w:r>
          </w:p>
          <w:p w14:paraId="0CF6EFB2">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六、其他要求：</w:t>
            </w:r>
          </w:p>
          <w:p w14:paraId="13BF9D06">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1.竞标报价为采购人指定地点的现场交货价，包括：</w:t>
            </w:r>
          </w:p>
          <w:p w14:paraId="22FC3EC1">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（1）货物及标准附件、备品备件、专用工具的价格；</w:t>
            </w:r>
          </w:p>
          <w:p w14:paraId="27E34E04">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（2）运输、装卸、调试、培训、技术支持、售后服务等费用；</w:t>
            </w:r>
          </w:p>
          <w:p w14:paraId="0DDC1E64">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（3）必要的保险费用和各项税费；</w:t>
            </w:r>
          </w:p>
          <w:p w14:paraId="64BA8EC1">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（4）包括安装费用；</w:t>
            </w:r>
          </w:p>
          <w:p w14:paraId="6C62A6EE">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（5）设备安装、开展培训（含教材费、场地租用费）、送货上门的费用；</w:t>
            </w:r>
          </w:p>
          <w:p w14:paraId="4CC53E37">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（6）到现场验收的费用</w:t>
            </w:r>
            <w:r>
              <w:rPr>
                <w:rFonts w:hint="eastAsia" w:asciiTheme="minorEastAsia" w:hAnsiTheme="minorEastAsia" w:eastAsiaTheme="minorEastAsia" w:cstheme="minorEastAsia"/>
                <w:color w:val="auto"/>
                <w:sz w:val="24"/>
                <w:szCs w:val="24"/>
                <w:highlight w:val="none"/>
                <w:lang w:eastAsia="zh-CN"/>
              </w:rPr>
              <w:t>；</w:t>
            </w:r>
          </w:p>
          <w:p w14:paraId="2FC260C7">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（7）谈判文件所要求的相关服务，以及合同明示或暗示的所有责任、义务和一般风险等费用。</w:t>
            </w:r>
          </w:p>
          <w:p w14:paraId="2A64C4A8">
            <w:pPr>
              <w:keepNext w:val="0"/>
              <w:keepLines w:val="0"/>
              <w:pageBreakBefore w:val="0"/>
              <w:tabs>
                <w:tab w:val="left" w:pos="3490"/>
                <w:tab w:val="left" w:pos="3670"/>
                <w:tab w:val="left" w:pos="3895"/>
              </w:tabs>
              <w:kinsoku/>
              <w:wordWrap/>
              <w:overflowPunct/>
              <w:topLinePunct w:val="0"/>
              <w:autoSpaceDE/>
              <w:autoSpaceDN/>
              <w:bidi w:val="0"/>
              <w:spacing w:line="380" w:lineRule="exact"/>
              <w:ind w:left="115" w:leftChars="55" w:right="149" w:rightChars="71" w:firstLine="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▲2.付款方式：</w:t>
            </w:r>
            <w:r>
              <w:rPr>
                <w:rFonts w:hint="eastAsia" w:ascii="宋体" w:hAnsi="宋体" w:eastAsia="宋体" w:cs="宋体"/>
                <w:color w:val="auto"/>
                <w:kern w:val="0"/>
                <w:sz w:val="24"/>
                <w:szCs w:val="24"/>
                <w:highlight w:val="none"/>
              </w:rPr>
              <w:t>合同签订后，供货完成并安装完毕后，支付合同总价款的50%，验收</w:t>
            </w:r>
            <w:r>
              <w:rPr>
                <w:rFonts w:hint="eastAsia" w:ascii="宋体" w:hAnsi="宋体" w:eastAsia="宋体" w:cs="宋体"/>
                <w:color w:val="auto"/>
                <w:kern w:val="0"/>
                <w:sz w:val="24"/>
                <w:szCs w:val="24"/>
                <w:highlight w:val="none"/>
                <w:lang w:eastAsia="zh-CN"/>
              </w:rPr>
              <w:t>合格</w:t>
            </w:r>
            <w:r>
              <w:rPr>
                <w:rFonts w:hint="eastAsia" w:ascii="宋体" w:hAnsi="宋体" w:eastAsia="宋体" w:cs="宋体"/>
                <w:color w:val="auto"/>
                <w:kern w:val="0"/>
                <w:sz w:val="24"/>
                <w:szCs w:val="24"/>
                <w:highlight w:val="none"/>
              </w:rPr>
              <w:t>后再支付剩下的50%。</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付款前，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应向</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提供《请款函》和开具等额有效的增值税发票，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未收到《请款函》和发票的，有权不予支付相应款项直至</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提供合格《请款函》和发票，并不承担延迟付款责任。</w:t>
            </w:r>
          </w:p>
          <w:p w14:paraId="56AC33B5">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3.对合同条款的调整（如对验收、违约责任等有特殊要求的）：无。</w:t>
            </w:r>
          </w:p>
          <w:p w14:paraId="6FD0D893">
            <w:pPr>
              <w:keepNext w:val="0"/>
              <w:keepLines w:val="0"/>
              <w:pageBreakBefore w:val="0"/>
              <w:kinsoku/>
              <w:wordWrap/>
              <w:overflowPunct/>
              <w:topLinePunct w:val="0"/>
              <w:autoSpaceDE/>
              <w:autoSpaceDN/>
              <w:bidi w:val="0"/>
              <w:adjustRightInd/>
              <w:spacing w:line="38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4.本项目核心产品：标考网络流媒体存储平台。</w:t>
            </w:r>
          </w:p>
          <w:p w14:paraId="090CA56F">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核心产品品牌相同的，视为提供同品牌产品。提供同品牌产品的不同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参加同一合同项下投标的，以其中通过资格审查、符合性审查且报价最低的参加评标，报价相同的，由采购人自主选择确定一个参加评标，其他投标无效。</w:t>
            </w:r>
          </w:p>
          <w:p w14:paraId="6352B5C0">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七、安装标准：</w:t>
            </w:r>
            <w:r>
              <w:rPr>
                <w:rFonts w:hint="eastAsia" w:asciiTheme="minorEastAsia" w:hAnsiTheme="minorEastAsia" w:eastAsiaTheme="minorEastAsia" w:cstheme="minorEastAsia"/>
                <w:color w:val="auto"/>
                <w:kern w:val="0"/>
                <w:sz w:val="24"/>
                <w:szCs w:val="24"/>
                <w:highlight w:val="none"/>
                <w:lang w:val="en-US" w:eastAsia="zh-CN" w:bidi="ar-SA"/>
              </w:rPr>
              <w:t>符合我国国家有关技术规范要求和技术标准。</w:t>
            </w:r>
          </w:p>
          <w:p w14:paraId="732D0D44">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八、培训要求</w:t>
            </w:r>
          </w:p>
          <w:p w14:paraId="0DBA36FE">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1.供应商对其提供产品或服务的使用和操作应尽培训义务。供应商应提供对采购人的基本培训，使采购人使用人员熟练掌握所培训内容，熟练掌握全部功能，培训的相关费用包括在报价中，采购人不再另行支付。</w:t>
            </w:r>
          </w:p>
          <w:p w14:paraId="3FDFEE2C">
            <w:pPr>
              <w:keepNext w:val="0"/>
              <w:keepLines w:val="0"/>
              <w:pageBreakBefore w:val="0"/>
              <w:widowControl/>
              <w:shd w:val="clear" w:color="auto" w:fill="FFFFFF"/>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2.提供不限人数的技术培训1次，培训包括操作员培训、管理员培训及领导培训。</w:t>
            </w:r>
          </w:p>
          <w:p w14:paraId="03D3D034">
            <w:pPr>
              <w:keepNext w:val="0"/>
              <w:keepLines w:val="0"/>
              <w:pageBreakBefore w:val="0"/>
              <w:kinsoku/>
              <w:wordWrap/>
              <w:overflowPunct/>
              <w:topLinePunct w:val="0"/>
              <w:autoSpaceDE/>
              <w:autoSpaceDN/>
              <w:bidi w:val="0"/>
              <w:spacing w:line="380" w:lineRule="exac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3.培训地点由用户指定，提供培训所需要的操作手册（电子版）等。</w:t>
            </w:r>
          </w:p>
          <w:p w14:paraId="4E6BD279">
            <w:pPr>
              <w:keepNext w:val="0"/>
              <w:keepLines w:val="0"/>
              <w:pageBreakBefore w:val="0"/>
              <w:widowControl/>
              <w:shd w:val="clear" w:color="auto" w:fill="FFFFFF"/>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供货</w:t>
            </w:r>
            <w:r>
              <w:rPr>
                <w:rFonts w:hint="eastAsia" w:asciiTheme="minorEastAsia" w:hAnsiTheme="minorEastAsia" w:eastAsiaTheme="minorEastAsia" w:cstheme="minorEastAsia"/>
                <w:b/>
                <w:bCs/>
                <w:color w:val="auto"/>
                <w:sz w:val="24"/>
                <w:szCs w:val="24"/>
                <w:highlight w:val="none"/>
                <w:lang w:eastAsia="zh-CN"/>
              </w:rPr>
              <w:t>要求</w:t>
            </w:r>
          </w:p>
          <w:p w14:paraId="2878ABB9">
            <w:pPr>
              <w:keepNext w:val="0"/>
              <w:keepLines w:val="0"/>
              <w:pageBreakBefore w:val="0"/>
              <w:widowControl/>
              <w:shd w:val="clear" w:color="auto" w:fill="FFFFFF"/>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签订合同后，采购人可要求成交人提供响应文件中相关材料的原件（如检测报告及其他采购人认为需要查询的材料）进行真假核实，成交人必须按照采购人的要求在7个工作日内提供，否则采购人有权按照合同条款追究成交人的违约责任，并上报财政部门进行处理。</w:t>
            </w:r>
          </w:p>
          <w:p w14:paraId="269E8CC6">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供货时，如采购方需要，成交方须配合采购方及采购方邀请的第三方人员对成交人所提供的产品参数的真实性、实际效果按谈判文件要求逐条测试，如发现竞标产品及产品资质、性能指标不满足谈判文件要求或不满足竞标承诺的、供应商在竞标活动中提供任何虚假材料，以及竞标产品的技术参数不如实说明，采购人报监管部门处理，成交方按照合同条款赔偿采购人损失。</w:t>
            </w:r>
          </w:p>
          <w:p w14:paraId="4AEA981B">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3.采购人在中华人民共和国境内使用成交人提供的产品及服务时免受第三方提出的侵犯其专利权或其它知识产权的起诉。如果第三方提出侵权指控，成交人应承担由此而引起的一切法律责任和费用。</w:t>
            </w:r>
          </w:p>
          <w:p w14:paraId="62056B92">
            <w:pPr>
              <w:keepNext w:val="0"/>
              <w:keepLines w:val="0"/>
              <w:pageBreakBefore w:val="0"/>
              <w:kinsoku/>
              <w:wordWrap/>
              <w:overflowPunct/>
              <w:topLinePunct w:val="0"/>
              <w:autoSpaceDE/>
              <w:autoSpaceDN/>
              <w:bidi w:val="0"/>
              <w:spacing w:line="380" w:lineRule="exact"/>
              <w:jc w:val="left"/>
              <w:textAlignment w:val="auto"/>
              <w:rPr>
                <w:rFonts w:hint="eastAsia" w:ascii="宋体" w:hAnsi="宋体" w:eastAsia="宋体" w:cs="宋体"/>
                <w:b/>
                <w:bCs/>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SA"/>
              </w:rPr>
              <w:t>十、</w:t>
            </w:r>
            <w:r>
              <w:rPr>
                <w:rFonts w:hint="eastAsia" w:ascii="宋体" w:hAnsi="宋体" w:eastAsia="宋体" w:cs="宋体"/>
                <w:b/>
                <w:bCs/>
                <w:color w:val="auto"/>
                <w:sz w:val="24"/>
                <w:szCs w:val="24"/>
                <w:highlight w:val="none"/>
                <w:lang w:val="en-US" w:eastAsia="zh-CN"/>
              </w:rPr>
              <w:t>特别约定</w:t>
            </w:r>
          </w:p>
          <w:p w14:paraId="7EB7B1DE">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本项目的货款来源于2025年度的财政资金预算，因此成交供应商必须在本合同生效之日起15日内，将货物运输至采购人指定地点并安装完毕，采购人和成交供应商双方在成交供应商安装完毕之日起5日内完成验收工作;如经验收后货物存在不合格情形，导致货物需要修理、重作、更换，从而引致采购人无法在2025年内将2025年度财政预算资金(货款)支付给成交供应商的,采购人需在2026年度重新申请财政预算资金，本合同项下的货款将推迟至2026年甚至更长期限才能支付，成交供应商应知悉前述特殊情况并愿意自行承担由此引起的法律责任和经济损失，采购人不负延迟支付货款的违约责任，成交供应商对此承诺没有任何异议。</w:t>
            </w:r>
          </w:p>
          <w:p w14:paraId="68658817">
            <w:pPr>
              <w:keepNext w:val="0"/>
              <w:keepLines w:val="0"/>
              <w:pageBreakBefore w:val="0"/>
              <w:numPr>
                <w:ilvl w:val="0"/>
                <w:numId w:val="1"/>
              </w:numPr>
              <w:kinsoku/>
              <w:wordWrap/>
              <w:overflowPunct/>
              <w:topLinePunct w:val="0"/>
              <w:autoSpaceDE/>
              <w:autoSpaceDN/>
              <w:bidi w:val="0"/>
              <w:spacing w:line="380" w:lineRule="exact"/>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履约保证金</w:t>
            </w:r>
          </w:p>
          <w:p w14:paraId="3E875A89">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bidi="ar-SA"/>
              </w:rPr>
              <w:t>.履约保证金：按合同价的5%收取，供应商在收到成交通知书后，须在</w:t>
            </w:r>
            <w:r>
              <w:rPr>
                <w:rFonts w:hint="eastAsia" w:asciiTheme="minorEastAsia" w:hAnsiTheme="minorEastAsia" w:eastAsiaTheme="minorEastAsia" w:cstheme="minorEastAsia"/>
                <w:color w:val="auto"/>
                <w:sz w:val="24"/>
                <w:szCs w:val="24"/>
                <w:highlight w:val="none"/>
                <w:lang w:eastAsia="zh-CN"/>
              </w:rPr>
              <w:t>3个工作日</w:t>
            </w:r>
            <w:r>
              <w:rPr>
                <w:rFonts w:hint="eastAsia" w:asciiTheme="minorEastAsia" w:hAnsiTheme="minorEastAsia" w:eastAsiaTheme="minorEastAsia" w:cstheme="minorEastAsia"/>
                <w:color w:val="auto"/>
                <w:kern w:val="0"/>
                <w:sz w:val="24"/>
                <w:szCs w:val="24"/>
                <w:highlight w:val="none"/>
                <w:lang w:val="en-US" w:eastAsia="zh-CN" w:bidi="ar-SA"/>
              </w:rPr>
              <w:t>内向采购人足额提交履约保证金，否则采购人可以取消其中标资格。</w:t>
            </w:r>
          </w:p>
          <w:p w14:paraId="796C8CF1">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2.履约保证金提交方式：银行转账、支票、汇票、本票或者金融、担保机构出具的保函等非现金方式。</w:t>
            </w:r>
          </w:p>
          <w:p w14:paraId="5662F2B1">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3.履约保证金提交时间：《成交通知书》发出后、签订合同前。</w:t>
            </w:r>
          </w:p>
          <w:p w14:paraId="6B5C4575">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履约保证金退付方式、时间及条件：合同签订后，如成交供应商按合同履约的，并按照售后服务要求履行承诺且无质量问题的，自验收合格之日起，由成交供应商向采购人发出付款函，采购人自收到齐全的付款材料之日起十个工作日内向成交供应商支付（无息）。如成交供应商不按双方签订的合同履约的，履约保证金不予退还，履约保证金不足以赔偿实际损失的，按实际损失赔偿。</w:t>
            </w:r>
          </w:p>
          <w:p w14:paraId="3D51B129">
            <w:pPr>
              <w:keepNext w:val="0"/>
              <w:keepLines w:val="0"/>
              <w:pageBreakBefore w:val="0"/>
              <w:kinsoku/>
              <w:wordWrap/>
              <w:overflowPunct/>
              <w:topLinePunct w:val="0"/>
              <w:autoSpaceDE/>
              <w:autoSpaceDN/>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5.履约保证金指定账户：</w:t>
            </w:r>
          </w:p>
          <w:p w14:paraId="7CC8FF4C">
            <w:pPr>
              <w:keepNext w:val="0"/>
              <w:keepLines w:val="0"/>
              <w:pageBreakBefore w:val="0"/>
              <w:kinsoku/>
              <w:wordWrap/>
              <w:overflowPunct/>
              <w:topLinePunct w:val="0"/>
              <w:autoSpaceDE/>
              <w:autoSpaceDN/>
              <w:bidi w:val="0"/>
              <w:spacing w:line="380" w:lineRule="exact"/>
              <w:jc w:val="left"/>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 xml:space="preserve">户名:钦州幼儿师范高等专科学校 </w:t>
            </w:r>
          </w:p>
          <w:p w14:paraId="4BDB889F">
            <w:pPr>
              <w:keepNext w:val="0"/>
              <w:keepLines w:val="0"/>
              <w:pageBreakBefore w:val="0"/>
              <w:kinsoku/>
              <w:wordWrap/>
              <w:overflowPunct/>
              <w:topLinePunct w:val="0"/>
              <w:autoSpaceDE/>
              <w:autoSpaceDN/>
              <w:bidi w:val="0"/>
              <w:spacing w:line="380" w:lineRule="exact"/>
              <w:jc w:val="left"/>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账号:57120188000091606</w:t>
            </w:r>
          </w:p>
          <w:p w14:paraId="4D807BA1">
            <w:pPr>
              <w:keepNext w:val="0"/>
              <w:keepLines w:val="0"/>
              <w:pageBreakBefore w:val="0"/>
              <w:kinsoku/>
              <w:wordWrap/>
              <w:overflowPunct/>
              <w:topLinePunct w:val="0"/>
              <w:autoSpaceDE/>
              <w:autoSpaceDN/>
              <w:bidi w:val="0"/>
              <w:spacing w:line="380" w:lineRule="exact"/>
              <w:jc w:val="left"/>
              <w:textAlignment w:val="auto"/>
              <w:rPr>
                <w:rFonts w:hint="eastAsia" w:ascii="宋体" w:hAnsi="宋体" w:cs="宋体"/>
                <w:b/>
                <w:bCs/>
                <w:color w:val="auto"/>
                <w:sz w:val="24"/>
                <w:szCs w:val="24"/>
                <w:highlight w:val="none"/>
                <w:lang w:val="en-US" w:eastAsia="zh-CN"/>
              </w:rPr>
            </w:pPr>
            <w:r>
              <w:rPr>
                <w:rFonts w:hint="default" w:asciiTheme="minorEastAsia" w:hAnsiTheme="minorEastAsia" w:eastAsiaTheme="minorEastAsia" w:cstheme="minorEastAsia"/>
                <w:color w:val="auto"/>
                <w:kern w:val="0"/>
                <w:sz w:val="24"/>
                <w:szCs w:val="24"/>
                <w:highlight w:val="none"/>
                <w:lang w:val="en-US" w:eastAsia="zh-CN" w:bidi="ar-SA"/>
              </w:rPr>
              <w:t>开户银行:中国光大银行股份有限公司钦州分行</w:t>
            </w:r>
          </w:p>
        </w:tc>
      </w:tr>
    </w:tbl>
    <w:p w14:paraId="6E84D648">
      <w:pPr>
        <w:widowControl/>
        <w:jc w:val="left"/>
        <w:rPr>
          <w:rFonts w:cs="宋体" w:asciiTheme="minorEastAsia" w:hAnsiTheme="minorEastAsia" w:eastAsiaTheme="minorEastAsia"/>
          <w:b/>
          <w:bCs/>
          <w:color w:val="auto"/>
          <w:sz w:val="24"/>
          <w:highlight w:val="none"/>
        </w:rPr>
        <w:sectPr>
          <w:footerReference r:id="rId3" w:type="default"/>
          <w:type w:val="continuous"/>
          <w:pgSz w:w="11910" w:h="16840"/>
          <w:pgMar w:top="1440" w:right="1080" w:bottom="1440" w:left="1080" w:header="720" w:footer="720" w:gutter="0"/>
          <w:cols w:space="720" w:num="1"/>
          <w:docGrid w:linePitch="286" w:charSpace="0"/>
        </w:sectPr>
      </w:pPr>
    </w:p>
    <w:p w14:paraId="38808FE5">
      <w:pPr>
        <w:spacing w:line="428" w:lineRule="exact"/>
        <w:rPr>
          <w:rFonts w:hint="eastAsia" w:ascii="宋体" w:hAnsi="宋体" w:cs="Arial Unicode MS"/>
          <w:color w:val="auto"/>
          <w:sz w:val="32"/>
          <w:szCs w:val="32"/>
          <w:highlight w:val="none"/>
        </w:rPr>
      </w:pPr>
      <w:r>
        <w:rPr>
          <w:rFonts w:hint="eastAsia" w:ascii="宋体" w:hAnsi="宋体" w:cs="微软雅黑"/>
          <w:color w:val="auto"/>
          <w:sz w:val="32"/>
          <w:szCs w:val="32"/>
          <w:highlight w:val="none"/>
        </w:rPr>
        <w:t>附件</w:t>
      </w:r>
      <w:r>
        <w:rPr>
          <w:rFonts w:ascii="宋体" w:hAnsi="宋体" w:cs="Arial Unicode MS"/>
          <w:color w:val="auto"/>
          <w:sz w:val="32"/>
          <w:szCs w:val="32"/>
          <w:highlight w:val="none"/>
        </w:rPr>
        <w:t>1</w:t>
      </w:r>
      <w:r>
        <w:rPr>
          <w:rFonts w:hint="eastAsia" w:ascii="宋体" w:hAnsi="宋体" w:cs="微软雅黑"/>
          <w:color w:val="auto"/>
          <w:sz w:val="32"/>
          <w:szCs w:val="32"/>
          <w:highlight w:val="none"/>
        </w:rPr>
        <w:t>：</w:t>
      </w:r>
    </w:p>
    <w:p w14:paraId="514A18DC">
      <w:pPr>
        <w:spacing w:before="7"/>
        <w:rPr>
          <w:rFonts w:ascii="宋体" w:hAnsi="宋体" w:cs="Arial Unicode MS"/>
          <w:color w:val="auto"/>
          <w:sz w:val="17"/>
          <w:szCs w:val="17"/>
          <w:highlight w:val="none"/>
        </w:rPr>
      </w:pPr>
    </w:p>
    <w:p w14:paraId="69E316CA">
      <w:pPr>
        <w:spacing w:line="528" w:lineRule="exact"/>
        <w:ind w:left="1871"/>
        <w:rPr>
          <w:rFonts w:ascii="宋体" w:hAnsi="宋体" w:cs="Arial Unicode MS"/>
          <w:color w:val="auto"/>
          <w:sz w:val="40"/>
          <w:szCs w:val="40"/>
          <w:highlight w:val="none"/>
        </w:rPr>
      </w:pPr>
      <w:r>
        <w:rPr>
          <w:rFonts w:hint="eastAsia" w:ascii="宋体" w:hAnsi="宋体" w:cs="微软雅黑"/>
          <w:color w:val="auto"/>
          <w:sz w:val="40"/>
          <w:szCs w:val="40"/>
          <w:highlight w:val="none"/>
        </w:rPr>
        <w:t>节能产品政府采购品目清单</w:t>
      </w:r>
    </w:p>
    <w:tbl>
      <w:tblPr>
        <w:tblStyle w:val="2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5A2A4944">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46199DC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3AC31A2B">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2177600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7D81260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85350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E12CB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71B850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3B2E90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BB8F2E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11EBB42">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4C8865D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44077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98833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3BA14A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C9990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6E20827">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AFFA84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587E0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5EBE1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09FC458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A3136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9641DD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BF4EE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A7228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55A192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0185D9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3B64FE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128402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F2E6C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18235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391CD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A4E3A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217DFB0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00DB1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571C4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B9CB1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2B9B1D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442E1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58A193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D77F7E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E240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E31A72">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00B56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7C8E9B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38F57B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A5882DC">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7DFC9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A01BAD">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97CAD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540EF3B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7E8D11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47A2E9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E173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00E95F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0AC9A4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3DBDA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7E48B1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A3B5B6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4D281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0BA76A7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6A77F5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8DF0D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BC149D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D1C0FF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473056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53062E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7819E1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7091258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BDBE43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228BCB5F">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F63BCC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EA4FA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A4F0F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0E01D6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3ED8D0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DCA949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23EA3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60F66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436F1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F6060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77982D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F3C19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E2DE4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2C78F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A54B1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C3048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759E2A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616EB5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A3DD6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11564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EBCA2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450F40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6E6EAB7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9A5A7D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2FDB1C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8AF56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BBF1D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60A58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7419C2C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56B9882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6377C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A1131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34BE47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536944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392F73A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5B3F7F0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42A08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A894C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22DD4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7E410E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7C76520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5075A25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0609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1646D9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645157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1D2E8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6533A7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C7153D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1D815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013C85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427200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4F83EF6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2C9F38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58DA1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D67D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471E78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1EFEE9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3FBEEE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0B680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9B216F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5C3EA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F0D1F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4DF1D7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351469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FABDB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7CBB4F6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D21CA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4FC47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005E7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4FFBB4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2F6C89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DF8F40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B2208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3A4C32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82C12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66D13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5E612C7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B59DFC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7CD91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CCE71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C500F9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87964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5F1F087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69210A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FCE5C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F1F46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A81AF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243542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C7D66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DD8D94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1ED6A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1468F3">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0C8AD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1DC17A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7EFAC0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CC4F30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5A8AD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4AAB1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B4CBE5">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7141F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00FA4B7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32D9B7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744C2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BA632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3203A0">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96178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5F72FC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41F732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2A2A6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6B478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F015E5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0889B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6B79E8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2B2ED53">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578418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59437C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20F197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1C637F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C6756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7F2AB74">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1B627A7E">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19E1FB2F">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4601D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78DF32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24052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69D3380C">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0C773AF6">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71ED1192">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234CEA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79ED68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5AEAE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36530F3">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47F95BF1">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6837FEEA">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3C03C2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7C3C68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E30AE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F4399FC">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22A9D6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07A6E9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0DA5BA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37E0B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6D3B4E3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72AF394">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65DFBA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31BF10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4CBAA1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121C45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6321D0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DFC20D3">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06EEAC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0F6B489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68A6BB5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0993B8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F6330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6AFE9C46">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284D5F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4099B8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7D4365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434765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2A00DD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5C3074F">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BEA39D6">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2A973B74">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D02FE5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0B7D74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578A5FB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6788C5C">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FA0E87B">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144FF4D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64A1FC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177909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C0E26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30341A4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AC306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3460487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5EB417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B623C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05976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80A284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3932A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3DD920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293430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FDE62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1AC543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2E0DBC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C6FDA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578A42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07064B7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CB6C8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077F1C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2AC7C317">
      <w:pPr>
        <w:widowControl/>
        <w:rPr>
          <w:rFonts w:hint="eastAsia" w:ascii="宋体" w:hAnsi="宋体" w:cs="宋体"/>
          <w:color w:val="auto"/>
          <w:sz w:val="20"/>
          <w:szCs w:val="20"/>
          <w:highlight w:val="none"/>
        </w:rPr>
      </w:pPr>
    </w:p>
    <w:p w14:paraId="2B169A7D">
      <w:pPr>
        <w:pStyle w:val="13"/>
        <w:spacing w:line="360" w:lineRule="auto"/>
        <w:ind w:firstLine="408"/>
        <w:rPr>
          <w:rFonts w:hint="eastAsia" w:ascii="宋体" w:hAnsi="宋体"/>
          <w:color w:val="auto"/>
          <w:szCs w:val="21"/>
          <w:highlight w:val="none"/>
        </w:rPr>
      </w:pPr>
      <w:r>
        <w:rPr>
          <w:rFonts w:hint="eastAsia" w:ascii="宋体" w:hAnsi="宋体"/>
          <w:color w:val="auto"/>
          <w:spacing w:val="-3"/>
          <w:szCs w:val="21"/>
          <w:highlight w:val="none"/>
        </w:rPr>
        <w:t>注：</w:t>
      </w:r>
      <w:r>
        <w:rPr>
          <w:rFonts w:ascii="宋体" w:hAnsi="宋体"/>
          <w:color w:val="auto"/>
          <w:spacing w:val="-3"/>
          <w:szCs w:val="21"/>
          <w:highlight w:val="none"/>
        </w:rPr>
        <w:t>1.</w:t>
      </w:r>
      <w:r>
        <w:rPr>
          <w:rFonts w:hint="eastAsia" w:ascii="宋体" w:hAnsi="宋体"/>
          <w:color w:val="auto"/>
          <w:spacing w:val="-3"/>
          <w:szCs w:val="21"/>
          <w:highlight w:val="none"/>
        </w:rPr>
        <w:t>节能产品认证应依据相关国家标准的最新版本，依据国家标准中二级能效（水效）</w:t>
      </w:r>
      <w:r>
        <w:rPr>
          <w:rFonts w:hint="eastAsia" w:ascii="宋体" w:hAnsi="宋体"/>
          <w:color w:val="auto"/>
          <w:szCs w:val="21"/>
          <w:highlight w:val="none"/>
        </w:rPr>
        <w:t>指标。</w:t>
      </w:r>
    </w:p>
    <w:p w14:paraId="57D8320C">
      <w:pPr>
        <w:pStyle w:val="17"/>
        <w:numPr>
          <w:ilvl w:val="0"/>
          <w:numId w:val="2"/>
        </w:numPr>
        <w:ind w:left="400" w:leftChars="0" w:firstLine="0" w:firstLineChars="0"/>
        <w:jc w:val="left"/>
        <w:rPr>
          <w:rFonts w:hint="eastAsia" w:ascii="宋体" w:hAnsi="宋体"/>
          <w:b/>
          <w:bCs/>
          <w:color w:val="auto"/>
          <w:szCs w:val="21"/>
          <w:highlight w:val="none"/>
        </w:rPr>
      </w:pPr>
      <w:r>
        <w:rPr>
          <w:rFonts w:hint="eastAsia" w:ascii="宋体" w:hAnsi="宋体"/>
          <w:b/>
          <w:bCs/>
          <w:color w:val="auto"/>
          <w:szCs w:val="21"/>
          <w:highlight w:val="none"/>
        </w:rPr>
        <w:t>以</w:t>
      </w:r>
      <w:r>
        <w:rPr>
          <w:rFonts w:ascii="宋体" w:hAnsi="宋体"/>
          <w:b/>
          <w:bCs/>
          <w:color w:val="auto"/>
          <w:szCs w:val="21"/>
          <w:highlight w:val="none"/>
        </w:rPr>
        <w:t>“</w:t>
      </w:r>
      <w:r>
        <w:rPr>
          <w:rFonts w:hint="eastAsia" w:ascii="宋体" w:hAnsi="宋体"/>
          <w:b/>
          <w:bCs/>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标注的为政府强制采购产品。</w:t>
      </w:r>
    </w:p>
    <w:p w14:paraId="06ED5B9B">
      <w:pPr>
        <w:pStyle w:val="17"/>
        <w:numPr>
          <w:ilvl w:val="0"/>
          <w:numId w:val="0"/>
        </w:numPr>
        <w:ind w:left="400" w:leftChars="0"/>
        <w:jc w:val="left"/>
        <w:rPr>
          <w:rFonts w:cs="Arial Unicode MS" w:asciiTheme="minorEastAsia" w:hAnsiTheme="minorEastAsia" w:eastAsiaTheme="minorEastAsia"/>
          <w:color w:val="auto"/>
          <w:sz w:val="32"/>
          <w:szCs w:val="32"/>
          <w:highlight w:val="none"/>
        </w:rPr>
      </w:pPr>
    </w:p>
    <w:p w14:paraId="64DE2363">
      <w:pPr>
        <w:pStyle w:val="17"/>
        <w:numPr>
          <w:ilvl w:val="0"/>
          <w:numId w:val="0"/>
        </w:numPr>
        <w:ind w:left="400" w:leftChars="0"/>
        <w:jc w:val="left"/>
        <w:rPr>
          <w:rFonts w:cs="Arial Unicode MS" w:asciiTheme="minorEastAsia" w:hAnsiTheme="minorEastAsia" w:eastAsiaTheme="minorEastAsia"/>
          <w:color w:val="auto"/>
          <w:sz w:val="32"/>
          <w:szCs w:val="32"/>
          <w:highlight w:val="none"/>
        </w:rPr>
      </w:pPr>
    </w:p>
    <w:p w14:paraId="0A3809E1">
      <w:pPr>
        <w:pStyle w:val="17"/>
        <w:numPr>
          <w:ilvl w:val="0"/>
          <w:numId w:val="0"/>
        </w:numPr>
        <w:ind w:left="400" w:leftChars="0"/>
        <w:jc w:val="left"/>
        <w:rPr>
          <w:rFonts w:cs="Arial Unicode MS" w:asciiTheme="minorEastAsia" w:hAnsiTheme="minorEastAsia" w:eastAsiaTheme="minorEastAsia"/>
          <w:color w:val="auto"/>
          <w:sz w:val="32"/>
          <w:szCs w:val="32"/>
          <w:highlight w:val="none"/>
        </w:rPr>
      </w:pPr>
    </w:p>
    <w:p w14:paraId="20D5CC87">
      <w:pPr>
        <w:pStyle w:val="17"/>
        <w:numPr>
          <w:ilvl w:val="0"/>
          <w:numId w:val="0"/>
        </w:numPr>
        <w:ind w:left="400" w:leftChars="0"/>
        <w:jc w:val="left"/>
        <w:rPr>
          <w:rFonts w:cs="Arial Unicode MS" w:asciiTheme="minorEastAsia" w:hAnsiTheme="minorEastAsia" w:eastAsiaTheme="minorEastAsia"/>
          <w:color w:val="auto"/>
          <w:sz w:val="32"/>
          <w:szCs w:val="32"/>
          <w:highlight w:val="none"/>
        </w:rPr>
      </w:pPr>
      <w:r>
        <w:rPr>
          <w:rFonts w:hint="eastAsia" w:cs="Arial Unicode MS" w:asciiTheme="minorEastAsia" w:hAnsiTheme="minorEastAsia" w:eastAsiaTheme="minorEastAsia"/>
          <w:color w:val="auto"/>
          <w:sz w:val="32"/>
          <w:szCs w:val="32"/>
          <w:highlight w:val="none"/>
        </w:rPr>
        <w:t>附件2：</w:t>
      </w:r>
    </w:p>
    <w:p w14:paraId="39568400">
      <w:pPr>
        <w:spacing w:line="528" w:lineRule="exact"/>
        <w:ind w:left="1871" w:leftChars="891" w:firstLine="1521" w:firstLineChars="541"/>
        <w:rPr>
          <w:rFonts w:cs="Arial Unicode MS" w:asciiTheme="minorEastAsia" w:hAnsiTheme="minorEastAsia" w:eastAsiaTheme="minorEastAsia"/>
          <w:b/>
          <w:color w:val="auto"/>
          <w:sz w:val="28"/>
          <w:szCs w:val="28"/>
          <w:highlight w:val="none"/>
        </w:rPr>
      </w:pPr>
      <w:r>
        <w:rPr>
          <w:rFonts w:hint="eastAsia" w:cs="Arial Unicode MS" w:asciiTheme="minorEastAsia" w:hAnsiTheme="minorEastAsia" w:eastAsiaTheme="minorEastAsia"/>
          <w:b/>
          <w:color w:val="auto"/>
          <w:sz w:val="28"/>
          <w:szCs w:val="28"/>
          <w:highlight w:val="none"/>
        </w:rPr>
        <w:t>中小微企业划型标准</w:t>
      </w:r>
    </w:p>
    <w:tbl>
      <w:tblPr>
        <w:tblStyle w:val="29"/>
        <w:tblpPr w:leftFromText="180" w:rightFromText="180" w:vertAnchor="text" w:horzAnchor="page" w:tblpX="1326" w:tblpY="145"/>
        <w:tblOverlap w:val="never"/>
        <w:tblW w:w="0" w:type="auto"/>
        <w:tblInd w:w="0" w:type="dxa"/>
        <w:tblLayout w:type="fixed"/>
        <w:tblCellMar>
          <w:top w:w="0" w:type="dxa"/>
          <w:left w:w="108" w:type="dxa"/>
          <w:bottom w:w="0" w:type="dxa"/>
          <w:right w:w="108" w:type="dxa"/>
        </w:tblCellMar>
      </w:tblPr>
      <w:tblGrid>
        <w:gridCol w:w="1985"/>
        <w:gridCol w:w="1984"/>
        <w:gridCol w:w="851"/>
        <w:gridCol w:w="1842"/>
        <w:gridCol w:w="1701"/>
        <w:gridCol w:w="1134"/>
      </w:tblGrid>
      <w:tr w14:paraId="417C14C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59EC7233">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19F2B5BC">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4BD50F50">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780F9D0">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262F4391">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FA09B1A">
            <w:pPr>
              <w:widowControl/>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微型</w:t>
            </w:r>
          </w:p>
        </w:tc>
      </w:tr>
      <w:tr w14:paraId="16B4D6C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2890869">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0A7C68B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BB3678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044AFE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3E35CC8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BCDC2B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Y＜50</w:t>
            </w:r>
          </w:p>
        </w:tc>
      </w:tr>
      <w:tr w14:paraId="43F633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2EE6AC">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512557D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0A8522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EDDA08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45F24F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3477F5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X＜20</w:t>
            </w:r>
          </w:p>
        </w:tc>
      </w:tr>
      <w:tr w14:paraId="3D78F6B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00C85B">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78BB9E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4B8559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86D203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518A68D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460577E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Y＜300</w:t>
            </w:r>
          </w:p>
        </w:tc>
      </w:tr>
      <w:tr w14:paraId="28D9A7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E50E56E">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594975A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1D7A68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9D1432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030AACD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36AA1B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Y＜300</w:t>
            </w:r>
          </w:p>
        </w:tc>
      </w:tr>
      <w:tr w14:paraId="546F5E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3940D40">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D122E1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7533FB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8C1E2D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74E18E1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9C9ED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Z＜300</w:t>
            </w:r>
          </w:p>
        </w:tc>
      </w:tr>
      <w:tr w14:paraId="0FA042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95238A5">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14252B3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F5FC3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FDEF79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122BBEB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509B99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X＜5</w:t>
            </w:r>
          </w:p>
        </w:tc>
      </w:tr>
      <w:tr w14:paraId="7BA697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6F0BC87">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928090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001F99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33C0A6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3C4E944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D77B98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Y＜1000</w:t>
            </w:r>
          </w:p>
        </w:tc>
      </w:tr>
      <w:tr w14:paraId="1481FF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1927C20">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741279D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1AEDD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4E3140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34DF096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3DD5FC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048FB5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CB4EE54">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DBB9ED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458FA2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01023D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01FE8FA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ED0739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0DBD9F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FAC7F8B">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345E44A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893D8D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059E69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82F53B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EA2CEC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X＜20</w:t>
            </w:r>
          </w:p>
        </w:tc>
      </w:tr>
      <w:tr w14:paraId="16AE91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1C6A91C">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E09490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EED515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E33494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0A5404C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2EC5561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Y＜200</w:t>
            </w:r>
          </w:p>
        </w:tc>
      </w:tr>
      <w:tr w14:paraId="593071D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2B8DE9F">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64382C9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9169C8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2A359D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3AF9CF6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1CE8685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X＜20</w:t>
            </w:r>
          </w:p>
        </w:tc>
      </w:tr>
      <w:tr w14:paraId="2CBF32F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2C54CB">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3CE5EF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E8D46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7B7863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7AE6CD4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8B61BA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154B20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427705">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6C5B56E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584AD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DA5B1E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7FB8A5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4A2C776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X＜20</w:t>
            </w:r>
          </w:p>
        </w:tc>
      </w:tr>
      <w:tr w14:paraId="0620A0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33B8B84">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39C7CD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01FA0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E62E4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70E0819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0AAAA1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14DAE3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D06F51">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4925ABE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400AF1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5968AB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36150F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C533DC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4F69C84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92E03A7">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52C1D2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951F6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FBCC45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2A19A2D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7BA061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0A0999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A592354">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050AE55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9D4A16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E24D7B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D6EDCD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209F54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4DEDE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D17005">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4D5539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A564A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36D129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870454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C19FE2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6A39A39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E3514A">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06CBEC9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29E45B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1BF505E">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10E5D02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C4202B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5AF5D2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46B151">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93CFE2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BC356F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3FCFC5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6E5CB52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291817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4E8021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D20CC4">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1DF3E90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D203D6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751B0D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7E3702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BBB9C6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6A33D0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5A81AF">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6C03BE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75F21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EF10C0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037CD0D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255CD44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Y＜50</w:t>
            </w:r>
          </w:p>
        </w:tc>
      </w:tr>
      <w:tr w14:paraId="0D5DC5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EC64BB">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7E64A75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87FB5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66347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593EB3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6876EC4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X＜100</w:t>
            </w:r>
          </w:p>
        </w:tc>
      </w:tr>
      <w:tr w14:paraId="5C8346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D5F81F1">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755AF0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6E8463F">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CE0152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1E62519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5987654">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Y＜2000</w:t>
            </w:r>
          </w:p>
        </w:tc>
      </w:tr>
      <w:tr w14:paraId="4F71FEB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A08C2E">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4751214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651D62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9ADCFF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16B087D">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29013B5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X＜100</w:t>
            </w:r>
          </w:p>
        </w:tc>
      </w:tr>
      <w:tr w14:paraId="038E4B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30405B5">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072D5E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FE298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336605">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54DCB25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6AF605AA">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Y＜500</w:t>
            </w:r>
          </w:p>
        </w:tc>
      </w:tr>
      <w:tr w14:paraId="39CF0C3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1E2F3E">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74037970">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EF5D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9F2C7F1">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E75DDB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D7DBE7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r w14:paraId="3AE765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ADCB4F">
            <w:pPr>
              <w:widowControl/>
              <w:jc w:val="left"/>
              <w:rPr>
                <w:rFonts w:cs="宋体" w:asciiTheme="minorEastAsia" w:hAnsiTheme="minorEastAsia" w:eastAsiaTheme="minorEastAsia"/>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C19306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100E00C">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8A7501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466BA7B8">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1F5B9D39">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Y＜100</w:t>
            </w:r>
          </w:p>
        </w:tc>
      </w:tr>
      <w:tr w14:paraId="08FC284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82E1D8A">
            <w:pPr>
              <w:widowControl/>
              <w:jc w:val="center"/>
              <w:rPr>
                <w:rFonts w:cs="宋体" w:asciiTheme="minorEastAsia" w:hAnsiTheme="minorEastAsia" w:eastAsiaTheme="minorEastAsia"/>
                <w:b/>
                <w:bCs/>
                <w:color w:val="auto"/>
                <w:kern w:val="0"/>
                <w:sz w:val="18"/>
                <w:szCs w:val="18"/>
                <w:highlight w:val="none"/>
              </w:rPr>
            </w:pPr>
            <w:r>
              <w:rPr>
                <w:rFonts w:hint="eastAsia" w:cs="宋体" w:asciiTheme="minorEastAsia" w:hAnsiTheme="minorEastAsia" w:eastAsiaTheme="minorEastAsia"/>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DBCFB82">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42E77C6">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882CA7">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188DCEB">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AF4C843">
            <w:pPr>
              <w:widowControl/>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18"/>
                <w:szCs w:val="18"/>
                <w:highlight w:val="none"/>
              </w:rPr>
              <w:t>X＜10</w:t>
            </w:r>
          </w:p>
        </w:tc>
      </w:tr>
    </w:tbl>
    <w:p w14:paraId="4782E341">
      <w:pPr>
        <w:spacing w:line="56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ADDD9E1">
      <w:pPr>
        <w:widowControl/>
        <w:jc w:val="left"/>
        <w:rPr>
          <w:rFonts w:asciiTheme="minorEastAsia" w:hAnsiTheme="minorEastAsia" w:eastAsiaTheme="minorEastAsia"/>
          <w:color w:val="auto"/>
          <w:kern w:val="0"/>
          <w:sz w:val="20"/>
          <w:szCs w:val="21"/>
          <w:highlight w:val="none"/>
        </w:rPr>
        <w:sectPr>
          <w:type w:val="continuous"/>
          <w:pgSz w:w="11906" w:h="16838"/>
          <w:pgMar w:top="1440" w:right="1080" w:bottom="1440" w:left="1080" w:header="720" w:footer="720" w:gutter="0"/>
          <w:cols w:space="720" w:num="1"/>
          <w:docGrid w:type="lines" w:linePitch="331" w:charSpace="0"/>
        </w:sectPr>
      </w:pPr>
    </w:p>
    <w:p w14:paraId="72C0305D">
      <w:pPr>
        <w:pStyle w:val="3"/>
        <w:spacing w:line="240" w:lineRule="auto"/>
        <w:jc w:val="center"/>
        <w:rPr>
          <w:color w:val="auto"/>
          <w:highlight w:val="none"/>
        </w:rPr>
      </w:pPr>
      <w:bookmarkStart w:id="29" w:name="_Toc94004631"/>
      <w:bookmarkStart w:id="30" w:name="_Toc94015740"/>
      <w:r>
        <w:rPr>
          <w:rFonts w:hint="eastAsia"/>
          <w:color w:val="auto"/>
          <w:highlight w:val="none"/>
        </w:rPr>
        <w:t>第三章</w:t>
      </w:r>
      <w:r>
        <w:rPr>
          <w:color w:val="auto"/>
          <w:highlight w:val="none"/>
        </w:rPr>
        <w:t xml:space="preserve"> </w:t>
      </w:r>
      <w:r>
        <w:rPr>
          <w:rFonts w:hint="eastAsia"/>
          <w:color w:val="auto"/>
          <w:highlight w:val="none"/>
        </w:rPr>
        <w:t>供应商须知</w:t>
      </w:r>
      <w:bookmarkEnd w:id="29"/>
      <w:bookmarkEnd w:id="30"/>
    </w:p>
    <w:p w14:paraId="1E178935">
      <w:pPr>
        <w:pStyle w:val="3"/>
        <w:spacing w:line="240" w:lineRule="auto"/>
        <w:jc w:val="center"/>
        <w:rPr>
          <w:color w:val="auto"/>
          <w:sz w:val="28"/>
          <w:szCs w:val="28"/>
          <w:highlight w:val="none"/>
        </w:rPr>
      </w:pPr>
      <w:bookmarkStart w:id="31" w:name="_Toc94004632"/>
      <w:bookmarkStart w:id="32" w:name="_Toc94015741"/>
      <w:r>
        <w:rPr>
          <w:rFonts w:hint="eastAsia"/>
          <w:color w:val="auto"/>
          <w:sz w:val="28"/>
          <w:szCs w:val="28"/>
          <w:highlight w:val="none"/>
        </w:rPr>
        <w:t>第一节 供应商须知前附表</w:t>
      </w:r>
      <w:bookmarkEnd w:id="31"/>
      <w:bookmarkEnd w:id="32"/>
    </w:p>
    <w:tbl>
      <w:tblPr>
        <w:tblStyle w:val="29"/>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83"/>
        <w:gridCol w:w="1927"/>
        <w:gridCol w:w="7114"/>
      </w:tblGrid>
      <w:tr w14:paraId="5F28B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4" w:type="dxa"/>
            <w:gridSpan w:val="2"/>
            <w:tcBorders>
              <w:top w:val="single" w:color="000000" w:sz="4" w:space="0"/>
              <w:left w:val="single" w:color="000000" w:sz="4" w:space="0"/>
              <w:bottom w:val="single" w:color="000000" w:sz="4" w:space="0"/>
              <w:right w:val="single" w:color="000000" w:sz="4" w:space="0"/>
            </w:tcBorders>
          </w:tcPr>
          <w:p w14:paraId="4D3C01A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条款号</w:t>
            </w:r>
          </w:p>
        </w:tc>
        <w:tc>
          <w:tcPr>
            <w:tcW w:w="1927" w:type="dxa"/>
            <w:tcBorders>
              <w:top w:val="single" w:color="000000" w:sz="4" w:space="0"/>
              <w:left w:val="single" w:color="000000" w:sz="4" w:space="0"/>
              <w:bottom w:val="single" w:color="000000" w:sz="4" w:space="0"/>
              <w:right w:val="single" w:color="000000" w:sz="4" w:space="0"/>
            </w:tcBorders>
            <w:vAlign w:val="center"/>
          </w:tcPr>
          <w:p w14:paraId="4D30CF92">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条款内容</w:t>
            </w:r>
          </w:p>
        </w:tc>
        <w:tc>
          <w:tcPr>
            <w:tcW w:w="7114" w:type="dxa"/>
            <w:tcBorders>
              <w:top w:val="single" w:color="000000" w:sz="4" w:space="0"/>
              <w:left w:val="single" w:color="000000" w:sz="4" w:space="0"/>
              <w:bottom w:val="single" w:color="000000" w:sz="4" w:space="0"/>
              <w:right w:val="single" w:color="000000" w:sz="4" w:space="0"/>
            </w:tcBorders>
          </w:tcPr>
          <w:p w14:paraId="366E350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具体要求</w:t>
            </w:r>
          </w:p>
        </w:tc>
      </w:tr>
      <w:tr w14:paraId="2BF3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1" w:type="dxa"/>
            <w:tcBorders>
              <w:top w:val="single" w:color="000000" w:sz="4" w:space="0"/>
              <w:left w:val="single" w:color="000000" w:sz="4" w:space="0"/>
              <w:bottom w:val="single" w:color="000000" w:sz="4" w:space="0"/>
              <w:right w:val="single" w:color="000000" w:sz="4" w:space="0"/>
            </w:tcBorders>
          </w:tcPr>
          <w:p w14:paraId="09AB404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2A94EF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供应商资格条件</w:t>
            </w:r>
          </w:p>
        </w:tc>
        <w:tc>
          <w:tcPr>
            <w:tcW w:w="7114" w:type="dxa"/>
            <w:tcBorders>
              <w:top w:val="single" w:color="000000" w:sz="4" w:space="0"/>
              <w:left w:val="single" w:color="000000" w:sz="4" w:space="0"/>
              <w:bottom w:val="single" w:color="000000" w:sz="4" w:space="0"/>
              <w:right w:val="single" w:color="000000" w:sz="4" w:space="0"/>
            </w:tcBorders>
          </w:tcPr>
          <w:p w14:paraId="0252560A">
            <w:pPr>
              <w:spacing w:line="360" w:lineRule="auto"/>
              <w:rPr>
                <w:rFonts w:cs="宋体"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供应商资格条件要求详见公告。</w:t>
            </w:r>
          </w:p>
        </w:tc>
      </w:tr>
      <w:tr w14:paraId="3B38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32B6851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50F9F32F">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是否接受联合体竞标</w:t>
            </w:r>
          </w:p>
        </w:tc>
        <w:tc>
          <w:tcPr>
            <w:tcW w:w="7114" w:type="dxa"/>
            <w:tcBorders>
              <w:top w:val="single" w:color="000000" w:sz="4" w:space="0"/>
              <w:left w:val="single" w:color="000000" w:sz="4" w:space="0"/>
              <w:bottom w:val="single" w:color="000000" w:sz="4" w:space="0"/>
              <w:right w:val="single" w:color="000000" w:sz="4" w:space="0"/>
            </w:tcBorders>
            <w:vAlign w:val="center"/>
          </w:tcPr>
          <w:p w14:paraId="2BF06478">
            <w:pPr>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否。</w:t>
            </w:r>
          </w:p>
        </w:tc>
      </w:tr>
      <w:tr w14:paraId="3AB3D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30314DF7">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532A2274">
            <w:pPr>
              <w:spacing w:line="360" w:lineRule="auto"/>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联合体竞标要求</w:t>
            </w:r>
          </w:p>
        </w:tc>
        <w:tc>
          <w:tcPr>
            <w:tcW w:w="7114" w:type="dxa"/>
            <w:tcBorders>
              <w:top w:val="single" w:color="000000" w:sz="4" w:space="0"/>
              <w:left w:val="single" w:color="000000" w:sz="4" w:space="0"/>
              <w:bottom w:val="single" w:color="000000" w:sz="4" w:space="0"/>
              <w:right w:val="single" w:color="000000" w:sz="4" w:space="0"/>
            </w:tcBorders>
            <w:vAlign w:val="center"/>
          </w:tcPr>
          <w:p w14:paraId="2943B920">
            <w:pPr>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r>
      <w:tr w14:paraId="2516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03BBF70D">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08C6C64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是否允许分包</w:t>
            </w:r>
          </w:p>
        </w:tc>
        <w:tc>
          <w:tcPr>
            <w:tcW w:w="7114" w:type="dxa"/>
            <w:tcBorders>
              <w:top w:val="single" w:color="000000" w:sz="4" w:space="0"/>
              <w:left w:val="single" w:color="000000" w:sz="4" w:space="0"/>
              <w:bottom w:val="single" w:color="000000" w:sz="4" w:space="0"/>
              <w:right w:val="single" w:color="000000" w:sz="4" w:space="0"/>
            </w:tcBorders>
            <w:vAlign w:val="center"/>
          </w:tcPr>
          <w:p w14:paraId="5B24C577">
            <w:pPr>
              <w:pStyle w:val="11"/>
              <w:spacing w:line="360" w:lineRule="auto"/>
              <w:rPr>
                <w:rFonts w:asciiTheme="minorEastAsia" w:hAnsiTheme="minorEastAsia" w:eastAsiaTheme="minorEastAsia"/>
                <w:color w:val="auto"/>
                <w:sz w:val="24"/>
                <w:highlight w:val="none"/>
              </w:rPr>
            </w:pPr>
            <w:r>
              <w:rPr>
                <w:rFonts w:hint="eastAsia" w:ascii="MS Mincho" w:hAnsi="MS Mincho" w:eastAsia="MS Mincho" w:cs="MS Mincho"/>
                <w:color w:val="auto"/>
                <w:sz w:val="24"/>
                <w:highlight w:val="none"/>
              </w:rPr>
              <w:t>☑</w:t>
            </w:r>
            <w:r>
              <w:rPr>
                <w:rFonts w:hint="eastAsia" w:cs="宋体" w:asciiTheme="minorEastAsia" w:hAnsiTheme="minorEastAsia" w:eastAsiaTheme="minorEastAsia"/>
                <w:color w:val="auto"/>
                <w:sz w:val="24"/>
                <w:highlight w:val="none"/>
              </w:rPr>
              <w:t>不允许分</w:t>
            </w:r>
            <w:r>
              <w:rPr>
                <w:rFonts w:hint="eastAsia" w:asciiTheme="minorEastAsia" w:hAnsiTheme="minorEastAsia" w:eastAsiaTheme="minorEastAsia"/>
                <w:color w:val="auto"/>
                <w:sz w:val="24"/>
                <w:highlight w:val="none"/>
              </w:rPr>
              <w:t>包</w:t>
            </w:r>
          </w:p>
          <w:p w14:paraId="11DB63AA">
            <w:pPr>
              <w:pStyle w:val="11"/>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□允许分包</w:t>
            </w:r>
          </w:p>
          <w:p w14:paraId="3DE88948">
            <w:pPr>
              <w:pStyle w:val="11"/>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分包内容：</w:t>
            </w:r>
            <w:r>
              <w:rPr>
                <w:rFonts w:hint="eastAsia" w:asciiTheme="minorEastAsia" w:hAnsiTheme="minorEastAsia" w:eastAsiaTheme="minorEastAsia"/>
                <w:color w:val="auto"/>
                <w:sz w:val="24"/>
                <w:highlight w:val="none"/>
                <w:u w:val="single"/>
              </w:rPr>
              <w:t xml:space="preserve">                                     。</w:t>
            </w:r>
          </w:p>
          <w:p w14:paraId="6E3BAB21">
            <w:pPr>
              <w:pStyle w:val="11"/>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分包金额或者比例：</w:t>
            </w:r>
            <w:r>
              <w:rPr>
                <w:rFonts w:hint="eastAsia" w:asciiTheme="minorEastAsia" w:hAnsiTheme="minorEastAsia" w:eastAsiaTheme="minorEastAsia"/>
                <w:color w:val="auto"/>
                <w:sz w:val="24"/>
                <w:highlight w:val="none"/>
                <w:u w:val="single"/>
              </w:rPr>
              <w:t xml:space="preserve">                                     。</w:t>
            </w:r>
          </w:p>
        </w:tc>
      </w:tr>
      <w:tr w14:paraId="273C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7F53478">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A4F0CE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资格证明文件组成</w:t>
            </w:r>
          </w:p>
          <w:p w14:paraId="0919CB5C">
            <w:pPr>
              <w:spacing w:line="360" w:lineRule="auto"/>
              <w:jc w:val="center"/>
              <w:rPr>
                <w:rFonts w:cs="宋体" w:asciiTheme="minorEastAsia" w:hAnsiTheme="minorEastAsia" w:eastAsiaTheme="minorEastAsia"/>
                <w:color w:val="auto"/>
                <w:sz w:val="24"/>
                <w:highlight w:val="none"/>
              </w:rPr>
            </w:pPr>
          </w:p>
        </w:tc>
        <w:tc>
          <w:tcPr>
            <w:tcW w:w="7114" w:type="dxa"/>
            <w:tcBorders>
              <w:top w:val="single" w:color="000000" w:sz="4" w:space="0"/>
              <w:left w:val="single" w:color="000000" w:sz="4" w:space="0"/>
              <w:bottom w:val="single" w:color="000000" w:sz="4" w:space="0"/>
              <w:right w:val="single" w:color="000000" w:sz="4" w:space="0"/>
            </w:tcBorders>
            <w:vAlign w:val="center"/>
          </w:tcPr>
          <w:p w14:paraId="20CD589C">
            <w:pPr>
              <w:snapToGrid w:val="0"/>
              <w:spacing w:line="460" w:lineRule="exact"/>
              <w:jc w:val="left"/>
              <w:rPr>
                <w:rFonts w:cs="仿宋" w:asciiTheme="minorEastAsia" w:hAnsiTheme="minorEastAsia" w:eastAsiaTheme="minorEastAsia"/>
                <w:b/>
                <w:color w:val="auto"/>
                <w:sz w:val="24"/>
                <w:highlight w:val="none"/>
              </w:rPr>
            </w:pPr>
            <w:r>
              <w:rPr>
                <w:rFonts w:hint="eastAsia" w:cs="仿宋" w:asciiTheme="minorEastAsia" w:hAnsiTheme="minorEastAsia" w:eastAsiaTheme="minorEastAsia"/>
                <w:b/>
                <w:color w:val="auto"/>
                <w:sz w:val="24"/>
                <w:highlight w:val="none"/>
              </w:rPr>
              <w:t>资格证明文件</w:t>
            </w:r>
          </w:p>
          <w:p w14:paraId="2673CD2F">
            <w:pPr>
              <w:tabs>
                <w:tab w:val="left" w:pos="312"/>
              </w:tabs>
              <w:snapToGrid w:val="0"/>
              <w:spacing w:line="460" w:lineRule="exact"/>
              <w:ind w:firstLine="480" w:firstLineChars="200"/>
              <w:jc w:val="left"/>
              <w:rPr>
                <w:rFonts w:asciiTheme="minorEastAsia" w:hAnsiTheme="minorEastAsia" w:eastAsiaTheme="minorEastAsia" w:cstheme="minorBidi"/>
                <w:color w:val="auto"/>
                <w:sz w:val="24"/>
                <w:highlight w:val="none"/>
              </w:rPr>
            </w:pPr>
            <w:r>
              <w:rPr>
                <w:rFonts w:hint="eastAsia" w:cs="仿宋" w:asciiTheme="minorEastAsia" w:hAnsiTheme="minorEastAsia" w:eastAsiaTheme="minorEastAsia"/>
                <w:color w:val="auto"/>
                <w:sz w:val="24"/>
                <w:highlight w:val="none"/>
              </w:rPr>
              <w:t>1.供应商合法的主体资格证明（如营业执照、事业单位法人证书、执业许可证、自然人身份证等）复印件；（</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color w:val="auto"/>
                <w:sz w:val="24"/>
                <w:highlight w:val="none"/>
              </w:rPr>
              <w:t>）</w:t>
            </w:r>
          </w:p>
          <w:p w14:paraId="2B27156E">
            <w:pPr>
              <w:snapToGrid w:val="0"/>
              <w:spacing w:line="460" w:lineRule="exact"/>
              <w:ind w:firstLine="480" w:firstLineChars="20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2.供应商最近一个季度或近半年内连续三个月的依法缴纳税费的凭据复印件；无纳税记录的，应提供由供应商所在地的税务部门出具的免税证明复印件。从取得营业执照时间起到首次响应文件提交截止时间为止不足要求月数的，只需提供从取得营业执照起的依法缴纳税费或依法免缴税费的凭据复印件；（</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color w:val="auto"/>
                <w:sz w:val="24"/>
                <w:highlight w:val="none"/>
              </w:rPr>
              <w:t>）</w:t>
            </w:r>
          </w:p>
          <w:p w14:paraId="273160DA">
            <w:pPr>
              <w:snapToGrid w:val="0"/>
              <w:spacing w:line="460" w:lineRule="exact"/>
              <w:ind w:firstLine="480" w:firstLineChars="20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3.供应商最近一个季度或近半年内连续三个月的依法缴纳社保费的缴费凭证（专用收据或社会保险缴纳清单）复印件；无缴费记录的，应提供由供应商所在地行政主管部门出具的依法免缴社保费证明复印件。从取得营业执照时间起到首次响应文件提交截止时间为止不足要求月数的只需提供从取得营业执照起的依法缴纳社保费的缴费凭证（专用收据或社会保险缴纳清单）复印件；（</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color w:val="auto"/>
                <w:sz w:val="24"/>
                <w:highlight w:val="none"/>
              </w:rPr>
              <w:t>）</w:t>
            </w:r>
          </w:p>
          <w:p w14:paraId="7069FA21">
            <w:pPr>
              <w:snapToGrid w:val="0"/>
              <w:spacing w:line="460" w:lineRule="exact"/>
              <w:ind w:firstLine="480" w:firstLineChars="200"/>
              <w:jc w:val="left"/>
              <w:rPr>
                <w:rFonts w:cs="仿宋" w:asciiTheme="minorEastAsia" w:hAnsiTheme="minorEastAsia" w:eastAsiaTheme="minorEastAsia"/>
                <w:b/>
                <w:color w:val="auto"/>
                <w:sz w:val="24"/>
                <w:highlight w:val="none"/>
              </w:rPr>
            </w:pPr>
            <w:r>
              <w:rPr>
                <w:rFonts w:hint="eastAsia" w:cs="仿宋" w:asciiTheme="minorEastAsia" w:hAnsiTheme="minorEastAsia" w:eastAsiaTheme="minorEastAsia"/>
                <w:color w:val="auto"/>
                <w:sz w:val="24"/>
                <w:highlight w:val="none"/>
              </w:rPr>
              <w:t>4.供应商202</w:t>
            </w:r>
            <w:r>
              <w:rPr>
                <w:rFonts w:hint="eastAsia" w:cs="仿宋" w:asciiTheme="minorEastAsia" w:hAnsiTheme="minorEastAsia" w:eastAsiaTheme="minorEastAsia"/>
                <w:color w:val="auto"/>
                <w:sz w:val="24"/>
                <w:highlight w:val="none"/>
                <w:lang w:val="en-US" w:eastAsia="zh-CN"/>
              </w:rPr>
              <w:t>4</w:t>
            </w:r>
            <w:r>
              <w:rPr>
                <w:rFonts w:hint="eastAsia" w:cs="仿宋" w:asciiTheme="minorEastAsia" w:hAnsiTheme="minorEastAsia" w:eastAsiaTheme="minorEastAsia"/>
                <w:color w:val="auto"/>
                <w:sz w:val="24"/>
                <w:highlight w:val="none"/>
              </w:rPr>
              <w:t>年财务状况报告复印件（供应商是法人的，应提供财务报告或其基本开户银行出具的资信证明；对于从取得营业执照时间起到提交响应文件截止时间为止不足要求年数的，只需提交取得营业执照年份至所要求最近年份的财务报告。如提供月度财务报表或所提供的财务状况报告未经审计的须同时由本公司出具承诺书，承诺该财务状况报告数据真实可靠。供应商是其他组织和自然人的，提供财务报告或者银行出具的资信证明）；</w:t>
            </w:r>
            <w:r>
              <w:rPr>
                <w:rFonts w:hint="eastAsia" w:cs="仿宋" w:asciiTheme="minorEastAsia" w:hAnsiTheme="minorEastAsia" w:eastAsiaTheme="minorEastAsia"/>
                <w:bCs/>
                <w:color w:val="auto"/>
                <w:sz w:val="24"/>
                <w:highlight w:val="none"/>
              </w:rPr>
              <w:t>（</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bCs/>
                <w:color w:val="auto"/>
                <w:sz w:val="24"/>
                <w:highlight w:val="none"/>
              </w:rPr>
              <w:t>）</w:t>
            </w:r>
          </w:p>
          <w:p w14:paraId="3944F9E2">
            <w:pPr>
              <w:snapToGrid w:val="0"/>
              <w:spacing w:line="460" w:lineRule="exact"/>
              <w:ind w:firstLine="360" w:firstLineChars="15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5.资格声明函（格式后附）；（</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color w:val="auto"/>
                <w:sz w:val="24"/>
                <w:highlight w:val="none"/>
              </w:rPr>
              <w:t>）</w:t>
            </w:r>
          </w:p>
          <w:p w14:paraId="1B0EBEE7">
            <w:pPr>
              <w:snapToGrid w:val="0"/>
              <w:spacing w:line="460" w:lineRule="exact"/>
              <w:ind w:firstLine="360" w:firstLineChars="15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6.供应商直接控股、管理关系信息表（格式后附）；（</w:t>
            </w:r>
            <w:r>
              <w:rPr>
                <w:rFonts w:hint="eastAsia" w:cs="仿宋" w:asciiTheme="minorEastAsia" w:hAnsiTheme="minorEastAsia" w:eastAsiaTheme="minorEastAsia"/>
                <w:b/>
                <w:color w:val="auto"/>
                <w:sz w:val="24"/>
                <w:highlight w:val="none"/>
              </w:rPr>
              <w:t>必须提供，否则响应文件作无效处理</w:t>
            </w:r>
            <w:r>
              <w:rPr>
                <w:rFonts w:hint="eastAsia" w:cs="仿宋" w:asciiTheme="minorEastAsia" w:hAnsiTheme="minorEastAsia" w:eastAsiaTheme="minorEastAsia"/>
                <w:color w:val="auto"/>
                <w:sz w:val="24"/>
                <w:highlight w:val="none"/>
              </w:rPr>
              <w:t>）</w:t>
            </w:r>
          </w:p>
          <w:p w14:paraId="6DD8B8EF">
            <w:pPr>
              <w:snapToGrid w:val="0"/>
              <w:spacing w:line="460" w:lineRule="exact"/>
              <w:ind w:firstLine="360" w:firstLineChars="15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中小企业声明函</w:t>
            </w:r>
            <w:r>
              <w:rPr>
                <w:rFonts w:hint="eastAsia" w:cs="宋体" w:asciiTheme="minorEastAsia" w:hAnsiTheme="minorEastAsia" w:eastAsiaTheme="minorEastAsia"/>
                <w:color w:val="auto"/>
                <w:sz w:val="24"/>
                <w:highlight w:val="none"/>
                <w:lang w:eastAsia="zh-CN"/>
              </w:rPr>
              <w:t>；（如有请提供）</w:t>
            </w:r>
          </w:p>
          <w:p w14:paraId="461C0F40">
            <w:pPr>
              <w:snapToGrid w:val="0"/>
              <w:spacing w:line="460" w:lineRule="exact"/>
              <w:ind w:firstLine="360" w:firstLineChars="150"/>
              <w:jc w:val="left"/>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lang w:val="en-US" w:eastAsia="zh-CN"/>
              </w:rPr>
              <w:t>8</w:t>
            </w:r>
            <w:r>
              <w:rPr>
                <w:rFonts w:hint="eastAsia" w:cs="仿宋" w:asciiTheme="minorEastAsia" w:hAnsiTheme="minorEastAsia" w:eastAsiaTheme="minorEastAsia"/>
                <w:color w:val="auto"/>
                <w:sz w:val="24"/>
                <w:highlight w:val="none"/>
              </w:rPr>
              <w:t>.除竞争性谈判文件规定必须提供以外，供应商认为需要提供的其他证明材料。</w:t>
            </w:r>
          </w:p>
          <w:p w14:paraId="3A4CD12F">
            <w:pPr>
              <w:snapToGrid w:val="0"/>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注：以上标明“必须提供”的材料属于复印件的扫描件的，必须加盖供应商电子公章，否则响应文件按无效响应处理。</w:t>
            </w:r>
          </w:p>
        </w:tc>
      </w:tr>
      <w:tr w14:paraId="39B9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28611370">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55890FC8">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商务文件组成</w:t>
            </w:r>
          </w:p>
        </w:tc>
        <w:tc>
          <w:tcPr>
            <w:tcW w:w="7114" w:type="dxa"/>
            <w:tcBorders>
              <w:top w:val="single" w:color="000000" w:sz="4" w:space="0"/>
              <w:left w:val="single" w:color="000000" w:sz="4" w:space="0"/>
              <w:bottom w:val="single" w:color="000000" w:sz="4" w:space="0"/>
              <w:right w:val="single" w:color="000000" w:sz="4" w:space="0"/>
            </w:tcBorders>
            <w:vAlign w:val="center"/>
          </w:tcPr>
          <w:p w14:paraId="4566C791">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1.无串通竞标行为的承诺函；（</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p w14:paraId="7C88BCAD">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2.法定代表人身份证明书及法定代表人有效身份证正反面复印件；（</w:t>
            </w:r>
            <w:r>
              <w:rPr>
                <w:rFonts w:hint="eastAsia" w:cs="宋体" w:asciiTheme="minorEastAsia" w:hAnsiTheme="minorEastAsia" w:eastAsiaTheme="minorEastAsia"/>
                <w:b/>
                <w:bCs/>
                <w:color w:val="auto"/>
                <w:sz w:val="24"/>
                <w:highlight w:val="none"/>
              </w:rPr>
              <w:t>除自然人竞标外</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p w14:paraId="57F4659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3.法定代表人授权委托书及委托代理人有效身份证正反面复印件；（</w:t>
            </w:r>
            <w:r>
              <w:rPr>
                <w:rFonts w:hint="eastAsia" w:cs="宋体" w:asciiTheme="minorEastAsia" w:hAnsiTheme="minorEastAsia" w:eastAsiaTheme="minorEastAsia"/>
                <w:b/>
                <w:color w:val="auto"/>
                <w:sz w:val="24"/>
                <w:highlight w:val="none"/>
              </w:rPr>
              <w:t>委托时必须提供，否则响应文件按无效响应处理</w:t>
            </w:r>
            <w:r>
              <w:rPr>
                <w:rFonts w:hint="eastAsia" w:cs="宋体" w:asciiTheme="minorEastAsia" w:hAnsiTheme="minorEastAsia" w:eastAsiaTheme="minorEastAsia"/>
                <w:color w:val="auto"/>
                <w:sz w:val="24"/>
                <w:highlight w:val="none"/>
              </w:rPr>
              <w:t>）</w:t>
            </w:r>
          </w:p>
          <w:p w14:paraId="504125F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4.谈判保证金提交凭证；（</w:t>
            </w:r>
            <w:r>
              <w:rPr>
                <w:rFonts w:hint="eastAsia" w:asciiTheme="minorEastAsia" w:hAnsiTheme="minorEastAsia" w:eastAsiaTheme="minorEastAsia"/>
                <w:b/>
                <w:bCs/>
                <w:color w:val="auto"/>
                <w:sz w:val="24"/>
                <w:highlight w:val="none"/>
              </w:rPr>
              <w:t>如要求提交磋商保证金的则必须提供</w:t>
            </w:r>
            <w:r>
              <w:rPr>
                <w:rFonts w:hint="eastAsia" w:cs="宋体" w:asciiTheme="minorEastAsia" w:hAnsiTheme="minorEastAsia" w:eastAsiaTheme="minorEastAsia"/>
                <w:b/>
                <w:color w:val="auto"/>
                <w:sz w:val="24"/>
                <w:highlight w:val="none"/>
              </w:rPr>
              <w:t>，否则响应文件按无效响应处理</w:t>
            </w:r>
            <w:r>
              <w:rPr>
                <w:rFonts w:hint="eastAsia" w:cs="宋体" w:asciiTheme="minorEastAsia" w:hAnsiTheme="minorEastAsia" w:eastAsiaTheme="minorEastAsia"/>
                <w:color w:val="auto"/>
                <w:sz w:val="24"/>
                <w:highlight w:val="none"/>
              </w:rPr>
              <w:t>）</w:t>
            </w:r>
          </w:p>
          <w:p w14:paraId="33178C2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5.商务条款偏离表；（</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p w14:paraId="1CD41C7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6.竞标人情况介绍；</w:t>
            </w:r>
          </w:p>
          <w:p w14:paraId="2799701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.供应商认为需要提供的其他有关资料。</w:t>
            </w:r>
          </w:p>
          <w:p w14:paraId="3FCB8084">
            <w:pPr>
              <w:snapToGrid w:val="0"/>
              <w:spacing w:line="360" w:lineRule="auto"/>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注： </w:t>
            </w:r>
          </w:p>
          <w:p w14:paraId="356C0149">
            <w:pPr>
              <w:snapToGrid w:val="0"/>
              <w:spacing w:line="360" w:lineRule="auto"/>
              <w:ind w:firstLine="472" w:firstLineChars="196"/>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1.法定代表人授权委托书必须由法定代表人及委托代理人签字，并加盖供应商公章，否则响应文件按无效响应处理。</w:t>
            </w:r>
          </w:p>
          <w:p w14:paraId="7D29BB63">
            <w:pPr>
              <w:spacing w:line="360" w:lineRule="auto"/>
              <w:ind w:firstLine="472" w:firstLineChars="196"/>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2.以上标明“必须提供”的材料属于复印件的扫描件的，必须加盖供应商电子公章，否则响应文件按无效响应处理。</w:t>
            </w:r>
          </w:p>
        </w:tc>
      </w:tr>
      <w:tr w14:paraId="624A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500010A3">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4C836372">
            <w:pPr>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技术文件组成</w:t>
            </w:r>
          </w:p>
        </w:tc>
        <w:tc>
          <w:tcPr>
            <w:tcW w:w="7114" w:type="dxa"/>
            <w:tcBorders>
              <w:top w:val="single" w:color="000000" w:sz="4" w:space="0"/>
              <w:left w:val="single" w:color="000000" w:sz="4" w:space="0"/>
              <w:bottom w:val="single" w:color="000000" w:sz="4" w:space="0"/>
              <w:right w:val="single" w:color="000000" w:sz="4" w:space="0"/>
            </w:tcBorders>
            <w:vAlign w:val="center"/>
          </w:tcPr>
          <w:p w14:paraId="167188C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1.技术需求偏离表 ；（</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p w14:paraId="2235B64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 配置清单（均不含报价）；（</w:t>
            </w:r>
            <w:r>
              <w:rPr>
                <w:rFonts w:hint="eastAsia" w:cs="宋体" w:asciiTheme="minorEastAsia" w:hAnsiTheme="minorEastAsia" w:eastAsiaTheme="minorEastAsia"/>
                <w:b/>
                <w:color w:val="auto"/>
                <w:sz w:val="24"/>
                <w:highlight w:val="none"/>
              </w:rPr>
              <w:t>必须提供，否则响应文件作无效处理</w:t>
            </w:r>
            <w:r>
              <w:rPr>
                <w:rFonts w:hint="eastAsia" w:cs="宋体" w:asciiTheme="minorEastAsia" w:hAnsiTheme="minorEastAsia" w:eastAsiaTheme="minorEastAsia"/>
                <w:color w:val="auto"/>
                <w:sz w:val="24"/>
                <w:highlight w:val="none"/>
              </w:rPr>
              <w:t>）</w:t>
            </w:r>
          </w:p>
          <w:p w14:paraId="017FCA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3.售后服务承诺；（</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p w14:paraId="7748636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4.项目实施人员一览表（</w:t>
            </w:r>
            <w:r>
              <w:rPr>
                <w:rFonts w:hint="eastAsia" w:cs="宋体" w:asciiTheme="minorEastAsia" w:hAnsiTheme="minorEastAsia" w:eastAsiaTheme="minorEastAsia"/>
                <w:b/>
                <w:color w:val="auto"/>
                <w:sz w:val="24"/>
                <w:highlight w:val="none"/>
              </w:rPr>
              <w:t>如有请提供</w:t>
            </w:r>
            <w:r>
              <w:rPr>
                <w:rFonts w:hint="eastAsia" w:cs="宋体" w:asciiTheme="minorEastAsia" w:hAnsiTheme="minorEastAsia" w:eastAsiaTheme="minorEastAsia"/>
                <w:color w:val="auto"/>
                <w:sz w:val="24"/>
                <w:highlight w:val="none"/>
              </w:rPr>
              <w:t xml:space="preserve">）； </w:t>
            </w:r>
          </w:p>
          <w:p w14:paraId="1044D41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5.对应采购需求的货物需求、商务条款提供的其他文件资料；</w:t>
            </w:r>
          </w:p>
          <w:p w14:paraId="427D9B8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6.供应商认为需要提供的其他有关资料。</w:t>
            </w:r>
          </w:p>
          <w:p w14:paraId="62CC907E">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注：</w:t>
            </w:r>
          </w:p>
          <w:p w14:paraId="50411404">
            <w:pP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1.以上标明“必须提供”的材料属于复印件的扫描件的，必须加盖供应商电子公章，否则响应文件按无效响应处理。</w:t>
            </w:r>
          </w:p>
          <w:p w14:paraId="73378E0F">
            <w:pP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2.以上材料未附格式的，由供应商自行拟定。</w:t>
            </w:r>
          </w:p>
        </w:tc>
      </w:tr>
      <w:tr w14:paraId="65EF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00012B0F">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12.1.3</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BA37079">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报价文件组成</w:t>
            </w:r>
          </w:p>
        </w:tc>
        <w:tc>
          <w:tcPr>
            <w:tcW w:w="7114" w:type="dxa"/>
            <w:tcBorders>
              <w:top w:val="single" w:color="000000" w:sz="4" w:space="0"/>
              <w:left w:val="single" w:color="000000" w:sz="4" w:space="0"/>
              <w:bottom w:val="single" w:color="000000" w:sz="4" w:space="0"/>
              <w:right w:val="single" w:color="000000" w:sz="4" w:space="0"/>
            </w:tcBorders>
            <w:vAlign w:val="center"/>
          </w:tcPr>
          <w:p w14:paraId="2364D90B">
            <w:pPr>
              <w:tabs>
                <w:tab w:val="left" w:pos="459"/>
              </w:tabs>
              <w:snapToGrid w:val="0"/>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r>
              <w:rPr>
                <w:rFonts w:hint="eastAsia" w:asciiTheme="minorEastAsia" w:hAnsiTheme="minorEastAsia" w:eastAsiaTheme="minorEastAsia"/>
                <w:b/>
                <w:color w:val="auto"/>
                <w:sz w:val="24"/>
                <w:highlight w:val="none"/>
              </w:rPr>
              <w:t>（必须提供，否则</w:t>
            </w:r>
            <w:r>
              <w:rPr>
                <w:rFonts w:hint="eastAsia" w:asciiTheme="minorEastAsia" w:hAnsiTheme="minorEastAsia" w:eastAsiaTheme="minorEastAsia"/>
                <w:b/>
                <w:bCs/>
                <w:color w:val="auto"/>
                <w:sz w:val="24"/>
                <w:highlight w:val="none"/>
              </w:rPr>
              <w:t>响应文件</w:t>
            </w:r>
            <w:r>
              <w:rPr>
                <w:rFonts w:hint="eastAsia" w:asciiTheme="minorEastAsia" w:hAnsiTheme="minorEastAsia" w:eastAsiaTheme="minorEastAsia"/>
                <w:b/>
                <w:color w:val="auto"/>
                <w:sz w:val="24"/>
                <w:highlight w:val="none"/>
              </w:rPr>
              <w:t>作无效响应处理）</w:t>
            </w:r>
          </w:p>
          <w:p w14:paraId="297F44F2">
            <w:pPr>
              <w:spacing w:line="360" w:lineRule="auto"/>
              <w:rPr>
                <w:color w:val="auto"/>
                <w:highlight w:val="none"/>
              </w:rPr>
            </w:pPr>
            <w:r>
              <w:rPr>
                <w:rFonts w:hint="eastAsia" w:cs="宋体" w:asciiTheme="minorEastAsia" w:hAnsiTheme="minorEastAsia" w:eastAsiaTheme="minorEastAsia"/>
                <w:color w:val="auto"/>
                <w:sz w:val="24"/>
                <w:highlight w:val="none"/>
              </w:rPr>
              <w:t>2.响应报价表；（</w:t>
            </w:r>
            <w:r>
              <w:rPr>
                <w:rFonts w:hint="eastAsia" w:cs="宋体" w:asciiTheme="minorEastAsia" w:hAnsiTheme="minorEastAsia" w:eastAsiaTheme="minorEastAsia"/>
                <w:b/>
                <w:color w:val="auto"/>
                <w:sz w:val="24"/>
                <w:highlight w:val="none"/>
              </w:rPr>
              <w:t>必须提供，否则响应文件按无效响应处理</w:t>
            </w:r>
            <w:r>
              <w:rPr>
                <w:rFonts w:hint="eastAsia" w:cs="宋体" w:asciiTheme="minorEastAsia" w:hAnsiTheme="minorEastAsia" w:eastAsiaTheme="minorEastAsia"/>
                <w:color w:val="auto"/>
                <w:sz w:val="24"/>
                <w:highlight w:val="none"/>
              </w:rPr>
              <w:t>）</w:t>
            </w:r>
          </w:p>
        </w:tc>
      </w:tr>
      <w:tr w14:paraId="7218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2E52BC9B">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331785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响应文件电子版要求</w:t>
            </w:r>
          </w:p>
        </w:tc>
        <w:tc>
          <w:tcPr>
            <w:tcW w:w="7114" w:type="dxa"/>
            <w:tcBorders>
              <w:top w:val="single" w:color="000000" w:sz="4" w:space="0"/>
              <w:left w:val="single" w:color="000000" w:sz="4" w:space="0"/>
              <w:bottom w:val="single" w:color="000000" w:sz="4" w:space="0"/>
              <w:right w:val="single" w:color="000000" w:sz="4" w:space="0"/>
            </w:tcBorders>
            <w:vAlign w:val="center"/>
          </w:tcPr>
          <w:p w14:paraId="0E78B661">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1.响应文件电子版要求：按照本采购文件“</w:t>
            </w:r>
            <w:r>
              <w:rPr>
                <w:rFonts w:hint="eastAsia" w:asciiTheme="minorEastAsia" w:hAnsiTheme="minorEastAsia" w:eastAsiaTheme="minorEastAsia"/>
                <w:color w:val="auto"/>
                <w:sz w:val="24"/>
                <w:highlight w:val="none"/>
              </w:rPr>
              <w:t>第五章 响应文件格式</w:t>
            </w:r>
            <w:r>
              <w:rPr>
                <w:rFonts w:hint="eastAsia" w:cs="宋体" w:asciiTheme="minorEastAsia" w:hAnsiTheme="minorEastAsia" w:eastAsiaTheme="minorEastAsia"/>
                <w:color w:val="auto"/>
                <w:sz w:val="24"/>
                <w:highlight w:val="none"/>
              </w:rPr>
              <w:t>”编写（第五章未附格式的，由供应商自行拟定），不可涂改并在规定加盖公章处加盖电子公章，</w:t>
            </w:r>
            <w:r>
              <w:rPr>
                <w:rFonts w:hint="eastAsia" w:cs="宋体" w:asciiTheme="minorEastAsia" w:hAnsiTheme="minorEastAsia" w:eastAsiaTheme="minorEastAsia"/>
                <w:b/>
                <w:color w:val="auto"/>
                <w:sz w:val="24"/>
                <w:highlight w:val="none"/>
              </w:rPr>
              <w:t>否则响应文件按无效响应处理</w:t>
            </w:r>
            <w:r>
              <w:rPr>
                <w:rFonts w:hint="eastAsia" w:cs="宋体" w:asciiTheme="minorEastAsia" w:hAnsiTheme="minorEastAsia" w:eastAsiaTheme="minorEastAsia"/>
                <w:color w:val="auto"/>
                <w:sz w:val="24"/>
                <w:highlight w:val="none"/>
              </w:rPr>
              <w:t>。</w:t>
            </w:r>
          </w:p>
          <w:p w14:paraId="65D2050D">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Courier New" w:asciiTheme="minorEastAsia" w:hAnsiTheme="minorEastAsia" w:eastAsiaTheme="minorEastAsia"/>
                <w:color w:val="auto"/>
                <w:sz w:val="24"/>
                <w:highlight w:val="none"/>
              </w:rPr>
              <w:t>.响应文件电子版密封方式：电子响应文件通过平台有效CA加密后在“</w:t>
            </w:r>
            <w:r>
              <w:rPr>
                <w:rFonts w:hint="eastAsia" w:cs="Courier New" w:asciiTheme="minorEastAsia" w:hAnsiTheme="minorEastAsia" w:eastAsiaTheme="minorEastAsia"/>
                <w:color w:val="auto"/>
                <w:sz w:val="24"/>
                <w:highlight w:val="none"/>
                <w:lang w:eastAsia="zh-CN"/>
              </w:rPr>
              <w:t>采购云</w:t>
            </w:r>
            <w:r>
              <w:rPr>
                <w:rFonts w:hint="eastAsia" w:cs="Courier New" w:asciiTheme="minorEastAsia" w:hAnsiTheme="minorEastAsia" w:eastAsiaTheme="minorEastAsia"/>
                <w:color w:val="auto"/>
                <w:sz w:val="24"/>
                <w:highlight w:val="none"/>
              </w:rPr>
              <w:t>”平台投送。</w:t>
            </w:r>
          </w:p>
        </w:tc>
      </w:tr>
      <w:tr w14:paraId="00949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BAD4E20">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BDC639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响应报价要求</w:t>
            </w:r>
          </w:p>
        </w:tc>
        <w:tc>
          <w:tcPr>
            <w:tcW w:w="7114" w:type="dxa"/>
            <w:tcBorders>
              <w:top w:val="single" w:color="000000" w:sz="4" w:space="0"/>
              <w:left w:val="single" w:color="000000" w:sz="4" w:space="0"/>
              <w:bottom w:val="single" w:color="000000" w:sz="4" w:space="0"/>
              <w:right w:val="single" w:color="000000" w:sz="4" w:space="0"/>
            </w:tcBorders>
            <w:vAlign w:val="center"/>
          </w:tcPr>
          <w:p w14:paraId="5F5FA5B6">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报价必须包含满足本次竞标全部采购需求所应提供的货物，以及伴随的货物和工程（如有）的价格；包含竞标货物、货物、工程的成本、运输（含保险）、安装（如有）、调试、检验、技术货物、培训、税费等所有费用。</w:t>
            </w:r>
          </w:p>
          <w:p w14:paraId="01D99EC4">
            <w:pPr>
              <w:snapToGrid w:val="0"/>
              <w:spacing w:line="360" w:lineRule="auto"/>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（采购需求另有约定的，从其约定。）</w:t>
            </w:r>
          </w:p>
        </w:tc>
      </w:tr>
      <w:tr w14:paraId="783C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74D3B5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2B1A4A0">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竞标有效期</w:t>
            </w:r>
          </w:p>
        </w:tc>
        <w:tc>
          <w:tcPr>
            <w:tcW w:w="7114" w:type="dxa"/>
            <w:tcBorders>
              <w:top w:val="single" w:color="000000" w:sz="4" w:space="0"/>
              <w:left w:val="single" w:color="000000" w:sz="4" w:space="0"/>
              <w:bottom w:val="single" w:color="000000" w:sz="4" w:space="0"/>
              <w:right w:val="single" w:color="000000" w:sz="4" w:space="0"/>
            </w:tcBorders>
            <w:vAlign w:val="center"/>
          </w:tcPr>
          <w:p w14:paraId="4D63DBC5">
            <w:pPr>
              <w:pStyle w:val="10"/>
              <w:widowControl w:val="0"/>
              <w:tabs>
                <w:tab w:val="clear" w:pos="454"/>
              </w:tabs>
              <w:snapToGrid w:val="0"/>
              <w:spacing w:after="120" w:line="360" w:lineRule="auto"/>
              <w:ind w:left="324" w:hanging="324" w:hangingChars="135"/>
              <w:rPr>
                <w:rFonts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自首次响应文件提交截止之日起</w:t>
            </w:r>
            <w:r>
              <w:rPr>
                <w:rFonts w:hint="eastAsia" w:cs="宋体" w:asciiTheme="minorEastAsia" w:hAnsiTheme="minorEastAsia" w:eastAsiaTheme="minorEastAsia"/>
                <w:color w:val="auto"/>
                <w:kern w:val="2"/>
                <w:szCs w:val="24"/>
                <w:highlight w:val="none"/>
                <w:u w:val="single"/>
              </w:rPr>
              <w:t xml:space="preserve"> 60  </w:t>
            </w:r>
            <w:r>
              <w:rPr>
                <w:rFonts w:hint="eastAsia" w:cs="宋体" w:asciiTheme="minorEastAsia" w:hAnsiTheme="minorEastAsia" w:eastAsiaTheme="minorEastAsia"/>
                <w:color w:val="auto"/>
                <w:kern w:val="2"/>
                <w:szCs w:val="24"/>
                <w:highlight w:val="none"/>
              </w:rPr>
              <w:t>日。</w:t>
            </w:r>
          </w:p>
        </w:tc>
      </w:tr>
      <w:tr w14:paraId="67CE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22C241F3">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34FC5EA7">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谈判保证金</w:t>
            </w:r>
          </w:p>
        </w:tc>
        <w:tc>
          <w:tcPr>
            <w:tcW w:w="7114" w:type="dxa"/>
            <w:tcBorders>
              <w:top w:val="single" w:color="000000" w:sz="4" w:space="0"/>
              <w:left w:val="single" w:color="000000" w:sz="4" w:space="0"/>
              <w:bottom w:val="single" w:color="000000" w:sz="4" w:space="0"/>
              <w:right w:val="single" w:color="000000" w:sz="4" w:space="0"/>
            </w:tcBorders>
            <w:vAlign w:val="center"/>
          </w:tcPr>
          <w:p w14:paraId="1FD54357">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本项目收取谈判保证金具体规定如下：</w:t>
            </w:r>
          </w:p>
          <w:p w14:paraId="17E67BEF">
            <w:pPr>
              <w:spacing w:line="360" w:lineRule="auto"/>
              <w:rPr>
                <w:rFonts w:asciiTheme="minorEastAsia" w:hAnsiTheme="minorEastAsia" w:eastAsiaTheme="minorEastAsia"/>
                <w:color w:val="auto"/>
                <w:sz w:val="24"/>
                <w:highlight w:val="none"/>
              </w:rPr>
            </w:pPr>
            <w:r>
              <w:rPr>
                <w:rFonts w:hint="eastAsia" w:ascii="宋体" w:hAnsi="宋体" w:cs="宋体"/>
                <w:color w:val="auto"/>
                <w:kern w:val="0"/>
                <w:sz w:val="24"/>
                <w:highlight w:val="none"/>
              </w:rPr>
              <w:t>竞标保证金：</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000.00元。</w:t>
            </w:r>
          </w:p>
          <w:p w14:paraId="50F79FEC">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竞标保证金的交纳方式：银行转账、支票、汇票、本票或者金融、担保机构出具的保函，禁止采用现钞方式。采用银行转账方式的，在响应文件提交截止时间前交至指定账户并且到账：</w:t>
            </w:r>
          </w:p>
          <w:p w14:paraId="1CC6CF63">
            <w:pPr>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开户名称：广西翔正项目管理有限公司钦州分公司</w:t>
            </w:r>
          </w:p>
          <w:p w14:paraId="0DFA8CA9">
            <w:pPr>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开户银行：交通银行钦州分行</w:t>
            </w:r>
          </w:p>
          <w:p w14:paraId="373B6EF7">
            <w:pPr>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银行账号：7178 9999 1013 0000 45281</w:t>
            </w:r>
          </w:p>
          <w:p w14:paraId="7633C0D5">
            <w:pPr>
              <w:spacing w:line="360" w:lineRule="auto"/>
              <w:ind w:firstLine="240" w:firstLineChars="1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采用支票、汇票、本票或者保函等方式的，在响应文件提交截止时间前，供应商必须提交支票、汇票、本票或者保函原件。否则视为无效竞标保证金。</w:t>
            </w:r>
          </w:p>
          <w:p w14:paraId="1BE406E1">
            <w:pPr>
              <w:snapToGrid w:val="0"/>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相关要求：</w:t>
            </w:r>
          </w:p>
          <w:p w14:paraId="7F73FD5F">
            <w:pPr>
              <w:snapToGrid w:val="0"/>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1.竞标保证金采用银行转账交纳方式的，在响应文件提交截止时间前交至指定账户并且到账，供应商应将银行转账底单的复印件作为竞标保证金提交凭证，放置于报价商务技术文件中，</w:t>
            </w:r>
            <w:r>
              <w:rPr>
                <w:rFonts w:hint="eastAsia" w:cs="宋体" w:asciiTheme="minorEastAsia" w:hAnsiTheme="minorEastAsia" w:eastAsiaTheme="minorEastAsia"/>
                <w:b/>
                <w:color w:val="auto"/>
                <w:sz w:val="24"/>
                <w:highlight w:val="none"/>
              </w:rPr>
              <w:t>否则响应文件按无效响应处理</w:t>
            </w:r>
            <w:r>
              <w:rPr>
                <w:rFonts w:hint="eastAsia" w:cs="宋体" w:asciiTheme="minorEastAsia" w:hAnsiTheme="minorEastAsia" w:eastAsiaTheme="minorEastAsia"/>
                <w:color w:val="auto"/>
                <w:sz w:val="24"/>
                <w:highlight w:val="none"/>
              </w:rPr>
              <w:t>。</w:t>
            </w:r>
          </w:p>
          <w:p w14:paraId="724D7422">
            <w:pPr>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2.竞标保证金采用支票、汇票、本票或者金融、担保机构出具的保函交纳方式的，供应商应将支票、汇票、本票或者金融、担保机构出具的保函的复印件作为竞标保证金提交凭证，放置于</w:t>
            </w:r>
            <w:r>
              <w:rPr>
                <w:rFonts w:hint="eastAsia" w:cs="宋体" w:asciiTheme="minorEastAsia" w:hAnsiTheme="minorEastAsia" w:eastAsiaTheme="minorEastAsia"/>
                <w:color w:val="auto"/>
                <w:sz w:val="24"/>
                <w:highlight w:val="none"/>
              </w:rPr>
              <w:t>报价商务技术文件</w:t>
            </w:r>
            <w:r>
              <w:rPr>
                <w:rFonts w:hint="eastAsia" w:asciiTheme="minorEastAsia" w:hAnsiTheme="minorEastAsia" w:eastAsiaTheme="minorEastAsia"/>
                <w:color w:val="auto"/>
                <w:sz w:val="24"/>
                <w:highlight w:val="none"/>
              </w:rPr>
              <w:t>中，</w:t>
            </w:r>
            <w:r>
              <w:rPr>
                <w:rFonts w:hint="eastAsia" w:cs="宋体" w:asciiTheme="minorEastAsia" w:hAnsiTheme="minorEastAsia" w:eastAsiaTheme="minorEastAsia"/>
                <w:b/>
                <w:color w:val="auto"/>
                <w:sz w:val="24"/>
                <w:highlight w:val="none"/>
              </w:rPr>
              <w:t>否则响应文件按无效响应处理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供应商必须在首次响应文件提交截止时间前将支票、汇票、本票或者金融、担保机构出具的保函原件提交给采购代理机构，由采购代理机构向供应商出具回执，并妥善保管。</w:t>
            </w:r>
          </w:p>
          <w:p w14:paraId="5DDCECFF">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3.供应商为联合体的，可以由联合体中的一方或者多方共同交纳谈判保证金，其交纳的保证金对联合体各方均具有约束力。</w:t>
            </w:r>
          </w:p>
          <w:p w14:paraId="7DB3AFE5">
            <w:pPr>
              <w:snapToGrid w:val="0"/>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备注： </w:t>
            </w:r>
          </w:p>
          <w:p w14:paraId="1B1C37ED">
            <w:pPr>
              <w:pStyle w:val="20"/>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color w:val="auto"/>
                <w:kern w:val="2"/>
                <w:sz w:val="24"/>
                <w:szCs w:val="24"/>
                <w:highlight w:val="none"/>
                <w:lang w:val="en-US" w:eastAsia="zh-CN" w:bidi="ar-SA"/>
              </w:rPr>
              <w:t>1.转账时请在银行底单的摘要用途备注（项目编号+保证金）以到账信息为准，无备注的视为无效竞标保证金 。</w:t>
            </w:r>
          </w:p>
          <w:p w14:paraId="6932F4ED">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2</w:t>
            </w:r>
            <w:r>
              <w:rPr>
                <w:rFonts w:hint="eastAsia" w:cs="宋体" w:asciiTheme="minorEastAsia" w:hAnsiTheme="minorEastAsia" w:eastAsiaTheme="minorEastAsia"/>
                <w:b/>
                <w:color w:val="auto"/>
                <w:sz w:val="24"/>
                <w:highlight w:val="none"/>
              </w:rPr>
              <w:t>. 响应文件提交截止时间后提交的，或者未足额交纳的，或者保函额度不足的，视为无效竞标保证金。</w:t>
            </w:r>
          </w:p>
          <w:p w14:paraId="7A29CFC2">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3</w:t>
            </w:r>
            <w:r>
              <w:rPr>
                <w:rFonts w:hint="eastAsia" w:cs="宋体" w:asciiTheme="minorEastAsia" w:hAnsiTheme="minorEastAsia" w:eastAsiaTheme="minorEastAsia"/>
                <w:b/>
                <w:color w:val="auto"/>
                <w:sz w:val="24"/>
                <w:highlight w:val="none"/>
              </w:rPr>
              <w:t>.供应商采用现钞方式或者从个人账户（自然人竞标除外）转出的竞标保证金，视为无效竞标保证金。</w:t>
            </w:r>
          </w:p>
          <w:p w14:paraId="4D913A42">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4</w:t>
            </w:r>
            <w:r>
              <w:rPr>
                <w:rFonts w:hint="eastAsia" w:cs="宋体" w:asciiTheme="minorEastAsia" w:hAnsiTheme="minorEastAsia" w:eastAsiaTheme="minorEastAsia"/>
                <w:b/>
                <w:color w:val="auto"/>
                <w:sz w:val="24"/>
                <w:highlight w:val="none"/>
              </w:rPr>
              <w:t>.支票、汇票或者本票出现无效或者背书情形的，视为无效竞标保证金。</w:t>
            </w:r>
          </w:p>
          <w:p w14:paraId="5D21698C">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5</w:t>
            </w:r>
            <w:r>
              <w:rPr>
                <w:rFonts w:hint="eastAsia" w:cs="宋体" w:asciiTheme="minorEastAsia" w:hAnsiTheme="minorEastAsia" w:eastAsiaTheme="minorEastAsia"/>
                <w:b/>
                <w:color w:val="auto"/>
                <w:sz w:val="24"/>
                <w:highlight w:val="none"/>
              </w:rPr>
              <w:t>.保函有效期低于竞标有效期的，视为无效竞标保证金。</w:t>
            </w:r>
          </w:p>
          <w:p w14:paraId="01031E29">
            <w:pPr>
              <w:autoSpaceDE w:val="0"/>
              <w:autoSpaceDN w:val="0"/>
              <w:snapToGrid w:val="0"/>
              <w:spacing w:line="360" w:lineRule="auto"/>
              <w:textAlignment w:val="bottom"/>
              <w:rPr>
                <w:rFonts w:hint="eastAsia"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b/>
                <w:color w:val="auto"/>
                <w:sz w:val="24"/>
                <w:highlight w:val="none"/>
                <w:lang w:val="en-US" w:eastAsia="zh-CN"/>
              </w:rPr>
              <w:t>6</w:t>
            </w:r>
            <w:r>
              <w:rPr>
                <w:rFonts w:hint="eastAsia" w:cs="宋体" w:asciiTheme="minorEastAsia" w:hAnsiTheme="minorEastAsia" w:eastAsiaTheme="minorEastAsia"/>
                <w:b/>
                <w:color w:val="auto"/>
                <w:sz w:val="24"/>
                <w:highlight w:val="none"/>
              </w:rPr>
              <w:t>.竞标保证金采用金融、担保机构出具的保函为有条件保函的，视为无效竞标保证金。</w:t>
            </w:r>
            <w:r>
              <w:rPr>
                <w:rFonts w:hint="eastAsia" w:cs="宋体" w:asciiTheme="minorEastAsia" w:hAnsiTheme="minorEastAsia" w:eastAsiaTheme="minorEastAsia"/>
                <w:b/>
                <w:color w:val="auto"/>
                <w:sz w:val="24"/>
                <w:highlight w:val="none"/>
                <w:lang w:val="en-US" w:eastAsia="zh-CN"/>
              </w:rPr>
              <w:t xml:space="preserve"> </w:t>
            </w:r>
          </w:p>
        </w:tc>
      </w:tr>
      <w:tr w14:paraId="6420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53AC989D">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03B5DA1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首次响应文件提交起止时间</w:t>
            </w:r>
          </w:p>
        </w:tc>
        <w:tc>
          <w:tcPr>
            <w:tcW w:w="7114" w:type="dxa"/>
            <w:tcBorders>
              <w:top w:val="single" w:color="000000" w:sz="4" w:space="0"/>
              <w:left w:val="single" w:color="000000" w:sz="4" w:space="0"/>
              <w:bottom w:val="single" w:color="000000" w:sz="4" w:space="0"/>
              <w:right w:val="single" w:color="000000" w:sz="4" w:space="0"/>
            </w:tcBorders>
            <w:vAlign w:val="center"/>
          </w:tcPr>
          <w:p w14:paraId="667CF043">
            <w:pPr>
              <w:snapToGrid w:val="0"/>
              <w:spacing w:line="360" w:lineRule="auto"/>
              <w:jc w:val="lef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详见竞争性谈判公告。</w:t>
            </w:r>
          </w:p>
        </w:tc>
      </w:tr>
      <w:tr w14:paraId="17C0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68B3CD46">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00FAC156">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首次响应文件提交地点</w:t>
            </w:r>
          </w:p>
        </w:tc>
        <w:tc>
          <w:tcPr>
            <w:tcW w:w="7114" w:type="dxa"/>
            <w:tcBorders>
              <w:top w:val="single" w:color="000000" w:sz="4" w:space="0"/>
              <w:left w:val="single" w:color="000000" w:sz="4" w:space="0"/>
              <w:bottom w:val="single" w:color="000000" w:sz="4" w:space="0"/>
              <w:right w:val="single" w:color="000000" w:sz="4" w:space="0"/>
            </w:tcBorders>
            <w:vAlign w:val="center"/>
          </w:tcPr>
          <w:p w14:paraId="5C3C0A45">
            <w:pPr>
              <w:snapToGrid w:val="0"/>
              <w:spacing w:line="360" w:lineRule="auto"/>
              <w:jc w:val="lef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详见竞争性谈判公告。</w:t>
            </w:r>
          </w:p>
        </w:tc>
      </w:tr>
      <w:tr w14:paraId="646A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710FC96">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20.6</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2EF8DA21">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备份响应文件</w:t>
            </w:r>
          </w:p>
        </w:tc>
        <w:tc>
          <w:tcPr>
            <w:tcW w:w="7114" w:type="dxa"/>
            <w:tcBorders>
              <w:top w:val="single" w:color="000000" w:sz="4" w:space="0"/>
              <w:left w:val="single" w:color="000000" w:sz="4" w:space="0"/>
              <w:bottom w:val="single" w:color="000000" w:sz="4" w:space="0"/>
              <w:right w:val="single" w:color="000000" w:sz="4" w:space="0"/>
            </w:tcBorders>
            <w:vAlign w:val="center"/>
          </w:tcPr>
          <w:p w14:paraId="4BFB7786">
            <w:pPr>
              <w:pStyle w:val="11"/>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□本项目不接受</w:t>
            </w:r>
            <w:r>
              <w:rPr>
                <w:rFonts w:hint="eastAsia" w:asciiTheme="minorEastAsia" w:hAnsiTheme="minorEastAsia" w:eastAsiaTheme="minorEastAsia"/>
                <w:color w:val="auto"/>
                <w:spacing w:val="-3"/>
                <w:sz w:val="24"/>
                <w:highlight w:val="none"/>
              </w:rPr>
              <w:t>以介质存储的数据电文形式的电子备份响应文件。</w:t>
            </w:r>
          </w:p>
          <w:p w14:paraId="487D1023">
            <w:pPr>
              <w:pStyle w:val="11"/>
              <w:spacing w:line="360" w:lineRule="auto"/>
              <w:rPr>
                <w:rFonts w:asciiTheme="minorEastAsia" w:hAnsiTheme="minorEastAsia" w:eastAsiaTheme="minorEastAsia"/>
                <w:color w:val="auto"/>
                <w:sz w:val="24"/>
                <w:highlight w:val="none"/>
              </w:rPr>
            </w:pPr>
            <w:r>
              <w:rPr>
                <w:rFonts w:hint="eastAsia" w:ascii="MS Mincho" w:hAnsi="MS Mincho" w:eastAsia="MS Mincho" w:cs="MS Mincho"/>
                <w:color w:val="auto"/>
                <w:sz w:val="24"/>
                <w:highlight w:val="none"/>
              </w:rPr>
              <w:t>☑</w:t>
            </w:r>
            <w:r>
              <w:rPr>
                <w:rFonts w:hint="eastAsia" w:cs="宋体" w:asciiTheme="minorEastAsia" w:hAnsiTheme="minorEastAsia" w:eastAsiaTheme="minorEastAsia"/>
                <w:color w:val="auto"/>
                <w:sz w:val="24"/>
                <w:highlight w:val="none"/>
              </w:rPr>
              <w:t>本项目接受</w:t>
            </w:r>
            <w:r>
              <w:rPr>
                <w:rFonts w:hint="eastAsia" w:asciiTheme="minorEastAsia" w:hAnsiTheme="minorEastAsia" w:eastAsiaTheme="minorEastAsia"/>
                <w:color w:val="auto"/>
                <w:spacing w:val="-3"/>
                <w:sz w:val="24"/>
                <w:highlight w:val="none"/>
              </w:rPr>
              <w:t>以介质存储的数据电文形式的电子备份响应文件</w:t>
            </w:r>
            <w:r>
              <w:rPr>
                <w:rFonts w:hint="eastAsia" w:asciiTheme="minorEastAsia" w:hAnsiTheme="minorEastAsia" w:eastAsiaTheme="minorEastAsia"/>
                <w:color w:val="auto"/>
                <w:sz w:val="24"/>
                <w:highlight w:val="none"/>
              </w:rPr>
              <w:t>。</w:t>
            </w:r>
          </w:p>
          <w:p w14:paraId="49FD6188">
            <w:pPr>
              <w:pStyle w:val="11"/>
              <w:spacing w:line="360" w:lineRule="auto"/>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3"/>
                <w:sz w:val="24"/>
                <w:highlight w:val="none"/>
              </w:rPr>
              <w:t>供应商可根据自身情况自行准备以介质存储的数据电文形式的电子备份响应文件：</w:t>
            </w:r>
            <w:r>
              <w:rPr>
                <w:rFonts w:asciiTheme="minorEastAsia" w:hAnsiTheme="minorEastAsia" w:eastAsiaTheme="minorEastAsia"/>
                <w:color w:val="auto"/>
                <w:spacing w:val="-3"/>
                <w:sz w:val="24"/>
                <w:highlight w:val="none"/>
              </w:rPr>
              <w:t xml:space="preserve"> </w:t>
            </w:r>
          </w:p>
          <w:p w14:paraId="4534E483">
            <w:pPr>
              <w:pStyle w:val="11"/>
              <w:spacing w:line="360" w:lineRule="auto"/>
              <w:rPr>
                <w:rFonts w:asciiTheme="minorEastAsia" w:hAnsiTheme="minorEastAsia" w:eastAsiaTheme="minorEastAsia"/>
                <w:color w:val="auto"/>
                <w:spacing w:val="-3"/>
                <w:sz w:val="24"/>
                <w:highlight w:val="none"/>
              </w:rPr>
            </w:pPr>
            <w:r>
              <w:rPr>
                <w:rFonts w:hint="eastAsia" w:asciiTheme="minorEastAsia" w:hAnsiTheme="minorEastAsia" w:eastAsiaTheme="minorEastAsia"/>
                <w:color w:val="auto"/>
                <w:spacing w:val="-5"/>
                <w:sz w:val="24"/>
                <w:highlight w:val="none"/>
              </w:rPr>
              <w:t>（</w:t>
            </w:r>
            <w:r>
              <w:rPr>
                <w:rFonts w:asciiTheme="minorEastAsia" w:hAnsiTheme="minorEastAsia" w:eastAsiaTheme="minorEastAsia"/>
                <w:color w:val="auto"/>
                <w:spacing w:val="-5"/>
                <w:sz w:val="24"/>
                <w:highlight w:val="none"/>
              </w:rPr>
              <w:t>1</w:t>
            </w:r>
            <w:r>
              <w:rPr>
                <w:rFonts w:hint="eastAsia" w:asciiTheme="minorEastAsia" w:hAnsiTheme="minorEastAsia" w:eastAsiaTheme="minorEastAsia"/>
                <w:color w:val="auto"/>
                <w:spacing w:val="-5"/>
                <w:sz w:val="24"/>
                <w:highlight w:val="none"/>
              </w:rPr>
              <w:t>）</w:t>
            </w:r>
            <w:r>
              <w:rPr>
                <w:rFonts w:hint="eastAsia" w:asciiTheme="minorEastAsia" w:hAnsiTheme="minorEastAsia" w:eastAsiaTheme="minorEastAsia"/>
                <w:color w:val="auto"/>
                <w:spacing w:val="-3"/>
                <w:sz w:val="24"/>
                <w:highlight w:val="none"/>
              </w:rPr>
              <w:t>以介质存储的数据电文形式的电子备份响应文件，按</w:t>
            </w:r>
            <w:r>
              <w:rPr>
                <w:rFonts w:hint="eastAsia" w:asciiTheme="minorEastAsia" w:hAnsiTheme="minorEastAsia" w:eastAsiaTheme="minorEastAsia"/>
                <w:color w:val="auto"/>
                <w:spacing w:val="-3"/>
                <w:sz w:val="24"/>
                <w:highlight w:val="none"/>
                <w:lang w:eastAsia="zh-CN"/>
              </w:rPr>
              <w:t>采购云</w:t>
            </w:r>
            <w:r>
              <w:rPr>
                <w:rFonts w:hint="eastAsia" w:asciiTheme="minorEastAsia" w:hAnsiTheme="minorEastAsia" w:eastAsiaTheme="minorEastAsia"/>
                <w:color w:val="auto"/>
                <w:spacing w:val="-3"/>
                <w:sz w:val="24"/>
                <w:highlight w:val="none"/>
              </w:rPr>
              <w:t>平台项目采购</w:t>
            </w:r>
            <w:r>
              <w:rPr>
                <w:rFonts w:asciiTheme="minorEastAsia" w:hAnsiTheme="minorEastAsia" w:eastAsiaTheme="minorEastAsia"/>
                <w:color w:val="auto"/>
                <w:spacing w:val="-3"/>
                <w:sz w:val="24"/>
                <w:highlight w:val="none"/>
              </w:rPr>
              <w:t>-</w:t>
            </w:r>
            <w:r>
              <w:rPr>
                <w:rFonts w:hint="eastAsia" w:asciiTheme="minorEastAsia" w:hAnsiTheme="minorEastAsia" w:eastAsiaTheme="minorEastAsia"/>
                <w:color w:val="auto"/>
                <w:spacing w:val="-3"/>
                <w:sz w:val="24"/>
                <w:highlight w:val="none"/>
              </w:rPr>
              <w:t>电子招</w:t>
            </w:r>
            <w:r>
              <w:rPr>
                <w:rFonts w:hint="eastAsia" w:asciiTheme="minorEastAsia" w:hAnsiTheme="minorEastAsia" w:eastAsiaTheme="minorEastAsia"/>
                <w:color w:val="auto"/>
                <w:spacing w:val="-7"/>
                <w:sz w:val="24"/>
                <w:highlight w:val="none"/>
              </w:rPr>
              <w:t>投标操作指南中上传的电子响应文件格式，以邮件</w:t>
            </w:r>
            <w:r>
              <w:rPr>
                <w:rFonts w:hint="eastAsia" w:asciiTheme="minorEastAsia" w:hAnsiTheme="minorEastAsia" w:eastAsiaTheme="minorEastAsia"/>
                <w:color w:val="auto"/>
                <w:spacing w:val="-10"/>
                <w:sz w:val="24"/>
                <w:highlight w:val="none"/>
              </w:rPr>
              <w:t>形式提供。数量</w:t>
            </w:r>
            <w:r>
              <w:rPr>
                <w:rFonts w:hint="eastAsia" w:asciiTheme="minorEastAsia" w:hAnsiTheme="minorEastAsia" w:eastAsiaTheme="minorEastAsia"/>
                <w:color w:val="auto"/>
                <w:spacing w:val="-3"/>
                <w:sz w:val="24"/>
                <w:highlight w:val="none"/>
              </w:rPr>
              <w:t>为</w:t>
            </w:r>
            <w:r>
              <w:rPr>
                <w:rFonts w:asciiTheme="minorEastAsia" w:hAnsiTheme="minorEastAsia" w:eastAsiaTheme="minorEastAsia"/>
                <w:color w:val="auto"/>
                <w:spacing w:val="-3"/>
                <w:sz w:val="24"/>
                <w:highlight w:val="none"/>
              </w:rPr>
              <w:t>1</w:t>
            </w:r>
            <w:r>
              <w:rPr>
                <w:rFonts w:hint="eastAsia" w:asciiTheme="minorEastAsia" w:hAnsiTheme="minorEastAsia" w:eastAsiaTheme="minorEastAsia"/>
                <w:color w:val="auto"/>
                <w:spacing w:val="-3"/>
                <w:sz w:val="24"/>
                <w:highlight w:val="none"/>
              </w:rPr>
              <w:t>份。</w:t>
            </w:r>
          </w:p>
          <w:p w14:paraId="5F903631">
            <w:pPr>
              <w:pStyle w:val="11"/>
              <w:spacing w:line="360" w:lineRule="auto"/>
              <w:rPr>
                <w:rFonts w:asciiTheme="minorEastAsia" w:hAnsiTheme="minorEastAsia" w:eastAsiaTheme="minorEastAsia"/>
                <w:b/>
                <w:bCs/>
                <w:color w:val="auto"/>
                <w:spacing w:val="-3"/>
                <w:sz w:val="24"/>
                <w:highlight w:val="none"/>
              </w:rPr>
            </w:pPr>
            <w:r>
              <w:rPr>
                <w:rFonts w:hint="eastAsia" w:asciiTheme="minorEastAsia" w:hAnsiTheme="minorEastAsia" w:eastAsiaTheme="minorEastAsia"/>
                <w:color w:val="auto"/>
                <w:spacing w:val="-3"/>
                <w:sz w:val="24"/>
                <w:highlight w:val="none"/>
              </w:rPr>
              <w:t>（</w:t>
            </w:r>
            <w:r>
              <w:rPr>
                <w:rFonts w:asciiTheme="minorEastAsia" w:hAnsiTheme="minorEastAsia" w:eastAsiaTheme="minorEastAsia"/>
                <w:color w:val="auto"/>
                <w:spacing w:val="-3"/>
                <w:sz w:val="24"/>
                <w:highlight w:val="none"/>
              </w:rPr>
              <w:t>2</w:t>
            </w:r>
            <w:r>
              <w:rPr>
                <w:rFonts w:hint="eastAsia" w:asciiTheme="minorEastAsia" w:hAnsiTheme="minorEastAsia" w:eastAsiaTheme="minorEastAsia"/>
                <w:color w:val="auto"/>
                <w:spacing w:val="-3"/>
                <w:sz w:val="24"/>
                <w:highlight w:val="none"/>
              </w:rPr>
              <w:t>）递交时间：出现电子加密响应文件（</w:t>
            </w:r>
            <w:r>
              <w:rPr>
                <w:rFonts w:hint="eastAsia" w:asciiTheme="minorEastAsia" w:hAnsiTheme="minorEastAsia" w:eastAsiaTheme="minorEastAsia"/>
                <w:color w:val="auto"/>
                <w:spacing w:val="-9"/>
                <w:sz w:val="24"/>
                <w:highlight w:val="none"/>
              </w:rPr>
              <w:t>按</w:t>
            </w:r>
            <w:r>
              <w:rPr>
                <w:rFonts w:hint="eastAsia" w:asciiTheme="minorEastAsia" w:hAnsiTheme="minorEastAsia" w:eastAsiaTheme="minorEastAsia"/>
                <w:color w:val="auto"/>
                <w:spacing w:val="-9"/>
                <w:sz w:val="24"/>
                <w:highlight w:val="none"/>
                <w:lang w:eastAsia="zh-CN"/>
              </w:rPr>
              <w:t>采购云</w:t>
            </w:r>
            <w:r>
              <w:rPr>
                <w:rFonts w:hint="eastAsia" w:asciiTheme="minorEastAsia" w:hAnsiTheme="minorEastAsia" w:eastAsiaTheme="minorEastAsia"/>
                <w:color w:val="auto"/>
                <w:spacing w:val="-9"/>
                <w:sz w:val="24"/>
                <w:highlight w:val="none"/>
              </w:rPr>
              <w:t>平台要求及本竞争性谈判要求制作、加</w:t>
            </w:r>
            <w:r>
              <w:rPr>
                <w:rFonts w:hint="eastAsia" w:asciiTheme="minorEastAsia" w:hAnsiTheme="minorEastAsia" w:eastAsiaTheme="minorEastAsia"/>
                <w:color w:val="auto"/>
                <w:spacing w:val="-5"/>
                <w:sz w:val="24"/>
                <w:highlight w:val="none"/>
              </w:rPr>
              <w:t>密并递交</w:t>
            </w:r>
            <w:r>
              <w:rPr>
                <w:rFonts w:hint="eastAsia" w:asciiTheme="minorEastAsia" w:hAnsiTheme="minorEastAsia" w:eastAsiaTheme="minorEastAsia"/>
                <w:color w:val="auto"/>
                <w:spacing w:val="-3"/>
                <w:sz w:val="24"/>
                <w:highlight w:val="none"/>
              </w:rPr>
              <w:t>）无法按时在</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分钟内完成在线解密的</w:t>
            </w:r>
            <w:r>
              <w:rPr>
                <w:rFonts w:hint="eastAsia" w:asciiTheme="minorEastAsia" w:hAnsiTheme="minorEastAsia" w:eastAsiaTheme="minorEastAsia"/>
                <w:color w:val="auto"/>
                <w:spacing w:val="-3"/>
                <w:sz w:val="24"/>
                <w:highlight w:val="none"/>
              </w:rPr>
              <w:t>，</w:t>
            </w:r>
            <w:r>
              <w:rPr>
                <w:rFonts w:hint="eastAsia" w:asciiTheme="minorEastAsia" w:hAnsiTheme="minorEastAsia" w:eastAsiaTheme="minorEastAsia"/>
                <w:b/>
                <w:bCs/>
                <w:color w:val="auto"/>
                <w:spacing w:val="-3"/>
                <w:sz w:val="24"/>
                <w:highlight w:val="none"/>
              </w:rPr>
              <w:t>在采购代理机构电话通知递交电子备份响应文件之时起</w:t>
            </w:r>
            <w:r>
              <w:rPr>
                <w:rFonts w:asciiTheme="minorEastAsia" w:hAnsiTheme="minorEastAsia" w:eastAsiaTheme="minorEastAsia"/>
                <w:b/>
                <w:bCs/>
                <w:color w:val="auto"/>
                <w:spacing w:val="-3"/>
                <w:sz w:val="24"/>
                <w:highlight w:val="none"/>
              </w:rPr>
              <w:t>15</w:t>
            </w:r>
            <w:r>
              <w:rPr>
                <w:rFonts w:hint="eastAsia" w:asciiTheme="minorEastAsia" w:hAnsiTheme="minorEastAsia" w:eastAsiaTheme="minorEastAsia"/>
                <w:b/>
                <w:bCs/>
                <w:color w:val="auto"/>
                <w:spacing w:val="-3"/>
                <w:sz w:val="24"/>
                <w:highlight w:val="none"/>
              </w:rPr>
              <w:t>分钟内递交，否则，竞标无效。</w:t>
            </w:r>
          </w:p>
          <w:p w14:paraId="52BECCA7">
            <w:pPr>
              <w:pStyle w:val="22"/>
              <w:spacing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（3）供应商邮件发送的内容如下：</w:t>
            </w:r>
          </w:p>
          <w:p w14:paraId="17611CF4">
            <w:pPr>
              <w:pStyle w:val="22"/>
              <w:spacing w:line="360" w:lineRule="auto"/>
              <w:rPr>
                <w:rFonts w:cs="宋体" w:asciiTheme="minorEastAsia" w:hAnsiTheme="minorEastAsia" w:eastAsiaTheme="minorEastAsia"/>
                <w:color w:val="auto"/>
                <w:sz w:val="24"/>
                <w:highlight w:val="none"/>
                <w:u w:val="thick"/>
              </w:rPr>
            </w:pPr>
            <w:r>
              <w:rPr>
                <w:rFonts w:hint="eastAsia" w:cs="宋体" w:asciiTheme="minorEastAsia" w:hAnsiTheme="minorEastAsia" w:eastAsiaTheme="minorEastAsia"/>
                <w:color w:val="auto"/>
                <w:sz w:val="24"/>
                <w:highlight w:val="none"/>
              </w:rPr>
              <w:t>项目名称：</w:t>
            </w:r>
            <w:r>
              <w:rPr>
                <w:rFonts w:hint="eastAsia" w:cs="宋体" w:asciiTheme="minorEastAsia" w:hAnsiTheme="minorEastAsia" w:eastAsiaTheme="minorEastAsia"/>
                <w:color w:val="auto"/>
                <w:sz w:val="24"/>
                <w:highlight w:val="none"/>
                <w:u w:val="thick"/>
              </w:rPr>
              <w:t xml:space="preserve">                 </w:t>
            </w:r>
          </w:p>
          <w:p w14:paraId="7E8C4D7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r>
              <w:rPr>
                <w:rFonts w:hint="eastAsia" w:cs="宋体" w:asciiTheme="minorEastAsia" w:hAnsiTheme="minorEastAsia" w:eastAsiaTheme="minorEastAsia"/>
                <w:color w:val="auto"/>
                <w:sz w:val="24"/>
                <w:highlight w:val="none"/>
                <w:u w:val="thick"/>
              </w:rPr>
              <w:t xml:space="preserve">                 </w:t>
            </w:r>
          </w:p>
          <w:p w14:paraId="1B00A234">
            <w:pPr>
              <w:pStyle w:val="22"/>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标段（如有）：</w:t>
            </w:r>
            <w:r>
              <w:rPr>
                <w:rFonts w:hint="eastAsia" w:cs="宋体" w:asciiTheme="minorEastAsia" w:hAnsiTheme="minorEastAsia" w:eastAsiaTheme="minorEastAsia"/>
                <w:color w:val="auto"/>
                <w:sz w:val="24"/>
                <w:highlight w:val="none"/>
                <w:u w:val="thick"/>
              </w:rPr>
              <w:t xml:space="preserve">                 </w:t>
            </w:r>
          </w:p>
          <w:p w14:paraId="4CEAA29F">
            <w:pPr>
              <w:pStyle w:val="22"/>
              <w:spacing w:line="360" w:lineRule="auto"/>
              <w:rPr>
                <w:rFonts w:cs="宋体" w:asciiTheme="minorEastAsia" w:hAnsiTheme="minorEastAsia" w:eastAsiaTheme="minorEastAsia"/>
                <w:color w:val="auto"/>
                <w:sz w:val="24"/>
                <w:highlight w:val="none"/>
                <w:u w:val="thick"/>
              </w:rPr>
            </w:pPr>
            <w:r>
              <w:rPr>
                <w:rFonts w:hint="eastAsia" w:cs="宋体" w:asciiTheme="minorEastAsia" w:hAnsiTheme="minorEastAsia" w:eastAsiaTheme="minorEastAsia"/>
                <w:color w:val="auto"/>
                <w:sz w:val="24"/>
                <w:highlight w:val="none"/>
              </w:rPr>
              <w:t>供应商名称：</w:t>
            </w:r>
            <w:r>
              <w:rPr>
                <w:rFonts w:hint="eastAsia" w:cs="宋体" w:asciiTheme="minorEastAsia" w:hAnsiTheme="minorEastAsia" w:eastAsiaTheme="minorEastAsia"/>
                <w:color w:val="auto"/>
                <w:sz w:val="24"/>
                <w:highlight w:val="none"/>
                <w:u w:val="thick"/>
              </w:rPr>
              <w:t xml:space="preserve">                 </w:t>
            </w:r>
          </w:p>
          <w:p w14:paraId="0BE09EA6">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法定代表人或其委托代理人姓名：</w:t>
            </w:r>
            <w:r>
              <w:rPr>
                <w:rFonts w:hint="eastAsia" w:cs="宋体" w:asciiTheme="minorEastAsia" w:hAnsiTheme="minorEastAsia" w:eastAsiaTheme="minorEastAsia"/>
                <w:color w:val="auto"/>
                <w:sz w:val="24"/>
                <w:highlight w:val="none"/>
                <w:u w:val="thick"/>
              </w:rPr>
              <w:t xml:space="preserve">                 </w:t>
            </w:r>
          </w:p>
          <w:p w14:paraId="01A4CF05">
            <w:pPr>
              <w:snapToGrid w:val="0"/>
              <w:spacing w:line="360" w:lineRule="auto"/>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法定代表人或其委托代理人手机号码：</w:t>
            </w:r>
            <w:r>
              <w:rPr>
                <w:rFonts w:hint="eastAsia" w:cs="宋体" w:asciiTheme="minorEastAsia" w:hAnsiTheme="minorEastAsia" w:eastAsiaTheme="minorEastAsia"/>
                <w:color w:val="auto"/>
                <w:sz w:val="24"/>
                <w:highlight w:val="none"/>
                <w:u w:val="thick"/>
              </w:rPr>
              <w:t xml:space="preserve">                 </w:t>
            </w:r>
            <w:r>
              <w:rPr>
                <w:rFonts w:hint="eastAsia" w:cs="宋体" w:asciiTheme="minorEastAsia" w:hAnsiTheme="minorEastAsia" w:eastAsiaTheme="minorEastAsia"/>
                <w:color w:val="auto"/>
                <w:sz w:val="24"/>
                <w:highlight w:val="none"/>
              </w:rPr>
              <w:t xml:space="preserve"> </w:t>
            </w:r>
          </w:p>
          <w:p w14:paraId="6877BEF5">
            <w:pPr>
              <w:pStyle w:val="11"/>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3"/>
                <w:sz w:val="24"/>
                <w:highlight w:val="none"/>
              </w:rPr>
              <w:t>（</w:t>
            </w:r>
            <w:r>
              <w:rPr>
                <w:rFonts w:asciiTheme="minorEastAsia" w:hAnsiTheme="minorEastAsia" w:eastAsiaTheme="minorEastAsia"/>
                <w:color w:val="auto"/>
                <w:spacing w:val="-3"/>
                <w:sz w:val="24"/>
                <w:highlight w:val="none"/>
              </w:rPr>
              <w:t>4</w:t>
            </w:r>
            <w:r>
              <w:rPr>
                <w:rFonts w:hint="eastAsia" w:asciiTheme="minorEastAsia" w:hAnsiTheme="minorEastAsia" w:eastAsiaTheme="minorEastAsia"/>
                <w:color w:val="auto"/>
                <w:spacing w:val="-3"/>
                <w:sz w:val="24"/>
                <w:highlight w:val="none"/>
              </w:rPr>
              <w:t>）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tc>
      </w:tr>
      <w:tr w14:paraId="4369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C25E491">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8A6FB16">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首次响应文件的退回</w:t>
            </w:r>
          </w:p>
        </w:tc>
        <w:tc>
          <w:tcPr>
            <w:tcW w:w="7114" w:type="dxa"/>
            <w:tcBorders>
              <w:top w:val="single" w:color="000000" w:sz="4" w:space="0"/>
              <w:left w:val="single" w:color="000000" w:sz="4" w:space="0"/>
              <w:bottom w:val="single" w:color="000000" w:sz="4" w:space="0"/>
              <w:right w:val="single" w:color="000000" w:sz="4" w:space="0"/>
            </w:tcBorders>
            <w:vAlign w:val="center"/>
          </w:tcPr>
          <w:p w14:paraId="1A640B95">
            <w:pPr>
              <w:snapToGrid w:val="0"/>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详见竞争性谈判公告。</w:t>
            </w:r>
          </w:p>
        </w:tc>
      </w:tr>
      <w:tr w14:paraId="69C92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29D305F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26.2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34B4E01">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负偏离要求</w:t>
            </w:r>
          </w:p>
        </w:tc>
        <w:tc>
          <w:tcPr>
            <w:tcW w:w="7114" w:type="dxa"/>
            <w:tcBorders>
              <w:top w:val="single" w:color="000000" w:sz="4" w:space="0"/>
              <w:left w:val="single" w:color="000000" w:sz="4" w:space="0"/>
              <w:bottom w:val="single" w:color="000000" w:sz="4" w:space="0"/>
              <w:right w:val="single" w:color="000000" w:sz="4" w:space="0"/>
            </w:tcBorders>
            <w:vAlign w:val="center"/>
          </w:tcPr>
          <w:p w14:paraId="59D4B642">
            <w:pPr>
              <w:snapToGrid w:val="0"/>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商务条款评审中允许负偏离的条款数为： </w:t>
            </w:r>
            <w:r>
              <w:rPr>
                <w:rFonts w:hint="eastAsia" w:cs="宋体" w:asciiTheme="minorEastAsia" w:hAnsiTheme="minorEastAsia" w:eastAsiaTheme="minorEastAsia"/>
                <w:b/>
                <w:bCs/>
                <w:color w:val="auto"/>
                <w:sz w:val="24"/>
                <w:highlight w:val="none"/>
                <w:u w:val="single"/>
              </w:rPr>
              <w:t xml:space="preserve"> 0</w:t>
            </w:r>
            <w:r>
              <w:rPr>
                <w:rFonts w:hint="eastAsia" w:cs="宋体" w:asciiTheme="minorEastAsia" w:hAnsiTheme="minorEastAsia" w:eastAsiaTheme="minorEastAsia"/>
                <w:b/>
                <w:bCs/>
                <w:color w:val="auto"/>
                <w:sz w:val="24"/>
                <w:highlight w:val="none"/>
              </w:rPr>
              <w:t>项。</w:t>
            </w:r>
          </w:p>
          <w:p w14:paraId="2DCFD82C">
            <w:pPr>
              <w:snapToGrid w:val="0"/>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 xml:space="preserve">货物需求评审中允许负偏离的条款数为： </w:t>
            </w:r>
            <w:r>
              <w:rPr>
                <w:rFonts w:hint="eastAsia" w:cs="宋体" w:asciiTheme="minorEastAsia" w:hAnsiTheme="minorEastAsia" w:eastAsiaTheme="minorEastAsia"/>
                <w:b/>
                <w:bCs/>
                <w:color w:val="auto"/>
                <w:sz w:val="24"/>
                <w:highlight w:val="none"/>
                <w:u w:val="single"/>
                <w:lang w:val="en-US" w:eastAsia="zh-CN"/>
              </w:rPr>
              <w:t>0</w:t>
            </w:r>
            <w:r>
              <w:rPr>
                <w:rFonts w:hint="eastAsia" w:cs="宋体" w:asciiTheme="minorEastAsia" w:hAnsiTheme="minorEastAsia" w:eastAsiaTheme="minorEastAsia"/>
                <w:b/>
                <w:bCs/>
                <w:color w:val="auto"/>
                <w:sz w:val="24"/>
                <w:highlight w:val="none"/>
              </w:rPr>
              <w:t>项。</w:t>
            </w:r>
          </w:p>
        </w:tc>
      </w:tr>
      <w:tr w14:paraId="0B72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08B0898C">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0A165D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谈判的顺序</w:t>
            </w:r>
          </w:p>
          <w:p w14:paraId="0F091195">
            <w:pPr>
              <w:spacing w:line="360" w:lineRule="auto"/>
              <w:jc w:val="center"/>
              <w:rPr>
                <w:rFonts w:cs="宋体" w:asciiTheme="minorEastAsia" w:hAnsiTheme="minorEastAsia" w:eastAsiaTheme="minorEastAsia"/>
                <w:color w:val="auto"/>
                <w:sz w:val="24"/>
                <w:highlight w:val="none"/>
              </w:rPr>
            </w:pPr>
          </w:p>
        </w:tc>
        <w:tc>
          <w:tcPr>
            <w:tcW w:w="7114" w:type="dxa"/>
            <w:tcBorders>
              <w:top w:val="single" w:color="000000" w:sz="4" w:space="0"/>
              <w:left w:val="single" w:color="000000" w:sz="4" w:space="0"/>
              <w:bottom w:val="single" w:color="000000" w:sz="4" w:space="0"/>
              <w:right w:val="single" w:color="000000" w:sz="4" w:space="0"/>
            </w:tcBorders>
            <w:vAlign w:val="center"/>
          </w:tcPr>
          <w:p w14:paraId="3FABDD63">
            <w:pPr>
              <w:snapToGrid w:val="0"/>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系统自动提取的顺序，通知谈判时，若某供应商不在通知现场，该供应商排序到最后谈判，按照系统自动提取的顺序由其下一位供应商先参与谈判。</w:t>
            </w:r>
          </w:p>
        </w:tc>
      </w:tr>
      <w:tr w14:paraId="0751F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0281FE47">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6290DFB3">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评审价相同时成交原则</w:t>
            </w:r>
          </w:p>
        </w:tc>
        <w:tc>
          <w:tcPr>
            <w:tcW w:w="7114" w:type="dxa"/>
            <w:tcBorders>
              <w:top w:val="single" w:color="000000" w:sz="4" w:space="0"/>
              <w:left w:val="single" w:color="000000" w:sz="4" w:space="0"/>
              <w:bottom w:val="single" w:color="000000" w:sz="4" w:space="0"/>
              <w:right w:val="single" w:color="000000" w:sz="4" w:space="0"/>
            </w:tcBorders>
            <w:vAlign w:val="center"/>
          </w:tcPr>
          <w:p w14:paraId="60AC50E4">
            <w:pPr>
              <w:snapToGrid w:val="0"/>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评审价相同时，按照最后报价由低到高顺序依次推荐；最后报价相同时，按以下原则确定成交候选人的顺序：</w:t>
            </w:r>
          </w:p>
          <w:p w14:paraId="2C9BF179">
            <w:pPr>
              <w:snapToGrid w:val="0"/>
              <w:spacing w:line="360" w:lineRule="auto"/>
              <w:rPr>
                <w:rFonts w:cs="宋体" w:asciiTheme="minorEastAsia" w:hAnsiTheme="minorEastAsia" w:eastAsiaTheme="minorEastAsia"/>
                <w:color w:val="auto"/>
                <w:sz w:val="24"/>
                <w:highlight w:val="none"/>
              </w:rPr>
            </w:pPr>
            <w:r>
              <w:rPr>
                <w:rFonts w:hint="eastAsia" w:ascii="MS Mincho" w:hAnsi="MS Mincho" w:eastAsia="MS Mincho" w:cs="MS Mincho"/>
                <w:color w:val="auto"/>
                <w:sz w:val="24"/>
                <w:highlight w:val="none"/>
              </w:rPr>
              <w:t>☑</w:t>
            </w:r>
            <w:r>
              <w:rPr>
                <w:rFonts w:hint="eastAsia" w:cs="宋体" w:asciiTheme="minorEastAsia" w:hAnsiTheme="minorEastAsia" w:eastAsiaTheme="minorEastAsia"/>
                <w:color w:val="auto"/>
                <w:sz w:val="24"/>
                <w:highlight w:val="none"/>
              </w:rPr>
              <w:t>依次按</w:t>
            </w:r>
            <w:r>
              <w:rPr>
                <w:rFonts w:hint="eastAsia" w:asciiTheme="minorEastAsia" w:hAnsiTheme="minorEastAsia" w:eastAsiaTheme="minorEastAsia"/>
                <w:color w:val="auto"/>
                <w:sz w:val="24"/>
                <w:highlight w:val="none"/>
              </w:rPr>
              <w:t>节能环保产品优先、</w:t>
            </w:r>
            <w:r>
              <w:rPr>
                <w:rFonts w:hint="eastAsia" w:cs="宋体" w:asciiTheme="minorEastAsia" w:hAnsiTheme="minorEastAsia" w:eastAsiaTheme="minorEastAsia"/>
                <w:color w:val="auto"/>
                <w:sz w:val="24"/>
                <w:highlight w:val="none"/>
              </w:rPr>
              <w:t>带“▲”的实质性要求正偏离项数多的优先、均无正偏离或者正偏离项数一致时负偏离项数少的优先、质量保证期长优先、交货期短优先、故障响应时间短优先的顺序排列。</w:t>
            </w:r>
          </w:p>
          <w:p w14:paraId="45B809F1">
            <w:pPr>
              <w:snapToGrid w:val="0"/>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□由谈判小组推荐代表随机抽取。</w:t>
            </w:r>
          </w:p>
        </w:tc>
      </w:tr>
      <w:tr w14:paraId="00030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A10889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28</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4F0353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履约保证金</w:t>
            </w:r>
          </w:p>
        </w:tc>
        <w:tc>
          <w:tcPr>
            <w:tcW w:w="7114" w:type="dxa"/>
            <w:tcBorders>
              <w:top w:val="single" w:color="000000" w:sz="4" w:space="0"/>
              <w:left w:val="single" w:color="000000" w:sz="4" w:space="0"/>
              <w:bottom w:val="single" w:color="000000" w:sz="4" w:space="0"/>
              <w:right w:val="single" w:color="000000" w:sz="4" w:space="0"/>
            </w:tcBorders>
            <w:vAlign w:val="center"/>
          </w:tcPr>
          <w:p w14:paraId="631D12DD">
            <w:pPr>
              <w:snapToGrid w:val="0"/>
              <w:spacing w:line="360" w:lineRule="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履约保证金：</w:t>
            </w:r>
            <w:r>
              <w:rPr>
                <w:rFonts w:hint="eastAsia" w:cs="宋体" w:asciiTheme="minorEastAsia" w:hAnsiTheme="minorEastAsia" w:eastAsiaTheme="minorEastAsia"/>
                <w:color w:val="auto"/>
                <w:sz w:val="24"/>
                <w:highlight w:val="none"/>
                <w:lang w:eastAsia="zh-CN"/>
              </w:rPr>
              <w:t>按合同价的</w:t>
            </w:r>
            <w:r>
              <w:rPr>
                <w:rFonts w:hint="eastAsia" w:cs="宋体" w:asciiTheme="minorEastAsia" w:hAnsiTheme="minorEastAsia" w:eastAsiaTheme="minorEastAsia"/>
                <w:color w:val="auto"/>
                <w:sz w:val="24"/>
                <w:highlight w:val="none"/>
                <w:lang w:val="en-US" w:eastAsia="zh-CN"/>
              </w:rPr>
              <w:t>5%收取，供应商在收到成交通知书后，须在</w:t>
            </w:r>
            <w:r>
              <w:rPr>
                <w:rFonts w:hint="eastAsia" w:asciiTheme="minorEastAsia" w:hAnsiTheme="minorEastAsia" w:eastAsiaTheme="minorEastAsia" w:cstheme="minorEastAsia"/>
                <w:color w:val="auto"/>
                <w:sz w:val="24"/>
                <w:szCs w:val="24"/>
                <w:highlight w:val="none"/>
                <w:lang w:eastAsia="zh-CN"/>
              </w:rPr>
              <w:t>3个工作日</w:t>
            </w:r>
            <w:r>
              <w:rPr>
                <w:rFonts w:hint="eastAsia" w:cs="宋体" w:asciiTheme="minorEastAsia" w:hAnsiTheme="minorEastAsia" w:eastAsiaTheme="minorEastAsia"/>
                <w:color w:val="auto"/>
                <w:sz w:val="24"/>
                <w:highlight w:val="none"/>
                <w:lang w:val="en-US" w:eastAsia="zh-CN"/>
              </w:rPr>
              <w:t>内向采购人足额提交履约保证金，否则采购人可以取消其中标资格。</w:t>
            </w:r>
          </w:p>
          <w:p w14:paraId="322653DC">
            <w:pPr>
              <w:snapToGrid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履约保证金提交方式：银行转账、支票、汇票、本票或者金融、担保机构出具的保函等非现金方式。</w:t>
            </w:r>
          </w:p>
          <w:p w14:paraId="6BFD9FBC">
            <w:pPr>
              <w:snapToGrid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履约保证金提交</w:t>
            </w:r>
            <w:r>
              <w:rPr>
                <w:rFonts w:hint="eastAsia" w:cs="宋体" w:asciiTheme="minorEastAsia" w:hAnsiTheme="minorEastAsia" w:eastAsiaTheme="minorEastAsia"/>
                <w:color w:val="auto"/>
                <w:sz w:val="24"/>
                <w:highlight w:val="none"/>
                <w:lang w:val="en-US" w:eastAsia="zh-CN"/>
              </w:rPr>
              <w:t>时间</w:t>
            </w:r>
            <w:r>
              <w:rPr>
                <w:rFonts w:hint="eastAsia" w:cs="宋体" w:asciiTheme="minorEastAsia" w:hAnsiTheme="minorEastAsia" w:eastAsiaTheme="minorEastAsia"/>
                <w:color w:val="auto"/>
                <w:sz w:val="24"/>
                <w:highlight w:val="none"/>
              </w:rPr>
              <w:t>：《成交通知书》发出后、签订合同前。</w:t>
            </w:r>
          </w:p>
          <w:p w14:paraId="164E0894">
            <w:pPr>
              <w:snapToGrid w:val="0"/>
              <w:spacing w:line="360" w:lineRule="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履约保证金退付方式、时间及条件：合同签订后，如成交供应商按合同履约的，并按照售后服务要求履行承诺且无质量问题的，自验收合格之日起</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由成交供应商向采购人发出付款函，采购人自收到齐全的付款材料之日起十个工作日内向成交供应商支付（无息）。如成交供应商不按双方签订的合同履约的，履约保证金不予退还，履约保证金不足以赔偿实际损失的，按实际损失赔偿。</w:t>
            </w:r>
          </w:p>
          <w:p w14:paraId="0E2221A6">
            <w:pPr>
              <w:snapToGrid w:val="0"/>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履约保证金指定账户：</w:t>
            </w:r>
          </w:p>
          <w:p w14:paraId="10624E08">
            <w:pPr>
              <w:snapToGrid w:val="0"/>
              <w:spacing w:line="360" w:lineRule="auto"/>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 xml:space="preserve">户名:钦州幼儿师范高等专科学校 </w:t>
            </w:r>
          </w:p>
          <w:p w14:paraId="6010AA4C">
            <w:pPr>
              <w:snapToGrid w:val="0"/>
              <w:spacing w:line="360" w:lineRule="auto"/>
              <w:rPr>
                <w:rFonts w:hint="default" w:cs="宋体" w:asciiTheme="minorEastAsia" w:hAnsiTheme="minorEastAsia" w:eastAsiaTheme="minorEastAsia"/>
                <w:color w:val="auto"/>
                <w:sz w:val="24"/>
                <w:highlight w:val="none"/>
                <w:lang w:val="en-US" w:eastAsia="zh-CN"/>
              </w:rPr>
            </w:pPr>
            <w:r>
              <w:rPr>
                <w:rFonts w:hint="default" w:cs="宋体" w:asciiTheme="minorEastAsia" w:hAnsiTheme="minorEastAsia" w:eastAsiaTheme="minorEastAsia"/>
                <w:color w:val="auto"/>
                <w:sz w:val="24"/>
                <w:highlight w:val="none"/>
                <w:lang w:val="en-US" w:eastAsia="zh-CN"/>
              </w:rPr>
              <w:t>账号:57120188000091606</w:t>
            </w:r>
          </w:p>
          <w:p w14:paraId="75633260">
            <w:pPr>
              <w:snapToGrid w:val="0"/>
              <w:spacing w:line="360" w:lineRule="auto"/>
              <w:rPr>
                <w:rFonts w:cs="宋体" w:asciiTheme="minorEastAsia" w:hAnsiTheme="minorEastAsia" w:eastAsiaTheme="minorEastAsia"/>
                <w:color w:val="auto"/>
                <w:sz w:val="24"/>
                <w:highlight w:val="none"/>
              </w:rPr>
            </w:pPr>
            <w:r>
              <w:rPr>
                <w:rFonts w:hint="default" w:cs="宋体" w:asciiTheme="minorEastAsia" w:hAnsiTheme="minorEastAsia" w:eastAsiaTheme="minorEastAsia"/>
                <w:color w:val="auto"/>
                <w:sz w:val="24"/>
                <w:highlight w:val="none"/>
                <w:lang w:val="en-US" w:eastAsia="zh-CN"/>
              </w:rPr>
              <w:t>开户银行:中国光大银行股份有限公司钦州分行</w:t>
            </w:r>
            <w:r>
              <w:rPr>
                <w:rFonts w:hint="eastAsia" w:cs="宋体" w:asciiTheme="minorEastAsia" w:hAnsiTheme="minorEastAsia" w:eastAsiaTheme="minorEastAsia"/>
                <w:color w:val="auto"/>
                <w:sz w:val="24"/>
                <w:highlight w:val="none"/>
              </w:rPr>
              <w:t xml:space="preserve"> </w:t>
            </w:r>
          </w:p>
        </w:tc>
      </w:tr>
      <w:tr w14:paraId="035F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20B11C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29.5</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26B60CA5">
            <w:pPr>
              <w:spacing w:line="276" w:lineRule="auto"/>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签订合同携带的材料</w:t>
            </w:r>
          </w:p>
        </w:tc>
        <w:tc>
          <w:tcPr>
            <w:tcW w:w="7114" w:type="dxa"/>
            <w:tcBorders>
              <w:top w:val="single" w:color="000000" w:sz="4" w:space="0"/>
              <w:left w:val="single" w:color="000000" w:sz="4" w:space="0"/>
              <w:bottom w:val="single" w:color="000000" w:sz="4" w:space="0"/>
              <w:right w:val="single" w:color="000000" w:sz="4" w:space="0"/>
            </w:tcBorders>
            <w:vAlign w:val="center"/>
          </w:tcPr>
          <w:p w14:paraId="4DCD4386">
            <w:pPr>
              <w:snapToGrid w:val="0"/>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w:t>
            </w:r>
          </w:p>
        </w:tc>
      </w:tr>
      <w:tr w14:paraId="6384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restart"/>
            <w:tcBorders>
              <w:top w:val="single" w:color="000000" w:sz="4" w:space="0"/>
              <w:left w:val="single" w:color="000000" w:sz="4" w:space="0"/>
              <w:bottom w:val="single" w:color="000000" w:sz="4" w:space="0"/>
              <w:right w:val="single" w:color="000000" w:sz="4" w:space="0"/>
            </w:tcBorders>
            <w:vAlign w:val="center"/>
          </w:tcPr>
          <w:p w14:paraId="55E2EE07">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A5813A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接收质疑函方式</w:t>
            </w:r>
          </w:p>
        </w:tc>
        <w:tc>
          <w:tcPr>
            <w:tcW w:w="7114" w:type="dxa"/>
            <w:tcBorders>
              <w:top w:val="single" w:color="000000" w:sz="4" w:space="0"/>
              <w:left w:val="single" w:color="000000" w:sz="4" w:space="0"/>
              <w:bottom w:val="single" w:color="000000" w:sz="4" w:space="0"/>
              <w:right w:val="single" w:color="000000" w:sz="4" w:space="0"/>
            </w:tcBorders>
            <w:vAlign w:val="center"/>
          </w:tcPr>
          <w:p w14:paraId="2950E52C">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以书面形式</w:t>
            </w:r>
          </w:p>
        </w:tc>
      </w:tr>
      <w:tr w14:paraId="04A7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2"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57CA8606">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187DEFC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质疑联系部门及联系方式</w:t>
            </w:r>
          </w:p>
        </w:tc>
        <w:tc>
          <w:tcPr>
            <w:tcW w:w="7114" w:type="dxa"/>
            <w:tcBorders>
              <w:top w:val="single" w:color="000000" w:sz="4" w:space="0"/>
              <w:left w:val="single" w:color="000000" w:sz="4" w:space="0"/>
              <w:bottom w:val="single" w:color="000000" w:sz="4" w:space="0"/>
              <w:right w:val="single" w:color="000000" w:sz="4" w:space="0"/>
            </w:tcBorders>
            <w:vAlign w:val="center"/>
          </w:tcPr>
          <w:p w14:paraId="1F1F0773">
            <w:pPr>
              <w:spacing w:line="500" w:lineRule="exact"/>
              <w:rPr>
                <w:rFonts w:cs="宋体"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质疑联系部门及联系方式：</w:t>
            </w:r>
            <w:r>
              <w:rPr>
                <w:rFonts w:hint="eastAsia" w:cs="仿宋" w:asciiTheme="minorEastAsia" w:hAnsiTheme="minorEastAsia" w:eastAsiaTheme="minorEastAsia"/>
                <w:color w:val="auto"/>
                <w:sz w:val="24"/>
                <w:highlight w:val="none"/>
                <w:lang w:eastAsia="zh-CN"/>
              </w:rPr>
              <w:t>广西翔正项目管理有限公司</w:t>
            </w:r>
            <w:r>
              <w:rPr>
                <w:rFonts w:hint="eastAsia" w:cs="仿宋" w:asciiTheme="minorEastAsia" w:hAnsiTheme="minorEastAsia" w:eastAsiaTheme="minorEastAsia"/>
                <w:color w:val="auto"/>
                <w:sz w:val="24"/>
                <w:highlight w:val="none"/>
              </w:rPr>
              <w:t>，联系电话：077</w:t>
            </w:r>
            <w:r>
              <w:rPr>
                <w:rFonts w:hint="eastAsia" w:cs="仿宋" w:asciiTheme="minorEastAsia" w:hAnsiTheme="minorEastAsia" w:eastAsiaTheme="minorEastAsia"/>
                <w:color w:val="auto"/>
                <w:sz w:val="24"/>
                <w:highlight w:val="none"/>
                <w:lang w:val="en-US" w:eastAsia="zh-CN"/>
              </w:rPr>
              <w:t>7</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2839828</w:t>
            </w:r>
            <w:r>
              <w:rPr>
                <w:rFonts w:hint="eastAsia" w:cs="仿宋" w:asciiTheme="minorEastAsia" w:hAnsiTheme="minorEastAsia" w:eastAsiaTheme="minorEastAsia"/>
                <w:color w:val="auto"/>
                <w:sz w:val="24"/>
                <w:highlight w:val="none"/>
              </w:rPr>
              <w:t>，通讯地址：广西翔正项目管理有限公司钦州分公司（钦州市新华路268号江滨豪园10栋</w:t>
            </w:r>
            <w:r>
              <w:rPr>
                <w:rFonts w:hint="eastAsia" w:cs="仿宋" w:asciiTheme="minorEastAsia" w:hAnsiTheme="minorEastAsia" w:eastAsiaTheme="minorEastAsia"/>
                <w:color w:val="auto"/>
                <w:sz w:val="24"/>
                <w:highlight w:val="none"/>
                <w:lang w:val="en-US" w:eastAsia="zh-CN"/>
              </w:rPr>
              <w:t>27</w:t>
            </w:r>
            <w:r>
              <w:rPr>
                <w:rFonts w:hint="eastAsia" w:cs="仿宋" w:asciiTheme="minorEastAsia" w:hAnsiTheme="minorEastAsia" w:eastAsiaTheme="minorEastAsia"/>
                <w:color w:val="auto"/>
                <w:sz w:val="24"/>
                <w:highlight w:val="none"/>
              </w:rPr>
              <w:t>楼</w:t>
            </w:r>
            <w:r>
              <w:rPr>
                <w:rFonts w:hint="eastAsia" w:cs="仿宋" w:asciiTheme="minorEastAsia" w:hAnsiTheme="minorEastAsia" w:eastAsiaTheme="minorEastAsia"/>
                <w:color w:val="auto"/>
                <w:sz w:val="24"/>
                <w:highlight w:val="none"/>
                <w:lang w:val="en-US" w:eastAsia="zh-CN"/>
              </w:rPr>
              <w:t>2703</w:t>
            </w:r>
            <w:r>
              <w:rPr>
                <w:rFonts w:hint="eastAsia" w:cs="仿宋" w:asciiTheme="minorEastAsia" w:hAnsiTheme="minorEastAsia" w:eastAsiaTheme="minorEastAsia"/>
                <w:color w:val="auto"/>
                <w:sz w:val="24"/>
                <w:highlight w:val="none"/>
              </w:rPr>
              <w:t>室）</w:t>
            </w:r>
          </w:p>
        </w:tc>
      </w:tr>
      <w:tr w14:paraId="4196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vMerge w:val="continue"/>
            <w:tcBorders>
              <w:top w:val="single" w:color="000000" w:sz="4" w:space="0"/>
              <w:left w:val="single" w:color="000000" w:sz="4" w:space="0"/>
              <w:bottom w:val="single" w:color="000000" w:sz="4" w:space="0"/>
              <w:right w:val="single" w:color="000000" w:sz="4" w:space="0"/>
            </w:tcBorders>
            <w:vAlign w:val="center"/>
          </w:tcPr>
          <w:p w14:paraId="4C468E86">
            <w:pPr>
              <w:widowControl/>
              <w:jc w:val="left"/>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143BFFC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现场提交质疑办理业务时间</w:t>
            </w:r>
          </w:p>
        </w:tc>
        <w:tc>
          <w:tcPr>
            <w:tcW w:w="7114" w:type="dxa"/>
            <w:tcBorders>
              <w:top w:val="single" w:color="000000" w:sz="4" w:space="0"/>
              <w:left w:val="single" w:color="000000" w:sz="4" w:space="0"/>
              <w:bottom w:val="single" w:color="000000" w:sz="4" w:space="0"/>
              <w:right w:val="single" w:color="000000" w:sz="4" w:space="0"/>
            </w:tcBorders>
            <w:vAlign w:val="center"/>
          </w:tcPr>
          <w:p w14:paraId="698F2F39">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质疑期内每个工作日</w:t>
            </w:r>
            <w:r>
              <w:rPr>
                <w:rFonts w:asciiTheme="minorEastAsia" w:hAnsiTheme="minorEastAsia" w:eastAsiaTheme="minorEastAsia"/>
                <w:color w:val="auto"/>
                <w:sz w:val="24"/>
                <w:highlight w:val="none"/>
                <w:u w:val="single"/>
              </w:rPr>
              <w:t>08</w:t>
            </w:r>
            <w:r>
              <w:rPr>
                <w:rFonts w:hint="eastAsia" w:asciiTheme="minorEastAsia" w:hAnsiTheme="minorEastAsia" w:eastAsiaTheme="minorEastAsia"/>
                <w:color w:val="auto"/>
                <w:sz w:val="24"/>
                <w:highlight w:val="none"/>
              </w:rPr>
              <w:t>时</w:t>
            </w:r>
            <w:r>
              <w:rPr>
                <w:rFonts w:asciiTheme="minorEastAsia" w:hAnsiTheme="minorEastAsia" w:eastAsiaTheme="minorEastAsia"/>
                <w:color w:val="auto"/>
                <w:sz w:val="24"/>
                <w:highlight w:val="none"/>
                <w:u w:val="single"/>
              </w:rPr>
              <w:t>00</w:t>
            </w:r>
            <w:r>
              <w:rPr>
                <w:rFonts w:hint="eastAsia" w:asciiTheme="minorEastAsia" w:hAnsiTheme="minorEastAsia" w:eastAsiaTheme="minorEastAsia"/>
                <w:color w:val="auto"/>
                <w:sz w:val="24"/>
                <w:highlight w:val="none"/>
              </w:rPr>
              <w:t>分到</w:t>
            </w:r>
            <w:r>
              <w:rPr>
                <w:rFonts w:asciiTheme="minorEastAsia" w:hAnsiTheme="minorEastAsia" w:eastAsiaTheme="minorEastAsia"/>
                <w:color w:val="auto"/>
                <w:sz w:val="24"/>
                <w:highlight w:val="none"/>
                <w:u w:val="single"/>
              </w:rPr>
              <w:t>12</w:t>
            </w:r>
            <w:r>
              <w:rPr>
                <w:rFonts w:hint="eastAsia" w:asciiTheme="minorEastAsia" w:hAnsiTheme="minorEastAsia" w:eastAsiaTheme="minorEastAsia"/>
                <w:color w:val="auto"/>
                <w:sz w:val="24"/>
                <w:highlight w:val="none"/>
              </w:rPr>
              <w:t>时</w:t>
            </w:r>
            <w:r>
              <w:rPr>
                <w:rFonts w:asciiTheme="minorEastAsia" w:hAnsiTheme="minorEastAsia" w:eastAsiaTheme="minorEastAsia"/>
                <w:color w:val="auto"/>
                <w:sz w:val="24"/>
                <w:highlight w:val="none"/>
                <w:u w:val="single"/>
              </w:rPr>
              <w:t>00</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u w:val="single"/>
              </w:rPr>
              <w:t>15</w:t>
            </w:r>
            <w:r>
              <w:rPr>
                <w:rFonts w:hint="eastAsia" w:asciiTheme="minorEastAsia" w:hAnsiTheme="minorEastAsia" w:eastAsiaTheme="minorEastAsia"/>
                <w:color w:val="auto"/>
                <w:sz w:val="24"/>
                <w:highlight w:val="none"/>
              </w:rPr>
              <w:t>时</w:t>
            </w:r>
            <w:r>
              <w:rPr>
                <w:rFonts w:asciiTheme="minorEastAsia" w:hAnsiTheme="minorEastAsia" w:eastAsiaTheme="minorEastAsia"/>
                <w:color w:val="auto"/>
                <w:sz w:val="24"/>
                <w:highlight w:val="none"/>
                <w:u w:val="single"/>
              </w:rPr>
              <w:t>00</w:t>
            </w:r>
            <w:r>
              <w:rPr>
                <w:rFonts w:hint="eastAsia" w:asciiTheme="minorEastAsia" w:hAnsiTheme="minorEastAsia" w:eastAsiaTheme="minorEastAsia"/>
                <w:color w:val="auto"/>
                <w:sz w:val="24"/>
                <w:highlight w:val="none"/>
              </w:rPr>
              <w:t>分到</w:t>
            </w:r>
            <w:r>
              <w:rPr>
                <w:rFonts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7</w:t>
            </w:r>
            <w:r>
              <w:rPr>
                <w:rFonts w:hint="eastAsia" w:asciiTheme="minorEastAsia" w:hAnsiTheme="minorEastAsia" w:eastAsiaTheme="minorEastAsia"/>
                <w:color w:val="auto"/>
                <w:sz w:val="24"/>
                <w:highlight w:val="none"/>
              </w:rPr>
              <w:t>时</w:t>
            </w:r>
            <w:r>
              <w:rPr>
                <w:rFonts w:asciiTheme="minorEastAsia" w:hAnsiTheme="minorEastAsia" w:eastAsiaTheme="minorEastAsia"/>
                <w:color w:val="auto"/>
                <w:sz w:val="24"/>
                <w:highlight w:val="none"/>
                <w:u w:val="single"/>
              </w:rPr>
              <w:t>00</w:t>
            </w:r>
            <w:r>
              <w:rPr>
                <w:rFonts w:hint="eastAsia" w:asciiTheme="minorEastAsia" w:hAnsiTheme="minorEastAsia" w:eastAsiaTheme="minorEastAsia"/>
                <w:color w:val="auto"/>
                <w:sz w:val="24"/>
                <w:highlight w:val="none"/>
              </w:rPr>
              <w:t>分</w:t>
            </w:r>
          </w:p>
        </w:tc>
      </w:tr>
      <w:tr w14:paraId="6BFE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03C82C47">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31.6</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245A2E6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受理投诉方式</w:t>
            </w:r>
          </w:p>
        </w:tc>
        <w:tc>
          <w:tcPr>
            <w:tcW w:w="7114" w:type="dxa"/>
            <w:tcBorders>
              <w:top w:val="single" w:color="000000" w:sz="4" w:space="0"/>
              <w:left w:val="single" w:color="000000" w:sz="4" w:space="0"/>
              <w:bottom w:val="single" w:color="000000" w:sz="4" w:space="0"/>
              <w:right w:val="single" w:color="000000" w:sz="4" w:space="0"/>
            </w:tcBorders>
            <w:vAlign w:val="center"/>
          </w:tcPr>
          <w:p w14:paraId="6FC01B53">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1.受理方式：纸质方式受理，投诉书正、副本（经过质疑的事项才可投诉）。</w:t>
            </w:r>
          </w:p>
          <w:p w14:paraId="758B9BE5">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2.邮寄地址：</w:t>
            </w:r>
          </w:p>
          <w:p w14:paraId="48F680B1">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r>
              <w:rPr>
                <w:rFonts w:hint="eastAsia" w:cs="宋体" w:asciiTheme="minorEastAsia" w:hAnsiTheme="minorEastAsia" w:eastAsiaTheme="minorEastAsia"/>
                <w:color w:val="auto"/>
                <w:sz w:val="24"/>
                <w:highlight w:val="none"/>
                <w:lang w:eastAsia="zh-CN"/>
              </w:rPr>
              <w:t>钦州市财政局政府采购监督管理科</w:t>
            </w:r>
            <w:r>
              <w:rPr>
                <w:rFonts w:cs="宋体" w:asciiTheme="minorEastAsia" w:hAnsiTheme="minorEastAsia" w:eastAsiaTheme="minorEastAsia"/>
                <w:bCs/>
                <w:color w:val="auto"/>
                <w:sz w:val="24"/>
                <w:highlight w:val="none"/>
              </w:rPr>
              <w:t xml:space="preserve">     </w:t>
            </w:r>
          </w:p>
          <w:p w14:paraId="46E6EF0A">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cs="宋体" w:asciiTheme="minorEastAsia" w:hAnsiTheme="minorEastAsia" w:eastAsiaTheme="minorEastAsia"/>
                <w:color w:val="auto"/>
                <w:sz w:val="24"/>
                <w:highlight w:val="none"/>
                <w:lang w:eastAsia="zh-CN"/>
              </w:rPr>
              <w:t>钦州市银河街125号</w:t>
            </w:r>
          </w:p>
          <w:p w14:paraId="5B076E92">
            <w:pPr>
              <w:snapToGrid w:val="0"/>
              <w:spacing w:line="360" w:lineRule="auto"/>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cs="宋体" w:asciiTheme="minorEastAsia" w:hAnsiTheme="minorEastAsia" w:eastAsiaTheme="minorEastAsia"/>
                <w:color w:val="auto"/>
                <w:sz w:val="24"/>
                <w:highlight w:val="none"/>
                <w:lang w:eastAsia="zh-CN"/>
              </w:rPr>
              <w:t>0777-2895258</w:t>
            </w:r>
          </w:p>
        </w:tc>
      </w:tr>
      <w:tr w14:paraId="16B1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9FA51B2">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41E466EC">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采购代理费</w:t>
            </w:r>
          </w:p>
        </w:tc>
        <w:tc>
          <w:tcPr>
            <w:tcW w:w="7114" w:type="dxa"/>
            <w:tcBorders>
              <w:top w:val="single" w:color="000000" w:sz="4" w:space="0"/>
              <w:left w:val="single" w:color="000000" w:sz="4" w:space="0"/>
              <w:bottom w:val="single" w:color="000000" w:sz="4" w:space="0"/>
              <w:right w:val="single" w:color="000000" w:sz="4" w:space="0"/>
            </w:tcBorders>
            <w:vAlign w:val="center"/>
          </w:tcPr>
          <w:p w14:paraId="4CBD7D3E">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1.是否收取采购代理费：</w:t>
            </w:r>
          </w:p>
          <w:p w14:paraId="324488DB">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☑是    □ 否</w:t>
            </w:r>
          </w:p>
          <w:p w14:paraId="7E44ACEF">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2.采购代理费支付方式：</w:t>
            </w:r>
          </w:p>
          <w:p w14:paraId="4BBA502B">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☑本项目代理服务费由成交供应商一次性向采购代理机构支付。</w:t>
            </w:r>
          </w:p>
          <w:p w14:paraId="6B2E02F5">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□采购人支付。</w:t>
            </w:r>
          </w:p>
          <w:p w14:paraId="1A83A80E">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3.采购代理费收取标准：</w:t>
            </w:r>
          </w:p>
          <w:p w14:paraId="3A545352">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☑以分标（☑成交金额/□采购预算/□暂定成交金额/□其他   ）为计费额，按货物类采用差额定率累进法计算出收费基准价格，采购代理收费以（☑收费基准价格/□收费基准价格下浮  %/□收费基准价格上浮   %）收取。</w:t>
            </w:r>
          </w:p>
          <w:p w14:paraId="12DEB2DC">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□固定采购代理收费              。</w:t>
            </w:r>
          </w:p>
          <w:p w14:paraId="5F9AE47A">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 采购代理费收取银行账户</w:t>
            </w:r>
          </w:p>
          <w:p w14:paraId="1DF77CE4">
            <w:pPr>
              <w:pStyle w:val="17"/>
              <w:snapToGrid w:val="0"/>
              <w:spacing w:line="36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开户名称：广西翔正项目管理有限公司钦州分公司</w:t>
            </w:r>
            <w:r>
              <w:rPr>
                <w:rFonts w:hint="eastAsia" w:cs="宋体" w:asciiTheme="minorEastAsia" w:hAnsiTheme="minorEastAsia" w:eastAsiaTheme="minorEastAsia"/>
                <w:color w:val="auto"/>
                <w:sz w:val="24"/>
                <w:szCs w:val="24"/>
                <w:highlight w:val="none"/>
              </w:rPr>
              <w:br w:type="textWrapping"/>
            </w:r>
            <w:r>
              <w:rPr>
                <w:rFonts w:hint="eastAsia" w:cs="宋体" w:asciiTheme="minorEastAsia" w:hAnsiTheme="minorEastAsia" w:eastAsiaTheme="minorEastAsia"/>
                <w:color w:val="auto"/>
                <w:sz w:val="24"/>
                <w:szCs w:val="24"/>
                <w:highlight w:val="none"/>
              </w:rPr>
              <w:t>开户银行：中国农业银行钦州新兴支行</w:t>
            </w:r>
            <w:r>
              <w:rPr>
                <w:rFonts w:hint="eastAsia" w:cs="宋体" w:asciiTheme="minorEastAsia" w:hAnsiTheme="minorEastAsia" w:eastAsiaTheme="minorEastAsia"/>
                <w:color w:val="auto"/>
                <w:sz w:val="24"/>
                <w:szCs w:val="24"/>
                <w:highlight w:val="none"/>
              </w:rPr>
              <w:br w:type="textWrapping"/>
            </w:r>
            <w:r>
              <w:rPr>
                <w:rFonts w:hint="eastAsia" w:cs="宋体" w:asciiTheme="minorEastAsia" w:hAnsiTheme="minorEastAsia" w:eastAsiaTheme="minorEastAsia"/>
                <w:color w:val="auto"/>
                <w:sz w:val="24"/>
                <w:szCs w:val="24"/>
                <w:highlight w:val="none"/>
              </w:rPr>
              <w:t>银行</w:t>
            </w:r>
            <w:r>
              <w:rPr>
                <w:rFonts w:hint="eastAsia" w:cs="宋体" w:asciiTheme="minorEastAsia" w:hAnsiTheme="minorEastAsia" w:eastAsiaTheme="minorEastAsia"/>
                <w:color w:val="auto"/>
                <w:sz w:val="24"/>
                <w:szCs w:val="24"/>
                <w:highlight w:val="none"/>
                <w:lang w:eastAsia="zh-CN"/>
              </w:rPr>
              <w:t>账</w:t>
            </w:r>
            <w:r>
              <w:rPr>
                <w:rFonts w:hint="eastAsia" w:cs="宋体" w:asciiTheme="minorEastAsia" w:hAnsiTheme="minorEastAsia" w:eastAsiaTheme="minorEastAsia"/>
                <w:color w:val="auto"/>
                <w:sz w:val="24"/>
                <w:szCs w:val="24"/>
                <w:highlight w:val="none"/>
              </w:rPr>
              <w:t xml:space="preserve">号：20-7335  0104  0007  396 </w:t>
            </w:r>
          </w:p>
        </w:tc>
      </w:tr>
      <w:tr w14:paraId="1B0A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5FC23F6">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34.1</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77BEDD6A">
            <w:pPr>
              <w:spacing w:line="360" w:lineRule="auto"/>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解释</w:t>
            </w:r>
          </w:p>
        </w:tc>
        <w:tc>
          <w:tcPr>
            <w:tcW w:w="7114" w:type="dxa"/>
            <w:tcBorders>
              <w:top w:val="single" w:color="000000" w:sz="4" w:space="0"/>
              <w:left w:val="single" w:color="000000" w:sz="4" w:space="0"/>
              <w:bottom w:val="single" w:color="000000" w:sz="4" w:space="0"/>
              <w:right w:val="single" w:color="000000" w:sz="4" w:space="0"/>
            </w:tcBorders>
            <w:vAlign w:val="center"/>
          </w:tcPr>
          <w:p w14:paraId="190EB880">
            <w:pPr>
              <w:pStyle w:val="17"/>
              <w:snapToGrid w:val="0"/>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heme="minorEastAsia" w:hAnsiTheme="minorEastAsia" w:eastAsiaTheme="minorEastAsia"/>
                <w:b/>
                <w:color w:val="auto"/>
                <w:sz w:val="24"/>
                <w:szCs w:val="24"/>
                <w:highlight w:val="none"/>
              </w:rPr>
              <w:t>由采购人或者采购代理机构负责解释。</w:t>
            </w:r>
          </w:p>
          <w:p w14:paraId="4FB21342">
            <w:pPr>
              <w:pStyle w:val="17"/>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法律责任：</w:t>
            </w:r>
          </w:p>
          <w:p w14:paraId="37434E6B">
            <w:pPr>
              <w:pStyle w:val="17"/>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00EC3B9">
            <w:pPr>
              <w:pStyle w:val="17"/>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2.本项目采购代理机构应严格按照“</w:t>
            </w:r>
            <w:r>
              <w:rPr>
                <w:rFonts w:hint="eastAsia" w:asciiTheme="minorEastAsia" w:hAnsiTheme="minorEastAsia" w:eastAsiaTheme="minorEastAsia"/>
                <w:color w:val="auto"/>
                <w:sz w:val="24"/>
                <w:szCs w:val="24"/>
                <w:highlight w:val="none"/>
                <w:lang w:eastAsia="zh-CN"/>
              </w:rPr>
              <w:t>采购云</w:t>
            </w:r>
            <w:r>
              <w:rPr>
                <w:rFonts w:hint="eastAsia" w:asciiTheme="minorEastAsia" w:hAnsiTheme="minorEastAsia" w:eastAsiaTheme="minorEastAsia"/>
                <w:color w:val="auto"/>
                <w:sz w:val="24"/>
                <w:szCs w:val="24"/>
                <w:highlight w:val="none"/>
              </w:rPr>
              <w:t>”平台项目采购全流程电子化电子开评标规程执行项目采购活动,代理机构在“项目管理”一“采购文件管理”内开评标规则设置作为本采购文件的组成部分,一经开标不可更改，因代理机构开评标规则设置错误导致</w:t>
            </w:r>
            <w:r>
              <w:rPr>
                <w:rFonts w:hint="eastAsia" w:asciiTheme="minorEastAsia" w:hAnsiTheme="minorEastAsia" w:eastAsiaTheme="minorEastAsia"/>
                <w:color w:val="auto"/>
                <w:sz w:val="24"/>
                <w:szCs w:val="24"/>
                <w:highlight w:val="none"/>
                <w:lang w:eastAsia="zh-CN"/>
              </w:rPr>
              <w:t>采购</w:t>
            </w:r>
            <w:r>
              <w:rPr>
                <w:rFonts w:hint="eastAsia" w:asciiTheme="minorEastAsia" w:hAnsiTheme="minorEastAsia" w:eastAsiaTheme="minorEastAsia"/>
                <w:color w:val="auto"/>
                <w:sz w:val="24"/>
                <w:szCs w:val="24"/>
                <w:highlight w:val="none"/>
              </w:rPr>
              <w:t>活动无法开展下去的情况,由代理机构负责解释并承担其后果。</w:t>
            </w:r>
          </w:p>
        </w:tc>
      </w:tr>
      <w:tr w14:paraId="7E60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2F07A5BF">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34.2</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27814D0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w:t>
            </w:r>
          </w:p>
        </w:tc>
        <w:tc>
          <w:tcPr>
            <w:tcW w:w="7114" w:type="dxa"/>
            <w:tcBorders>
              <w:top w:val="single" w:color="000000" w:sz="4" w:space="0"/>
              <w:left w:val="single" w:color="000000" w:sz="4" w:space="0"/>
              <w:bottom w:val="single" w:color="000000" w:sz="4" w:space="0"/>
              <w:right w:val="single" w:color="000000" w:sz="4" w:space="0"/>
            </w:tcBorders>
            <w:vAlign w:val="center"/>
          </w:tcPr>
          <w:p w14:paraId="58257AB2">
            <w:pPr>
              <w:pStyle w:val="17"/>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1.本谈判文件中描述供应商的“公章”是指供应商通过指定电子化政府采购平台办理数字证书（CA认证）获得的以法定主体行为名称制作的电子印章。</w:t>
            </w:r>
          </w:p>
          <w:p w14:paraId="0239BBF9">
            <w:pPr>
              <w:pStyle w:val="17"/>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2.本谈判文件中描述供应商的“签字”是指供应商通过指定电子化政府采购平台办理数字证书（CA认证）获得的以供应商法定代表人或者委托代理人姓名制作的电子印章或手写签字。</w:t>
            </w:r>
          </w:p>
          <w:p w14:paraId="415FA00D">
            <w:pPr>
              <w:pStyle w:val="17"/>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AAD23AE">
            <w:pPr>
              <w:pStyle w:val="17"/>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4.自然人竞标的，谈判文件规定盖公章处由自然人摁手指指印。</w:t>
            </w:r>
          </w:p>
          <w:p w14:paraId="6D744EFA">
            <w:pPr>
              <w:pStyle w:val="17"/>
              <w:snapToGrid w:val="0"/>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5.本谈判文件所称的“以上”“以下”“以内”“届满”，包括本数；所称的“不满”“超过”“以外”，不包括本数。</w:t>
            </w:r>
          </w:p>
        </w:tc>
      </w:tr>
      <w:tr w14:paraId="33764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0C6CC204">
            <w:pPr>
              <w:spacing w:line="360" w:lineRule="auto"/>
              <w:jc w:val="center"/>
              <w:rPr>
                <w:rFonts w:cs="宋体" w:asciiTheme="minorEastAsia" w:hAnsiTheme="minorEastAsia" w:eastAsiaTheme="minorEastAsia"/>
                <w:color w:val="auto"/>
                <w:sz w:val="24"/>
                <w:highlight w:val="none"/>
              </w:rPr>
            </w:pP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14:paraId="042E8EF9">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特别说明</w:t>
            </w:r>
          </w:p>
        </w:tc>
        <w:tc>
          <w:tcPr>
            <w:tcW w:w="7114" w:type="dxa"/>
            <w:tcBorders>
              <w:top w:val="single" w:color="000000" w:sz="4" w:space="0"/>
              <w:left w:val="single" w:color="000000" w:sz="4" w:space="0"/>
              <w:bottom w:val="single" w:color="000000" w:sz="4" w:space="0"/>
              <w:right w:val="single" w:color="000000" w:sz="4" w:space="0"/>
            </w:tcBorders>
            <w:vAlign w:val="center"/>
          </w:tcPr>
          <w:p w14:paraId="53B996DA">
            <w:pPr>
              <w:pStyle w:val="17"/>
              <w:spacing w:line="360" w:lineRule="auto"/>
              <w:jc w:val="left"/>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1）响应文件中须加盖供应商公章位置均采用CA签章，并根据“政府采购项目电子交易管理操作指南-供应商”及本竞争性谈判文件规定的要求编制响应文件并进行关联定位。如对竞争性谈判文件的某项要求，供应商的响应文件未能关联定位提供相应的内容与其对应，则谈判小组在评审时如做出对供应商不利的评审由供应商自行承担。响应文件如内容不完整、编排混乱导致响应文件被误读、 漏读，或者在按谈判文件规定的部位查找不到相关内容的，由供应商自行承担。</w:t>
            </w:r>
          </w:p>
          <w:p w14:paraId="5AD4CF41">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（2）竞争性谈判文件要求法定代表人或委托代理人签字的部分必须签字然后扫描或者拍照做成pdf格式上传，无签字的，竞标无效。</w:t>
            </w:r>
          </w:p>
        </w:tc>
      </w:tr>
    </w:tbl>
    <w:p w14:paraId="02CBF90D">
      <w:pPr>
        <w:pStyle w:val="3"/>
        <w:spacing w:line="24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br w:type="page"/>
      </w:r>
      <w:bookmarkStart w:id="33" w:name="_Toc94004633"/>
      <w:bookmarkStart w:id="34" w:name="_Toc94015742"/>
      <w:r>
        <w:rPr>
          <w:rFonts w:hint="eastAsia" w:asciiTheme="minorEastAsia" w:hAnsiTheme="minorEastAsia" w:eastAsiaTheme="minorEastAsia"/>
          <w:color w:val="auto"/>
          <w:highlight w:val="none"/>
        </w:rPr>
        <w:t>第二节、供应商须知正文</w:t>
      </w:r>
      <w:bookmarkEnd w:id="33"/>
      <w:bookmarkEnd w:id="34"/>
    </w:p>
    <w:p w14:paraId="32BFBC1A">
      <w:pPr>
        <w:pStyle w:val="3"/>
        <w:spacing w:line="240" w:lineRule="auto"/>
        <w:jc w:val="left"/>
        <w:rPr>
          <w:rFonts w:asciiTheme="minorEastAsia" w:hAnsiTheme="minorEastAsia" w:eastAsiaTheme="minorEastAsia"/>
          <w:color w:val="auto"/>
          <w:sz w:val="28"/>
          <w:szCs w:val="28"/>
          <w:highlight w:val="none"/>
        </w:rPr>
      </w:pPr>
      <w:bookmarkStart w:id="35" w:name="_Toc94004634"/>
      <w:bookmarkStart w:id="36" w:name="_Toc94015743"/>
      <w:r>
        <w:rPr>
          <w:rFonts w:hint="eastAsia" w:asciiTheme="minorEastAsia" w:hAnsiTheme="minorEastAsia" w:eastAsiaTheme="minorEastAsia"/>
          <w:color w:val="auto"/>
          <w:sz w:val="28"/>
          <w:szCs w:val="28"/>
          <w:highlight w:val="none"/>
        </w:rPr>
        <w:t>一、总则</w:t>
      </w:r>
      <w:bookmarkEnd w:id="35"/>
      <w:bookmarkEnd w:id="36"/>
    </w:p>
    <w:p w14:paraId="0994F69E">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1.适用范围</w:t>
      </w:r>
    </w:p>
    <w:p w14:paraId="7CA661CB">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CD3009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r>
        <w:rPr>
          <w:rFonts w:hint="eastAsia" w:cs="宋体" w:asciiTheme="minorEastAsia" w:hAnsiTheme="minorEastAsia" w:eastAsiaTheme="minorEastAsia"/>
          <w:color w:val="auto"/>
          <w:spacing w:val="-6"/>
          <w:sz w:val="24"/>
          <w:highlight w:val="none"/>
        </w:rPr>
        <w:t>本竞争性谈判文件（以下简称谈判文件）适用于本项目的所有采购程序和环节（法律、法规另有规定的，从其规定）。</w:t>
      </w:r>
    </w:p>
    <w:p w14:paraId="381F28C6">
      <w:pPr>
        <w:spacing w:line="460" w:lineRule="exact"/>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2.定义</w:t>
      </w:r>
    </w:p>
    <w:p w14:paraId="138F26AF">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2.1“采购人”是指依法进行采购的国家机关、事业单位、团体组织。</w:t>
      </w:r>
    </w:p>
    <w:p w14:paraId="66B345F5">
      <w:pPr>
        <w:spacing w:line="460" w:lineRule="exact"/>
        <w:ind w:firstLine="480" w:firstLineChars="200"/>
        <w:rPr>
          <w:rFonts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2.2“采购代理机构”是指政府采购集中采购机构和集中采购机构以外的采购代理机构。</w:t>
      </w:r>
    </w:p>
    <w:p w14:paraId="7A6D261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2.3“供应商”是指向采购人提供货物、工程或者服务的法人、其他组织或者自然人。</w:t>
      </w:r>
    </w:p>
    <w:p w14:paraId="134991D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2.4“货物”是指各种形态和种类的物品，包括原材料、燃料、设备、产品等。</w:t>
      </w:r>
    </w:p>
    <w:p w14:paraId="3BC75B5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2.5“竞标”是指按照本项目竞争性谈判公告或者邀请函规定的方式供应商获取谈判文件、提交响应文件并希望获得标的的行为。</w:t>
      </w:r>
    </w:p>
    <w:p w14:paraId="33D53E0F">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2.6“售后服务” 是指包含但不限于供应商须承担的备品备件、包装、运输、装卸、保险、货到就位以及安装、调试、培训、保修和其他类似的义务。</w:t>
      </w:r>
    </w:p>
    <w:p w14:paraId="370C253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2.7“书面形式”是指合同书、信件和数据电文（包括电报、电传、传真、电子数据交换和电子邮件）等可以有形地表现所载内容的形式。</w:t>
      </w:r>
    </w:p>
    <w:p w14:paraId="7211572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2.8“响应文件”</w:t>
      </w:r>
      <w:r>
        <w:rPr>
          <w:rFonts w:hint="eastAsia" w:cs="宋体" w:asciiTheme="minorEastAsia" w:hAnsiTheme="minorEastAsia" w:eastAsiaTheme="minorEastAsia"/>
          <w:color w:val="auto"/>
          <w:spacing w:val="-6"/>
          <w:sz w:val="24"/>
          <w:highlight w:val="none"/>
        </w:rPr>
        <w:t>是指：供应商根据本文件要求，编制包含报价、技术和货物等所有内容的文件。</w:t>
      </w:r>
    </w:p>
    <w:p w14:paraId="5768138B">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2.9 “实质性要求”是指采购需求中带“▲”的条款或者不能负偏离的条款或者已经指明不满足按响应文件作无效处理的条款。</w:t>
      </w:r>
    </w:p>
    <w:p w14:paraId="7B02256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2.10“正偏离”，是指响应文件对谈判文件“采购需求”中有关条款作出优于条款要求并有利于采购人的响应情形；</w:t>
      </w:r>
    </w:p>
    <w:p w14:paraId="34396D0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2.11“负偏离”，是指响应文件对谈判文件“采购需求”中有关条款作出的响应不满足条款要求，导致采购人要求不能得到满足的情形。</w:t>
      </w:r>
    </w:p>
    <w:p w14:paraId="7D1F1D6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2.12“允许负偏离的条款”是指采购需求中的不属于“实质性要求”的条款。</w:t>
      </w:r>
    </w:p>
    <w:p w14:paraId="429E680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2.13“首次报价”是指供应商提交的首次响应文件中的竞标报价。</w:t>
      </w:r>
    </w:p>
    <w:p w14:paraId="1ACF4BEB">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3.供应商的资格条件</w:t>
      </w:r>
    </w:p>
    <w:p w14:paraId="365C31E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供应商的资格条件详见“供应商须知前附表”。</w:t>
      </w:r>
    </w:p>
    <w:p w14:paraId="0BBCAC77">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4.谈判费用</w:t>
      </w:r>
    </w:p>
    <w:p w14:paraId="2DD25D3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供应商应承担参与本次采购活动有关的所有费用，包括但不限于、勘查现场、编制和提交响应文件、参加谈判与应答、签订合同等，不论竞标结果如何，均应自行承担。</w:t>
      </w:r>
    </w:p>
    <w:p w14:paraId="35437266">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5.联合体竞标</w:t>
      </w:r>
    </w:p>
    <w:p w14:paraId="3FF97ACD">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5.1本项目是否接受联合体竞标，详见“供应商须知前附表”。</w:t>
      </w:r>
    </w:p>
    <w:p w14:paraId="27ADFAF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w:t>
      </w:r>
      <w:r>
        <w:rPr>
          <w:rFonts w:hint="eastAsia" w:asciiTheme="minorEastAsia" w:hAnsiTheme="minorEastAsia" w:eastAsiaTheme="minorEastAsia"/>
          <w:color w:val="auto"/>
          <w:sz w:val="24"/>
          <w:highlight w:val="none"/>
        </w:rPr>
        <w:t>如接受联合体竞标，</w:t>
      </w:r>
      <w:r>
        <w:rPr>
          <w:rFonts w:hint="eastAsia" w:cs="宋体" w:asciiTheme="minorEastAsia" w:hAnsiTheme="minorEastAsia" w:eastAsiaTheme="minorEastAsia"/>
          <w:color w:val="auto"/>
          <w:sz w:val="24"/>
          <w:highlight w:val="none"/>
        </w:rPr>
        <w:t>联合体竞标要求详见“供应商须知前附表”。</w:t>
      </w:r>
    </w:p>
    <w:p w14:paraId="67375C42">
      <w:pPr>
        <w:spacing w:line="460" w:lineRule="exact"/>
        <w:ind w:firstLine="480" w:firstLineChars="200"/>
        <w:rPr>
          <w:rFonts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5.3</w:t>
      </w:r>
      <w:r>
        <w:rPr>
          <w:rFonts w:hint="eastAsia" w:asciiTheme="minorEastAsia" w:hAnsiTheme="minorEastAsia" w:eastAsiaTheme="minorEastAsia"/>
          <w:bCs/>
          <w:color w:val="auto"/>
          <w:sz w:val="24"/>
          <w:highlight w:val="none"/>
        </w:rPr>
        <w:t>根据《政府采购促进中小企业发展</w:t>
      </w:r>
      <w:r>
        <w:rPr>
          <w:rFonts w:hint="eastAsia" w:asciiTheme="minorEastAsia" w:hAnsiTheme="minorEastAsia" w:eastAsiaTheme="minorEastAsia"/>
          <w:color w:val="auto"/>
          <w:sz w:val="24"/>
          <w:highlight w:val="none"/>
        </w:rPr>
        <w:t>管理</w:t>
      </w:r>
      <w:r>
        <w:rPr>
          <w:rFonts w:hint="eastAsia" w:asciiTheme="minorEastAsia" w:hAnsiTheme="minorEastAsia" w:eastAsiaTheme="minorEastAsia"/>
          <w:bCs/>
          <w:color w:val="auto"/>
          <w:sz w:val="24"/>
          <w:highlight w:val="none"/>
        </w:rPr>
        <w:t xml:space="preserve">办法》（财库[2020]46号）第九条规定，接受大中型企业与小微企业组成联合体的采购项目，对于联合协议约定小微企业的合同份额占到合同总金额 30%以上的，采购人、采购代理机构应当对联合体的报价给予 </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%（工程项目为 1%—2%）的扣除，用扣除后的价格参加评审。组成联合体的小微企业与联合体内其他企业、分包企业之间存在直接控股、管理关系的，不享受价格扣除优惠政策。</w:t>
      </w:r>
    </w:p>
    <w:p w14:paraId="2DF9F10E">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6.转包与分包             </w:t>
      </w:r>
    </w:p>
    <w:p w14:paraId="61B2ADB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6.1本项目是否允许分包详见“供应商须知前附表”，本项目不允许违法分包。</w:t>
      </w:r>
    </w:p>
    <w:p w14:paraId="713F23C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w:t>
      </w:r>
      <w:r>
        <w:rPr>
          <w:rFonts w:hint="eastAsia" w:asciiTheme="minorEastAsia" w:hAnsiTheme="minorEastAsia" w:eastAsiaTheme="minorEastAsia"/>
          <w:bCs/>
          <w:color w:val="auto"/>
          <w:sz w:val="24"/>
          <w:highlight w:val="none"/>
        </w:rPr>
        <w:t>根据《政府采购促进中小企业发展</w:t>
      </w:r>
      <w:r>
        <w:rPr>
          <w:rFonts w:hint="eastAsia" w:asciiTheme="minorEastAsia" w:hAnsiTheme="minorEastAsia" w:eastAsiaTheme="minorEastAsia"/>
          <w:color w:val="auto"/>
          <w:sz w:val="24"/>
          <w:highlight w:val="none"/>
        </w:rPr>
        <w:t>管理</w:t>
      </w:r>
      <w:r>
        <w:rPr>
          <w:rFonts w:hint="eastAsia" w:asciiTheme="minorEastAsia" w:hAnsiTheme="minorEastAsia" w:eastAsiaTheme="minorEastAsia"/>
          <w:bCs/>
          <w:color w:val="auto"/>
          <w:sz w:val="24"/>
          <w:highlight w:val="none"/>
        </w:rPr>
        <w:t xml:space="preserve">办法》（财库[2020]46号）第九条规定，允许大中型企业向一家或者多家小微企业分包的采购项目，对于分包意向协议约定小微企业的合同份额占到合同总金额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%的扣除，用扣除后的价格参加评审。接受分包的小微企业与分包企业之间存在直接控股、管理关系的，不享受价格扣除优惠政策。</w:t>
      </w:r>
    </w:p>
    <w:p w14:paraId="36F0B9E7">
      <w:pPr>
        <w:spacing w:line="460" w:lineRule="exact"/>
        <w:ind w:firstLine="482" w:firstLineChars="200"/>
        <w:rPr>
          <w:rFonts w:cs="宋体" w:asciiTheme="minorEastAsia" w:hAnsiTheme="minorEastAsia" w:eastAsiaTheme="minorEastAsia"/>
          <w:b/>
          <w:bCs/>
          <w:color w:val="auto"/>
          <w:sz w:val="24"/>
          <w:highlight w:val="none"/>
        </w:rPr>
      </w:pPr>
      <w:bookmarkStart w:id="37" w:name="_Toc254970532"/>
      <w:bookmarkStart w:id="38" w:name="_Toc254970673"/>
      <w:r>
        <w:rPr>
          <w:rFonts w:hint="eastAsia" w:cs="宋体" w:asciiTheme="minorEastAsia" w:hAnsiTheme="minorEastAsia" w:eastAsiaTheme="minorEastAsia"/>
          <w:b/>
          <w:bCs/>
          <w:color w:val="auto"/>
          <w:sz w:val="24"/>
          <w:highlight w:val="none"/>
        </w:rPr>
        <w:t>7.特别说明</w:t>
      </w:r>
      <w:bookmarkEnd w:id="37"/>
      <w:bookmarkEnd w:id="38"/>
    </w:p>
    <w:p w14:paraId="4308F345">
      <w:pPr>
        <w:spacing w:line="460" w:lineRule="exact"/>
        <w:ind w:firstLine="482" w:firstLineChars="200"/>
        <w:rPr>
          <w:rFonts w:cs="宋体" w:asciiTheme="minorEastAsia" w:hAnsiTheme="minorEastAsia" w:eastAsiaTheme="minorEastAsia"/>
          <w:b/>
          <w:bCs/>
          <w:color w:val="auto"/>
          <w:sz w:val="24"/>
          <w:highlight w:val="none"/>
        </w:rPr>
      </w:pPr>
      <w:bookmarkStart w:id="39" w:name="_8.1提供相同品牌产品且通过资格审查、符合性审查的不同投标人参加同一合"/>
      <w:bookmarkEnd w:id="39"/>
      <w:r>
        <w:rPr>
          <w:rFonts w:hint="eastAsia" w:cs="宋体" w:asciiTheme="minorEastAsia" w:hAnsiTheme="minorEastAsia" w:eastAsiaTheme="minorEastAsia"/>
          <w:b/>
          <w:bCs/>
          <w:color w:val="auto"/>
          <w:sz w:val="24"/>
          <w:highlight w:val="none"/>
        </w:rPr>
        <w:t>7.1如果本谈判文件要求提供供应商或制造商的资格、信誉、荣誉、业绩与企业认证等材料的，资格、信誉、荣誉、业绩与企业认证等必须为供应商或者制造商所拥有或自身获得。</w:t>
      </w:r>
    </w:p>
    <w:p w14:paraId="10D21968">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7.2供应商应仔细阅读谈判文件的所有内容，按照谈判文件的要求提交响应文件，并对所提供的全部资料的真实性承担法律责任。</w:t>
      </w:r>
    </w:p>
    <w:p w14:paraId="62590E17">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A8C3B52">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7.4在政府采购活动中，采购人员及相关人员与供应商有下列利害关系之一的，应当回避：</w:t>
      </w:r>
    </w:p>
    <w:p w14:paraId="78BF099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（1）参加采购活动前3年内与供应商存在劳动关系；</w:t>
      </w:r>
    </w:p>
    <w:p w14:paraId="25AF97C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（2）参加采购活动前3年内担任供应商的董事、监事；</w:t>
      </w:r>
    </w:p>
    <w:p w14:paraId="5BD41BA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（3）参加采购活动前3年内是供应商的控股股东或者实际控制人；</w:t>
      </w:r>
    </w:p>
    <w:p w14:paraId="1E51EC7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（4）与供应商的法定代表人或者负责人有夫妻、直系血亲、三代以内旁系血亲或者近姻亲关系；</w:t>
      </w:r>
    </w:p>
    <w:p w14:paraId="0C9772D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（5）与供应商有其他可能影响政府采购活动公平、公正进行的关系。</w:t>
      </w:r>
    </w:p>
    <w:p w14:paraId="492E3A62">
      <w:pPr>
        <w:spacing w:line="460" w:lineRule="exact"/>
        <w:ind w:firstLine="480"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47B0140">
      <w:pPr>
        <w:spacing w:line="460" w:lineRule="exact"/>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7.5有下列情形之一的视为供应商相互串通竞标，响应文件将被视为无效：</w:t>
      </w:r>
    </w:p>
    <w:p w14:paraId="5C845C0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（1）不同供应商的响应文件由同一单位或者个人编制；</w:t>
      </w:r>
    </w:p>
    <w:p w14:paraId="2C367AD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（2）不同供应商委托同一单位或者个人办理竞标事宜；</w:t>
      </w:r>
    </w:p>
    <w:p w14:paraId="5072BBA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（3）不同的供应商的响应文件载明的项目管理员为同一个人；</w:t>
      </w:r>
    </w:p>
    <w:p w14:paraId="12CEC37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（4）不同供应商的响应文件异常一致或者报价呈规律性差异；</w:t>
      </w:r>
    </w:p>
    <w:p w14:paraId="1E0B036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（5）不同供应商的响应文件相互混装；</w:t>
      </w:r>
    </w:p>
    <w:p w14:paraId="52A8DED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（6）不同供应商的竞标保证金从同一单位或者个人账户转出。</w:t>
      </w:r>
    </w:p>
    <w:p w14:paraId="6EE46106">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7.6供应商有下列情形之一的，属于恶意串通行为</w:t>
      </w:r>
      <w:bookmarkStart w:id="40" w:name="_Hlk54682620"/>
      <w:r>
        <w:rPr>
          <w:rFonts w:hint="eastAsia" w:cs="宋体" w:asciiTheme="minorEastAsia" w:hAnsiTheme="minorEastAsia" w:eastAsiaTheme="minorEastAsia"/>
          <w:b/>
          <w:bCs/>
          <w:color w:val="auto"/>
          <w:sz w:val="24"/>
          <w:highlight w:val="none"/>
        </w:rPr>
        <w:t>，将报同级监督管理部门</w:t>
      </w:r>
      <w:bookmarkEnd w:id="40"/>
      <w:r>
        <w:rPr>
          <w:rFonts w:hint="eastAsia" w:cs="宋体" w:asciiTheme="minorEastAsia" w:hAnsiTheme="minorEastAsia" w:eastAsiaTheme="minorEastAsia"/>
          <w:b/>
          <w:bCs/>
          <w:color w:val="auto"/>
          <w:sz w:val="24"/>
          <w:highlight w:val="none"/>
        </w:rPr>
        <w:t>：</w:t>
      </w:r>
    </w:p>
    <w:p w14:paraId="57EDE57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（1）供应商直接或者间接从采购人或者采购代理机构处获得其他供应商的相关信息并修改其响应文件；</w:t>
      </w:r>
    </w:p>
    <w:p w14:paraId="66A7CD1B">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（2）供应商按照采购人或者采购代理机构的授意撤换、修改响应文件；</w:t>
      </w:r>
    </w:p>
    <w:p w14:paraId="6C6D3B0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（3）供应商之间协商报价、技术方案等响应文件或者响应文件的实质性内容；</w:t>
      </w:r>
    </w:p>
    <w:p w14:paraId="0DEA660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（4）属于同一集团、协会、商会等组织成员的供应商按照该组织要求协同参加政府采购活动；</w:t>
      </w:r>
    </w:p>
    <w:p w14:paraId="2025C3AD">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33E4029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（6）供应商之间商定部分供应商放弃参加政府采购活动或者放弃成交；</w:t>
      </w:r>
    </w:p>
    <w:p w14:paraId="341E2EB1">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）供应商与采购人或者采购代理机构之间、供应商相互之间，为谋求特定供应商成交或者排斥其他供应商的其他串通行为。</w:t>
      </w:r>
      <w:bookmarkStart w:id="41" w:name="_Toc254970534"/>
      <w:bookmarkStart w:id="42" w:name="_Toc254970675"/>
    </w:p>
    <w:p w14:paraId="2D9E1DBD">
      <w:pPr>
        <w:pStyle w:val="3"/>
        <w:spacing w:line="240" w:lineRule="auto"/>
        <w:jc w:val="left"/>
        <w:rPr>
          <w:rFonts w:asciiTheme="minorEastAsia" w:hAnsiTheme="minorEastAsia" w:eastAsiaTheme="minorEastAsia"/>
          <w:color w:val="auto"/>
          <w:sz w:val="28"/>
          <w:szCs w:val="28"/>
          <w:highlight w:val="none"/>
        </w:rPr>
      </w:pPr>
      <w:bookmarkStart w:id="43" w:name="_Toc94015744"/>
      <w:bookmarkStart w:id="44" w:name="_Toc94004635"/>
      <w:r>
        <w:rPr>
          <w:rFonts w:hint="eastAsia" w:asciiTheme="minorEastAsia" w:hAnsiTheme="minorEastAsia" w:eastAsiaTheme="minorEastAsia"/>
          <w:color w:val="auto"/>
          <w:sz w:val="28"/>
          <w:szCs w:val="28"/>
          <w:highlight w:val="none"/>
        </w:rPr>
        <w:t>二、谈判文件</w:t>
      </w:r>
      <w:bookmarkEnd w:id="41"/>
      <w:bookmarkEnd w:id="42"/>
      <w:bookmarkEnd w:id="43"/>
      <w:bookmarkEnd w:id="44"/>
    </w:p>
    <w:p w14:paraId="5A4945E2">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8.谈判文件的构成</w:t>
      </w:r>
    </w:p>
    <w:p w14:paraId="5A4389D7">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 竞争性谈判公告；</w:t>
      </w:r>
    </w:p>
    <w:p w14:paraId="740796E5">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 采购需求；</w:t>
      </w:r>
    </w:p>
    <w:p w14:paraId="0DA2B268">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第三章 供应商须知； </w:t>
      </w:r>
    </w:p>
    <w:p w14:paraId="4E26D9C8">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 评审程序、评审方法和成交标准；</w:t>
      </w:r>
    </w:p>
    <w:p w14:paraId="3FA532F9">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 响应文件格式；</w:t>
      </w:r>
    </w:p>
    <w:p w14:paraId="37F5FD06">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 合同文本；</w:t>
      </w:r>
    </w:p>
    <w:p w14:paraId="06A67428">
      <w:pPr>
        <w:spacing w:line="4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 质疑、投诉材料格式。</w:t>
      </w:r>
    </w:p>
    <w:p w14:paraId="2121CF4E">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9.供应商的询问</w:t>
      </w:r>
    </w:p>
    <w:p w14:paraId="66C276AB">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供应商应认真阅读谈判文件的采购需求，如供应商对谈判文件有疑问的，如要求采购人作出澄清或者修改的，供应商应在提交首次响应文件截止之日前，以书面形式向采购人、采购代理机构提出。</w:t>
      </w:r>
    </w:p>
    <w:p w14:paraId="1C504BC9">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10.谈判文件的澄清和修改</w:t>
      </w:r>
    </w:p>
    <w:p w14:paraId="59F4E314">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0B259751">
      <w:pPr>
        <w:spacing w:line="46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7B06DEE5">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目前为网上公告形式通知所有获取谈判文件的供应商，不足3个工作日的，应当顺延提交首次响应文件截止之日。</w:t>
      </w:r>
    </w:p>
    <w:p w14:paraId="1801FF23">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w:t>
      </w:r>
      <w:r>
        <w:rPr>
          <w:rFonts w:hint="eastAsia" w:cs="Arial" w:asciiTheme="minorEastAsia" w:hAnsiTheme="minorEastAsia" w:eastAsiaTheme="minorEastAsia"/>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65CB05F">
      <w:pPr>
        <w:spacing w:line="46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10.5  </w:t>
      </w:r>
      <w:r>
        <w:rPr>
          <w:rFonts w:hint="eastAsia" w:asciiTheme="minorEastAsia" w:hAnsiTheme="minorEastAsia" w:eastAsiaTheme="minorEastAsia"/>
          <w:color w:val="auto"/>
          <w:sz w:val="24"/>
          <w:highlight w:val="none"/>
        </w:rPr>
        <w:t>采购人和采购代理机构可以视采购具体情况，变更提交首次响应文件截止时间和竞谈时间，将变更时间将在“采购文件公告”中“七、其他补充事宜</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网上查询地址”</w:t>
      </w:r>
      <w:r>
        <w:rPr>
          <w:rFonts w:hint="eastAsia" w:cs="宋体" w:asciiTheme="minorEastAsia" w:hAnsiTheme="minorEastAsia" w:eastAsiaTheme="minorEastAsia"/>
          <w:color w:val="auto"/>
          <w:sz w:val="24"/>
          <w:highlight w:val="none"/>
        </w:rPr>
        <w:t>规定的政府采购信息发布媒体上</w:t>
      </w:r>
      <w:r>
        <w:rPr>
          <w:rFonts w:hint="eastAsia" w:asciiTheme="minorEastAsia" w:hAnsiTheme="minorEastAsia" w:eastAsiaTheme="minorEastAsia"/>
          <w:color w:val="auto"/>
          <w:sz w:val="24"/>
          <w:highlight w:val="none"/>
        </w:rPr>
        <w:t>发布更正公告。</w:t>
      </w:r>
    </w:p>
    <w:p w14:paraId="3D79730A">
      <w:pPr>
        <w:spacing w:line="46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b/>
          <w:color w:val="auto"/>
          <w:kern w:val="0"/>
          <w:sz w:val="24"/>
          <w:highlight w:val="none"/>
        </w:rPr>
        <w:t>响应文件未按谈判文件的澄清、修改的内容编制，又不符合实质性要求的，其响应文件作无效处理。</w:t>
      </w:r>
    </w:p>
    <w:p w14:paraId="3FE457C5">
      <w:pPr>
        <w:pStyle w:val="3"/>
        <w:spacing w:line="24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bookmarkStart w:id="45" w:name="_Toc94004636"/>
      <w:bookmarkStart w:id="46" w:name="_Toc94015745"/>
      <w:r>
        <w:rPr>
          <w:rFonts w:hint="eastAsia" w:asciiTheme="minorEastAsia" w:hAnsiTheme="minorEastAsia" w:eastAsiaTheme="minorEastAsia"/>
          <w:color w:val="auto"/>
          <w:sz w:val="28"/>
          <w:szCs w:val="28"/>
          <w:highlight w:val="none"/>
        </w:rPr>
        <w:t>三、响应文件的编制</w:t>
      </w:r>
      <w:bookmarkEnd w:id="45"/>
      <w:bookmarkEnd w:id="46"/>
    </w:p>
    <w:p w14:paraId="57078373">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11.响应文件的编制原则</w:t>
      </w:r>
    </w:p>
    <w:p w14:paraId="7BD88C8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供应商必须按照谈判文件的要求编制响应文件，并对其提交的响应文件的真实性、合法性承担法律责任。响应文件必须对谈判文件作出实质性响应。</w:t>
      </w:r>
    </w:p>
    <w:p w14:paraId="249D553B">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12.响应文件的组成</w:t>
      </w:r>
    </w:p>
    <w:p w14:paraId="1E28755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12.1响应文件由资格证明文件、报价文件、商务和技术文件三部分组成。</w:t>
      </w:r>
    </w:p>
    <w:p w14:paraId="21B1D391">
      <w:pPr>
        <w:spacing w:line="460" w:lineRule="exact"/>
        <w:ind w:left="420" w:leftChars="2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12.1.1资格证明文件：详见须知前附表</w:t>
      </w:r>
    </w:p>
    <w:p w14:paraId="21DF6274">
      <w:pPr>
        <w:spacing w:line="460" w:lineRule="exact"/>
        <w:ind w:left="420" w:leftChars="2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12.1.2商务技术文件：详见须知前附表</w:t>
      </w:r>
    </w:p>
    <w:p w14:paraId="1C15BD59">
      <w:pPr>
        <w:spacing w:line="460" w:lineRule="exact"/>
        <w:ind w:left="420" w:leftChars="2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12.1.3报价文件：详见须知前附表</w:t>
      </w:r>
    </w:p>
    <w:p w14:paraId="03740CF9">
      <w:pPr>
        <w:spacing w:line="460" w:lineRule="exact"/>
        <w:ind w:left="420" w:leftChars="2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12.2响应文件电子版：详见须知前附表</w:t>
      </w:r>
    </w:p>
    <w:p w14:paraId="7D9B8E3D">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13.计量单位</w:t>
      </w:r>
    </w:p>
    <w:p w14:paraId="52FBE88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谈判文件已有明确规定的，使用谈判文件规定的计量单位；谈判文件没有规定的，应采用中华人民共和国法定计量单位，货币种类为人民币，否则视同未响应。</w:t>
      </w:r>
    </w:p>
    <w:p w14:paraId="41D32978">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14.竞标的风险</w:t>
      </w:r>
    </w:p>
    <w:p w14:paraId="4A127B2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供应商没有按照谈判文件要求提供全部资料，或者供应商没有对谈判文件在各方面作出实质性响应可能导致其响应无效，是供应商应当考虑的风险。</w:t>
      </w:r>
    </w:p>
    <w:p w14:paraId="48D198BD">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15.响应报价要求和构成</w:t>
      </w:r>
    </w:p>
    <w:p w14:paraId="548CE437">
      <w:pPr>
        <w:tabs>
          <w:tab w:val="left" w:pos="2492"/>
        </w:tabs>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15.1响应报价应按“第五章 响应文件格式”中“响应报价表”格式填写。</w:t>
      </w:r>
    </w:p>
    <w:p w14:paraId="65F1D7C8">
      <w:pPr>
        <w:tabs>
          <w:tab w:val="left" w:pos="2492"/>
        </w:tabs>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15.2响应报价的价格构成见“供应商须知前附表”。</w:t>
      </w:r>
    </w:p>
    <w:p w14:paraId="6EC788DB">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15.3响应报价要求</w:t>
      </w:r>
    </w:p>
    <w:p w14:paraId="78CC11F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15.3.1供应商的响应报价应符合以下要求，否则响应文件按无效响应处理：</w:t>
      </w:r>
    </w:p>
    <w:p w14:paraId="33F379A0">
      <w:pPr>
        <w:spacing w:line="460" w:lineRule="exact"/>
        <w:ind w:left="420" w:left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（1）供应商必须就“采购需求”中所竞标项目（或分标）的全部内容分别作完整唯一总价报价，不得存在漏项报价；</w:t>
      </w:r>
    </w:p>
    <w:p w14:paraId="22703FB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（2）供应商必须就所竞标项目（或分标）的单项内容作唯一报价。</w:t>
      </w:r>
    </w:p>
    <w:p w14:paraId="36444181">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15.3.2响应报价（包含首次报价、最后报价）超过所竞标项目（或分标）规定的采购预算金额或者最高限价的，其响应文件将作无效处理。</w:t>
      </w:r>
    </w:p>
    <w:p w14:paraId="76FFF9B1">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16.竞标有效期</w:t>
      </w:r>
    </w:p>
    <w:p w14:paraId="2B8573D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368010D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16.2 竞标有效期应由供应商按“供应商须知前附表”规定的期限作出响应。</w:t>
      </w:r>
    </w:p>
    <w:p w14:paraId="2359652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16.3供应商的响应文件在竞标有效期内均保持有效。</w:t>
      </w:r>
    </w:p>
    <w:p w14:paraId="5C2E0139">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17.谈判保证金</w:t>
      </w:r>
    </w:p>
    <w:p w14:paraId="32DC3C0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详见“供应商须知前附表”。</w:t>
      </w:r>
    </w:p>
    <w:p w14:paraId="71DE48E0">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18.响应文件编制的要求</w:t>
      </w:r>
    </w:p>
    <w:p w14:paraId="770F059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3830F66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18.2响应文件应按资格证明、报价分别编制，商务技术文件合并编制，本谈判只接收电子版响应文件，要求见本章“12.2响应文件电子版要求”。</w:t>
      </w:r>
    </w:p>
    <w:p w14:paraId="2769C82B">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w:t>
      </w:r>
      <w:bookmarkStart w:id="47" w:name="_Hlk65832699"/>
      <w:r>
        <w:rPr>
          <w:rFonts w:hint="eastAsia" w:cs="宋体"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响应文件须由供应商在</w:t>
      </w:r>
      <w:r>
        <w:rPr>
          <w:rFonts w:hint="eastAsia" w:cs="仿宋_GB2312"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rPr>
        <w:t>第五章 响应文件格式</w:t>
      </w:r>
      <w:r>
        <w:rPr>
          <w:rFonts w:hint="eastAsia" w:cs="仿宋_GB2312"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rPr>
        <w:t>规定位置</w:t>
      </w:r>
      <w:r>
        <w:rPr>
          <w:rFonts w:hint="eastAsia" w:cs="仿宋_GB2312" w:asciiTheme="minorEastAsia" w:hAnsiTheme="minorEastAsia" w:eastAsiaTheme="minorEastAsia"/>
          <w:color w:val="auto"/>
          <w:sz w:val="24"/>
          <w:highlight w:val="none"/>
        </w:rPr>
        <w:t>进行签署、盖章</w:t>
      </w:r>
      <w:bookmarkEnd w:id="47"/>
      <w:r>
        <w:rPr>
          <w:rFonts w:hint="eastAsia" w:cs="宋体" w:asciiTheme="minorEastAsia" w:hAnsiTheme="minorEastAsia" w:eastAsiaTheme="minorEastAsia"/>
          <w:color w:val="auto"/>
          <w:sz w:val="24"/>
          <w:highlight w:val="none"/>
        </w:rPr>
        <w:t>，否则其响应文件按无效响应处理。骑缝盖公章不视为在规定位置盖章。</w:t>
      </w:r>
    </w:p>
    <w:p w14:paraId="458081D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18.4响应文件中标注的供应商名称应与</w:t>
      </w:r>
      <w:r>
        <w:rPr>
          <w:rFonts w:hint="eastAsia" w:cs="宋体" w:asciiTheme="minorEastAsia" w:hAnsiTheme="minorEastAsia" w:eastAsiaTheme="minorEastAsia"/>
          <w:b/>
          <w:bCs/>
          <w:color w:val="auto"/>
          <w:sz w:val="24"/>
          <w:highlight w:val="none"/>
        </w:rPr>
        <w:t>营业执照（事业单位法人证书、执业许可证、自然人身份证）</w:t>
      </w:r>
      <w:r>
        <w:rPr>
          <w:rFonts w:hint="eastAsia" w:cs="宋体" w:asciiTheme="minorEastAsia" w:hAnsiTheme="minorEastAsia" w:eastAsiaTheme="minorEastAsia"/>
          <w:color w:val="auto"/>
          <w:sz w:val="24"/>
          <w:highlight w:val="none"/>
        </w:rPr>
        <w:t>及电子公章一致，否则其响应文件按无效响应处理。</w:t>
      </w:r>
    </w:p>
    <w:p w14:paraId="0332C6C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18.5响应文件应避免涂改、行间插字或者删除，否则其响应文件按无效响应处理。</w:t>
      </w:r>
    </w:p>
    <w:p w14:paraId="394C4860">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19.响应文件的密封和标记</w:t>
      </w:r>
    </w:p>
    <w:p w14:paraId="72FA75FC">
      <w:pPr>
        <w:spacing w:line="460" w:lineRule="exact"/>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19.1供应商进行电子交易应安装客户端软件—“采购云电子交易客户端”，并按照谈判文件和电子交易平台的要求编制并加密响应文件。供应商未按规定加密的响应文件，电子交易平台将拒收并提示。</w:t>
      </w:r>
    </w:p>
    <w:p w14:paraId="48739135">
      <w:pPr>
        <w:spacing w:line="460" w:lineRule="exact"/>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19.2使用“采购云电子交易客户端”需要提前申领CA数字证书。</w:t>
      </w:r>
    </w:p>
    <w:p w14:paraId="20A49EEB">
      <w:pPr>
        <w:pStyle w:val="17"/>
        <w:spacing w:line="460" w:lineRule="exact"/>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3AF0F7F">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20.响应文件的提交</w:t>
      </w:r>
    </w:p>
    <w:p w14:paraId="33B9DD5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20.1供应商必须在“供应商须知前附表”规定的时间和地点提交响应文件。</w:t>
      </w:r>
    </w:p>
    <w:p w14:paraId="6C9CE2C9">
      <w:pPr>
        <w:spacing w:line="460" w:lineRule="exact"/>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w:t>
      </w:r>
      <w:r>
        <w:rPr>
          <w:rFonts w:hint="eastAsia" w:asciiTheme="minorEastAsia" w:hAnsiTheme="minorEastAsia" w:eastAsiaTheme="minorEastAsia"/>
          <w:color w:val="auto"/>
          <w:sz w:val="24"/>
          <w:highlight w:val="none"/>
        </w:rPr>
        <w:t>.2 在响应文件提交截止时间以后，不能补充、修改响应文件。</w:t>
      </w:r>
    </w:p>
    <w:p w14:paraId="4E5A3634">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20.3 在提交“最后报价”后，供应商不能退出谈判。</w:t>
      </w:r>
    </w:p>
    <w:p w14:paraId="0D5462AE">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9703614">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20.5 采购机构不可视情况延长提交响应文件的截止时间。</w:t>
      </w:r>
    </w:p>
    <w:p w14:paraId="5C5948BA">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20.6备份响应文件。</w:t>
      </w:r>
      <w:r>
        <w:rPr>
          <w:rFonts w:hint="eastAsia" w:asciiTheme="minorEastAsia" w:hAnsiTheme="minorEastAsia" w:eastAsiaTheme="minorEastAsia"/>
          <w:bCs/>
          <w:color w:val="auto"/>
          <w:sz w:val="24"/>
          <w:highlight w:val="none"/>
        </w:rPr>
        <w:t>详见在“供应商须知前附表”。</w:t>
      </w:r>
    </w:p>
    <w:p w14:paraId="72A92E0F">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21.首次响应文件的补充、修改与撤回</w:t>
      </w:r>
    </w:p>
    <w:p w14:paraId="309FB9F8">
      <w:pPr>
        <w:pStyle w:val="73"/>
        <w:spacing w:before="0" w:line="460" w:lineRule="exact"/>
        <w:ind w:firstLine="480"/>
        <w:rPr>
          <w:rFonts w:cs="仿宋_GB2312" w:asciiTheme="minorEastAsia" w:hAnsiTheme="minorEastAsia"/>
          <w:color w:val="auto"/>
          <w:szCs w:val="24"/>
          <w:highlight w:val="none"/>
        </w:rPr>
      </w:pPr>
      <w:r>
        <w:rPr>
          <w:rFonts w:hint="eastAsia" w:cs="仿宋_GB2312" w:asciiTheme="minorEastAsia" w:hAnsiTheme="minorEastAsia"/>
          <w:color w:val="auto"/>
          <w:szCs w:val="24"/>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BB273E7">
      <w:pPr>
        <w:spacing w:line="460" w:lineRule="exact"/>
        <w:ind w:firstLine="482" w:firstLineChars="200"/>
        <w:rPr>
          <w:rFonts w:cs="宋体" w:asciiTheme="minorEastAsia" w:hAnsiTheme="minorEastAsia" w:eastAsiaTheme="minorEastAsia"/>
          <w:b/>
          <w:bCs/>
          <w:color w:val="auto"/>
          <w:sz w:val="24"/>
          <w:highlight w:val="none"/>
        </w:rPr>
      </w:pPr>
      <w:bookmarkStart w:id="48" w:name="_Hlk45702405"/>
      <w:r>
        <w:rPr>
          <w:rFonts w:hint="eastAsia" w:cs="宋体" w:asciiTheme="minorEastAsia" w:hAnsiTheme="minorEastAsia" w:eastAsiaTheme="minorEastAsia"/>
          <w:b/>
          <w:bCs/>
          <w:color w:val="auto"/>
          <w:sz w:val="24"/>
          <w:highlight w:val="none"/>
        </w:rPr>
        <w:t>22. 首次响应文件的退回</w:t>
      </w:r>
    </w:p>
    <w:p w14:paraId="00A5DFC2">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详见“供应商须知前附表”。</w:t>
      </w:r>
    </w:p>
    <w:p w14:paraId="6C1624AC">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23. 截止时间后的撤回</w:t>
      </w:r>
    </w:p>
    <w:bookmarkEnd w:id="48"/>
    <w:p w14:paraId="129A0A3F">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23.1供应商在首次响应文件提交截止时间后书面通知采购人、采购代理机构书面撤回响应文件的，将根据本须知正文17.4的规定不予退还其竞标保证金。</w:t>
      </w:r>
    </w:p>
    <w:p w14:paraId="345959D2">
      <w:pPr>
        <w:pStyle w:val="3"/>
        <w:spacing w:line="24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bookmarkStart w:id="49" w:name="_Toc94015746"/>
      <w:bookmarkStart w:id="50" w:name="_Toc94004637"/>
      <w:r>
        <w:rPr>
          <w:rFonts w:hint="eastAsia" w:asciiTheme="minorEastAsia" w:hAnsiTheme="minorEastAsia" w:eastAsiaTheme="minorEastAsia"/>
          <w:color w:val="auto"/>
          <w:sz w:val="28"/>
          <w:szCs w:val="28"/>
          <w:highlight w:val="none"/>
        </w:rPr>
        <w:t>四、评审及谈判</w:t>
      </w:r>
      <w:bookmarkEnd w:id="49"/>
      <w:bookmarkEnd w:id="50"/>
    </w:p>
    <w:p w14:paraId="15BE1E6E">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24.谈判小组成立</w:t>
      </w:r>
    </w:p>
    <w:p w14:paraId="6163B49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477A144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24.2评审专家应当从政府采购评审专家库内相关专业的专家名单中随机抽取。技术复杂、专业性强的竞争性谈判采购项目，评审专家中应当包含1名法律专家。</w:t>
      </w:r>
    </w:p>
    <w:p w14:paraId="5D85AB62">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25.首次响应文件的开启</w:t>
      </w:r>
    </w:p>
    <w:p w14:paraId="4D42ED3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25.1首次响应文件由谈判小组或者采购代理机构在“供应商须知前附表”规定的时间开启。</w:t>
      </w:r>
    </w:p>
    <w:p w14:paraId="6876C728">
      <w:pPr>
        <w:pStyle w:val="17"/>
        <w:spacing w:line="460" w:lineRule="exact"/>
        <w:ind w:firstLine="480" w:firstLineChars="200"/>
        <w:rPr>
          <w:rFonts w:asciiTheme="minorEastAsia" w:hAnsiTheme="minorEastAsia" w:eastAsiaTheme="minorEastAsia"/>
          <w:bCs/>
          <w:color w:val="auto"/>
          <w:sz w:val="24"/>
          <w:szCs w:val="24"/>
          <w:highlight w:val="none"/>
        </w:rPr>
      </w:pPr>
      <w:r>
        <w:rPr>
          <w:rFonts w:hint="eastAsia" w:cs="宋体" w:asciiTheme="minorEastAsia" w:hAnsiTheme="minorEastAsia" w:eastAsiaTheme="minorEastAsia"/>
          <w:color w:val="auto"/>
          <w:sz w:val="24"/>
          <w:szCs w:val="24"/>
          <w:highlight w:val="none"/>
        </w:rPr>
        <w:t xml:space="preserve">25.2 </w:t>
      </w:r>
      <w:r>
        <w:rPr>
          <w:rFonts w:hint="eastAsia" w:asciiTheme="minorEastAsia" w:hAnsiTheme="minorEastAsia" w:eastAsiaTheme="minorEastAsia"/>
          <w:bCs/>
          <w:color w:val="auto"/>
          <w:sz w:val="24"/>
          <w:szCs w:val="24"/>
          <w:highlight w:val="none"/>
        </w:rPr>
        <w:t>响应文件解密</w:t>
      </w:r>
    </w:p>
    <w:p w14:paraId="15D1ADF9">
      <w:pPr>
        <w:pStyle w:val="17"/>
        <w:snapToGrid w:val="0"/>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采购代理机构将在“供应商须知前附表”规定的时</w:t>
      </w:r>
      <w:r>
        <w:rPr>
          <w:rFonts w:hint="eastAsia" w:asciiTheme="minorEastAsia" w:hAnsiTheme="minorEastAsia" w:eastAsiaTheme="minorEastAsia"/>
          <w:color w:val="auto"/>
          <w:sz w:val="24"/>
          <w:szCs w:val="24"/>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b/>
          <w:color w:val="auto"/>
          <w:sz w:val="24"/>
          <w:szCs w:val="24"/>
          <w:highlight w:val="none"/>
        </w:rPr>
        <w:t>须携带加密时所用的CA锁按平台提示和采购文件的规定登录到“</w:t>
      </w:r>
      <w:r>
        <w:rPr>
          <w:rFonts w:hint="eastAsia" w:asciiTheme="minorEastAsia" w:hAnsiTheme="minorEastAsia" w:eastAsiaTheme="minorEastAsia"/>
          <w:b/>
          <w:color w:val="auto"/>
          <w:sz w:val="24"/>
          <w:szCs w:val="24"/>
          <w:highlight w:val="none"/>
          <w:lang w:eastAsia="zh-CN"/>
        </w:rPr>
        <w:t>采购云</w:t>
      </w:r>
      <w:r>
        <w:rPr>
          <w:rFonts w:hint="eastAsia" w:asciiTheme="minorEastAsia" w:hAnsiTheme="minorEastAsia" w:eastAsiaTheme="minorEastAsia"/>
          <w:b/>
          <w:color w:val="auto"/>
          <w:sz w:val="24"/>
          <w:szCs w:val="24"/>
          <w:highlight w:val="none"/>
        </w:rPr>
        <w:t>”平台电子开标大厅签到并在发起解密指令之时起30分钟内完成对电子响应文件在线解密</w:t>
      </w:r>
      <w:r>
        <w:rPr>
          <w:rFonts w:hint="eastAsia" w:asciiTheme="minorEastAsia" w:hAnsiTheme="minorEastAsia" w:eastAsiaTheme="minorEastAsia"/>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b/>
          <w:color w:val="auto"/>
          <w:sz w:val="24"/>
          <w:szCs w:val="24"/>
          <w:highlight w:val="none"/>
        </w:rPr>
        <w:t>视为响应文件无效。</w:t>
      </w:r>
      <w:r>
        <w:rPr>
          <w:rFonts w:hint="eastAsia" w:asciiTheme="minorEastAsia" w:hAnsiTheme="minorEastAsia" w:eastAsiaTheme="minorEastAsia"/>
          <w:color w:val="auto"/>
          <w:sz w:val="24"/>
          <w:szCs w:val="24"/>
          <w:highlight w:val="none"/>
        </w:rPr>
        <w:t>（解密</w:t>
      </w:r>
      <w:r>
        <w:rPr>
          <w:rFonts w:hint="eastAsia" w:asciiTheme="minorEastAsia" w:hAnsiTheme="minorEastAsia" w:eastAsiaTheme="minorEastAsia"/>
          <w:bCs/>
          <w:color w:val="auto"/>
          <w:sz w:val="24"/>
          <w:szCs w:val="24"/>
          <w:highlight w:val="none"/>
        </w:rPr>
        <w:t>异常情况处理：详见本章</w:t>
      </w:r>
      <w:r>
        <w:rPr>
          <w:rFonts w:hint="eastAsia" w:asciiTheme="minorEastAsia" w:hAnsiTheme="minorEastAsia" w:eastAsiaTheme="minorEastAsia"/>
          <w:color w:val="auto"/>
          <w:sz w:val="24"/>
          <w:szCs w:val="24"/>
          <w:highlight w:val="none"/>
        </w:rPr>
        <w:t>26.3 电子交易活动的中止。）</w:t>
      </w:r>
    </w:p>
    <w:p w14:paraId="13BE4CC1">
      <w:pPr>
        <w:pStyle w:val="17"/>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如</w:t>
      </w:r>
      <w:r>
        <w:rPr>
          <w:rFonts w:hint="eastAsia" w:asciiTheme="minorEastAsia" w:hAnsiTheme="minorEastAsia" w:eastAsiaTheme="minorEastAsia"/>
          <w:bCs/>
          <w:color w:val="auto"/>
          <w:sz w:val="24"/>
          <w:szCs w:val="24"/>
          <w:highlight w:val="none"/>
        </w:rPr>
        <w:t>供应商成功解密响应文件，但未在“</w:t>
      </w:r>
      <w:r>
        <w:rPr>
          <w:rFonts w:hint="eastAsia" w:asciiTheme="minorEastAsia" w:hAnsiTheme="minorEastAsia" w:eastAsiaTheme="minorEastAsia"/>
          <w:bCs/>
          <w:color w:val="auto"/>
          <w:sz w:val="24"/>
          <w:szCs w:val="24"/>
          <w:highlight w:val="none"/>
          <w:lang w:eastAsia="zh-CN"/>
        </w:rPr>
        <w:t>采购云</w:t>
      </w:r>
      <w:r>
        <w:rPr>
          <w:rFonts w:hint="eastAsia" w:asciiTheme="minorEastAsia" w:hAnsiTheme="minorEastAsia" w:eastAsiaTheme="minorEastAsia"/>
          <w:bCs/>
          <w:color w:val="auto"/>
          <w:sz w:val="24"/>
          <w:szCs w:val="24"/>
          <w:highlight w:val="none"/>
        </w:rPr>
        <w:t>”电子开标大厅参加谈判的，视同认可谈判过程和结果，</w:t>
      </w:r>
      <w:r>
        <w:rPr>
          <w:rFonts w:hint="eastAsia" w:asciiTheme="minorEastAsia" w:hAnsiTheme="minorEastAsia" w:eastAsiaTheme="minorEastAsia"/>
          <w:color w:val="auto"/>
          <w:sz w:val="24"/>
          <w:szCs w:val="24"/>
          <w:highlight w:val="none"/>
        </w:rPr>
        <w:t>由此产生的后果由供应商自行负责。 参与谈判的供应商不足3家的，不得谈判。</w:t>
      </w:r>
    </w:p>
    <w:p w14:paraId="2948ED12">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26.评审程序、评审方法和成交标准</w:t>
      </w:r>
    </w:p>
    <w:p w14:paraId="641E1A2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26.1谈判小组按照“第四章 评审程序、评审方法和成交标准”规定的方法、评审因素、标准和程序对响应文件进行评审。</w:t>
      </w:r>
    </w:p>
    <w:p w14:paraId="5A5393BE">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 采购需求负偏离要求及谈判顺序详见 “供应商须知前附表”。</w:t>
      </w:r>
    </w:p>
    <w:p w14:paraId="1DAD9A15">
      <w:pPr>
        <w:spacing w:line="46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26.3</w:t>
      </w:r>
      <w:r>
        <w:rPr>
          <w:rFonts w:hint="eastAsia" w:asciiTheme="minorEastAsia" w:hAnsiTheme="minorEastAsia" w:eastAsiaTheme="minorEastAsia"/>
          <w:color w:val="auto"/>
          <w:sz w:val="24"/>
          <w:highlight w:val="none"/>
        </w:rPr>
        <w:t>电子交易活动的中止。采购过程中出现以下情形，导致电子交易平台无法正常运行，或者无法保证电子交易的公平、公正和安全时，采购机构可中止电子交易活动：</w:t>
      </w:r>
    </w:p>
    <w:p w14:paraId="707AAB49">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）电子交易平台发生故障而无法登录访问的；</w:t>
      </w:r>
      <w:r>
        <w:rPr>
          <w:rFonts w:asciiTheme="minorEastAsia" w:hAnsiTheme="minorEastAsia" w:eastAsiaTheme="minorEastAsia"/>
          <w:color w:val="auto"/>
          <w:sz w:val="24"/>
          <w:highlight w:val="none"/>
        </w:rPr>
        <w:t xml:space="preserve"> </w:t>
      </w:r>
    </w:p>
    <w:p w14:paraId="69F46DE6">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）电子交易平台应用或数据库出现错误，不能进行正常操作的；</w:t>
      </w:r>
    </w:p>
    <w:p w14:paraId="6F3A9CE3">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）电子交易平台发现严重安全漏洞，有潜在泄密危险的；</w:t>
      </w:r>
    </w:p>
    <w:p w14:paraId="609A1CE0">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）病毒发作导致不能进行正常操作的；</w:t>
      </w:r>
      <w:r>
        <w:rPr>
          <w:rFonts w:asciiTheme="minorEastAsia" w:hAnsiTheme="minorEastAsia" w:eastAsiaTheme="minorEastAsia"/>
          <w:color w:val="auto"/>
          <w:sz w:val="24"/>
          <w:highlight w:val="none"/>
        </w:rPr>
        <w:t xml:space="preserve"> </w:t>
      </w:r>
    </w:p>
    <w:p w14:paraId="2D25FEB8">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）其他无法保证电子交易的公平、公正和安全的情况。</w:t>
      </w:r>
    </w:p>
    <w:p w14:paraId="668B38FB">
      <w:pPr>
        <w:spacing w:line="46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26.4</w:t>
      </w:r>
      <w:r>
        <w:rPr>
          <w:rFonts w:hint="eastAsia" w:asciiTheme="minorEastAsia" w:hAnsiTheme="minorEastAsia" w:eastAsiaTheme="minorEastAsia"/>
          <w:color w:val="auto"/>
          <w:sz w:val="24"/>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9DB92A6">
      <w:pPr>
        <w:pStyle w:val="3"/>
        <w:spacing w:line="24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bookmarkStart w:id="51" w:name="_Toc94015747"/>
      <w:bookmarkStart w:id="52" w:name="_Toc94004638"/>
      <w:r>
        <w:rPr>
          <w:rFonts w:hint="eastAsia" w:asciiTheme="minorEastAsia" w:hAnsiTheme="minorEastAsia" w:eastAsiaTheme="minorEastAsia"/>
          <w:color w:val="auto"/>
          <w:sz w:val="28"/>
          <w:szCs w:val="28"/>
          <w:highlight w:val="none"/>
        </w:rPr>
        <w:t>五、成交及合同</w:t>
      </w:r>
      <w:bookmarkEnd w:id="51"/>
      <w:bookmarkEnd w:id="52"/>
    </w:p>
    <w:p w14:paraId="76C8116F">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27.确定成交供应商及结果公告</w:t>
      </w:r>
    </w:p>
    <w:p w14:paraId="426488F2">
      <w:pPr>
        <w:spacing w:line="460" w:lineRule="exact"/>
        <w:ind w:firstLine="480" w:firstLineChars="20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27.1确定成交供应商。</w:t>
      </w:r>
      <w:r>
        <w:rPr>
          <w:rFonts w:hint="eastAsia" w:cs="宋体" w:asciiTheme="minorEastAsia" w:hAnsiTheme="minorEastAsia" w:eastAsiaTheme="minorEastAsia"/>
          <w:color w:val="auto"/>
          <w:kern w:val="0"/>
          <w:sz w:val="24"/>
          <w:highlight w:val="none"/>
        </w:rPr>
        <w:t xml:space="preserve"> 采购人应当在收到评审报告后5个工作日内，从评审报告提出的成交候选人中，根据质量和服务均能满足采购文件实质性响应要求且最后评标报价最低的原则确定成交供应商，采购人逾期未确定成交供应商且不提出异议的，视为确定评审报告提出的最后评标报价最低的供应商为成交供应商。</w:t>
      </w:r>
    </w:p>
    <w:p w14:paraId="32479B0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27.2成交通知及成交结果公告。</w:t>
      </w:r>
      <w:r>
        <w:rPr>
          <w:rFonts w:hint="eastAsia" w:cs="宋体" w:asciiTheme="minorEastAsia" w:hAnsiTheme="minorEastAsia" w:eastAsiaTheme="minorEastAsia"/>
          <w:color w:val="auto"/>
          <w:kern w:val="0"/>
          <w:sz w:val="24"/>
          <w:highlight w:val="none"/>
        </w:rPr>
        <w:t>成交</w:t>
      </w:r>
      <w:r>
        <w:rPr>
          <w:rFonts w:hint="eastAsia" w:cs="宋体" w:asciiTheme="minorEastAsia" w:hAnsiTheme="minorEastAsia" w:eastAsiaTheme="minorEastAsia"/>
          <w:color w:val="auto"/>
          <w:sz w:val="24"/>
          <w:highlight w:val="none"/>
        </w:rPr>
        <w:t>供应商确定后2个工作日内，在省级以上财政部门指定的媒体上公告成交结果，同时向成交供应商发出成交通知书，成交通知书规定签订合同的时间不得超过15日。</w:t>
      </w:r>
    </w:p>
    <w:p w14:paraId="372A9BCE">
      <w:pPr>
        <w:spacing w:line="460" w:lineRule="exact"/>
        <w:ind w:firstLine="480" w:firstLineChars="200"/>
        <w:rPr>
          <w:rFonts w:cs="Courier New"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3" w:name="_Hlk66782294"/>
      <w:r>
        <w:rPr>
          <w:rFonts w:hint="eastAsia" w:cs="Courier New" w:asciiTheme="minorEastAsia" w:hAnsiTheme="minorEastAsia" w:eastAsiaTheme="minorEastAsia"/>
          <w:color w:val="auto"/>
          <w:sz w:val="24"/>
          <w:highlight w:val="none"/>
        </w:rPr>
        <w:t>成交供应商享受</w:t>
      </w:r>
      <w:r>
        <w:rPr>
          <w:rFonts w:hint="eastAsia" w:asciiTheme="minorEastAsia" w:hAnsiTheme="minorEastAsia" w:eastAsiaTheme="minorEastAsia"/>
          <w:color w:val="auto"/>
          <w:sz w:val="24"/>
          <w:highlight w:val="none"/>
        </w:rPr>
        <w:t>《政府采购促进中小企业发展管理办法》（财库〔2020〕46号）规定的中小企业扶持</w:t>
      </w:r>
      <w:r>
        <w:rPr>
          <w:rFonts w:hint="eastAsia" w:cs="Courier New" w:asciiTheme="minorEastAsia" w:hAnsiTheme="minorEastAsia" w:eastAsiaTheme="minorEastAsia"/>
          <w:color w:val="auto"/>
          <w:sz w:val="24"/>
          <w:highlight w:val="none"/>
        </w:rPr>
        <w:t>政策的，采购人、采购代理机构应当随成交结果公开成交供应商的《中小企业声明函》。</w:t>
      </w:r>
      <w:bookmarkEnd w:id="53"/>
    </w:p>
    <w:p w14:paraId="001E9BF1">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D94E6B9">
      <w:pPr>
        <w:spacing w:line="460" w:lineRule="exact"/>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CA27C4C">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28.履约保证金</w:t>
      </w:r>
    </w:p>
    <w:p w14:paraId="716DA5D3">
      <w:pPr>
        <w:spacing w:line="460" w:lineRule="exact"/>
        <w:ind w:firstLine="480"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t>详见 “供应商须知前附表”</w:t>
      </w:r>
    </w:p>
    <w:p w14:paraId="6774AF49">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29.签订合同</w:t>
      </w:r>
    </w:p>
    <w:p w14:paraId="3E609848">
      <w:pPr>
        <w:pStyle w:val="73"/>
        <w:snapToGrid w:val="0"/>
        <w:spacing w:before="0" w:line="460" w:lineRule="exact"/>
        <w:ind w:firstLine="480"/>
        <w:rPr>
          <w:rFonts w:cs="Times New Roman" w:asciiTheme="minorEastAsia" w:hAnsiTheme="minorEastAsia"/>
          <w:color w:val="auto"/>
          <w:szCs w:val="24"/>
          <w:highlight w:val="none"/>
          <w:lang w:val="zh-CN"/>
        </w:rPr>
      </w:pPr>
      <w:r>
        <w:rPr>
          <w:rFonts w:hint="eastAsia" w:cs="宋体" w:asciiTheme="minorEastAsia" w:hAnsiTheme="minorEastAsia"/>
          <w:color w:val="auto"/>
          <w:szCs w:val="24"/>
          <w:highlight w:val="none"/>
        </w:rPr>
        <w:t>29.1</w:t>
      </w:r>
      <w:r>
        <w:rPr>
          <w:rFonts w:hint="eastAsia" w:asciiTheme="minorEastAsia" w:hAnsiTheme="minorEastAsia"/>
          <w:color w:val="auto"/>
          <w:szCs w:val="24"/>
          <w:highlight w:val="none"/>
        </w:rPr>
        <w:t>采购人与成交供应商应当在</w:t>
      </w:r>
      <w:r>
        <w:rPr>
          <w:rFonts w:hint="eastAsia" w:cs="宋体" w:asciiTheme="minorEastAsia" w:hAnsiTheme="minorEastAsia"/>
          <w:color w:val="auto"/>
          <w:szCs w:val="24"/>
          <w:highlight w:val="none"/>
        </w:rPr>
        <w:t>成交通知书规定的时间内</w:t>
      </w:r>
      <w:r>
        <w:rPr>
          <w:rFonts w:hint="eastAsia" w:asciiTheme="minorEastAsia" w:hAnsiTheme="minorEastAsia"/>
          <w:color w:val="auto"/>
          <w:szCs w:val="24"/>
          <w:highlight w:val="none"/>
        </w:rPr>
        <w:t>，按照谈判文件确定的合同文本以及采购标的、货物技术、采购金额、采购数量、技术和货物要求等事项签订政府采购合同。</w:t>
      </w:r>
      <w:r>
        <w:rPr>
          <w:rFonts w:hint="eastAsia" w:asciiTheme="minorEastAsia" w:hAnsiTheme="minorEastAsia"/>
          <w:color w:val="auto"/>
          <w:szCs w:val="24"/>
          <w:highlight w:val="none"/>
          <w:lang w:val="zh-CN"/>
        </w:rPr>
        <w:t>如成交供应商为联合体的，由联合体成员各方法定代表人或其授权代表与采购人代表签订合同。</w:t>
      </w:r>
    </w:p>
    <w:p w14:paraId="60AB1BF5">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4ED5EED1">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29.3成交供应商拒绝签订政府采购合同的，</w:t>
      </w:r>
      <w:r>
        <w:rPr>
          <w:rFonts w:hint="eastAsia" w:cs="宋体" w:asciiTheme="minorEastAsia" w:hAnsiTheme="minorEastAsia" w:eastAsiaTheme="minorEastAsia"/>
          <w:color w:val="auto"/>
          <w:sz w:val="24"/>
          <w:highlight w:val="none"/>
        </w:rPr>
        <w:t>采购人可以按照评审报告推荐的成交候选人名单排序，确定下一候选人为成交供应商</w:t>
      </w:r>
      <w:r>
        <w:rPr>
          <w:rFonts w:hint="eastAsia" w:asciiTheme="minorEastAsia" w:hAnsiTheme="minorEastAsia" w:eastAsiaTheme="minorEastAsia"/>
          <w:color w:val="auto"/>
          <w:sz w:val="24"/>
          <w:highlight w:val="none"/>
        </w:rPr>
        <w:t>，也可以重新开展采购活动。拒绝签订政府采购合同的成交供应商不得参加对该项目重新开展的采购活动。</w:t>
      </w:r>
    </w:p>
    <w:p w14:paraId="6D7ECEF6">
      <w:pPr>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29.4如签订合同并生效后，供应商无故拒绝或延期，除按照合同条款处理外，列入不良行为记录，并给予通报。</w:t>
      </w:r>
    </w:p>
    <w:p w14:paraId="78F14849">
      <w:pPr>
        <w:pStyle w:val="73"/>
        <w:spacing w:before="0" w:line="460" w:lineRule="exact"/>
        <w:ind w:firstLine="480"/>
        <w:rPr>
          <w:rFonts w:cs="宋体" w:asciiTheme="minorEastAsia" w:hAnsiTheme="minorEastAsia"/>
          <w:color w:val="auto"/>
          <w:szCs w:val="24"/>
          <w:highlight w:val="none"/>
        </w:rPr>
      </w:pPr>
      <w:r>
        <w:rPr>
          <w:rFonts w:hint="eastAsia" w:cs="仿宋_GB2312" w:asciiTheme="minorEastAsia" w:hAnsiTheme="minorEastAsia"/>
          <w:color w:val="auto"/>
          <w:szCs w:val="24"/>
          <w:highlight w:val="none"/>
        </w:rPr>
        <w:t>29.5采购合同由采购人与成交供应商根据</w:t>
      </w:r>
      <w:r>
        <w:rPr>
          <w:rFonts w:hint="eastAsia" w:asciiTheme="minorEastAsia" w:hAnsiTheme="minorEastAsia"/>
          <w:color w:val="auto"/>
          <w:szCs w:val="24"/>
          <w:highlight w:val="none"/>
        </w:rPr>
        <w:t>谈判</w:t>
      </w:r>
      <w:r>
        <w:rPr>
          <w:rFonts w:hint="eastAsia" w:cs="仿宋_GB2312" w:asciiTheme="minorEastAsia" w:hAnsiTheme="minorEastAsia"/>
          <w:color w:val="auto"/>
          <w:szCs w:val="24"/>
          <w:highlight w:val="none"/>
        </w:rPr>
        <w:t>文件、响应文件等内容签订，签订须携带的材料见“</w:t>
      </w:r>
      <w:r>
        <w:rPr>
          <w:rFonts w:asciiTheme="minorEastAsia" w:hAnsiTheme="minorEastAsia"/>
          <w:color w:val="auto"/>
          <w:szCs w:val="24"/>
          <w:highlight w:val="none"/>
        </w:rPr>
        <w:t xml:space="preserve"> </w:t>
      </w:r>
      <w:r>
        <w:rPr>
          <w:rFonts w:hint="eastAsia" w:cs="仿宋_GB2312" w:asciiTheme="minorEastAsia" w:hAnsiTheme="minorEastAsia"/>
          <w:color w:val="auto"/>
          <w:szCs w:val="24"/>
          <w:highlight w:val="none"/>
        </w:rPr>
        <w:t>供应商须</w:t>
      </w:r>
      <w:r>
        <w:rPr>
          <w:rFonts w:hint="eastAsia" w:asciiTheme="minorEastAsia" w:hAnsiTheme="minorEastAsia"/>
          <w:color w:val="auto"/>
          <w:szCs w:val="24"/>
          <w:highlight w:val="none"/>
        </w:rPr>
        <w:t>知前附表</w:t>
      </w:r>
      <w:r>
        <w:rPr>
          <w:rFonts w:hint="eastAsia" w:cs="仿宋_GB2312" w:asciiTheme="minorEastAsia" w:hAnsiTheme="minorEastAsia"/>
          <w:color w:val="auto"/>
          <w:szCs w:val="24"/>
          <w:highlight w:val="none"/>
        </w:rPr>
        <w:t>”。</w:t>
      </w:r>
    </w:p>
    <w:p w14:paraId="7EAD1C63">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30.政府采购合同公告</w:t>
      </w:r>
    </w:p>
    <w:p w14:paraId="4F400720">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4AAA93D">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31. 询问、质疑和投诉</w:t>
      </w:r>
    </w:p>
    <w:p w14:paraId="22F9538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31.1供应商对政府采购活动事项有疑问的，可以向采购人、采购代理机构提出询问，采购人或者采购代理机构应当在3个工作日内对供应商依法提出的询问作出答复。</w:t>
      </w:r>
    </w:p>
    <w:p w14:paraId="3473E48B">
      <w:pPr>
        <w:spacing w:line="460" w:lineRule="exact"/>
        <w:ind w:firstLine="480" w:firstLineChars="200"/>
        <w:rPr>
          <w:rFonts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cs="Arial" w:asciiTheme="minorEastAsia" w:hAnsiTheme="minorEastAsia" w:eastAsiaTheme="minorEastAsia"/>
          <w:color w:val="auto"/>
          <w:sz w:val="24"/>
          <w:highlight w:val="none"/>
          <w:shd w:val="clear" w:color="auto" w:fill="FFFFFF"/>
        </w:rPr>
        <w:t>接收质疑函的方式、联系部门、联系电话和通讯地址等信息详见</w:t>
      </w:r>
      <w:r>
        <w:rPr>
          <w:rFonts w:hint="eastAsia" w:cs="宋体" w:asciiTheme="minorEastAsia" w:hAnsiTheme="minorEastAsia" w:eastAsiaTheme="minorEastAsia"/>
          <w:color w:val="auto"/>
          <w:sz w:val="24"/>
          <w:highlight w:val="none"/>
        </w:rPr>
        <w:t>“供应商须知前附表”。</w:t>
      </w:r>
      <w:r>
        <w:rPr>
          <w:rFonts w:hint="eastAsia" w:asciiTheme="minorEastAsia" w:hAnsiTheme="minorEastAsia" w:eastAsiaTheme="minorEastAsia"/>
          <w:b/>
          <w:color w:val="auto"/>
          <w:sz w:val="24"/>
          <w:highlight w:val="none"/>
        </w:rPr>
        <w:t xml:space="preserve">具体质疑起算时间及处理方式如下： </w:t>
      </w:r>
    </w:p>
    <w:p w14:paraId="2651547B">
      <w:pPr>
        <w:spacing w:line="46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rPr>
        <w:t>）潜在供应商依法获取采购文件后，认为采购文件使自己的权益受到损害的，应当在竞争性谈判采购文件公告期限届满之日起</w:t>
      </w:r>
      <w:r>
        <w:rPr>
          <w:rFonts w:asciiTheme="minorEastAsia" w:hAnsiTheme="minorEastAsia" w:eastAsiaTheme="minorEastAsia"/>
          <w:bCs/>
          <w:color w:val="auto"/>
          <w:sz w:val="24"/>
          <w:highlight w:val="none"/>
        </w:rPr>
        <w:t>7</w:t>
      </w:r>
      <w:r>
        <w:rPr>
          <w:rFonts w:hint="eastAsia" w:asciiTheme="minorEastAsia" w:hAnsiTheme="minorEastAsia" w:eastAsiaTheme="minorEastAsia"/>
          <w:bCs/>
          <w:color w:val="auto"/>
          <w:sz w:val="24"/>
          <w:highlight w:val="none"/>
        </w:rPr>
        <w:t>个工作日内提出质疑。</w:t>
      </w:r>
    </w:p>
    <w:p w14:paraId="4B310297">
      <w:pPr>
        <w:spacing w:line="46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asciiTheme="minorEastAsia" w:hAnsiTheme="minorEastAsia" w:eastAsiaTheme="minorEastAsia"/>
          <w:bCs/>
          <w:color w:val="auto"/>
          <w:sz w:val="24"/>
          <w:highlight w:val="none"/>
        </w:rPr>
        <w:t>2</w:t>
      </w:r>
      <w:r>
        <w:rPr>
          <w:rFonts w:hint="eastAsia" w:asciiTheme="minorEastAsia" w:hAnsiTheme="minorEastAsia" w:eastAsiaTheme="minorEastAsia"/>
          <w:bCs/>
          <w:color w:val="auto"/>
          <w:sz w:val="24"/>
          <w:highlight w:val="none"/>
        </w:rPr>
        <w:t>）供应商认为采购过程使自己的权益受到损害的，应当在各采购程序环节结束之日起</w:t>
      </w:r>
      <w:r>
        <w:rPr>
          <w:rFonts w:asciiTheme="minorEastAsia" w:hAnsiTheme="minorEastAsia" w:eastAsiaTheme="minorEastAsia"/>
          <w:bCs/>
          <w:color w:val="auto"/>
          <w:sz w:val="24"/>
          <w:highlight w:val="none"/>
        </w:rPr>
        <w:t>7</w:t>
      </w:r>
      <w:r>
        <w:rPr>
          <w:rFonts w:hint="eastAsia" w:asciiTheme="minorEastAsia" w:hAnsiTheme="minorEastAsia" w:eastAsiaTheme="minorEastAsia"/>
          <w:bCs/>
          <w:color w:val="auto"/>
          <w:sz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7A32ED">
      <w:pPr>
        <w:spacing w:line="46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asciiTheme="minorEastAsia" w:hAnsiTheme="minorEastAsia" w:eastAsiaTheme="minorEastAsia"/>
          <w:bCs/>
          <w:color w:val="auto"/>
          <w:sz w:val="24"/>
          <w:highlight w:val="none"/>
        </w:rPr>
        <w:t>3</w:t>
      </w:r>
      <w:r>
        <w:rPr>
          <w:rFonts w:hint="eastAsia" w:asciiTheme="minorEastAsia" w:hAnsiTheme="minorEastAsia" w:eastAsiaTheme="minorEastAsia"/>
          <w:bCs/>
          <w:color w:val="auto"/>
          <w:sz w:val="24"/>
          <w:highlight w:val="none"/>
        </w:rPr>
        <w:t>）供应商认为成交结果使自己的权益受到损害的，应当在成交结果公告期限届满之日起</w:t>
      </w:r>
      <w:r>
        <w:rPr>
          <w:rFonts w:asciiTheme="minorEastAsia" w:hAnsiTheme="minorEastAsia" w:eastAsiaTheme="minorEastAsia"/>
          <w:bCs/>
          <w:color w:val="auto"/>
          <w:sz w:val="24"/>
          <w:highlight w:val="none"/>
        </w:rPr>
        <w:t>7</w:t>
      </w:r>
      <w:r>
        <w:rPr>
          <w:rFonts w:hint="eastAsia" w:asciiTheme="minorEastAsia" w:hAnsiTheme="minorEastAsia" w:eastAsiaTheme="minorEastAsia"/>
          <w:bCs/>
          <w:color w:val="auto"/>
          <w:sz w:val="24"/>
          <w:highlight w:val="none"/>
        </w:rPr>
        <w:t>个工作日内提出质疑，由采购人受理并负责答复。</w:t>
      </w:r>
    </w:p>
    <w:p w14:paraId="13C69F8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2D6CA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bCs/>
          <w:color w:val="auto"/>
          <w:sz w:val="24"/>
          <w:highlight w:val="none"/>
        </w:rPr>
        <w:t>（质疑函格式后附）</w:t>
      </w:r>
      <w:r>
        <w:rPr>
          <w:rFonts w:hint="eastAsia" w:cs="宋体" w:asciiTheme="minorEastAsia" w:hAnsiTheme="minorEastAsia" w:eastAsiaTheme="minorEastAsia"/>
          <w:color w:val="auto"/>
          <w:sz w:val="24"/>
          <w:highlight w:val="none"/>
        </w:rPr>
        <w:t>：</w:t>
      </w:r>
    </w:p>
    <w:p w14:paraId="3F4EFE8C">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（1）供应商的姓名或者名称、地址、邮编、联系人及联系电话；</w:t>
      </w:r>
    </w:p>
    <w:p w14:paraId="632E390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（2）质疑项目的名称、编号；</w:t>
      </w:r>
    </w:p>
    <w:p w14:paraId="28E8349D">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（3）具体、明确的质疑事项和与质疑事项相关的请求；</w:t>
      </w:r>
    </w:p>
    <w:p w14:paraId="26E25ED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（4）事实依据；</w:t>
      </w:r>
    </w:p>
    <w:p w14:paraId="600F6C3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（5）必要的法律依据；</w:t>
      </w:r>
    </w:p>
    <w:p w14:paraId="74071FBE">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（6）提出质疑的日期。</w:t>
      </w:r>
    </w:p>
    <w:p w14:paraId="63DD5837">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供应商为自然人的，应当由本人签字；供应商为法人或者其他组织的，应当由法定代表人、主要负责人，或者其委托代理人签字或者盖章，并加盖公章。</w:t>
      </w:r>
    </w:p>
    <w:p w14:paraId="2DD97D5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CC49378">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43A4B06A">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79499109">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质疑答复导致成交结果改变的，采购人或者采购代理机构应当将有关情况书面报告本级财政部门。</w:t>
      </w:r>
    </w:p>
    <w:p w14:paraId="525F4CD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E3B7FF9">
      <w:pPr>
        <w:pStyle w:val="3"/>
        <w:spacing w:line="240" w:lineRule="auto"/>
        <w:jc w:val="left"/>
        <w:rPr>
          <w:rFonts w:asciiTheme="minorEastAsia" w:hAnsiTheme="minorEastAsia" w:eastAsiaTheme="minorEastAsia"/>
          <w:color w:val="auto"/>
          <w:sz w:val="28"/>
          <w:szCs w:val="28"/>
          <w:highlight w:val="none"/>
        </w:rPr>
      </w:pPr>
      <w:bookmarkStart w:id="54" w:name="_Toc94004639"/>
      <w:bookmarkStart w:id="55" w:name="_Toc94015748"/>
      <w:r>
        <w:rPr>
          <w:rFonts w:hint="eastAsia" w:asciiTheme="minorEastAsia" w:hAnsiTheme="minorEastAsia" w:eastAsiaTheme="minorEastAsia"/>
          <w:color w:val="auto"/>
          <w:sz w:val="28"/>
          <w:szCs w:val="28"/>
          <w:highlight w:val="none"/>
        </w:rPr>
        <w:t>六、验收</w:t>
      </w:r>
      <w:bookmarkEnd w:id="54"/>
      <w:bookmarkEnd w:id="55"/>
    </w:p>
    <w:p w14:paraId="74807083">
      <w:pPr>
        <w:tabs>
          <w:tab w:val="left" w:pos="0"/>
        </w:tabs>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32.验收</w:t>
      </w:r>
    </w:p>
    <w:p w14:paraId="642A47D0">
      <w:pPr>
        <w:tabs>
          <w:tab w:val="left" w:pos="0"/>
        </w:tabs>
        <w:spacing w:line="460" w:lineRule="exact"/>
        <w:ind w:firstLine="480" w:firstLineChars="20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6D7706">
      <w:pPr>
        <w:tabs>
          <w:tab w:val="left" w:pos="0"/>
        </w:tabs>
        <w:spacing w:line="460" w:lineRule="exact"/>
        <w:ind w:firstLine="480" w:firstLineChars="20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32.2采购人可以邀请参加本项目的其他供应商或者第三方机构参与验收。参与验收的供应商或者第三方机构的意见作为验收书的参考资料一并存档。</w:t>
      </w:r>
    </w:p>
    <w:p w14:paraId="0AA73E1F">
      <w:pPr>
        <w:tabs>
          <w:tab w:val="left" w:pos="0"/>
        </w:tabs>
        <w:spacing w:line="460" w:lineRule="exact"/>
        <w:ind w:firstLine="480" w:firstLineChars="20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1A5FA09">
      <w:pPr>
        <w:tabs>
          <w:tab w:val="left" w:pos="0"/>
        </w:tabs>
        <w:spacing w:line="460" w:lineRule="exact"/>
        <w:ind w:firstLine="480" w:firstLineChars="200"/>
        <w:rPr>
          <w:rFonts w:cs="宋体" w:asciiTheme="minorEastAsia" w:hAnsiTheme="minorEastAsia" w:eastAsiaTheme="minorEastAsia"/>
          <w:color w:val="auto"/>
          <w:sz w:val="24"/>
          <w:highlight w:val="none"/>
        </w:rPr>
      </w:pPr>
      <w:r>
        <w:rPr>
          <w:rFonts w:hint="eastAsia" w:cs="Helvetica" w:asciiTheme="minorEastAsia" w:hAnsiTheme="minorEastAsia" w:eastAsiaTheme="minorEastAsia"/>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E0D5EFE">
      <w:pPr>
        <w:pStyle w:val="3"/>
        <w:spacing w:line="24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 xml:space="preserve">  </w:t>
      </w:r>
      <w:bookmarkStart w:id="56" w:name="_Toc94015749"/>
      <w:bookmarkStart w:id="57" w:name="_Toc94004640"/>
      <w:r>
        <w:rPr>
          <w:rFonts w:hint="eastAsia" w:asciiTheme="minorEastAsia" w:hAnsiTheme="minorEastAsia" w:eastAsiaTheme="minorEastAsia"/>
          <w:color w:val="auto"/>
          <w:sz w:val="28"/>
          <w:szCs w:val="28"/>
          <w:highlight w:val="none"/>
        </w:rPr>
        <w:t>七、其他事项</w:t>
      </w:r>
      <w:bookmarkEnd w:id="56"/>
      <w:bookmarkEnd w:id="57"/>
    </w:p>
    <w:p w14:paraId="1DE2D301">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33.代理货物费</w:t>
      </w:r>
    </w:p>
    <w:p w14:paraId="6548932B">
      <w:pPr>
        <w:tabs>
          <w:tab w:val="left" w:pos="2835"/>
        </w:tabs>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代理货物收费标准及缴费账户详见“供应商须知前附表”，供应商为联合体的，可以由联合体中的一方或者多方共同交纳代理货物费。</w:t>
      </w:r>
    </w:p>
    <w:p w14:paraId="17974ADA">
      <w:pPr>
        <w:spacing w:line="460" w:lineRule="exact"/>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34.需要补充的其他内容</w:t>
      </w:r>
    </w:p>
    <w:p w14:paraId="440945A8">
      <w:pPr>
        <w:pStyle w:val="17"/>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34.1</w:t>
      </w:r>
      <w:r>
        <w:rPr>
          <w:rFonts w:hint="eastAsia" w:cs="宋体" w:asciiTheme="minorEastAsia" w:hAnsiTheme="minorEastAsia" w:eastAsiaTheme="minorEastAsia"/>
          <w:color w:val="auto"/>
          <w:sz w:val="24"/>
          <w:szCs w:val="24"/>
          <w:highlight w:val="none"/>
        </w:rPr>
        <w:t>本谈判文件解释规则详见</w:t>
      </w:r>
      <w:r>
        <w:rPr>
          <w:rFonts w:hint="eastAsia" w:asciiTheme="minorEastAsia" w:hAnsiTheme="minorEastAsia" w:eastAsiaTheme="minorEastAsia"/>
          <w:color w:val="auto"/>
          <w:sz w:val="24"/>
          <w:szCs w:val="24"/>
          <w:highlight w:val="none"/>
        </w:rPr>
        <w:t>“供应商须知前附表”。</w:t>
      </w:r>
    </w:p>
    <w:p w14:paraId="3B9F1C35">
      <w:pPr>
        <w:spacing w:line="460" w:lineRule="exact"/>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34.2 其他事</w:t>
      </w:r>
      <w:r>
        <w:rPr>
          <w:rFonts w:hint="eastAsia" w:asciiTheme="minorEastAsia" w:hAnsiTheme="minorEastAsia" w:eastAsiaTheme="minorEastAsia"/>
          <w:color w:val="auto"/>
          <w:sz w:val="24"/>
          <w:highlight w:val="none"/>
        </w:rPr>
        <w:t>项详见“供应商须知前附表”。</w:t>
      </w:r>
    </w:p>
    <w:p w14:paraId="3455F0AB">
      <w:pPr>
        <w:pStyle w:val="17"/>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34.3</w:t>
      </w:r>
      <w:bookmarkStart w:id="58" w:name="_Hlk65857140"/>
      <w:r>
        <w:rPr>
          <w:rFonts w:hint="eastAsia" w:asciiTheme="minorEastAsia" w:hAnsiTheme="minorEastAsia" w:eastAsiaTheme="minorEastAsia"/>
          <w:color w:val="auto"/>
          <w:sz w:val="24"/>
          <w:szCs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2AACD5C9">
      <w:pPr>
        <w:pStyle w:val="17"/>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在货物采购项目中，货物由中小企业制造，即货物由中小企业生产且使用该中小企业商号或者注册商标，不对其中涉及的工程承建商和货物的承接商作出要求；</w:t>
      </w:r>
    </w:p>
    <w:p w14:paraId="77F334F8">
      <w:pPr>
        <w:pStyle w:val="17"/>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745584C">
      <w:pPr>
        <w:pStyle w:val="17"/>
        <w:spacing w:line="460" w:lineRule="exact"/>
        <w:ind w:firstLine="480" w:firstLineChars="200"/>
        <w:textAlignment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依据本文件规定享受扶持政策获得政府采购合同的，小微企业不得将合同分包给大中型企业，中型企业不得将合同分包给大型企业。</w:t>
      </w:r>
      <w:bookmarkEnd w:id="58"/>
    </w:p>
    <w:p w14:paraId="38E56129">
      <w:pPr>
        <w:pStyle w:val="17"/>
        <w:spacing w:line="46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br w:type="page"/>
      </w:r>
    </w:p>
    <w:p w14:paraId="59CFD3FF">
      <w:pPr>
        <w:pStyle w:val="3"/>
        <w:spacing w:line="240" w:lineRule="auto"/>
        <w:jc w:val="center"/>
        <w:rPr>
          <w:color w:val="auto"/>
          <w:highlight w:val="none"/>
        </w:rPr>
      </w:pPr>
      <w:bookmarkStart w:id="59" w:name="_Toc94004641"/>
      <w:bookmarkStart w:id="60" w:name="_Toc94015750"/>
      <w:r>
        <w:rPr>
          <w:rFonts w:hint="eastAsia"/>
          <w:color w:val="auto"/>
          <w:highlight w:val="none"/>
        </w:rPr>
        <w:t>第四章</w:t>
      </w:r>
      <w:r>
        <w:rPr>
          <w:color w:val="auto"/>
          <w:highlight w:val="none"/>
        </w:rPr>
        <w:t xml:space="preserve">  </w:t>
      </w:r>
      <w:r>
        <w:rPr>
          <w:rFonts w:hint="eastAsia"/>
          <w:color w:val="auto"/>
          <w:highlight w:val="none"/>
        </w:rPr>
        <w:t>评审程序、评审方法和成交标准</w:t>
      </w:r>
      <w:bookmarkEnd w:id="59"/>
      <w:bookmarkEnd w:id="60"/>
    </w:p>
    <w:p w14:paraId="7CE9E798">
      <w:pPr>
        <w:pStyle w:val="3"/>
        <w:spacing w:before="0" w:after="0" w:line="240" w:lineRule="auto"/>
        <w:ind w:firstLine="562" w:firstLineChars="200"/>
        <w:jc w:val="center"/>
        <w:rPr>
          <w:rFonts w:asciiTheme="minorEastAsia" w:hAnsiTheme="minorEastAsia" w:eastAsiaTheme="minorEastAsia"/>
          <w:color w:val="auto"/>
          <w:sz w:val="28"/>
          <w:szCs w:val="28"/>
          <w:highlight w:val="none"/>
        </w:rPr>
      </w:pPr>
      <w:bookmarkStart w:id="61" w:name="_Toc94015751"/>
      <w:bookmarkStart w:id="62" w:name="_Toc94004642"/>
      <w:r>
        <w:rPr>
          <w:rFonts w:hint="eastAsia" w:asciiTheme="minorEastAsia" w:hAnsiTheme="minorEastAsia" w:eastAsiaTheme="minorEastAsia"/>
          <w:color w:val="auto"/>
          <w:sz w:val="28"/>
          <w:szCs w:val="28"/>
          <w:highlight w:val="none"/>
        </w:rPr>
        <w:t>第一节 评审程序和评审方法</w:t>
      </w:r>
      <w:bookmarkEnd w:id="61"/>
      <w:bookmarkEnd w:id="62"/>
    </w:p>
    <w:p w14:paraId="324A42DC">
      <w:pPr>
        <w:rPr>
          <w:color w:val="auto"/>
          <w:highlight w:val="none"/>
        </w:rPr>
      </w:pPr>
    </w:p>
    <w:p w14:paraId="111D1DB0">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1.确认谈判文件</w:t>
      </w:r>
    </w:p>
    <w:p w14:paraId="096BCC9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由谈判小组确认谈判文件。</w:t>
      </w:r>
    </w:p>
    <w:p w14:paraId="641B43B1">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2.资格审查</w:t>
      </w:r>
    </w:p>
    <w:p w14:paraId="628643AE">
      <w:pPr>
        <w:snapToGrid w:val="0"/>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rPr>
        <w:t>响应文件开启后，谈判小组依法对供应商的资格证明文件进行审查。</w:t>
      </w:r>
    </w:p>
    <w:p w14:paraId="4E2736D8">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注：采购人代表或者采购代理机构在资格审查结束前，对供应商进行信用查询。</w:t>
      </w:r>
    </w:p>
    <w:p w14:paraId="77106E2B">
      <w:pPr>
        <w:snapToGrid w:val="0"/>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（1）查询渠道：“</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”平台“信用中国”网站(www.creditchina.gov.cn)、中国政府采购网(www.ccgp.gov.cn)链接入口。</w:t>
      </w:r>
    </w:p>
    <w:p w14:paraId="3D1003D6">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（2）信用查询截止时点：资格审查结束前。</w:t>
      </w:r>
    </w:p>
    <w:p w14:paraId="4BFBB15D">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查询记录和证据留存方式：在查询网站中直接打印查询记录，截图另存为电子文档作为评审资料保存。</w:t>
      </w:r>
    </w:p>
    <w:p w14:paraId="02A87BA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41FD0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2.2资格审查标准为本谈判文件中载明对供应商资格要求的条件。资格审查采用合格制，凡符合谈判文件规定的供应商资格要求的响应文件均通过资格审查。</w:t>
      </w:r>
    </w:p>
    <w:p w14:paraId="774D30EF">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2.3供应商有下列情形之一的，资格审查不通过，其响应文件按无效响应处理：</w:t>
      </w:r>
    </w:p>
    <w:p w14:paraId="6A5B39CA">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（1）不具备谈判文件中规定的资格要求的；</w:t>
      </w:r>
    </w:p>
    <w:p w14:paraId="5F63525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（2）响应文件未提供任一项“供应商须知前附表”资格证明文件规定的“必须提供”的文件资料的；</w:t>
      </w:r>
    </w:p>
    <w:p w14:paraId="0181253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（3）响应文件提供的资格证明文件出现任一项不符合“供应商须知前附表”资格证明文件规定的“必须提供”的文件资料要求或者无效的。</w:t>
      </w:r>
    </w:p>
    <w:p w14:paraId="2B79E039">
      <w:pPr>
        <w:spacing w:line="360" w:lineRule="auto"/>
        <w:ind w:firstLine="480" w:firstLineChars="200"/>
        <w:rPr>
          <w:rFonts w:cs="宋体" w:asciiTheme="minorEastAsia" w:hAnsiTheme="minorEastAsia" w:eastAsiaTheme="minorEastAsia"/>
          <w:color w:val="auto"/>
          <w:sz w:val="24"/>
          <w:highlight w:val="none"/>
        </w:rPr>
      </w:pPr>
      <w:bookmarkStart w:id="63" w:name="_Hlk68601553"/>
      <w:r>
        <w:rPr>
          <w:rFonts w:hint="eastAsia" w:cs="宋体" w:asciiTheme="minorEastAsia" w:hAnsiTheme="minorEastAsia" w:eastAsiaTheme="minorEastAsia"/>
          <w:color w:val="auto"/>
          <w:sz w:val="24"/>
          <w:highlight w:val="none"/>
        </w:rPr>
        <w:t>（4）同一合同项下的不同供应商，单位负责人为同一人或者存在直接控股、管理关系的；为本项目提供过整体设计、规范编制或者项目管理、监理、检测等货物的。</w:t>
      </w:r>
      <w:bookmarkEnd w:id="63"/>
    </w:p>
    <w:p w14:paraId="5A089F5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2.4通过资格审查的合格供应商不足3家的，不得进入符合性审查环节，</w:t>
      </w:r>
      <w:r>
        <w:rPr>
          <w:rFonts w:hint="eastAsia" w:asciiTheme="minorEastAsia" w:hAnsiTheme="minorEastAsia" w:eastAsiaTheme="minorEastAsia"/>
          <w:color w:val="auto"/>
          <w:sz w:val="24"/>
          <w:highlight w:val="none"/>
        </w:rPr>
        <w:t>采购人或者采购代理机构应当重新开展采购活动。</w:t>
      </w:r>
    </w:p>
    <w:p w14:paraId="6B218CBD">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3.符合性审查</w:t>
      </w:r>
    </w:p>
    <w:p w14:paraId="22DDF8FC">
      <w:pPr>
        <w:spacing w:line="360" w:lineRule="auto"/>
        <w:ind w:firstLine="480" w:firstLineChars="200"/>
        <w:rPr>
          <w:rFonts w:cs="宋体" w:asciiTheme="minorEastAsia" w:hAnsiTheme="minorEastAsia" w:eastAsiaTheme="minorEastAsia"/>
          <w:color w:val="auto"/>
          <w:sz w:val="24"/>
          <w:highlight w:val="none"/>
        </w:rPr>
      </w:pPr>
      <w:bookmarkStart w:id="64" w:name="_Hlk42528882"/>
      <w:r>
        <w:rPr>
          <w:rFonts w:hint="eastAsia" w:cs="宋体" w:asciiTheme="minorEastAsia" w:hAnsiTheme="minorEastAsia" w:eastAsiaTheme="minorEastAsia"/>
          <w:color w:val="auto"/>
          <w:sz w:val="24"/>
          <w:highlight w:val="none"/>
        </w:rPr>
        <w:t>3.1由谈判小组对</w:t>
      </w:r>
      <w:r>
        <w:rPr>
          <w:rFonts w:hint="eastAsia" w:asciiTheme="minorEastAsia" w:hAnsiTheme="minorEastAsia" w:eastAsiaTheme="minorEastAsia"/>
          <w:color w:val="auto"/>
          <w:sz w:val="24"/>
          <w:highlight w:val="none"/>
        </w:rPr>
        <w:t>通过资格审查的合格供应商</w:t>
      </w:r>
      <w:r>
        <w:rPr>
          <w:rFonts w:hint="eastAsia" w:cs="宋体" w:asciiTheme="minorEastAsia" w:hAnsiTheme="minorEastAsia" w:eastAsiaTheme="minorEastAsia"/>
          <w:color w:val="auto"/>
          <w:sz w:val="24"/>
          <w:highlight w:val="none"/>
        </w:rPr>
        <w:t>的响应文件的响应报价、商务、技术等实质性要求进行符合性审查，以确定其是否满足谈判文件的实质性要求。</w:t>
      </w:r>
    </w:p>
    <w:bookmarkEnd w:id="64"/>
    <w:p w14:paraId="2384237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DB9A15">
      <w:pPr>
        <w:spacing w:line="360" w:lineRule="auto"/>
        <w:ind w:firstLine="480" w:firstLineChars="200"/>
        <w:rPr>
          <w:rFonts w:cs="宋体" w:asciiTheme="minorEastAsia" w:hAnsiTheme="minorEastAsia" w:eastAsiaTheme="minorEastAsia"/>
          <w:color w:val="auto"/>
          <w:spacing w:val="-6"/>
          <w:sz w:val="24"/>
          <w:highlight w:val="none"/>
        </w:rPr>
      </w:pPr>
      <w:r>
        <w:rPr>
          <w:rFonts w:hint="eastAsia" w:cs="宋体" w:asciiTheme="minorEastAsia" w:hAnsiTheme="minorEastAsia" w:eastAsiaTheme="minorEastAsia"/>
          <w:color w:val="auto"/>
          <w:sz w:val="24"/>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cs="宋体" w:asciiTheme="minorEastAsia" w:hAnsiTheme="minorEastAsia" w:eastAsiaTheme="minorEastAsia"/>
          <w:color w:val="auto"/>
          <w:spacing w:val="-6"/>
          <w:sz w:val="24"/>
          <w:highlight w:val="none"/>
        </w:rPr>
        <w:t>。供应商为自然人的，必须由本人签字并附身份证明。</w:t>
      </w:r>
    </w:p>
    <w:p w14:paraId="03841549">
      <w:pPr>
        <w:spacing w:line="360" w:lineRule="auto"/>
        <w:ind w:firstLine="456"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pacing w:val="-6"/>
          <w:sz w:val="24"/>
          <w:highlight w:val="none"/>
        </w:rPr>
        <w:t>3.4</w:t>
      </w:r>
      <w:r>
        <w:rPr>
          <w:rFonts w:hint="eastAsia" w:cs="宋体" w:asciiTheme="minorEastAsia" w:hAnsiTheme="minorEastAsia" w:eastAsiaTheme="minorEastAsia"/>
          <w:color w:val="auto"/>
          <w:sz w:val="24"/>
          <w:highlight w:val="none"/>
        </w:rPr>
        <w:t xml:space="preserve">首次响应文件报价出现前后不一致的，按照下列规定修正： </w:t>
      </w:r>
    </w:p>
    <w:p w14:paraId="182901C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（1）响应文件中报价表内容与响应文件中相应内容不一致的，以报价表为准；</w:t>
      </w:r>
    </w:p>
    <w:p w14:paraId="2420C5E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（2）大写金额和小写金额不一致的，以大写金额为准；</w:t>
      </w:r>
    </w:p>
    <w:p w14:paraId="0DA353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（3）单价金额小数点或者百分比有明显错位的，以报价表的总价为准，并修改单价；</w:t>
      </w:r>
    </w:p>
    <w:p w14:paraId="26AD883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（4）总价金额与按单价汇总金额不一致的，以单价金额计算结果为准。</w:t>
      </w:r>
    </w:p>
    <w:p w14:paraId="4E96393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同时出现两种以上不一致的，按照以上（1）-（4）规定的顺序逐条进行修正。修正后的报价经供应商确认后产生约束力，供应商不确认的，其响应文件按无效响应处理。</w:t>
      </w:r>
    </w:p>
    <w:p w14:paraId="1D09B8C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3.5商务技术、报价评审</w:t>
      </w:r>
    </w:p>
    <w:p w14:paraId="67900D63">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在评审时，如发现下列情形之一的，将被视为响应文件无效处理：</w:t>
      </w:r>
    </w:p>
    <w:p w14:paraId="08CDBBD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（1）商务技术评审</w:t>
      </w:r>
    </w:p>
    <w:p w14:paraId="61D3AC3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1）响应文件未按谈判文件要求签署、盖章；</w:t>
      </w:r>
    </w:p>
    <w:p w14:paraId="1EC1C72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2）委托代理人未能出具有效身份证明或者出具的身份证明与授权委托书中的信息不符； </w:t>
      </w:r>
    </w:p>
    <w:p w14:paraId="3CE983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FD087E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4）商务条款中标“▲”的条款发生负偏离的或者允许负偏离的条款数超过“供应商须知前附表”规定项数的或者标明实质性的要求发生负偏离；</w:t>
      </w:r>
    </w:p>
    <w:p w14:paraId="1BC91C9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5）未对竞标有效期作出响应或者响应文件承诺的竞标有效期不满足谈判文件要求；</w:t>
      </w:r>
    </w:p>
    <w:p w14:paraId="0E18C37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6）响应文件的实质性内容未使用中文表述、使用计量单位不符合谈判文件要求；</w:t>
      </w:r>
    </w:p>
    <w:p w14:paraId="5F9CF3F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7）响应文件中的文件资料因填写不齐全或者内容虚假或者出现其他情形而导致被谈判小组认定无效；</w:t>
      </w:r>
    </w:p>
    <w:p w14:paraId="653658A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8）响应文件含有采购人不能接受的附加条件；</w:t>
      </w:r>
    </w:p>
    <w:p w14:paraId="77A19B2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9）属于“供应商须知正文”第7.5条情形；</w:t>
      </w:r>
    </w:p>
    <w:p w14:paraId="1C7EC7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10）技术需求允许负偏离的条款数超过“供应商须知前附表”规定项数；</w:t>
      </w:r>
    </w:p>
    <w:p w14:paraId="135405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11）虚假竞标，或者出现其他情形而导致被谈判小组认定无效；</w:t>
      </w:r>
    </w:p>
    <w:p w14:paraId="5B9DC39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12）竞标技术方案不明确，谈判文件未允许</w:t>
      </w:r>
      <w:r>
        <w:rPr>
          <w:rFonts w:hint="eastAsia" w:asciiTheme="minorEastAsia" w:hAnsiTheme="minorEastAsia" w:eastAsiaTheme="minorEastAsia"/>
          <w:color w:val="auto"/>
          <w:sz w:val="24"/>
          <w:highlight w:val="none"/>
        </w:rPr>
        <w:t>但响应文件中</w:t>
      </w:r>
      <w:r>
        <w:rPr>
          <w:rFonts w:hint="eastAsia" w:cs="宋体" w:asciiTheme="minorEastAsia" w:hAnsiTheme="minorEastAsia" w:eastAsiaTheme="minorEastAsia"/>
          <w:color w:val="auto"/>
          <w:sz w:val="24"/>
          <w:highlight w:val="none"/>
        </w:rPr>
        <w:t>存在一个或者一个以上备选（替代）竞标方案；</w:t>
      </w:r>
    </w:p>
    <w:p w14:paraId="4AB00EB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13）响应文件标注的项目名称或者项目编号与竞争性谈判文件标注的项目名称或者项目编号不一致的；</w:t>
      </w:r>
    </w:p>
    <w:p w14:paraId="432FD84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14）未响应谈判文件实质性要求；</w:t>
      </w:r>
    </w:p>
    <w:p w14:paraId="16ACFDD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15）法律、法规和谈判文件规定的其他无效情形。</w:t>
      </w:r>
    </w:p>
    <w:p w14:paraId="725E4E5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（2）报价评审</w:t>
      </w:r>
    </w:p>
    <w:p w14:paraId="31E26E7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 响应文件未提供“供应商须知前附表” 报价文件中规定的“响应报价表”；</w:t>
      </w:r>
    </w:p>
    <w:p w14:paraId="5E08C99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2）未采用人民币报价或者未按照谈判文件标明的币种报价；</w:t>
      </w:r>
    </w:p>
    <w:p w14:paraId="08EA9F3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供应商未就所竞标项目（或分标）进行报价或者存在漏项报价；供应商未就所竞标项目（或分标）的单项内容作唯一报价；供应商未就所竞标项目（或分标）的全部内容作唯一总价报价；供应商响应文件中存在有选择、有条件报价的（谈判文件允许有备选方案或者其他约定的除外）；</w:t>
      </w:r>
    </w:p>
    <w:p w14:paraId="590C4B8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4）响应报价（包含首次报价、最后报价）超过所竞标项目（或分标）规定的采购预算金额或者最高限价的（如本项目公布了最高限价）；</w:t>
      </w:r>
    </w:p>
    <w:p w14:paraId="1B5BDDB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5）修正后的报价，供应商不确认的；或者经供应商确认修正后的响应报价（包含首次报价、最后报价）超过所竞标项目（或分标）规定的采购预算金额或者最高限价（如本项目公布了最高限价）。</w:t>
      </w:r>
    </w:p>
    <w:p w14:paraId="64A77E0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响应文件响应的标的数量及单位与竞争性谈判采购文件要求实质性不一致的。</w:t>
      </w:r>
    </w:p>
    <w:p w14:paraId="191E64F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68ACC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3.7通过符合性审查的合格供应商不足3家的，不得进入谈判环节，应当重新开展采购活动。</w:t>
      </w:r>
    </w:p>
    <w:p w14:paraId="3D0C7094">
      <w:pPr>
        <w:spacing w:line="360" w:lineRule="auto"/>
        <w:ind w:firstLine="482" w:firstLineChars="200"/>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4.谈判程序</w:t>
      </w:r>
    </w:p>
    <w:p w14:paraId="6D84868C">
      <w:pPr>
        <w:spacing w:line="360" w:lineRule="auto"/>
        <w:ind w:firstLine="480" w:firstLineChars="200"/>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color w:val="auto"/>
          <w:kern w:val="0"/>
          <w:sz w:val="24"/>
          <w:highlight w:val="none"/>
        </w:rPr>
        <w:t>4.1谈判小组按照“供应商须知前附表”</w:t>
      </w:r>
      <w:r>
        <w:rPr>
          <w:rFonts w:hint="eastAsia"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rPr>
        <w:t>确定的</w:t>
      </w:r>
      <w:r>
        <w:rPr>
          <w:rFonts w:hint="eastAsia" w:cs="宋体" w:asciiTheme="minorEastAsia" w:hAnsiTheme="minorEastAsia" w:eastAsiaTheme="minorEastAsia"/>
          <w:color w:val="auto"/>
          <w:sz w:val="24"/>
          <w:highlight w:val="none"/>
        </w:rPr>
        <w:t>顺序，集中与单一供应商分别进行谈判，并给予所有参加谈判的供应商平等的谈判机会。</w:t>
      </w:r>
      <w:r>
        <w:rPr>
          <w:rFonts w:hint="eastAsia" w:cs="宋体" w:asciiTheme="minorEastAsia" w:hAnsiTheme="minorEastAsia" w:eastAsiaTheme="minorEastAsia"/>
          <w:b/>
          <w:bCs/>
          <w:color w:val="auto"/>
          <w:sz w:val="24"/>
          <w:highlight w:val="none"/>
        </w:rPr>
        <w:t>符合谈判资格的供应商必须在接到谈判通知后规定时间内参加谈判，未在规定时间内参加谈判的视同放弃参加谈判权利，</w:t>
      </w:r>
      <w:r>
        <w:rPr>
          <w:rFonts w:hint="eastAsia" w:cs="宋体" w:asciiTheme="minorEastAsia" w:hAnsiTheme="minorEastAsia" w:eastAsiaTheme="minorEastAsia"/>
          <w:b/>
          <w:color w:val="auto"/>
          <w:sz w:val="24"/>
          <w:highlight w:val="none"/>
        </w:rPr>
        <w:t>其响应文件按无效响应处理。</w:t>
      </w:r>
    </w:p>
    <w:p w14:paraId="5C044E8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6231F64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4.3对谈判文件作出的实质性变动是谈判文件的有效组成部分，由谈判小组及时以电子澄清函形式同时通知所有参加谈判的供应商。</w:t>
      </w:r>
    </w:p>
    <w:p w14:paraId="4683E20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58EE088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4.5谈判中，</w:t>
      </w:r>
      <w:r>
        <w:rPr>
          <w:rFonts w:hint="eastAsia" w:cs="宋体" w:asciiTheme="minorEastAsia" w:hAnsiTheme="minorEastAsia" w:eastAsiaTheme="minorEastAsia"/>
          <w:color w:val="auto"/>
          <w:spacing w:val="-6"/>
          <w:sz w:val="24"/>
          <w:highlight w:val="none"/>
        </w:rPr>
        <w:t>谈判的任何一方不得透露与谈判有关的其他供应商的技术资料、价格和其他信息。</w:t>
      </w:r>
    </w:p>
    <w:p w14:paraId="24E6839B">
      <w:pPr>
        <w:widowControl/>
        <w:tabs>
          <w:tab w:val="left" w:pos="540"/>
        </w:tabs>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4.6谈判小组应对谈判过程和重要谈判内容进行记录，作为评标报告一部分，谈判小组在记录上签字确认。</w:t>
      </w:r>
      <w:r>
        <w:rPr>
          <w:rFonts w:hint="eastAsia" w:cs="宋体" w:asciiTheme="minorEastAsia" w:hAnsiTheme="minorEastAsia" w:eastAsiaTheme="minorEastAsia"/>
          <w:b/>
          <w:color w:val="auto"/>
          <w:sz w:val="24"/>
          <w:highlight w:val="none"/>
        </w:rPr>
        <w:t>主要内容包括：</w:t>
      </w:r>
    </w:p>
    <w:p w14:paraId="691FDB9A">
      <w:pPr>
        <w:pStyle w:val="73"/>
        <w:spacing w:before="0"/>
        <w:ind w:firstLine="456"/>
        <w:rPr>
          <w:rFonts w:cs="宋体" w:asciiTheme="minorEastAsia" w:hAnsiTheme="minorEastAsia"/>
          <w:color w:val="auto"/>
          <w:spacing w:val="-6"/>
          <w:szCs w:val="24"/>
          <w:highlight w:val="none"/>
        </w:rPr>
      </w:pPr>
      <w:r>
        <w:rPr>
          <w:rFonts w:hint="eastAsia" w:cs="宋体" w:asciiTheme="minorEastAsia" w:hAnsiTheme="minorEastAsia"/>
          <w:color w:val="auto"/>
          <w:spacing w:val="-6"/>
          <w:szCs w:val="24"/>
          <w:highlight w:val="none"/>
        </w:rPr>
        <w:t>（1）按照相关规定进行公示的，公示情况说明；</w:t>
      </w:r>
    </w:p>
    <w:p w14:paraId="28E1CEF1">
      <w:pPr>
        <w:pStyle w:val="73"/>
        <w:spacing w:before="0"/>
        <w:ind w:firstLine="456"/>
        <w:rPr>
          <w:rFonts w:cs="宋体" w:asciiTheme="minorEastAsia" w:hAnsiTheme="minorEastAsia"/>
          <w:color w:val="auto"/>
          <w:spacing w:val="-6"/>
          <w:szCs w:val="24"/>
          <w:highlight w:val="none"/>
        </w:rPr>
      </w:pPr>
      <w:r>
        <w:rPr>
          <w:rFonts w:hint="eastAsia" w:cs="宋体" w:asciiTheme="minorEastAsia" w:hAnsiTheme="minorEastAsia"/>
          <w:color w:val="auto"/>
          <w:spacing w:val="-6"/>
          <w:szCs w:val="24"/>
          <w:highlight w:val="none"/>
        </w:rPr>
        <w:t>（2）谈判日期和地点，谈判人员名单；</w:t>
      </w:r>
    </w:p>
    <w:p w14:paraId="1795E905">
      <w:pPr>
        <w:pStyle w:val="73"/>
        <w:spacing w:before="0"/>
        <w:ind w:firstLine="456"/>
        <w:rPr>
          <w:rFonts w:cs="宋体" w:asciiTheme="minorEastAsia" w:hAnsiTheme="minorEastAsia"/>
          <w:color w:val="auto"/>
          <w:spacing w:val="-6"/>
          <w:szCs w:val="24"/>
          <w:highlight w:val="none"/>
        </w:rPr>
      </w:pPr>
      <w:r>
        <w:rPr>
          <w:rFonts w:hint="eastAsia" w:cs="宋体" w:asciiTheme="minorEastAsia" w:hAnsiTheme="minorEastAsia"/>
          <w:color w:val="auto"/>
          <w:spacing w:val="-6"/>
          <w:szCs w:val="24"/>
          <w:highlight w:val="none"/>
        </w:rPr>
        <w:t>（3）合同主要条款及价格商定情况。</w:t>
      </w:r>
    </w:p>
    <w:p w14:paraId="16CE6E30">
      <w:pPr>
        <w:widowControl/>
        <w:tabs>
          <w:tab w:val="left" w:pos="540"/>
        </w:tabs>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4.7谈判过程中重新提交的响应文件，供应商可以在开启前补充、修改。</w:t>
      </w:r>
    </w:p>
    <w:p w14:paraId="66FE63B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4.8</w:t>
      </w:r>
      <w:r>
        <w:rPr>
          <w:rFonts w:hint="eastAsia" w:asciiTheme="minorEastAsia" w:hAnsiTheme="minorEastAsia" w:eastAsiaTheme="minorEastAsia"/>
          <w:color w:val="auto"/>
          <w:sz w:val="24"/>
          <w:highlight w:val="none"/>
        </w:rPr>
        <w:t>对谈判过程提交的响应文件进行有效性、完整性和响应程度审查，通过审查的合格供应商不足3家的，采购人或者采购代理机构应当重新开展采购活动。</w:t>
      </w:r>
    </w:p>
    <w:p w14:paraId="51885214">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5. 最后报价</w:t>
      </w:r>
    </w:p>
    <w:p w14:paraId="3B13E0B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7C60F2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cs="宋体" w:asciiTheme="minorEastAsia" w:hAnsiTheme="minorEastAsia" w:eastAsiaTheme="minorEastAsia"/>
          <w:color w:val="auto"/>
          <w:sz w:val="24"/>
          <w:highlight w:val="none"/>
          <w:lang w:eastAsia="zh-CN"/>
        </w:rPr>
        <w:t>采购云</w:t>
      </w:r>
      <w:r>
        <w:rPr>
          <w:rFonts w:hint="eastAsia" w:cs="宋体" w:asciiTheme="minorEastAsia" w:hAnsiTheme="minorEastAsia" w:eastAsiaTheme="minorEastAsia"/>
          <w:color w:val="auto"/>
          <w:sz w:val="24"/>
          <w:highlight w:val="none"/>
        </w:rPr>
        <w:t>”平台远程不见面开标大厅响应最后报价。</w:t>
      </w:r>
    </w:p>
    <w:p w14:paraId="4DB77F6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 最后报价是供应商响应文件的有效组成部分。</w:t>
      </w:r>
    </w:p>
    <w:p w14:paraId="3C80A92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5.4已经提交响应文件的供应商，在提交最后报价之前，可以根据谈判情况退出谈判，退出谈判的供应商的响应文件按无效响应处理。</w:t>
      </w:r>
    </w:p>
    <w:p w14:paraId="38CC12B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5.5供应商未在规定时间内提交最后报价的</w:t>
      </w:r>
      <w:r>
        <w:rPr>
          <w:rFonts w:hint="eastAsia" w:cs="宋体" w:asciiTheme="minorEastAsia" w:hAnsiTheme="minorEastAsia" w:eastAsiaTheme="minorEastAsia"/>
          <w:b/>
          <w:color w:val="auto"/>
          <w:sz w:val="24"/>
          <w:highlight w:val="none"/>
        </w:rPr>
        <w:t>，视同放弃报价权利退出谈判。</w:t>
      </w:r>
    </w:p>
    <w:p w14:paraId="47D204C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5.6最终响应文件的报价出现前后不一致的，按照本章第3.4条的规定修正。 </w:t>
      </w:r>
    </w:p>
    <w:p w14:paraId="1EA7AEE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5.7修正后的最终报价出现下列情形的，按无效响应处理：</w:t>
      </w:r>
    </w:p>
    <w:p w14:paraId="3157521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（1）供应商不确认的（全流程电子化评标采取在线确认）；</w:t>
      </w:r>
    </w:p>
    <w:p w14:paraId="7E1EDED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经供应商确认修正后的响应报价（包含首次报价、最后报价）超过所竞标项目（或分标）规定的采购预算金额或者最高限价的（如本项目公布了最高限价）（全流程电子化评标多轮报价设置了上线控制价，即预算价）；</w:t>
      </w:r>
    </w:p>
    <w:p w14:paraId="4B99E92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5.8经供应商确认修正后的最后报价作为评审及签订合同的依据。</w:t>
      </w:r>
    </w:p>
    <w:p w14:paraId="5163734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5.9供应商出现最后报价按无效响应处理或者响应文件按无效处理时</w:t>
      </w:r>
      <w:r>
        <w:rPr>
          <w:rFonts w:hint="eastAsia" w:asciiTheme="minorEastAsia" w:hAnsiTheme="minorEastAsia" w:eastAsiaTheme="minorEastAsia"/>
          <w:color w:val="auto"/>
          <w:sz w:val="24"/>
          <w:highlight w:val="none"/>
        </w:rPr>
        <w:t>，谈判小组应当告知</w:t>
      </w:r>
      <w:r>
        <w:rPr>
          <w:rFonts w:hint="eastAsia" w:cs="宋体" w:asciiTheme="minorEastAsia" w:hAnsiTheme="minorEastAsia" w:eastAsiaTheme="minorEastAsia"/>
          <w:color w:val="auto"/>
          <w:sz w:val="24"/>
          <w:highlight w:val="none"/>
        </w:rPr>
        <w:t>有关供应商。</w:t>
      </w:r>
    </w:p>
    <w:p w14:paraId="7508C2C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5.10最后报价结束后，谈判小组不得再与供应商进行任何形式的商谈。</w:t>
      </w:r>
    </w:p>
    <w:p w14:paraId="64882E5A">
      <w:pPr>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6. 最后报价政府采购政策性扣除</w:t>
      </w:r>
    </w:p>
    <w:p w14:paraId="67DA92B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6.1评审价为供应商的最后报价进行政策性扣除后的价格，评审价只是作为评审时使用。最终成交供应商的成交金额等于最后报价（如有修正，以确认修正后的最后报价为准）。</w:t>
      </w:r>
    </w:p>
    <w:p w14:paraId="4DB801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6.2政策性扣除计算方法。</w:t>
      </w:r>
    </w:p>
    <w:p w14:paraId="1C4CBC9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根据《政府采购促进中小企业发展管理办法》（财库〔2020〕46号）的规定，供应商在其响应文件中提供《中小企业声明函》，且其竞标全部货物均由小微企业提供的，对供应商的竞标报价给予</w:t>
      </w:r>
      <w:r>
        <w:rPr>
          <w:rFonts w:hint="eastAsia" w:cs="宋体" w:asciiTheme="minorEastAsia" w:hAnsiTheme="minorEastAsia" w:eastAsiaTheme="minorEastAsia"/>
          <w:color w:val="auto"/>
          <w:sz w:val="24"/>
          <w:highlight w:val="none"/>
          <w:lang w:val="en-US" w:eastAsia="zh-CN"/>
        </w:rPr>
        <w:t>20</w:t>
      </w:r>
      <w:r>
        <w:rPr>
          <w:rFonts w:hint="eastAsia" w:cs="宋体" w:asciiTheme="minorEastAsia" w:hAnsiTheme="minorEastAsia" w:eastAsiaTheme="minorEastAsia"/>
          <w:color w:val="auto"/>
          <w:sz w:val="24"/>
          <w:highlight w:val="none"/>
        </w:rPr>
        <w:t>%的扣除，扣除后的价格为评审价，即评审价=竞标报价×（1-</w:t>
      </w:r>
      <w:r>
        <w:rPr>
          <w:rFonts w:hint="eastAsia" w:cs="宋体" w:asciiTheme="minorEastAsia" w:hAnsiTheme="minorEastAsia" w:eastAsiaTheme="minorEastAsia"/>
          <w:color w:val="auto"/>
          <w:sz w:val="24"/>
          <w:highlight w:val="none"/>
          <w:lang w:val="en-US" w:eastAsia="zh-CN"/>
        </w:rPr>
        <w:t>20</w:t>
      </w:r>
      <w:r>
        <w:rPr>
          <w:rFonts w:hint="eastAsia" w:cs="宋体" w:asciiTheme="minorEastAsia" w:hAnsiTheme="minorEastAsia" w:eastAsiaTheme="minorEastAsia"/>
          <w:color w:val="auto"/>
          <w:sz w:val="24"/>
          <w:highlight w:val="none"/>
        </w:rPr>
        <w:t>%）。</w:t>
      </w:r>
    </w:p>
    <w:p w14:paraId="2505002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555633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873E8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6.5除上述情况外，评审价＝最后报价。</w:t>
      </w:r>
    </w:p>
    <w:p w14:paraId="270E934C">
      <w:pPr>
        <w:pStyle w:val="3"/>
        <w:spacing w:before="0" w:after="0" w:line="240" w:lineRule="auto"/>
        <w:ind w:firstLine="562" w:firstLineChars="200"/>
        <w:jc w:val="center"/>
        <w:rPr>
          <w:rFonts w:asciiTheme="minorEastAsia" w:hAnsiTheme="minorEastAsia" w:eastAsiaTheme="minorEastAsia"/>
          <w:color w:val="auto"/>
          <w:sz w:val="28"/>
          <w:szCs w:val="28"/>
          <w:highlight w:val="none"/>
        </w:rPr>
      </w:pPr>
      <w:bookmarkStart w:id="65" w:name="_Toc94004643"/>
      <w:bookmarkStart w:id="66" w:name="_Toc94015752"/>
      <w:r>
        <w:rPr>
          <w:rFonts w:hint="eastAsia" w:asciiTheme="minorEastAsia" w:hAnsiTheme="minorEastAsia" w:eastAsiaTheme="minorEastAsia"/>
          <w:color w:val="auto"/>
          <w:sz w:val="28"/>
          <w:szCs w:val="28"/>
          <w:highlight w:val="none"/>
        </w:rPr>
        <w:t>第二节 评审原则</w:t>
      </w:r>
      <w:bookmarkEnd w:id="65"/>
      <w:bookmarkEnd w:id="66"/>
    </w:p>
    <w:p w14:paraId="7D3F4EE4">
      <w:pPr>
        <w:rPr>
          <w:color w:val="auto"/>
          <w:highlight w:val="none"/>
        </w:rPr>
      </w:pPr>
    </w:p>
    <w:p w14:paraId="18DB30EC">
      <w:pPr>
        <w:rPr>
          <w:color w:val="auto"/>
          <w:highlight w:val="none"/>
        </w:rPr>
      </w:pPr>
    </w:p>
    <w:p w14:paraId="5F2FEC2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1.评审原则</w:t>
      </w:r>
    </w:p>
    <w:p w14:paraId="2300AF1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50C19B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1.2根据</w:t>
      </w:r>
      <w:r>
        <w:rPr>
          <w:rFonts w:hint="eastAsia" w:asciiTheme="minorEastAsia" w:hAnsiTheme="minorEastAsia" w:eastAsiaTheme="minorEastAsia"/>
          <w:color w:val="auto"/>
          <w:sz w:val="24"/>
          <w:highlight w:val="none"/>
        </w:rPr>
        <w:t>《政府采购非招标采购方式管理办法》（财政部令第</w:t>
      </w:r>
      <w:r>
        <w:rPr>
          <w:rFonts w:asciiTheme="minorEastAsia" w:hAnsiTheme="minorEastAsia" w:eastAsiaTheme="minorEastAsia"/>
          <w:color w:val="auto"/>
          <w:sz w:val="24"/>
          <w:highlight w:val="none"/>
        </w:rPr>
        <w:t>74</w:t>
      </w:r>
      <w:r>
        <w:rPr>
          <w:rFonts w:hint="eastAsia" w:asciiTheme="minorEastAsia" w:hAnsiTheme="minorEastAsia" w:eastAsiaTheme="minorEastAsia"/>
          <w:color w:val="auto"/>
          <w:sz w:val="24"/>
          <w:highlight w:val="none"/>
        </w:rPr>
        <w:t>号）第二十一条</w:t>
      </w:r>
      <w:r>
        <w:rPr>
          <w:rFonts w:hint="eastAsia" w:cs="宋体" w:asciiTheme="minorEastAsia" w:hAnsiTheme="minorEastAsia" w:eastAsiaTheme="minorEastAsia"/>
          <w:color w:val="auto"/>
          <w:sz w:val="24"/>
          <w:highlight w:val="none"/>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7" w:name="_Toc321836413"/>
      <w:bookmarkStart w:id="68" w:name="_Toc432106535"/>
      <w:bookmarkStart w:id="69" w:name="_Toc432194885"/>
    </w:p>
    <w:bookmarkEnd w:id="67"/>
    <w:bookmarkEnd w:id="68"/>
    <w:bookmarkEnd w:id="69"/>
    <w:p w14:paraId="671A854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57903CC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2.终止竞争性谈判采购活动</w:t>
      </w:r>
    </w:p>
    <w:p w14:paraId="35E975E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出现下列情形之一的，采购人或者采购代理机构应当终止竞争性谈判采购活动，发布项目终止公告并说明原因，重新开展采购活动：</w:t>
      </w:r>
    </w:p>
    <w:p w14:paraId="4A1DE10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（1）因情况变化，不再符合规定的竞争性谈判采购方式适用情形的； </w:t>
      </w:r>
    </w:p>
    <w:p w14:paraId="395A47E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（2）出现影响采购公正的违法、违规行为的；</w:t>
      </w:r>
    </w:p>
    <w:p w14:paraId="2A600B2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（3）在采购过程中符合竞争要求的供应商或者报价未超过采购预算的供应商不足3家的，但《政府采购非招标采购方式管理办法》第二十七条第二款规定的情形除外。</w:t>
      </w:r>
    </w:p>
    <w:p w14:paraId="3E7BDD8C">
      <w:pPr>
        <w:pStyle w:val="3"/>
        <w:spacing w:before="0" w:after="0" w:line="240" w:lineRule="auto"/>
        <w:ind w:firstLine="562" w:firstLineChars="200"/>
        <w:jc w:val="center"/>
        <w:rPr>
          <w:rFonts w:asciiTheme="minorEastAsia" w:hAnsiTheme="minorEastAsia" w:eastAsiaTheme="minorEastAsia"/>
          <w:color w:val="auto"/>
          <w:sz w:val="28"/>
          <w:szCs w:val="28"/>
          <w:highlight w:val="none"/>
        </w:rPr>
      </w:pPr>
      <w:bookmarkStart w:id="70" w:name="_Toc94004644"/>
      <w:bookmarkStart w:id="71" w:name="_Toc94015753"/>
      <w:r>
        <w:rPr>
          <w:rFonts w:hint="eastAsia" w:asciiTheme="minorEastAsia" w:hAnsiTheme="minorEastAsia" w:eastAsiaTheme="minorEastAsia"/>
          <w:color w:val="auto"/>
          <w:sz w:val="28"/>
          <w:szCs w:val="28"/>
          <w:highlight w:val="none"/>
        </w:rPr>
        <w:t>第三节 评标报告</w:t>
      </w:r>
      <w:bookmarkEnd w:id="70"/>
      <w:bookmarkEnd w:id="71"/>
    </w:p>
    <w:p w14:paraId="677BD269">
      <w:pPr>
        <w:rPr>
          <w:color w:val="auto"/>
          <w:highlight w:val="none"/>
        </w:rPr>
      </w:pPr>
    </w:p>
    <w:p w14:paraId="52569E6D">
      <w:pPr>
        <w:pStyle w:val="13"/>
        <w:rPr>
          <w:color w:val="auto"/>
          <w:highlight w:val="none"/>
        </w:rPr>
      </w:pPr>
    </w:p>
    <w:p w14:paraId="3340913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1.成交标准</w:t>
      </w:r>
    </w:p>
    <w:p w14:paraId="345ADDB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219075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2.评标争议事项处理</w:t>
      </w:r>
    </w:p>
    <w:p w14:paraId="5CF25049">
      <w:pPr>
        <w:pStyle w:val="73"/>
        <w:spacing w:before="0"/>
        <w:ind w:firstLine="480"/>
        <w:rPr>
          <w:rFonts w:cs="宋体" w:asciiTheme="minorEastAsia" w:hAnsiTheme="minorEastAsia"/>
          <w:color w:val="auto"/>
          <w:szCs w:val="24"/>
          <w:highlight w:val="none"/>
        </w:rPr>
      </w:pPr>
      <w:r>
        <w:rPr>
          <w:rFonts w:hint="eastAsia" w:cs="宋体" w:asciiTheme="minorEastAsia" w:hAnsiTheme="minorEastAsia"/>
          <w:color w:val="auto"/>
          <w:szCs w:val="24"/>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71A292FC">
      <w:pPr>
        <w:pStyle w:val="73"/>
        <w:spacing w:before="0"/>
        <w:ind w:firstLine="480"/>
        <w:rPr>
          <w:rFonts w:cs="宋体" w:asciiTheme="minorEastAsia" w:hAnsiTheme="minorEastAsia"/>
          <w:color w:val="auto"/>
          <w:szCs w:val="24"/>
          <w:highlight w:val="none"/>
        </w:rPr>
      </w:pPr>
    </w:p>
    <w:p w14:paraId="41387383">
      <w:pPr>
        <w:pStyle w:val="3"/>
        <w:spacing w:before="0" w:after="0" w:line="240" w:lineRule="auto"/>
        <w:ind w:firstLine="562" w:firstLineChars="200"/>
        <w:jc w:val="center"/>
        <w:rPr>
          <w:rFonts w:asciiTheme="minorEastAsia" w:hAnsiTheme="minorEastAsia" w:eastAsiaTheme="minorEastAsia"/>
          <w:color w:val="auto"/>
          <w:sz w:val="28"/>
          <w:szCs w:val="28"/>
          <w:highlight w:val="none"/>
        </w:rPr>
      </w:pPr>
      <w:bookmarkStart w:id="72" w:name="_Toc94015754"/>
      <w:bookmarkStart w:id="73" w:name="_Toc94004645"/>
      <w:r>
        <w:rPr>
          <w:rFonts w:hint="eastAsia" w:asciiTheme="minorEastAsia" w:hAnsiTheme="minorEastAsia" w:eastAsiaTheme="minorEastAsia"/>
          <w:color w:val="auto"/>
          <w:sz w:val="28"/>
          <w:szCs w:val="28"/>
          <w:highlight w:val="none"/>
        </w:rPr>
        <w:t>第四节 评审过程的保密与录像</w:t>
      </w:r>
      <w:bookmarkEnd w:id="72"/>
      <w:bookmarkEnd w:id="73"/>
    </w:p>
    <w:p w14:paraId="0B5DD2B9">
      <w:pPr>
        <w:rPr>
          <w:color w:val="auto"/>
          <w:highlight w:val="none"/>
        </w:rPr>
      </w:pPr>
    </w:p>
    <w:p w14:paraId="2F622D98">
      <w:pPr>
        <w:rPr>
          <w:color w:val="auto"/>
          <w:highlight w:val="none"/>
        </w:rPr>
      </w:pPr>
    </w:p>
    <w:p w14:paraId="2478AB4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1.保密。</w:t>
      </w:r>
    </w:p>
    <w:p w14:paraId="1D28A51A">
      <w:pPr>
        <w:widowControl/>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80CD377">
      <w:pPr>
        <w:widowControl/>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2.录音录像。</w:t>
      </w:r>
    </w:p>
    <w:p w14:paraId="4A5C9BF0">
      <w:pPr>
        <w:spacing w:line="360" w:lineRule="auto"/>
        <w:ind w:firstLine="480" w:firstLineChars="200"/>
        <w:rPr>
          <w:rFonts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采购代理机构对评审工作现场及操作屏幕进行全过程录音录像，录音录像资料作为采购项目文件随其他文件一并存档。</w:t>
      </w:r>
      <w:r>
        <w:rPr>
          <w:rFonts w:asciiTheme="minorEastAsia" w:hAnsiTheme="minorEastAsia" w:eastAsiaTheme="minorEastAsia"/>
          <w:color w:val="auto"/>
          <w:highlight w:val="none"/>
        </w:rPr>
        <w:br w:type="page"/>
      </w:r>
    </w:p>
    <w:p w14:paraId="4C0933D9">
      <w:pPr>
        <w:pStyle w:val="3"/>
        <w:jc w:val="center"/>
        <w:rPr>
          <w:color w:val="auto"/>
          <w:highlight w:val="none"/>
        </w:rPr>
      </w:pPr>
      <w:bookmarkStart w:id="74" w:name="_Toc94004646"/>
      <w:bookmarkStart w:id="75" w:name="_Toc94015755"/>
      <w:r>
        <w:rPr>
          <w:rFonts w:hint="eastAsia"/>
          <w:color w:val="auto"/>
          <w:highlight w:val="none"/>
        </w:rPr>
        <w:t>第五章</w:t>
      </w:r>
      <w:r>
        <w:rPr>
          <w:color w:val="auto"/>
          <w:highlight w:val="none"/>
        </w:rPr>
        <w:t xml:space="preserve"> </w:t>
      </w:r>
      <w:r>
        <w:rPr>
          <w:rFonts w:hint="eastAsia"/>
          <w:color w:val="auto"/>
          <w:highlight w:val="none"/>
        </w:rPr>
        <w:t>响应文件格式</w:t>
      </w:r>
      <w:bookmarkEnd w:id="74"/>
      <w:bookmarkEnd w:id="75"/>
    </w:p>
    <w:p w14:paraId="3105EF6B">
      <w:pPr>
        <w:rPr>
          <w:color w:val="auto"/>
          <w:highlight w:val="none"/>
        </w:rPr>
      </w:pPr>
    </w:p>
    <w:p w14:paraId="6548FEC8">
      <w:pPr>
        <w:pStyle w:val="3"/>
        <w:jc w:val="left"/>
        <w:rPr>
          <w:rFonts w:asciiTheme="minorEastAsia" w:hAnsiTheme="minorEastAsia" w:eastAsiaTheme="minorEastAsia"/>
          <w:color w:val="auto"/>
          <w:sz w:val="28"/>
          <w:szCs w:val="28"/>
          <w:highlight w:val="none"/>
        </w:rPr>
      </w:pPr>
      <w:bookmarkStart w:id="76" w:name="_Toc94015756"/>
      <w:bookmarkStart w:id="77" w:name="_Toc94004647"/>
      <w:r>
        <w:rPr>
          <w:rFonts w:hint="eastAsia" w:asciiTheme="minorEastAsia" w:hAnsiTheme="minorEastAsia" w:eastAsiaTheme="minorEastAsia"/>
          <w:color w:val="auto"/>
          <w:sz w:val="28"/>
          <w:szCs w:val="28"/>
          <w:highlight w:val="none"/>
        </w:rPr>
        <w:t>第一节 封面格式</w:t>
      </w:r>
      <w:bookmarkEnd w:id="76"/>
      <w:bookmarkEnd w:id="77"/>
    </w:p>
    <w:p w14:paraId="1923B901">
      <w:pPr>
        <w:rPr>
          <w:color w:val="auto"/>
          <w:highlight w:val="none"/>
        </w:rPr>
      </w:pPr>
    </w:p>
    <w:p w14:paraId="0FA9C6D9">
      <w:pPr>
        <w:pStyle w:val="13"/>
        <w:rPr>
          <w:color w:val="auto"/>
          <w:highlight w:val="none"/>
        </w:rPr>
      </w:pPr>
    </w:p>
    <w:p w14:paraId="56B46875">
      <w:pPr>
        <w:rPr>
          <w:rFonts w:asciiTheme="minorEastAsia" w:hAnsiTheme="minorEastAsia" w:eastAsiaTheme="minorEastAsia"/>
          <w:b/>
          <w:bCs/>
          <w:color w:val="auto"/>
          <w:sz w:val="32"/>
          <w:szCs w:val="32"/>
          <w:highlight w:val="none"/>
        </w:rPr>
      </w:pPr>
      <w:bookmarkStart w:id="78" w:name="_Toc44229898"/>
      <w:r>
        <w:rPr>
          <w:rFonts w:hint="eastAsia" w:asciiTheme="minorEastAsia" w:hAnsiTheme="minorEastAsia" w:eastAsiaTheme="minorEastAsia"/>
          <w:b/>
          <w:color w:val="auto"/>
          <w:sz w:val="32"/>
          <w:szCs w:val="32"/>
          <w:highlight w:val="none"/>
        </w:rPr>
        <w:t>（</w:t>
      </w:r>
      <w:bookmarkStart w:id="79" w:name="_Toc35611437"/>
      <w:bookmarkStart w:id="80" w:name="_Toc35611515"/>
      <w:r>
        <w:rPr>
          <w:rFonts w:hint="eastAsia" w:asciiTheme="minorEastAsia" w:hAnsiTheme="minorEastAsia" w:eastAsiaTheme="minorEastAsia"/>
          <w:b/>
          <w:bCs/>
          <w:color w:val="auto"/>
          <w:sz w:val="32"/>
          <w:szCs w:val="32"/>
          <w:highlight w:val="none"/>
        </w:rPr>
        <w:t>响应文件外层包装封面格式</w:t>
      </w:r>
      <w:bookmarkEnd w:id="79"/>
      <w:bookmarkEnd w:id="80"/>
      <w:r>
        <w:rPr>
          <w:rFonts w:hint="eastAsia" w:asciiTheme="minorEastAsia" w:hAnsiTheme="minorEastAsia" w:eastAsiaTheme="minorEastAsia"/>
          <w:b/>
          <w:color w:val="auto"/>
          <w:sz w:val="32"/>
          <w:szCs w:val="32"/>
          <w:highlight w:val="none"/>
        </w:rPr>
        <w:t xml:space="preserve"> ）</w:t>
      </w:r>
      <w:bookmarkEnd w:id="78"/>
    </w:p>
    <w:p w14:paraId="3FD463C9">
      <w:pPr>
        <w:snapToGrid w:val="0"/>
        <w:spacing w:before="120" w:beforeLines="50" w:after="50"/>
        <w:rPr>
          <w:rFonts w:asciiTheme="minorEastAsia" w:hAnsiTheme="minorEastAsia" w:eastAsiaTheme="minorEastAsia"/>
          <w:color w:val="auto"/>
          <w:sz w:val="24"/>
          <w:szCs w:val="20"/>
          <w:highlight w:val="none"/>
        </w:rPr>
      </w:pPr>
    </w:p>
    <w:p w14:paraId="5A03BD9B">
      <w:pPr>
        <w:snapToGrid w:val="0"/>
        <w:spacing w:before="120" w:beforeLines="50" w:after="50"/>
        <w:jc w:val="center"/>
        <w:rPr>
          <w:rFonts w:asciiTheme="minorEastAsia" w:hAnsiTheme="minorEastAsia" w:eastAsiaTheme="minorEastAsia"/>
          <w:bCs/>
          <w:color w:val="auto"/>
          <w:sz w:val="24"/>
          <w:szCs w:val="20"/>
          <w:highlight w:val="none"/>
        </w:rPr>
      </w:pPr>
    </w:p>
    <w:p w14:paraId="46926D06">
      <w:pPr>
        <w:snapToGrid w:val="0"/>
        <w:spacing w:before="120" w:beforeLines="50" w:after="50"/>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响  应  文  件</w:t>
      </w:r>
    </w:p>
    <w:p w14:paraId="6D6F355C">
      <w:pPr>
        <w:snapToGrid w:val="0"/>
        <w:spacing w:before="120" w:beforeLines="50" w:after="50"/>
        <w:rPr>
          <w:rFonts w:asciiTheme="minorEastAsia" w:hAnsiTheme="minorEastAsia" w:eastAsiaTheme="minorEastAsia"/>
          <w:bCs/>
          <w:color w:val="auto"/>
          <w:sz w:val="24"/>
          <w:szCs w:val="20"/>
          <w:highlight w:val="none"/>
        </w:rPr>
      </w:pPr>
    </w:p>
    <w:p w14:paraId="60C2E143">
      <w:pPr>
        <w:snapToGrid w:val="0"/>
        <w:spacing w:before="120" w:beforeLines="50" w:after="50"/>
        <w:rPr>
          <w:rFonts w:asciiTheme="minorEastAsia" w:hAnsiTheme="minorEastAsia" w:eastAsiaTheme="minorEastAsia"/>
          <w:bCs/>
          <w:color w:val="auto"/>
          <w:sz w:val="24"/>
          <w:szCs w:val="20"/>
          <w:highlight w:val="none"/>
        </w:rPr>
      </w:pPr>
    </w:p>
    <w:p w14:paraId="3D903E26">
      <w:pPr>
        <w:snapToGrid w:val="0"/>
        <w:spacing w:before="120" w:beforeLines="50" w:after="50"/>
        <w:rPr>
          <w:rFonts w:cs="仿宋_GB2312" w:asciiTheme="minorEastAsia" w:hAnsiTheme="minorEastAsia" w:eastAsiaTheme="minorEastAsia"/>
          <w:bCs/>
          <w:color w:val="auto"/>
          <w:sz w:val="32"/>
          <w:szCs w:val="32"/>
          <w:highlight w:val="none"/>
        </w:rPr>
      </w:pPr>
    </w:p>
    <w:p w14:paraId="01CAB3C0">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项目名称：</w:t>
      </w:r>
    </w:p>
    <w:p w14:paraId="63D1232D">
      <w:pPr>
        <w:snapToGrid w:val="0"/>
        <w:spacing w:before="120" w:beforeLines="50" w:after="50"/>
        <w:ind w:firstLine="480" w:firstLineChars="150"/>
        <w:rPr>
          <w:rFonts w:cs="仿宋_GB2312" w:asciiTheme="minorEastAsia" w:hAnsiTheme="minorEastAsia" w:eastAsiaTheme="minorEastAsia"/>
          <w:bCs/>
          <w:color w:val="auto"/>
          <w:sz w:val="32"/>
          <w:szCs w:val="32"/>
          <w:highlight w:val="none"/>
        </w:rPr>
      </w:pPr>
    </w:p>
    <w:p w14:paraId="345608FE">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项目编号：</w:t>
      </w:r>
    </w:p>
    <w:p w14:paraId="62CFD2A2">
      <w:pPr>
        <w:snapToGrid w:val="0"/>
        <w:spacing w:before="120" w:beforeLines="50" w:after="50"/>
        <w:ind w:firstLine="480" w:firstLineChars="150"/>
        <w:rPr>
          <w:rFonts w:cs="仿宋_GB2312" w:asciiTheme="minorEastAsia" w:hAnsiTheme="minorEastAsia" w:eastAsiaTheme="minorEastAsia"/>
          <w:bCs/>
          <w:color w:val="auto"/>
          <w:sz w:val="32"/>
          <w:szCs w:val="32"/>
          <w:highlight w:val="none"/>
        </w:rPr>
      </w:pPr>
    </w:p>
    <w:p w14:paraId="392324E9">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所竞分标（如有则填写，无分标时填写“无”或者留空）：</w:t>
      </w:r>
    </w:p>
    <w:p w14:paraId="48ACEBE0">
      <w:pPr>
        <w:snapToGrid w:val="0"/>
        <w:spacing w:before="120" w:beforeLines="50" w:after="50"/>
        <w:rPr>
          <w:rFonts w:cs="仿宋_GB2312" w:asciiTheme="minorEastAsia" w:hAnsiTheme="minorEastAsia" w:eastAsiaTheme="minorEastAsia"/>
          <w:bCs/>
          <w:color w:val="auto"/>
          <w:sz w:val="32"/>
          <w:szCs w:val="32"/>
          <w:highlight w:val="none"/>
        </w:rPr>
      </w:pPr>
    </w:p>
    <w:p w14:paraId="01273366">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供应商名称：</w:t>
      </w:r>
    </w:p>
    <w:p w14:paraId="3A9364B7">
      <w:pPr>
        <w:snapToGrid w:val="0"/>
        <w:spacing w:before="120" w:beforeLines="50" w:after="50"/>
        <w:rPr>
          <w:rFonts w:cs="仿宋_GB2312" w:asciiTheme="minorEastAsia" w:hAnsiTheme="minorEastAsia" w:eastAsiaTheme="minorEastAsia"/>
          <w:bCs/>
          <w:color w:val="auto"/>
          <w:sz w:val="32"/>
          <w:szCs w:val="32"/>
          <w:highlight w:val="none"/>
        </w:rPr>
      </w:pPr>
    </w:p>
    <w:p w14:paraId="269BF108">
      <w:pPr>
        <w:snapToGrid w:val="0"/>
        <w:spacing w:before="120" w:beforeLines="50" w:after="50"/>
        <w:ind w:firstLine="480" w:firstLineChars="150"/>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首次响应文件提交截止时间前不得解密</w:t>
      </w:r>
    </w:p>
    <w:p w14:paraId="52B489A7">
      <w:pPr>
        <w:snapToGrid w:val="0"/>
        <w:spacing w:before="120" w:beforeLines="50" w:after="50"/>
        <w:ind w:firstLine="5440" w:firstLineChars="1700"/>
        <w:jc w:val="center"/>
        <w:rPr>
          <w:rFonts w:cs="仿宋_GB2312" w:asciiTheme="minorEastAsia" w:hAnsiTheme="minorEastAsia" w:eastAsiaTheme="minorEastAsia"/>
          <w:bCs/>
          <w:color w:val="auto"/>
          <w:sz w:val="32"/>
          <w:szCs w:val="32"/>
          <w:highlight w:val="none"/>
        </w:rPr>
      </w:pPr>
    </w:p>
    <w:p w14:paraId="48D23915">
      <w:pPr>
        <w:snapToGrid w:val="0"/>
        <w:spacing w:before="120" w:beforeLines="50" w:after="50"/>
        <w:ind w:firstLine="645"/>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年    月    日</w:t>
      </w:r>
    </w:p>
    <w:p w14:paraId="4EBA3FC9">
      <w:pPr>
        <w:spacing w:line="240" w:lineRule="atLeast"/>
        <w:rPr>
          <w:rFonts w:asciiTheme="minorEastAsia" w:hAnsiTheme="minorEastAsia" w:eastAsiaTheme="minorEastAsia"/>
          <w:b/>
          <w:bCs/>
          <w:color w:val="auto"/>
          <w:highlight w:val="none"/>
        </w:rPr>
      </w:pPr>
      <w:r>
        <w:rPr>
          <w:rFonts w:hint="eastAsia" w:asciiTheme="minorEastAsia" w:hAnsiTheme="minorEastAsia" w:eastAsiaTheme="minorEastAsia"/>
          <w:bCs/>
          <w:color w:val="auto"/>
          <w:sz w:val="24"/>
          <w:highlight w:val="none"/>
        </w:rPr>
        <w:br w:type="page"/>
      </w:r>
    </w:p>
    <w:p w14:paraId="139DCB8A">
      <w:pPr>
        <w:snapToGrid w:val="0"/>
        <w:spacing w:before="120" w:beforeLines="50" w:after="50" w:line="360" w:lineRule="auto"/>
        <w:jc w:val="left"/>
        <w:outlineLvl w:val="1"/>
        <w:rPr>
          <w:rFonts w:asciiTheme="minorEastAsia" w:hAnsiTheme="minorEastAsia" w:eastAsiaTheme="minorEastAsia"/>
          <w:b/>
          <w:bCs/>
          <w:color w:val="auto"/>
          <w:sz w:val="28"/>
          <w:szCs w:val="28"/>
          <w:highlight w:val="none"/>
        </w:rPr>
      </w:pPr>
      <w:bookmarkStart w:id="81" w:name="_Toc94004648"/>
      <w:bookmarkStart w:id="82" w:name="_Toc94015757"/>
      <w:r>
        <w:rPr>
          <w:rFonts w:hint="eastAsia" w:asciiTheme="minorEastAsia" w:hAnsiTheme="minorEastAsia" w:eastAsiaTheme="minorEastAsia"/>
          <w:b/>
          <w:bCs/>
          <w:color w:val="auto"/>
          <w:sz w:val="28"/>
          <w:szCs w:val="28"/>
          <w:highlight w:val="none"/>
        </w:rPr>
        <w:t>第二节 资格证明文件格式</w:t>
      </w:r>
      <w:bookmarkEnd w:id="81"/>
      <w:bookmarkEnd w:id="82"/>
    </w:p>
    <w:p w14:paraId="6673EA11">
      <w:pPr>
        <w:pStyle w:val="13"/>
        <w:rPr>
          <w:color w:val="auto"/>
          <w:highlight w:val="none"/>
        </w:rPr>
      </w:pPr>
    </w:p>
    <w:p w14:paraId="2F521B88">
      <w:pPr>
        <w:pStyle w:val="13"/>
        <w:rPr>
          <w:color w:val="auto"/>
          <w:highlight w:val="none"/>
        </w:rPr>
      </w:pPr>
    </w:p>
    <w:p w14:paraId="2BF82908">
      <w:pPr>
        <w:pStyle w:val="13"/>
        <w:rPr>
          <w:color w:val="auto"/>
          <w:highlight w:val="none"/>
        </w:rPr>
      </w:pPr>
    </w:p>
    <w:p w14:paraId="51F5D177">
      <w:pPr>
        <w:snapToGrid w:val="0"/>
        <w:spacing w:before="120" w:beforeLines="50" w:after="50"/>
        <w:rPr>
          <w:rFonts w:asciiTheme="minorEastAsia" w:hAnsiTheme="minorEastAsia" w:eastAsiaTheme="minorEastAsia"/>
          <w:bCs/>
          <w:color w:val="auto"/>
          <w:sz w:val="32"/>
          <w:szCs w:val="20"/>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Cs/>
          <w:color w:val="auto"/>
          <w:highlight w:val="none"/>
        </w:rPr>
        <w:t>全流程电子文件</w:t>
      </w:r>
    </w:p>
    <w:p w14:paraId="014E4858">
      <w:pPr>
        <w:snapToGrid w:val="0"/>
        <w:spacing w:before="120" w:beforeLines="50" w:after="50"/>
        <w:rPr>
          <w:rFonts w:asciiTheme="minorEastAsia" w:hAnsiTheme="minorEastAsia" w:eastAsiaTheme="minorEastAsia"/>
          <w:color w:val="auto"/>
          <w:sz w:val="24"/>
          <w:szCs w:val="20"/>
          <w:highlight w:val="none"/>
        </w:rPr>
      </w:pPr>
    </w:p>
    <w:p w14:paraId="7226E650">
      <w:pPr>
        <w:snapToGrid w:val="0"/>
        <w:spacing w:before="120" w:beforeLines="50" w:after="50"/>
        <w:rPr>
          <w:rFonts w:asciiTheme="minorEastAsia" w:hAnsiTheme="minorEastAsia" w:eastAsiaTheme="minorEastAsia"/>
          <w:color w:val="auto"/>
          <w:sz w:val="24"/>
          <w:szCs w:val="20"/>
          <w:highlight w:val="none"/>
        </w:rPr>
      </w:pPr>
    </w:p>
    <w:p w14:paraId="005F743C">
      <w:pPr>
        <w:pStyle w:val="13"/>
        <w:rPr>
          <w:color w:val="auto"/>
          <w:highlight w:val="none"/>
        </w:rPr>
      </w:pPr>
    </w:p>
    <w:p w14:paraId="207EF1AE">
      <w:pPr>
        <w:pStyle w:val="13"/>
        <w:rPr>
          <w:color w:val="auto"/>
          <w:highlight w:val="none"/>
        </w:rPr>
      </w:pPr>
    </w:p>
    <w:p w14:paraId="0E561746">
      <w:pPr>
        <w:pStyle w:val="13"/>
        <w:rPr>
          <w:color w:val="auto"/>
          <w:highlight w:val="none"/>
        </w:rPr>
      </w:pPr>
    </w:p>
    <w:p w14:paraId="51D40E0B">
      <w:pPr>
        <w:snapToGrid w:val="0"/>
        <w:spacing w:before="120" w:beforeLines="50" w:after="50"/>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资  格  证  明  文  件（封面）</w:t>
      </w:r>
    </w:p>
    <w:p w14:paraId="522161C1">
      <w:pPr>
        <w:snapToGrid w:val="0"/>
        <w:spacing w:before="120" w:beforeLines="50" w:after="50"/>
        <w:rPr>
          <w:rFonts w:asciiTheme="minorEastAsia" w:hAnsiTheme="minorEastAsia" w:eastAsiaTheme="minorEastAsia"/>
          <w:bCs/>
          <w:color w:val="auto"/>
          <w:sz w:val="24"/>
          <w:szCs w:val="20"/>
          <w:highlight w:val="none"/>
        </w:rPr>
      </w:pPr>
    </w:p>
    <w:p w14:paraId="7264C9B3">
      <w:pPr>
        <w:snapToGrid w:val="0"/>
        <w:spacing w:before="120" w:beforeLines="50" w:after="50"/>
        <w:rPr>
          <w:rFonts w:asciiTheme="minorEastAsia" w:hAnsiTheme="minorEastAsia" w:eastAsiaTheme="minorEastAsia"/>
          <w:bCs/>
          <w:color w:val="auto"/>
          <w:sz w:val="24"/>
          <w:szCs w:val="20"/>
          <w:highlight w:val="none"/>
        </w:rPr>
      </w:pPr>
    </w:p>
    <w:p w14:paraId="7747B4B7">
      <w:pPr>
        <w:snapToGrid w:val="0"/>
        <w:spacing w:before="120" w:beforeLines="50" w:after="50"/>
        <w:rPr>
          <w:rFonts w:asciiTheme="minorEastAsia" w:hAnsiTheme="minorEastAsia" w:eastAsiaTheme="minorEastAsia"/>
          <w:bCs/>
          <w:color w:val="auto"/>
          <w:sz w:val="24"/>
          <w:szCs w:val="20"/>
          <w:highlight w:val="none"/>
        </w:rPr>
      </w:pPr>
    </w:p>
    <w:p w14:paraId="17D032E9">
      <w:pPr>
        <w:snapToGrid w:val="0"/>
        <w:spacing w:before="120" w:beforeLines="50" w:after="50"/>
        <w:rPr>
          <w:rFonts w:asciiTheme="minorEastAsia" w:hAnsiTheme="minorEastAsia" w:eastAsiaTheme="minorEastAsia"/>
          <w:bCs/>
          <w:color w:val="auto"/>
          <w:sz w:val="24"/>
          <w:szCs w:val="20"/>
          <w:highlight w:val="none"/>
        </w:rPr>
      </w:pPr>
    </w:p>
    <w:p w14:paraId="5AB440AE">
      <w:pPr>
        <w:snapToGrid w:val="0"/>
        <w:spacing w:before="120" w:beforeLines="50" w:after="50"/>
        <w:rPr>
          <w:rFonts w:asciiTheme="minorEastAsia" w:hAnsiTheme="minorEastAsia" w:eastAsiaTheme="minorEastAsia"/>
          <w:bCs/>
          <w:color w:val="auto"/>
          <w:sz w:val="24"/>
          <w:szCs w:val="20"/>
          <w:highlight w:val="none"/>
        </w:rPr>
      </w:pPr>
    </w:p>
    <w:p w14:paraId="57C43F8B">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项目名称：</w:t>
      </w:r>
    </w:p>
    <w:p w14:paraId="78C0C94B">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2E0827FF">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项目编号：</w:t>
      </w:r>
    </w:p>
    <w:p w14:paraId="6DB62912">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 xml:space="preserve"> </w:t>
      </w:r>
    </w:p>
    <w:p w14:paraId="5940360B">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所竞分标（如有则填写，无分标时填写“无”或者留空）：</w:t>
      </w:r>
    </w:p>
    <w:p w14:paraId="1CE7406D">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079449B8">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供应商名称：</w:t>
      </w:r>
    </w:p>
    <w:p w14:paraId="4E6A1B7E">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793B47E3">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1EE47AA2">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12B57133">
      <w:pPr>
        <w:pStyle w:val="7"/>
        <w:snapToGrid w:val="0"/>
        <w:spacing w:before="50" w:after="50"/>
        <w:ind w:firstLine="1280" w:firstLineChars="400"/>
        <w:rPr>
          <w:rFonts w:cs="仿宋_GB2312" w:asciiTheme="minorEastAsia" w:hAnsiTheme="minorEastAsia" w:eastAsiaTheme="minorEastAsia"/>
          <w:bCs/>
          <w:color w:val="auto"/>
          <w:sz w:val="32"/>
          <w:szCs w:val="32"/>
          <w:highlight w:val="none"/>
        </w:rPr>
      </w:pPr>
    </w:p>
    <w:p w14:paraId="46576980">
      <w:pPr>
        <w:snapToGrid w:val="0"/>
        <w:spacing w:before="120" w:beforeLines="50" w:after="50"/>
        <w:jc w:val="center"/>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年    月    日</w:t>
      </w:r>
    </w:p>
    <w:p w14:paraId="54435D71">
      <w:pPr>
        <w:snapToGrid w:val="0"/>
        <w:spacing w:before="120" w:beforeLines="50" w:after="50" w:line="360" w:lineRule="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4"/>
          <w:highlight w:val="none"/>
        </w:rPr>
        <w:br w:type="page"/>
      </w:r>
      <w:r>
        <w:rPr>
          <w:rFonts w:hint="eastAsia" w:asciiTheme="minorEastAsia" w:hAnsiTheme="minorEastAsia" w:eastAsiaTheme="minorEastAsia"/>
          <w:b/>
          <w:bCs/>
          <w:color w:val="auto"/>
          <w:sz w:val="28"/>
          <w:szCs w:val="28"/>
          <w:highlight w:val="none"/>
        </w:rPr>
        <w:t>二、资格证明文件目录</w:t>
      </w:r>
    </w:p>
    <w:p w14:paraId="29985F60">
      <w:pPr>
        <w:pStyle w:val="13"/>
        <w:rPr>
          <w:color w:val="auto"/>
          <w:highlight w:val="none"/>
        </w:rPr>
      </w:pPr>
    </w:p>
    <w:p w14:paraId="41AD94E9">
      <w:pPr>
        <w:jc w:val="center"/>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资格证明文件目录</w:t>
      </w:r>
    </w:p>
    <w:p w14:paraId="02F72F26">
      <w:pPr>
        <w:pStyle w:val="13"/>
        <w:rPr>
          <w:color w:val="auto"/>
          <w:highlight w:val="none"/>
        </w:rPr>
      </w:pPr>
    </w:p>
    <w:p w14:paraId="09E19FBE">
      <w:pPr>
        <w:snapToGrid w:val="0"/>
        <w:spacing w:line="360" w:lineRule="auto"/>
        <w:rPr>
          <w:rFonts w:cs="仿宋_GB2312" w:asciiTheme="minorEastAsia" w:hAnsiTheme="minorEastAsia" w:eastAsiaTheme="minorEastAsia"/>
          <w:color w:val="auto"/>
          <w:kern w:val="0"/>
          <w:sz w:val="24"/>
          <w:highlight w:val="none"/>
        </w:rPr>
      </w:pPr>
    </w:p>
    <w:p w14:paraId="534B8EC6">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一、</w:t>
      </w:r>
      <w:r>
        <w:rPr>
          <w:rFonts w:hint="eastAsia" w:asciiTheme="minorEastAsia" w:hAnsiTheme="minorEastAsia" w:eastAsiaTheme="minorEastAsia"/>
          <w:color w:val="auto"/>
          <w:sz w:val="24"/>
          <w:highlight w:val="none"/>
        </w:rPr>
        <w:t>营业执照(或事业法人登记证或其他工商等登记证明材料)复印件（供应商为自然人的，须提供</w:t>
      </w:r>
      <w:r>
        <w:rPr>
          <w:rFonts w:hint="eastAsia" w:cs="Helvetica" w:asciiTheme="minorEastAsia" w:hAnsiTheme="minorEastAsia" w:eastAsiaTheme="minorEastAsia"/>
          <w:color w:val="auto"/>
          <w:kern w:val="0"/>
          <w:sz w:val="24"/>
          <w:highlight w:val="none"/>
        </w:rPr>
        <w:t>自然人的身份证明</w:t>
      </w: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rPr>
        <w:t>………………………………………………………………………（页码）</w:t>
      </w:r>
    </w:p>
    <w:p w14:paraId="00090521">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二、符合参与政府采购活动的资格条件依法缴纳税收、社会保障资金等方面的材料………………………………………………………………………………………………（页码）</w:t>
      </w:r>
    </w:p>
    <w:p w14:paraId="21C33E97">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三、财务状况报告方面的材料………………………………………………………………（页码）</w:t>
      </w:r>
    </w:p>
    <w:p w14:paraId="5C94F8FF">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四、供应商直接控股股东信息</w:t>
      </w:r>
      <w:r>
        <w:rPr>
          <w:rFonts w:hint="eastAsia" w:cs="仿宋_GB2312" w:asciiTheme="minorEastAsia" w:hAnsiTheme="minorEastAsia" w:eastAsiaTheme="minorEastAsia"/>
          <w:color w:val="auto"/>
          <w:kern w:val="0"/>
          <w:sz w:val="24"/>
          <w:highlight w:val="none"/>
        </w:rPr>
        <w:t>………………………………………………………………（页码）</w:t>
      </w:r>
    </w:p>
    <w:p w14:paraId="2EDA1F13">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五、供应商直接关联关系信息表</w:t>
      </w:r>
      <w:r>
        <w:rPr>
          <w:rFonts w:hint="eastAsia" w:cs="仿宋_GB2312" w:asciiTheme="minorEastAsia" w:hAnsiTheme="minorEastAsia" w:eastAsiaTheme="minorEastAsia"/>
          <w:color w:val="auto"/>
          <w:kern w:val="0"/>
          <w:sz w:val="24"/>
          <w:highlight w:val="none"/>
        </w:rPr>
        <w:t>……………………………………………………………（页码）</w:t>
      </w:r>
    </w:p>
    <w:p w14:paraId="5D8D700E">
      <w:pPr>
        <w:snapToGrid w:val="0"/>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六、资格声明函…………………………………………………………………………………（页码）</w:t>
      </w:r>
    </w:p>
    <w:p w14:paraId="3DF3858E">
      <w:pPr>
        <w:snapToGrid w:val="0"/>
        <w:spacing w:line="480" w:lineRule="auto"/>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七、</w:t>
      </w:r>
      <w:r>
        <w:rPr>
          <w:rFonts w:hint="eastAsia" w:cs="仿宋_GB2312" w:asciiTheme="minorEastAsia" w:hAnsiTheme="minorEastAsia" w:eastAsiaTheme="minorEastAsia"/>
          <w:color w:val="auto"/>
          <w:kern w:val="0"/>
          <w:sz w:val="24"/>
          <w:highlight w:val="none"/>
        </w:rPr>
        <w:t>中小企业声明函……………………………………………………………………………（页码）</w:t>
      </w:r>
    </w:p>
    <w:p w14:paraId="0D7B21F5">
      <w:pPr>
        <w:spacing w:line="48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八</w:t>
      </w:r>
      <w:r>
        <w:rPr>
          <w:rFonts w:hint="eastAsia" w:cs="仿宋_GB2312" w:asciiTheme="minorEastAsia" w:hAnsiTheme="minorEastAsia" w:eastAsiaTheme="minorEastAsia"/>
          <w:color w:val="auto"/>
          <w:sz w:val="24"/>
          <w:highlight w:val="none"/>
        </w:rPr>
        <w:t>、除竞争性谈判文件规定必须提供以外，供应商认为需要提供的其他证明材料</w:t>
      </w:r>
      <w:r>
        <w:rPr>
          <w:rFonts w:hint="eastAsia" w:cs="仿宋_GB2312" w:asciiTheme="minorEastAsia" w:hAnsiTheme="minorEastAsia" w:eastAsiaTheme="minorEastAsia"/>
          <w:color w:val="auto"/>
          <w:kern w:val="0"/>
          <w:sz w:val="24"/>
          <w:highlight w:val="none"/>
        </w:rPr>
        <w:t>…………………………………………………………………………………………………（页码）</w:t>
      </w:r>
    </w:p>
    <w:p w14:paraId="102F600D">
      <w:pPr>
        <w:spacing w:line="48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4732ADA1">
      <w:pPr>
        <w:widowControl/>
        <w:jc w:val="left"/>
        <w:rPr>
          <w:rFonts w:asciiTheme="minorEastAsia" w:hAnsiTheme="minorEastAsia" w:eastAsiaTheme="minorEastAsia"/>
          <w:color w:val="auto"/>
          <w:sz w:val="24"/>
          <w:szCs w:val="20"/>
          <w:highlight w:val="none"/>
        </w:rPr>
        <w:sectPr>
          <w:type w:val="continuous"/>
          <w:pgSz w:w="11910" w:h="16840"/>
          <w:pgMar w:top="1440" w:right="1080" w:bottom="1440" w:left="1080" w:header="720" w:footer="720" w:gutter="0"/>
          <w:cols w:space="720" w:num="1"/>
          <w:docGrid w:linePitch="286" w:charSpace="0"/>
        </w:sectPr>
      </w:pPr>
    </w:p>
    <w:p w14:paraId="730ED93D">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72AB578A">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14A97BF3">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3668FD2C">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31672A9F">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6DA5AAF9">
      <w:pPr>
        <w:pStyle w:val="5"/>
        <w:rPr>
          <w:rFonts w:cs="仿宋_GB2312" w:asciiTheme="minorEastAsia" w:hAnsiTheme="minorEastAsia" w:eastAsiaTheme="minorEastAsia"/>
          <w:b/>
          <w:color w:val="auto"/>
          <w:sz w:val="30"/>
          <w:szCs w:val="30"/>
          <w:highlight w:val="none"/>
        </w:rPr>
      </w:pPr>
    </w:p>
    <w:p w14:paraId="2CB005D7">
      <w:pPr>
        <w:rPr>
          <w:color w:val="auto"/>
          <w:highlight w:val="none"/>
        </w:rPr>
      </w:pPr>
    </w:p>
    <w:p w14:paraId="1F92F18F">
      <w:pPr>
        <w:pStyle w:val="17"/>
        <w:spacing w:line="360" w:lineRule="auto"/>
        <w:rPr>
          <w:rFonts w:cs="仿宋_GB2312" w:asciiTheme="minorEastAsia" w:hAnsiTheme="minorEastAsia" w:eastAsiaTheme="minorEastAsia"/>
          <w:b/>
          <w:color w:val="auto"/>
          <w:sz w:val="30"/>
          <w:szCs w:val="30"/>
          <w:highlight w:val="none"/>
        </w:rPr>
      </w:pPr>
    </w:p>
    <w:p w14:paraId="2B0E1F2F">
      <w:pPr>
        <w:pStyle w:val="17"/>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一、营业执照(或事业法人登记证或其他工商等登记证明材料)复印件（供应商为自然人的，提供自然人的身份证明）</w:t>
      </w:r>
    </w:p>
    <w:p w14:paraId="0AD46813">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2C8BB222">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484626C0">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22C28381">
      <w:pPr>
        <w:snapToGrid w:val="0"/>
        <w:spacing w:before="120" w:beforeLines="50" w:after="50"/>
        <w:rPr>
          <w:rFonts w:asciiTheme="minorEastAsia" w:hAnsiTheme="minorEastAsia" w:eastAsiaTheme="minorEastAsia"/>
          <w:color w:val="auto"/>
          <w:sz w:val="24"/>
          <w:szCs w:val="20"/>
          <w:highlight w:val="none"/>
        </w:rPr>
      </w:pPr>
    </w:p>
    <w:p w14:paraId="5A58DF6E">
      <w:pPr>
        <w:pStyle w:val="13"/>
        <w:rPr>
          <w:color w:val="auto"/>
          <w:highlight w:val="none"/>
        </w:rPr>
      </w:pPr>
    </w:p>
    <w:p w14:paraId="247560F9">
      <w:pPr>
        <w:pStyle w:val="13"/>
        <w:rPr>
          <w:color w:val="auto"/>
          <w:highlight w:val="none"/>
        </w:rPr>
      </w:pPr>
    </w:p>
    <w:p w14:paraId="0D78CE80">
      <w:pPr>
        <w:pStyle w:val="13"/>
        <w:rPr>
          <w:color w:val="auto"/>
          <w:highlight w:val="none"/>
        </w:rPr>
      </w:pPr>
    </w:p>
    <w:p w14:paraId="3340EF8E">
      <w:pPr>
        <w:pStyle w:val="17"/>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二、符合参与政府采购活动的资格条件依法缴纳税收、社会保障资金等方面的材料</w:t>
      </w:r>
    </w:p>
    <w:p w14:paraId="551CBC57">
      <w:pPr>
        <w:spacing w:line="300" w:lineRule="auto"/>
        <w:rPr>
          <w:rFonts w:asciiTheme="minorEastAsia" w:hAnsiTheme="minorEastAsia" w:eastAsiaTheme="minorEastAsia"/>
          <w:color w:val="auto"/>
          <w:szCs w:val="21"/>
          <w:highlight w:val="none"/>
        </w:rPr>
      </w:pPr>
    </w:p>
    <w:p w14:paraId="5691E64C">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C36071E">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79640B64">
      <w:pPr>
        <w:spacing w:line="300" w:lineRule="auto"/>
        <w:rPr>
          <w:rFonts w:asciiTheme="minorEastAsia" w:hAnsiTheme="minorEastAsia" w:eastAsiaTheme="minorEastAsia"/>
          <w:color w:val="auto"/>
          <w:szCs w:val="21"/>
          <w:highlight w:val="none"/>
        </w:rPr>
      </w:pPr>
    </w:p>
    <w:p w14:paraId="16714459">
      <w:pPr>
        <w:pStyle w:val="13"/>
        <w:rPr>
          <w:color w:val="auto"/>
          <w:highlight w:val="none"/>
        </w:rPr>
      </w:pPr>
    </w:p>
    <w:p w14:paraId="1AF0C272">
      <w:pPr>
        <w:pStyle w:val="13"/>
        <w:rPr>
          <w:color w:val="auto"/>
          <w:highlight w:val="none"/>
        </w:rPr>
      </w:pPr>
    </w:p>
    <w:p w14:paraId="7D178121">
      <w:pPr>
        <w:pStyle w:val="13"/>
        <w:rPr>
          <w:color w:val="auto"/>
          <w:highlight w:val="none"/>
        </w:rPr>
      </w:pPr>
    </w:p>
    <w:p w14:paraId="2717E3EF">
      <w:pPr>
        <w:pStyle w:val="13"/>
        <w:rPr>
          <w:color w:val="auto"/>
          <w:highlight w:val="none"/>
        </w:rPr>
      </w:pPr>
    </w:p>
    <w:p w14:paraId="140459E4">
      <w:pPr>
        <w:pStyle w:val="13"/>
        <w:rPr>
          <w:color w:val="auto"/>
          <w:highlight w:val="none"/>
        </w:rPr>
      </w:pPr>
    </w:p>
    <w:p w14:paraId="067298CF">
      <w:pPr>
        <w:spacing w:line="30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三、财务状况报告方面的材料</w:t>
      </w:r>
    </w:p>
    <w:p w14:paraId="51810D40">
      <w:pPr>
        <w:spacing w:line="300" w:lineRule="auto"/>
        <w:rPr>
          <w:rFonts w:asciiTheme="minorEastAsia" w:hAnsiTheme="minorEastAsia" w:eastAsiaTheme="minorEastAsia"/>
          <w:color w:val="auto"/>
          <w:szCs w:val="21"/>
          <w:highlight w:val="none"/>
        </w:rPr>
      </w:pPr>
    </w:p>
    <w:p w14:paraId="2E9EF5F7">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2FAFABC8">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1F855670">
      <w:pPr>
        <w:spacing w:line="32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p w14:paraId="1AAE82A8">
      <w:pPr>
        <w:snapToGrid w:val="0"/>
        <w:spacing w:before="120" w:beforeLines="50" w:after="50" w:line="360" w:lineRule="auto"/>
        <w:jc w:val="center"/>
        <w:rPr>
          <w:rFonts w:asciiTheme="minorEastAsia" w:hAnsiTheme="minorEastAsia" w:eastAsiaTheme="minorEastAsia"/>
          <w:b/>
          <w:color w:val="auto"/>
          <w:sz w:val="24"/>
          <w:highlight w:val="none"/>
        </w:rPr>
      </w:pPr>
    </w:p>
    <w:p w14:paraId="4936CB86">
      <w:pPr>
        <w:spacing w:line="360" w:lineRule="auto"/>
        <w:jc w:val="left"/>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30"/>
          <w:szCs w:val="30"/>
          <w:highlight w:val="none"/>
        </w:rPr>
        <w:br w:type="page"/>
      </w:r>
      <w:r>
        <w:rPr>
          <w:rFonts w:hint="eastAsia" w:cs="仿宋_GB2312" w:asciiTheme="minorEastAsia" w:hAnsiTheme="minorEastAsia" w:eastAsiaTheme="minorEastAsia"/>
          <w:b/>
          <w:color w:val="auto"/>
          <w:kern w:val="0"/>
          <w:sz w:val="28"/>
          <w:szCs w:val="28"/>
          <w:highlight w:val="none"/>
        </w:rPr>
        <w:t>四、供应商直接控股股东信息</w:t>
      </w:r>
    </w:p>
    <w:p w14:paraId="7FA2A5BB">
      <w:pPr>
        <w:spacing w:line="360" w:lineRule="auto"/>
        <w:jc w:val="center"/>
        <w:rPr>
          <w:rFonts w:asciiTheme="minorEastAsia" w:hAnsiTheme="minorEastAsia" w:eastAsiaTheme="minorEastAsia"/>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7ED810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57CE20">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278F7">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D04837">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A1C157">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B2B223">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备注</w:t>
            </w:r>
          </w:p>
        </w:tc>
      </w:tr>
      <w:tr w14:paraId="587B181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3D861">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16D0B5">
            <w:pPr>
              <w:widowControl/>
              <w:spacing w:line="360" w:lineRule="auto"/>
              <w:jc w:val="center"/>
              <w:rPr>
                <w:rFonts w:cs="宋体" w:asciiTheme="minorEastAsia" w:hAnsiTheme="minorEastAsia" w:eastAsia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17FFF3">
            <w:pPr>
              <w:widowControl/>
              <w:spacing w:line="360" w:lineRule="auto"/>
              <w:jc w:val="center"/>
              <w:rPr>
                <w:rFonts w:cs="宋体" w:asciiTheme="minorEastAsia" w:hAnsiTheme="minorEastAsia" w:eastAsia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4B550E">
            <w:pPr>
              <w:widowControl/>
              <w:spacing w:line="360" w:lineRule="auto"/>
              <w:jc w:val="center"/>
              <w:rPr>
                <w:rFonts w:cs="宋体" w:asciiTheme="minorEastAsia" w:hAnsiTheme="minorEastAsia" w:eastAsia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BED2B4">
            <w:pPr>
              <w:widowControl/>
              <w:spacing w:line="360" w:lineRule="auto"/>
              <w:jc w:val="center"/>
              <w:rPr>
                <w:rFonts w:cs="宋体" w:asciiTheme="minorEastAsia" w:hAnsiTheme="minorEastAsia" w:eastAsiaTheme="minorEastAsia"/>
                <w:color w:val="auto"/>
                <w:kern w:val="0"/>
                <w:sz w:val="24"/>
                <w:highlight w:val="none"/>
              </w:rPr>
            </w:pPr>
          </w:p>
        </w:tc>
      </w:tr>
      <w:tr w14:paraId="1928637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2C2C77">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6D7363">
            <w:pPr>
              <w:widowControl/>
              <w:spacing w:line="360" w:lineRule="auto"/>
              <w:jc w:val="center"/>
              <w:rPr>
                <w:rFonts w:cs="宋体" w:asciiTheme="minorEastAsia" w:hAnsiTheme="minorEastAsia" w:eastAsia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BADD56">
            <w:pPr>
              <w:widowControl/>
              <w:spacing w:line="360" w:lineRule="auto"/>
              <w:jc w:val="center"/>
              <w:rPr>
                <w:rFonts w:cs="宋体" w:asciiTheme="minorEastAsia" w:hAnsiTheme="minorEastAsia" w:eastAsia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7332A1">
            <w:pPr>
              <w:widowControl/>
              <w:spacing w:line="360" w:lineRule="auto"/>
              <w:jc w:val="center"/>
              <w:rPr>
                <w:rFonts w:cs="宋体" w:asciiTheme="minorEastAsia" w:hAnsiTheme="minorEastAsia" w:eastAsia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D4035E">
            <w:pPr>
              <w:widowControl/>
              <w:spacing w:line="360" w:lineRule="auto"/>
              <w:jc w:val="center"/>
              <w:rPr>
                <w:rFonts w:cs="宋体" w:asciiTheme="minorEastAsia" w:hAnsiTheme="minorEastAsia" w:eastAsiaTheme="minorEastAsia"/>
                <w:color w:val="auto"/>
                <w:kern w:val="0"/>
                <w:sz w:val="24"/>
                <w:highlight w:val="none"/>
              </w:rPr>
            </w:pPr>
          </w:p>
        </w:tc>
      </w:tr>
      <w:tr w14:paraId="4D8A752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C662A">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FFEA13">
            <w:pPr>
              <w:widowControl/>
              <w:spacing w:line="360" w:lineRule="auto"/>
              <w:jc w:val="center"/>
              <w:rPr>
                <w:rFonts w:cs="宋体" w:asciiTheme="minorEastAsia" w:hAnsiTheme="minorEastAsia" w:eastAsia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734248">
            <w:pPr>
              <w:widowControl/>
              <w:spacing w:line="360" w:lineRule="auto"/>
              <w:jc w:val="center"/>
              <w:rPr>
                <w:rFonts w:cs="宋体" w:asciiTheme="minorEastAsia" w:hAnsiTheme="minorEastAsia" w:eastAsia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2BC749">
            <w:pPr>
              <w:widowControl/>
              <w:spacing w:line="360" w:lineRule="auto"/>
              <w:jc w:val="center"/>
              <w:rPr>
                <w:rFonts w:cs="宋体" w:asciiTheme="minorEastAsia" w:hAnsiTheme="minorEastAsia" w:eastAsia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3C02F8">
            <w:pPr>
              <w:widowControl/>
              <w:spacing w:line="360" w:lineRule="auto"/>
              <w:jc w:val="center"/>
              <w:rPr>
                <w:rFonts w:cs="宋体" w:asciiTheme="minorEastAsia" w:hAnsiTheme="minorEastAsia" w:eastAsiaTheme="minorEastAsia"/>
                <w:color w:val="auto"/>
                <w:kern w:val="0"/>
                <w:sz w:val="24"/>
                <w:highlight w:val="none"/>
              </w:rPr>
            </w:pPr>
          </w:p>
        </w:tc>
      </w:tr>
      <w:tr w14:paraId="637E420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99407F">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B00F4">
            <w:pPr>
              <w:widowControl/>
              <w:spacing w:line="360" w:lineRule="auto"/>
              <w:jc w:val="center"/>
              <w:rPr>
                <w:rFonts w:cs="宋体" w:asciiTheme="minorEastAsia" w:hAnsiTheme="minorEastAsia" w:eastAsia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AE9E50">
            <w:pPr>
              <w:widowControl/>
              <w:spacing w:line="360" w:lineRule="auto"/>
              <w:jc w:val="center"/>
              <w:rPr>
                <w:rFonts w:cs="宋体" w:asciiTheme="minorEastAsia" w:hAnsiTheme="minorEastAsia" w:eastAsia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AD6A88">
            <w:pPr>
              <w:widowControl/>
              <w:spacing w:line="360" w:lineRule="auto"/>
              <w:jc w:val="center"/>
              <w:rPr>
                <w:rFonts w:cs="宋体" w:asciiTheme="minorEastAsia" w:hAnsiTheme="minorEastAsia" w:eastAsia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05D3E1">
            <w:pPr>
              <w:widowControl/>
              <w:spacing w:line="360" w:lineRule="auto"/>
              <w:jc w:val="center"/>
              <w:rPr>
                <w:rFonts w:cs="宋体" w:asciiTheme="minorEastAsia" w:hAnsiTheme="minorEastAsia" w:eastAsiaTheme="minorEastAsia"/>
                <w:color w:val="auto"/>
                <w:kern w:val="0"/>
                <w:sz w:val="24"/>
                <w:highlight w:val="none"/>
              </w:rPr>
            </w:pPr>
          </w:p>
        </w:tc>
      </w:tr>
    </w:tbl>
    <w:p w14:paraId="1AD632ED">
      <w:pPr>
        <w:spacing w:line="360" w:lineRule="auto"/>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注1：</w:t>
      </w:r>
    </w:p>
    <w:p w14:paraId="690BCA3F">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59902D">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2.本表所指的控股关系仅限于直接控股关系，不包括间接的控股关系。公司实际控制人与公司之间的关系不属于本表所指的直接控股关系。</w:t>
      </w:r>
    </w:p>
    <w:p w14:paraId="674E3603">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3.供应商不存在直接控股股东的，则填“无”。</w:t>
      </w:r>
    </w:p>
    <w:p w14:paraId="2CAE8718">
      <w:pPr>
        <w:snapToGrid w:val="0"/>
        <w:spacing w:before="120" w:beforeLines="50" w:after="50" w:line="380" w:lineRule="exact"/>
        <w:rPr>
          <w:rFonts w:ascii="宋体" w:hAnsi="宋体"/>
          <w:color w:val="auto"/>
          <w:szCs w:val="21"/>
          <w:highlight w:val="none"/>
        </w:rPr>
      </w:pPr>
      <w:r>
        <w:rPr>
          <w:rFonts w:hint="eastAsia" w:ascii="宋体" w:hAnsi="宋体"/>
          <w:color w:val="auto"/>
          <w:szCs w:val="21"/>
          <w:highlight w:val="none"/>
        </w:rPr>
        <w:t xml:space="preserve">注2： </w:t>
      </w:r>
    </w:p>
    <w:p w14:paraId="16B4189F">
      <w:pPr>
        <w:snapToGrid w:val="0"/>
        <w:spacing w:before="120" w:beforeLines="50" w:after="50" w:line="380" w:lineRule="exact"/>
        <w:rPr>
          <w:rFonts w:ascii="宋体" w:hAnsi="宋体"/>
          <w:color w:val="auto"/>
          <w:szCs w:val="21"/>
          <w:highlight w:val="none"/>
        </w:rPr>
      </w:pPr>
      <w:r>
        <w:rPr>
          <w:rFonts w:hint="eastAsia" w:ascii="宋体" w:hAnsi="宋体"/>
          <w:color w:val="auto"/>
          <w:szCs w:val="21"/>
          <w:highlight w:val="none"/>
        </w:rPr>
        <w:t xml:space="preserve">1、各股东名称必须与《国家企业信用信息公示系统》（网址：http://www.gsxt.gov.cn/index.html） </w:t>
      </w:r>
    </w:p>
    <w:p w14:paraId="32FBACC8">
      <w:pPr>
        <w:snapToGrid w:val="0"/>
        <w:spacing w:before="120" w:beforeLines="50" w:after="50" w:line="380" w:lineRule="exact"/>
        <w:rPr>
          <w:rFonts w:ascii="宋体" w:hAnsi="宋体"/>
          <w:b/>
          <w:bCs/>
          <w:color w:val="auto"/>
          <w:szCs w:val="21"/>
          <w:highlight w:val="none"/>
        </w:rPr>
      </w:pPr>
      <w:r>
        <w:rPr>
          <w:rFonts w:hint="eastAsia" w:ascii="宋体" w:hAnsi="宋体"/>
          <w:b/>
          <w:bCs/>
          <w:color w:val="auto"/>
          <w:szCs w:val="21"/>
          <w:highlight w:val="none"/>
        </w:rPr>
        <w:t xml:space="preserve">“股东及出资信息”的信息相符，否则竞标文件作无效处理。 </w:t>
      </w:r>
    </w:p>
    <w:p w14:paraId="67BA513A">
      <w:pPr>
        <w:snapToGrid w:val="0"/>
        <w:spacing w:before="120" w:beforeLines="50" w:after="50" w:line="380" w:lineRule="exact"/>
        <w:rPr>
          <w:rFonts w:ascii="宋体" w:hAnsi="宋体"/>
          <w:b/>
          <w:bCs/>
          <w:color w:val="auto"/>
          <w:szCs w:val="21"/>
          <w:highlight w:val="none"/>
        </w:rPr>
      </w:pPr>
      <w:r>
        <w:rPr>
          <w:rFonts w:hint="eastAsia" w:ascii="宋体" w:hAnsi="宋体"/>
          <w:b/>
          <w:bCs/>
          <w:color w:val="auto"/>
          <w:szCs w:val="21"/>
          <w:highlight w:val="none"/>
        </w:rPr>
        <w:t xml:space="preserve">2、附竞标人在《国家企业信用信息公示系统》（网址：http://www.gsxt.gov.cn/index.html）中的“股东及出资信息”页面打印文件，否则竞标文件作无效处理。 </w:t>
      </w:r>
    </w:p>
    <w:p w14:paraId="235811B4">
      <w:pPr>
        <w:snapToGrid w:val="0"/>
        <w:spacing w:before="120" w:beforeLines="50" w:after="50" w:line="380" w:lineRule="exact"/>
        <w:rPr>
          <w:rFonts w:ascii="宋体" w:hAnsi="宋体"/>
          <w:color w:val="auto"/>
          <w:szCs w:val="21"/>
          <w:highlight w:val="none"/>
        </w:rPr>
      </w:pPr>
      <w:r>
        <w:rPr>
          <w:rFonts w:hint="eastAsia" w:ascii="宋体" w:hAnsi="宋体"/>
          <w:color w:val="auto"/>
          <w:szCs w:val="21"/>
          <w:highlight w:val="none"/>
        </w:rPr>
        <w:t>3、竞标人如为事业单位的，不需要提供本表。</w:t>
      </w:r>
    </w:p>
    <w:p w14:paraId="4A03731D">
      <w:pPr>
        <w:snapToGrid w:val="0"/>
        <w:spacing w:before="120" w:beforeLines="50" w:after="50" w:line="380" w:lineRule="exact"/>
        <w:rPr>
          <w:rFonts w:ascii="宋体" w:hAnsi="宋体" w:cs="宋体"/>
          <w:color w:val="auto"/>
          <w:szCs w:val="21"/>
          <w:highlight w:val="none"/>
        </w:rPr>
      </w:pPr>
      <w:r>
        <w:rPr>
          <w:rFonts w:hint="eastAsia" w:ascii="宋体" w:hAnsi="宋体"/>
          <w:b/>
          <w:bCs/>
          <w:color w:val="auto"/>
          <w:szCs w:val="21"/>
          <w:highlight w:val="none"/>
        </w:rPr>
        <w:t>4、要求提供“天眼查”里面竞标人的公司信息及股东之间的关联图，否则竞标文件作无效处理。</w:t>
      </w:r>
    </w:p>
    <w:p w14:paraId="46EB1B6F">
      <w:pPr>
        <w:snapToGrid w:val="0"/>
        <w:spacing w:line="360" w:lineRule="auto"/>
        <w:jc w:val="left"/>
        <w:rPr>
          <w:rFonts w:cs="宋体" w:asciiTheme="minorEastAsia" w:hAnsiTheme="minorEastAsia" w:eastAsiaTheme="minorEastAsia"/>
          <w:color w:val="auto"/>
          <w:sz w:val="24"/>
          <w:highlight w:val="none"/>
        </w:rPr>
      </w:pPr>
    </w:p>
    <w:p w14:paraId="6685A7D1">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42DBC71">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1810F46E">
      <w:pPr>
        <w:snapToGrid w:val="0"/>
        <w:rPr>
          <w:rFonts w:cs="仿宋_GB2312" w:asciiTheme="minorEastAsia" w:hAnsiTheme="minorEastAsia" w:eastAsiaTheme="minorEastAsia"/>
          <w:b/>
          <w:color w:val="auto"/>
          <w:kern w:val="0"/>
          <w:sz w:val="30"/>
          <w:szCs w:val="30"/>
          <w:highlight w:val="none"/>
        </w:rPr>
      </w:pPr>
    </w:p>
    <w:p w14:paraId="2C723394">
      <w:pPr>
        <w:snapToGrid w:val="0"/>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30"/>
          <w:szCs w:val="30"/>
          <w:highlight w:val="none"/>
        </w:rPr>
        <w:br w:type="page"/>
      </w:r>
      <w:r>
        <w:rPr>
          <w:rFonts w:hint="eastAsia" w:cs="仿宋_GB2312" w:asciiTheme="minorEastAsia" w:hAnsiTheme="minorEastAsia" w:eastAsiaTheme="minorEastAsia"/>
          <w:b/>
          <w:color w:val="auto"/>
          <w:kern w:val="0"/>
          <w:sz w:val="28"/>
          <w:szCs w:val="28"/>
          <w:highlight w:val="none"/>
        </w:rPr>
        <w:t>五、供应商直接管理关系信息表</w:t>
      </w:r>
    </w:p>
    <w:p w14:paraId="47DD2899">
      <w:pPr>
        <w:snapToGrid w:val="0"/>
        <w:spacing w:line="360" w:lineRule="auto"/>
        <w:jc w:val="center"/>
        <w:rPr>
          <w:rFonts w:asciiTheme="minorEastAsia" w:hAnsiTheme="minorEastAsia" w:eastAsiaTheme="minorEastAsia"/>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F9BCF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6E260">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5EC25C">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43FB3D">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8E4A50">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备注</w:t>
            </w:r>
          </w:p>
        </w:tc>
      </w:tr>
      <w:tr w14:paraId="480FAA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323326">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0C6F81">
            <w:pPr>
              <w:widowControl/>
              <w:spacing w:line="360" w:lineRule="auto"/>
              <w:jc w:val="center"/>
              <w:rPr>
                <w:rFonts w:cs="宋体" w:asciiTheme="minorEastAsia" w:hAnsiTheme="minorEastAsia" w:eastAsia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C341A2">
            <w:pPr>
              <w:widowControl/>
              <w:spacing w:line="360" w:lineRule="auto"/>
              <w:jc w:val="center"/>
              <w:rPr>
                <w:rFonts w:cs="宋体" w:asciiTheme="minorEastAsia" w:hAnsiTheme="minorEastAsia" w:eastAsia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2A7DD5">
            <w:pPr>
              <w:widowControl/>
              <w:spacing w:line="360" w:lineRule="auto"/>
              <w:jc w:val="center"/>
              <w:rPr>
                <w:rFonts w:cs="宋体" w:asciiTheme="minorEastAsia" w:hAnsiTheme="minorEastAsia" w:eastAsiaTheme="minorEastAsia"/>
                <w:color w:val="auto"/>
                <w:kern w:val="0"/>
                <w:sz w:val="24"/>
                <w:highlight w:val="none"/>
              </w:rPr>
            </w:pPr>
          </w:p>
        </w:tc>
      </w:tr>
      <w:tr w14:paraId="762C0FB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194A88">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DBE9A">
            <w:pPr>
              <w:widowControl/>
              <w:spacing w:line="360" w:lineRule="auto"/>
              <w:jc w:val="center"/>
              <w:rPr>
                <w:rFonts w:cs="宋体" w:asciiTheme="minorEastAsia" w:hAnsiTheme="minorEastAsia" w:eastAsia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5554EE">
            <w:pPr>
              <w:widowControl/>
              <w:spacing w:line="360" w:lineRule="auto"/>
              <w:jc w:val="center"/>
              <w:rPr>
                <w:rFonts w:cs="宋体" w:asciiTheme="minorEastAsia" w:hAnsiTheme="minorEastAsia" w:eastAsia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211A25">
            <w:pPr>
              <w:widowControl/>
              <w:spacing w:line="360" w:lineRule="auto"/>
              <w:jc w:val="center"/>
              <w:rPr>
                <w:rFonts w:cs="宋体" w:asciiTheme="minorEastAsia" w:hAnsiTheme="minorEastAsia" w:eastAsiaTheme="minorEastAsia"/>
                <w:color w:val="auto"/>
                <w:kern w:val="0"/>
                <w:sz w:val="24"/>
                <w:highlight w:val="none"/>
              </w:rPr>
            </w:pPr>
          </w:p>
        </w:tc>
      </w:tr>
      <w:tr w14:paraId="64F059F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8D0FD3">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AFFB1A">
            <w:pPr>
              <w:widowControl/>
              <w:spacing w:line="360" w:lineRule="auto"/>
              <w:jc w:val="center"/>
              <w:rPr>
                <w:rFonts w:cs="宋体" w:asciiTheme="minorEastAsia" w:hAnsiTheme="minorEastAsia" w:eastAsia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06CD1">
            <w:pPr>
              <w:widowControl/>
              <w:spacing w:line="360" w:lineRule="auto"/>
              <w:jc w:val="center"/>
              <w:rPr>
                <w:rFonts w:cs="宋体" w:asciiTheme="minorEastAsia" w:hAnsiTheme="minorEastAsia" w:eastAsia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3D9DB">
            <w:pPr>
              <w:widowControl/>
              <w:spacing w:line="360" w:lineRule="auto"/>
              <w:jc w:val="center"/>
              <w:rPr>
                <w:rFonts w:cs="宋体" w:asciiTheme="minorEastAsia" w:hAnsiTheme="minorEastAsia" w:eastAsiaTheme="minorEastAsia"/>
                <w:color w:val="auto"/>
                <w:kern w:val="0"/>
                <w:sz w:val="24"/>
                <w:highlight w:val="none"/>
              </w:rPr>
            </w:pPr>
          </w:p>
        </w:tc>
      </w:tr>
      <w:tr w14:paraId="76FC26D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4183DC">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EE9249">
            <w:pPr>
              <w:widowControl/>
              <w:spacing w:line="360" w:lineRule="auto"/>
              <w:jc w:val="center"/>
              <w:rPr>
                <w:rFonts w:cs="宋体" w:asciiTheme="minorEastAsia" w:hAnsiTheme="minorEastAsia" w:eastAsia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26CE4">
            <w:pPr>
              <w:widowControl/>
              <w:spacing w:line="360" w:lineRule="auto"/>
              <w:jc w:val="center"/>
              <w:rPr>
                <w:rFonts w:cs="宋体" w:asciiTheme="minorEastAsia" w:hAnsiTheme="minorEastAsia" w:eastAsia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DFEC5E">
            <w:pPr>
              <w:widowControl/>
              <w:spacing w:line="360" w:lineRule="auto"/>
              <w:jc w:val="center"/>
              <w:rPr>
                <w:rFonts w:cs="宋体" w:asciiTheme="minorEastAsia" w:hAnsiTheme="minorEastAsia" w:eastAsiaTheme="minorEastAsia"/>
                <w:color w:val="auto"/>
                <w:kern w:val="0"/>
                <w:sz w:val="24"/>
                <w:highlight w:val="none"/>
              </w:rPr>
            </w:pPr>
          </w:p>
        </w:tc>
      </w:tr>
    </w:tbl>
    <w:p w14:paraId="4CFB2C73">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注：</w:t>
      </w:r>
    </w:p>
    <w:p w14:paraId="5BF3EF97">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1.管理关系：是指不具有出资持股关系的其他单位之间存在的管理与被管理关系，如一些上下级关系的事业单位和团体组织。</w:t>
      </w:r>
    </w:p>
    <w:p w14:paraId="548CC636">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2.本表所指的管理关系仅限于直接管理关系，不包括间接的管理关系。</w:t>
      </w:r>
    </w:p>
    <w:p w14:paraId="767F1F02">
      <w:pPr>
        <w:spacing w:line="360" w:lineRule="auto"/>
        <w:ind w:firstLine="420" w:firstLineChars="200"/>
        <w:jc w:val="left"/>
        <w:rPr>
          <w:rFonts w:cs="仿宋_GB2312" w:asciiTheme="minorEastAsia" w:hAnsiTheme="minorEastAsia" w:eastAsiaTheme="minorEastAsia"/>
          <w:color w:val="auto"/>
          <w:kern w:val="0"/>
          <w:szCs w:val="21"/>
          <w:highlight w:val="none"/>
        </w:rPr>
      </w:pPr>
      <w:r>
        <w:rPr>
          <w:rFonts w:hint="eastAsia" w:cs="仿宋_GB2312" w:asciiTheme="minorEastAsia" w:hAnsiTheme="minorEastAsia" w:eastAsiaTheme="minorEastAsia"/>
          <w:color w:val="auto"/>
          <w:kern w:val="0"/>
          <w:szCs w:val="21"/>
          <w:highlight w:val="none"/>
        </w:rPr>
        <w:t>3.供应商不存在直接管理关系的，则填“无”。</w:t>
      </w:r>
    </w:p>
    <w:p w14:paraId="40E75BB7">
      <w:pPr>
        <w:spacing w:line="360" w:lineRule="auto"/>
        <w:jc w:val="left"/>
        <w:rPr>
          <w:rFonts w:asciiTheme="minorEastAsia" w:hAnsiTheme="minorEastAsia" w:eastAsiaTheme="minorEastAsia"/>
          <w:color w:val="auto"/>
          <w:sz w:val="24"/>
          <w:highlight w:val="none"/>
        </w:rPr>
      </w:pPr>
    </w:p>
    <w:p w14:paraId="2E941FBE">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3596B9D4">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2A93955B">
      <w:pPr>
        <w:spacing w:line="360" w:lineRule="auto"/>
        <w:ind w:right="480" w:firstLine="240" w:firstLineChars="100"/>
        <w:contextualSpacing/>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4"/>
          <w:highlight w:val="none"/>
        </w:rPr>
        <w:t xml:space="preserve">                                  </w:t>
      </w:r>
    </w:p>
    <w:p w14:paraId="5217908E">
      <w:pPr>
        <w:spacing w:line="320" w:lineRule="exact"/>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r>
        <w:rPr>
          <w:rFonts w:hint="eastAsia" w:cs="仿宋_GB2312" w:asciiTheme="minorEastAsia" w:hAnsiTheme="minorEastAsia" w:eastAsiaTheme="minorEastAsia"/>
          <w:b/>
          <w:color w:val="auto"/>
          <w:kern w:val="0"/>
          <w:sz w:val="28"/>
          <w:szCs w:val="28"/>
          <w:highlight w:val="none"/>
        </w:rPr>
        <w:t>六、资格声明函</w:t>
      </w:r>
    </w:p>
    <w:p w14:paraId="47A5D7D4">
      <w:pPr>
        <w:spacing w:line="320" w:lineRule="exact"/>
        <w:jc w:val="center"/>
        <w:rPr>
          <w:rFonts w:asciiTheme="minorEastAsia" w:hAnsiTheme="minorEastAsia" w:eastAsiaTheme="minorEastAsia"/>
          <w:b/>
          <w:color w:val="auto"/>
          <w:sz w:val="32"/>
          <w:szCs w:val="32"/>
          <w:highlight w:val="none"/>
        </w:rPr>
      </w:pPr>
    </w:p>
    <w:p w14:paraId="49AC1547">
      <w:pPr>
        <w:spacing w:line="320" w:lineRule="exact"/>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资格声明函</w:t>
      </w:r>
    </w:p>
    <w:p w14:paraId="06D05E9B">
      <w:pPr>
        <w:spacing w:line="360" w:lineRule="auto"/>
        <w:jc w:val="center"/>
        <w:rPr>
          <w:rFonts w:asciiTheme="minorEastAsia" w:hAnsiTheme="minorEastAsia" w:eastAsiaTheme="minorEastAsia"/>
          <w:color w:val="auto"/>
          <w:sz w:val="24"/>
          <w:szCs w:val="20"/>
          <w:highlight w:val="none"/>
        </w:rPr>
      </w:pPr>
    </w:p>
    <w:p w14:paraId="16A512C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color w:val="auto"/>
          <w:sz w:val="24"/>
          <w:highlight w:val="none"/>
          <w:u w:val="single"/>
        </w:rPr>
        <w:t>（采购代理机构名称）</w:t>
      </w:r>
      <w:r>
        <w:rPr>
          <w:rFonts w:hint="eastAsia" w:cs="宋体" w:asciiTheme="minorEastAsia" w:hAnsiTheme="minorEastAsia" w:eastAsiaTheme="minorEastAsia"/>
          <w:color w:val="auto"/>
          <w:sz w:val="24"/>
          <w:highlight w:val="none"/>
        </w:rPr>
        <w:t>：</w:t>
      </w:r>
    </w:p>
    <w:p w14:paraId="32BFBBAF">
      <w:pPr>
        <w:wordWrap w:val="0"/>
        <w:topLinePunct/>
        <w:spacing w:line="360" w:lineRule="auto"/>
        <w:ind w:left="1199" w:leftChars="228"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u w:val="single"/>
        </w:rPr>
        <w:t xml:space="preserve">（供应商名称）    </w:t>
      </w:r>
      <w:r>
        <w:rPr>
          <w:rFonts w:hint="eastAsia" w:cs="宋体" w:asciiTheme="minorEastAsia" w:hAnsiTheme="minorEastAsia" w:eastAsiaTheme="minorEastAsia"/>
          <w:color w:val="auto"/>
          <w:sz w:val="24"/>
          <w:highlight w:val="none"/>
        </w:rPr>
        <w:t>系中华人民共和国合法供应商，经营地址</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14:paraId="72353BB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我方愿意参加贵方组织的</w:t>
      </w:r>
      <w:r>
        <w:rPr>
          <w:rFonts w:hint="eastAsia" w:cs="宋体" w:asciiTheme="minorEastAsia" w:hAnsiTheme="minorEastAsia" w:eastAsiaTheme="minorEastAsia"/>
          <w:color w:val="auto"/>
          <w:sz w:val="24"/>
          <w:highlight w:val="none"/>
          <w:u w:val="single"/>
        </w:rPr>
        <w:t>（项目名称）</w:t>
      </w:r>
      <w:r>
        <w:rPr>
          <w:rFonts w:hint="eastAsia" w:cs="宋体" w:asciiTheme="minorEastAsia" w:hAnsiTheme="minorEastAsia" w:eastAsiaTheme="minorEastAsia"/>
          <w:color w:val="auto"/>
          <w:sz w:val="24"/>
          <w:highlight w:val="none"/>
        </w:rPr>
        <w:t>项目的竞标，为便于贵方公正、择优地确定成交供应商及其竞标产品和货物，我方就本次竞标有关事项郑重声明如下：</w:t>
      </w:r>
    </w:p>
    <w:p w14:paraId="03C70DD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1.我方向贵方提交的所有响应文件、资料都是准确的和真实的。</w:t>
      </w:r>
    </w:p>
    <w:p w14:paraId="192C82B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DB8CD7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3.在此，我方宣布同意如下：</w:t>
      </w:r>
    </w:p>
    <w:p w14:paraId="4AEE9BB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（1）将按谈判文件的约定履行合同责任和义务；</w:t>
      </w:r>
    </w:p>
    <w:p w14:paraId="5CF7239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（2）已详细审查全部谈判文件，包括澄清或者更正公告（如有）；</w:t>
      </w:r>
    </w:p>
    <w:p w14:paraId="55A3258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（3）同意提供按照贵方可能要求的与谈判有关的一切数据或者资料；</w:t>
      </w:r>
    </w:p>
    <w:p w14:paraId="053871A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（4）响应谈判文件规定的竞标有效期。</w:t>
      </w:r>
    </w:p>
    <w:p w14:paraId="69DDAFE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4.我方承诺符合《中华人民共和国政府采购法》第二十二条规定：</w:t>
      </w:r>
    </w:p>
    <w:p w14:paraId="1C68069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1A1689F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（2）具有良好的商业信誉和健全的财务会计制度；</w:t>
      </w:r>
    </w:p>
    <w:p w14:paraId="5E6CE8F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746A16E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2A34DCD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1681A47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（6）法律、行政法规规定的其他条件。</w:t>
      </w:r>
    </w:p>
    <w:p w14:paraId="0F71417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401E1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DE9533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□我方本次响应文件</w:t>
      </w:r>
      <w:r>
        <w:rPr>
          <w:rFonts w:hint="eastAsia" w:cs="宋体" w:asciiTheme="minorEastAsia" w:hAnsiTheme="minorEastAsia" w:eastAsiaTheme="minorEastAsia"/>
          <w:color w:val="auto"/>
          <w:kern w:val="0"/>
          <w:sz w:val="24"/>
          <w:highlight w:val="none"/>
        </w:rPr>
        <w:t>内容中</w:t>
      </w:r>
      <w:r>
        <w:rPr>
          <w:rFonts w:hint="eastAsia" w:cs="宋体" w:asciiTheme="minorEastAsia" w:hAnsiTheme="minorEastAsia" w:eastAsiaTheme="minorEastAsia"/>
          <w:color w:val="auto"/>
          <w:sz w:val="24"/>
          <w:highlight w:val="none"/>
        </w:rPr>
        <w:t>未</w:t>
      </w:r>
      <w:r>
        <w:rPr>
          <w:rFonts w:hint="eastAsia" w:cs="宋体" w:asciiTheme="minorEastAsia" w:hAnsiTheme="minorEastAsia" w:eastAsiaTheme="minorEastAsia"/>
          <w:color w:val="auto"/>
          <w:kern w:val="0"/>
          <w:sz w:val="24"/>
          <w:highlight w:val="none"/>
        </w:rPr>
        <w:t>涉及商业秘密；</w:t>
      </w:r>
    </w:p>
    <w:p w14:paraId="583CE86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□我方本次响应文件</w:t>
      </w:r>
      <w:r>
        <w:rPr>
          <w:rFonts w:hint="eastAsia" w:cs="宋体" w:asciiTheme="minorEastAsia" w:hAnsiTheme="minorEastAsia" w:eastAsiaTheme="minorEastAsia"/>
          <w:color w:val="auto"/>
          <w:kern w:val="0"/>
          <w:sz w:val="24"/>
          <w:highlight w:val="none"/>
        </w:rPr>
        <w:t>涉及商业秘密的内容有：</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C23ECBE">
      <w:pPr>
        <w:pStyle w:val="17"/>
        <w:spacing w:line="360" w:lineRule="auto"/>
        <w:ind w:firstLine="480" w:firstLineChars="200"/>
        <w:rPr>
          <w:rFonts w:cs="宋体" w:asciiTheme="minorEastAsia" w:hAnsiTheme="minorEastAsia" w:eastAsiaTheme="minorEastAsia"/>
          <w:color w:val="auto"/>
          <w:sz w:val="24"/>
          <w:szCs w:val="24"/>
          <w:highlight w:val="none"/>
          <w:u w:val="single"/>
        </w:rPr>
      </w:pPr>
      <w:r>
        <w:rPr>
          <w:rFonts w:hint="eastAsia" w:cs="宋体" w:asciiTheme="minorEastAsia" w:hAnsiTheme="minorEastAsia" w:eastAsiaTheme="minorEastAsia"/>
          <w:color w:val="auto"/>
          <w:sz w:val="24"/>
          <w:szCs w:val="24"/>
          <w:highlight w:val="none"/>
        </w:rPr>
        <w:t>7.与本谈判有关的一切正式往来信函请寄：</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邮政编号：</w:t>
      </w:r>
      <w:r>
        <w:rPr>
          <w:rFonts w:hint="eastAsia" w:cs="宋体" w:asciiTheme="minorEastAsia" w:hAnsiTheme="minorEastAsia" w:eastAsiaTheme="minorEastAsia"/>
          <w:color w:val="auto"/>
          <w:sz w:val="24"/>
          <w:szCs w:val="24"/>
          <w:highlight w:val="none"/>
          <w:u w:val="single"/>
        </w:rPr>
        <w:t xml:space="preserve">        </w:t>
      </w:r>
    </w:p>
    <w:p w14:paraId="072E55C2">
      <w:pPr>
        <w:pStyle w:val="17"/>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电话/传真：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电子函件：</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 xml:space="preserve">    </w:t>
      </w:r>
    </w:p>
    <w:p w14:paraId="18FEC918">
      <w:pPr>
        <w:pStyle w:val="15"/>
        <w:tabs>
          <w:tab w:val="left" w:pos="939"/>
        </w:tabs>
        <w:spacing w:line="360" w:lineRule="auto"/>
        <w:ind w:left="141" w:leftChars="67"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开户银行：</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lang w:eastAsia="zh-CN"/>
        </w:rPr>
        <w:t>账</w:t>
      </w:r>
      <w:r>
        <w:rPr>
          <w:rFonts w:hint="eastAsia" w:cs="宋体" w:asciiTheme="minorEastAsia" w:hAnsiTheme="minorEastAsia" w:eastAsiaTheme="minorEastAsia"/>
          <w:color w:val="auto"/>
          <w:sz w:val="24"/>
          <w:highlight w:val="none"/>
        </w:rPr>
        <w:t>号：</w:t>
      </w:r>
      <w:r>
        <w:rPr>
          <w:rFonts w:hint="eastAsia" w:cs="宋体" w:asciiTheme="minorEastAsia" w:hAnsiTheme="minorEastAsia" w:eastAsiaTheme="minorEastAsia"/>
          <w:color w:val="auto"/>
          <w:sz w:val="24"/>
          <w:highlight w:val="none"/>
          <w:u w:val="single"/>
        </w:rPr>
        <w:t xml:space="preserve">                               </w:t>
      </w:r>
    </w:p>
    <w:p w14:paraId="799D8E8E">
      <w:pPr>
        <w:pStyle w:val="15"/>
        <w:tabs>
          <w:tab w:val="left" w:pos="939"/>
        </w:tabs>
        <w:spacing w:line="360" w:lineRule="auto"/>
        <w:ind w:left="0" w:leftChars="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8.以上事项如有虚假或者隐瞒，我方愿意承担一切后果，并不再寻求任何旨在减轻或者免除法律责任的辩解。</w:t>
      </w:r>
    </w:p>
    <w:p w14:paraId="60E0FF1E">
      <w:pPr>
        <w:pStyle w:val="15"/>
        <w:tabs>
          <w:tab w:val="left" w:pos="939"/>
        </w:tabs>
        <w:spacing w:line="360" w:lineRule="auto"/>
        <w:ind w:left="141" w:leftChars="67"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特此承诺。</w:t>
      </w:r>
    </w:p>
    <w:p w14:paraId="2EB889ED">
      <w:pPr>
        <w:pStyle w:val="15"/>
        <w:tabs>
          <w:tab w:val="left" w:pos="939"/>
        </w:tabs>
        <w:spacing w:line="360" w:lineRule="auto"/>
        <w:ind w:left="0" w:leftChars="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注：如为联合体竞标，盖章处须加盖联合体各方公章并由联合体各方法定代表人签署，否则其响应文件按无效响应处理。</w:t>
      </w:r>
    </w:p>
    <w:p w14:paraId="2E91B5AB">
      <w:pPr>
        <w:pStyle w:val="15"/>
        <w:tabs>
          <w:tab w:val="left" w:pos="939"/>
        </w:tabs>
        <w:spacing w:line="360" w:lineRule="auto"/>
        <w:ind w:left="0" w:leftChars="0" w:firstLine="480" w:firstLineChars="200"/>
        <w:rPr>
          <w:rFonts w:cs="宋体" w:asciiTheme="minorEastAsia" w:hAnsiTheme="minorEastAsia" w:eastAsiaTheme="minorEastAsia"/>
          <w:color w:val="auto"/>
          <w:sz w:val="24"/>
          <w:highlight w:val="none"/>
        </w:rPr>
      </w:pPr>
    </w:p>
    <w:p w14:paraId="6B621D86">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6CBD54FD">
      <w:pPr>
        <w:autoSpaceDE w:val="0"/>
        <w:autoSpaceDN w:val="0"/>
        <w:spacing w:line="360" w:lineRule="auto"/>
        <w:ind w:firstLine="6120" w:firstLineChars="25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2D9CF00E">
      <w:pPr>
        <w:widowControl/>
        <w:spacing w:line="360" w:lineRule="auto"/>
        <w:jc w:val="left"/>
        <w:rPr>
          <w:rFonts w:cs="仿宋_GB2312" w:asciiTheme="minorEastAsia" w:hAnsiTheme="minorEastAsia" w:eastAsiaTheme="minorEastAsia"/>
          <w:color w:val="auto"/>
          <w:kern w:val="0"/>
          <w:sz w:val="24"/>
          <w:highlight w:val="none"/>
          <w:lang w:val="zh-CN"/>
        </w:rPr>
        <w:sectPr>
          <w:type w:val="continuous"/>
          <w:pgSz w:w="11910" w:h="16840"/>
          <w:pgMar w:top="1440" w:right="1080" w:bottom="1440" w:left="1080" w:header="720" w:footer="720" w:gutter="0"/>
          <w:cols w:space="720" w:num="1"/>
        </w:sectPr>
      </w:pPr>
    </w:p>
    <w:p w14:paraId="1500296C">
      <w:pPr>
        <w:pStyle w:val="17"/>
        <w:spacing w:line="600" w:lineRule="exact"/>
        <w:jc w:val="center"/>
        <w:rPr>
          <w:rFonts w:cs="仿宋_GB2312" w:asciiTheme="minorEastAsia" w:hAnsiTheme="minorEastAsia" w:eastAsiaTheme="minorEastAsia"/>
          <w:b/>
          <w:color w:val="auto"/>
          <w:sz w:val="30"/>
          <w:szCs w:val="30"/>
          <w:highlight w:val="none"/>
        </w:rPr>
      </w:pPr>
    </w:p>
    <w:p w14:paraId="16AE2B13">
      <w:pPr>
        <w:pStyle w:val="17"/>
        <w:spacing w:line="600" w:lineRule="exact"/>
        <w:jc w:val="center"/>
        <w:rPr>
          <w:rFonts w:cs="仿宋_GB2312" w:asciiTheme="minorEastAsia" w:hAnsiTheme="minorEastAsia" w:eastAsiaTheme="minorEastAsia"/>
          <w:b/>
          <w:color w:val="auto"/>
          <w:sz w:val="30"/>
          <w:szCs w:val="30"/>
          <w:highlight w:val="none"/>
        </w:rPr>
      </w:pPr>
    </w:p>
    <w:p w14:paraId="0E93D45E">
      <w:pPr>
        <w:pStyle w:val="17"/>
        <w:spacing w:line="600" w:lineRule="exact"/>
        <w:jc w:val="center"/>
        <w:rPr>
          <w:rFonts w:cs="仿宋_GB2312" w:asciiTheme="minorEastAsia" w:hAnsiTheme="minorEastAsia" w:eastAsiaTheme="minorEastAsia"/>
          <w:b/>
          <w:color w:val="auto"/>
          <w:sz w:val="30"/>
          <w:szCs w:val="30"/>
          <w:highlight w:val="none"/>
        </w:rPr>
      </w:pPr>
    </w:p>
    <w:p w14:paraId="48804B0E">
      <w:pPr>
        <w:pStyle w:val="17"/>
        <w:spacing w:line="600" w:lineRule="exact"/>
        <w:jc w:val="center"/>
        <w:rPr>
          <w:rFonts w:cs="仿宋_GB2312" w:asciiTheme="minorEastAsia" w:hAnsiTheme="minorEastAsia" w:eastAsiaTheme="minorEastAsia"/>
          <w:b/>
          <w:color w:val="auto"/>
          <w:sz w:val="30"/>
          <w:szCs w:val="30"/>
          <w:highlight w:val="none"/>
        </w:rPr>
      </w:pPr>
    </w:p>
    <w:p w14:paraId="544CA874">
      <w:pPr>
        <w:pStyle w:val="17"/>
        <w:spacing w:line="600" w:lineRule="exact"/>
        <w:jc w:val="center"/>
        <w:rPr>
          <w:rFonts w:cs="仿宋_GB2312" w:asciiTheme="minorEastAsia" w:hAnsiTheme="minorEastAsia" w:eastAsiaTheme="minorEastAsia"/>
          <w:b/>
          <w:color w:val="auto"/>
          <w:sz w:val="30"/>
          <w:szCs w:val="30"/>
          <w:highlight w:val="none"/>
        </w:rPr>
      </w:pPr>
    </w:p>
    <w:p w14:paraId="6D803C98">
      <w:pPr>
        <w:pStyle w:val="17"/>
        <w:spacing w:line="600" w:lineRule="exact"/>
        <w:jc w:val="center"/>
        <w:rPr>
          <w:rFonts w:cs="仿宋_GB2312" w:asciiTheme="minorEastAsia" w:hAnsiTheme="minorEastAsia" w:eastAsiaTheme="minorEastAsia"/>
          <w:b/>
          <w:color w:val="auto"/>
          <w:sz w:val="30"/>
          <w:szCs w:val="30"/>
          <w:highlight w:val="none"/>
        </w:rPr>
      </w:pPr>
    </w:p>
    <w:p w14:paraId="765B6136">
      <w:pPr>
        <w:pStyle w:val="17"/>
        <w:spacing w:line="600" w:lineRule="exact"/>
        <w:jc w:val="center"/>
        <w:rPr>
          <w:rFonts w:cs="仿宋_GB2312" w:asciiTheme="minorEastAsia" w:hAnsiTheme="minorEastAsia" w:eastAsiaTheme="minorEastAsia"/>
          <w:b/>
          <w:color w:val="auto"/>
          <w:sz w:val="30"/>
          <w:szCs w:val="30"/>
          <w:highlight w:val="none"/>
        </w:rPr>
      </w:pPr>
    </w:p>
    <w:p w14:paraId="5D8EE194">
      <w:pPr>
        <w:pStyle w:val="17"/>
        <w:spacing w:line="600" w:lineRule="exact"/>
        <w:jc w:val="center"/>
        <w:rPr>
          <w:rFonts w:cs="仿宋_GB2312" w:asciiTheme="minorEastAsia" w:hAnsiTheme="minorEastAsia" w:eastAsiaTheme="minorEastAsia"/>
          <w:b/>
          <w:color w:val="auto"/>
          <w:sz w:val="30"/>
          <w:szCs w:val="30"/>
          <w:highlight w:val="none"/>
        </w:rPr>
      </w:pPr>
    </w:p>
    <w:p w14:paraId="3CB0F04B">
      <w:pPr>
        <w:pStyle w:val="17"/>
        <w:spacing w:line="600" w:lineRule="exact"/>
        <w:jc w:val="center"/>
        <w:rPr>
          <w:rFonts w:cs="仿宋_GB2312" w:asciiTheme="minorEastAsia" w:hAnsiTheme="minorEastAsia" w:eastAsiaTheme="minorEastAsia"/>
          <w:b/>
          <w:color w:val="auto"/>
          <w:sz w:val="30"/>
          <w:szCs w:val="30"/>
          <w:highlight w:val="none"/>
        </w:rPr>
      </w:pPr>
    </w:p>
    <w:p w14:paraId="2F975F0A">
      <w:pPr>
        <w:pStyle w:val="17"/>
        <w:spacing w:line="600" w:lineRule="exact"/>
        <w:jc w:val="center"/>
        <w:rPr>
          <w:rFonts w:cs="仿宋_GB2312" w:asciiTheme="minorEastAsia" w:hAnsiTheme="minorEastAsia" w:eastAsiaTheme="minorEastAsia"/>
          <w:b/>
          <w:color w:val="auto"/>
          <w:sz w:val="30"/>
          <w:szCs w:val="30"/>
          <w:highlight w:val="none"/>
        </w:rPr>
      </w:pPr>
    </w:p>
    <w:p w14:paraId="1982C6F2">
      <w:pPr>
        <w:pStyle w:val="17"/>
        <w:spacing w:line="600" w:lineRule="exact"/>
        <w:jc w:val="center"/>
        <w:rPr>
          <w:rFonts w:hint="eastAsia" w:cs="仿宋_GB2312" w:asciiTheme="minorEastAsia" w:hAnsiTheme="minorEastAsia" w:eastAsiaTheme="minorEastAsia"/>
          <w:b/>
          <w:color w:val="auto"/>
          <w:sz w:val="30"/>
          <w:szCs w:val="30"/>
          <w:highlight w:val="none"/>
        </w:rPr>
      </w:pPr>
    </w:p>
    <w:p w14:paraId="0A033A94">
      <w:pPr>
        <w:rPr>
          <w:color w:val="auto"/>
          <w:highlight w:val="none"/>
        </w:rPr>
      </w:pPr>
    </w:p>
    <w:p w14:paraId="6805110D">
      <w:pPr>
        <w:autoSpaceDE w:val="0"/>
        <w:autoSpaceDN w:val="0"/>
        <w:spacing w:line="360" w:lineRule="auto"/>
        <w:ind w:firstLine="6120" w:firstLineChars="2550"/>
        <w:rPr>
          <w:rFonts w:cs="仿宋_GB2312" w:asciiTheme="minorEastAsia" w:hAnsiTheme="minorEastAsia" w:eastAsiaTheme="minorEastAsia"/>
          <w:color w:val="auto"/>
          <w:kern w:val="0"/>
          <w:sz w:val="24"/>
          <w:highlight w:val="none"/>
          <w:lang w:val="zh-CN"/>
        </w:rPr>
      </w:pPr>
    </w:p>
    <w:p w14:paraId="7342D706">
      <w:pPr>
        <w:snapToGrid w:val="0"/>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lang w:eastAsia="zh-CN"/>
        </w:rPr>
        <w:t>七</w:t>
      </w:r>
      <w:r>
        <w:rPr>
          <w:rFonts w:hint="eastAsia" w:cs="仿宋_GB2312" w:asciiTheme="minorEastAsia" w:hAnsiTheme="minorEastAsia" w:eastAsiaTheme="minorEastAsia"/>
          <w:b/>
          <w:color w:val="auto"/>
          <w:sz w:val="28"/>
          <w:szCs w:val="28"/>
          <w:highlight w:val="none"/>
        </w:rPr>
        <w:t>、中小企业声明函</w:t>
      </w:r>
    </w:p>
    <w:p w14:paraId="72579C95">
      <w:pPr>
        <w:snapToGrid w:val="0"/>
        <w:spacing w:line="360" w:lineRule="auto"/>
        <w:ind w:firstLine="602" w:firstLineChars="200"/>
        <w:rPr>
          <w:rFonts w:cs="仿宋_GB2312" w:asciiTheme="minorEastAsia" w:hAnsiTheme="minorEastAsia" w:eastAsiaTheme="minorEastAsia"/>
          <w:b/>
          <w:color w:val="auto"/>
          <w:sz w:val="30"/>
          <w:szCs w:val="30"/>
          <w:highlight w:val="none"/>
        </w:rPr>
      </w:pPr>
    </w:p>
    <w:p w14:paraId="069D901A">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中小企业声明函（货物）</w:t>
      </w:r>
    </w:p>
    <w:p w14:paraId="61359354">
      <w:pPr>
        <w:pStyle w:val="13"/>
        <w:spacing w:after="0" w:line="360" w:lineRule="auto"/>
        <w:ind w:left="-426" w:right="142" w:firstLine="640"/>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highlight w:val="none"/>
          <w:u w:val="single"/>
        </w:rPr>
        <w:t>（单位名称）</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rPr>
        <w:t>（项目名称）</w:t>
      </w:r>
      <w:r>
        <w:rPr>
          <w:rFonts w:hint="eastAsia" w:asciiTheme="minorEastAsia" w:hAnsiTheme="minorEastAsia" w:eastAsiaTheme="minorEastAsia"/>
          <w:color w:val="auto"/>
          <w:sz w:val="24"/>
          <w:highlight w:val="none"/>
        </w:rPr>
        <w:t>采购活动，提供的货物全部由符合政策要求的中小企业制造。相关企业（含联合体中的中小企业、签订分包意向协议的中小企业）的具体情况如下：</w:t>
      </w:r>
    </w:p>
    <w:p w14:paraId="7CF6065C">
      <w:pPr>
        <w:tabs>
          <w:tab w:val="left" w:pos="1384"/>
          <w:tab w:val="left" w:pos="4562"/>
          <w:tab w:val="left" w:pos="6803"/>
        </w:tabs>
        <w:spacing w:line="360" w:lineRule="auto"/>
        <w:ind w:left="-426" w:right="-58" w:firstLine="655"/>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u w:val="single"/>
        </w:rPr>
        <w:t>（标的名称）</w:t>
      </w:r>
      <w:r>
        <w:rPr>
          <w:rFonts w:hint="eastAsia" w:asciiTheme="minorEastAsia" w:hAnsiTheme="minorEastAsia" w:eastAsiaTheme="minorEastAsia"/>
          <w:color w:val="auto"/>
          <w:sz w:val="24"/>
          <w:highlight w:val="none"/>
        </w:rPr>
        <w:t>，属于</w:t>
      </w:r>
      <w:r>
        <w:rPr>
          <w:rFonts w:hint="eastAsia" w:asciiTheme="minorEastAsia" w:hAnsiTheme="minorEastAsia" w:eastAsiaTheme="minorEastAsia"/>
          <w:color w:val="auto"/>
          <w:sz w:val="24"/>
          <w:highlight w:val="none"/>
          <w:u w:val="single"/>
        </w:rPr>
        <w:t>（采购文件中明确的所属行业）</w:t>
      </w:r>
      <w:r>
        <w:rPr>
          <w:rFonts w:hint="eastAsia" w:asciiTheme="minorEastAsia" w:hAnsiTheme="minorEastAsia" w:eastAsiaTheme="minorEastAsia"/>
          <w:color w:val="auto"/>
          <w:sz w:val="24"/>
          <w:highlight w:val="none"/>
        </w:rPr>
        <w:t>行业；制造商为</w:t>
      </w:r>
      <w:r>
        <w:rPr>
          <w:rFonts w:hint="eastAsia" w:asciiTheme="minorEastAsia" w:hAnsiTheme="minorEastAsia" w:eastAsiaTheme="minorEastAsia"/>
          <w:color w:val="auto"/>
          <w:sz w:val="24"/>
          <w:highlight w:val="none"/>
          <w:u w:val="single"/>
        </w:rPr>
        <w:t>（企业名称）</w:t>
      </w:r>
      <w:r>
        <w:rPr>
          <w:rFonts w:hint="eastAsia" w:asciiTheme="minorEastAsia" w:hAnsiTheme="minorEastAsia" w:eastAsiaTheme="minorEastAsia"/>
          <w:color w:val="auto"/>
          <w:sz w:val="24"/>
          <w:highlight w:val="none"/>
        </w:rPr>
        <w:t>，从业人员</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人，营业收入为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万元，资产总额为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万元，属于</w:t>
      </w:r>
      <w:r>
        <w:rPr>
          <w:rFonts w:hint="eastAsia" w:asciiTheme="minorEastAsia" w:hAnsiTheme="minorEastAsia" w:eastAsiaTheme="minorEastAsia"/>
          <w:color w:val="auto"/>
          <w:sz w:val="24"/>
          <w:highlight w:val="none"/>
          <w:u w:val="single"/>
        </w:rPr>
        <w:t>（中型企业、小型企业、微型企业）</w:t>
      </w:r>
      <w:r>
        <w:rPr>
          <w:rFonts w:hint="eastAsia" w:asciiTheme="minorEastAsia" w:hAnsiTheme="minorEastAsia" w:eastAsiaTheme="minorEastAsia"/>
          <w:color w:val="auto"/>
          <w:sz w:val="24"/>
          <w:highlight w:val="none"/>
        </w:rPr>
        <w:t>；</w:t>
      </w:r>
    </w:p>
    <w:p w14:paraId="273AC715">
      <w:pPr>
        <w:tabs>
          <w:tab w:val="left" w:pos="1065"/>
          <w:tab w:val="left" w:pos="6477"/>
        </w:tabs>
        <w:spacing w:line="360" w:lineRule="auto"/>
        <w:ind w:left="-426" w:right="-58" w:firstLine="655"/>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u w:val="single"/>
        </w:rPr>
        <w:t>（标的名称）</w:t>
      </w:r>
      <w:r>
        <w:rPr>
          <w:rFonts w:hint="eastAsia" w:asciiTheme="minorEastAsia" w:hAnsiTheme="minorEastAsia" w:eastAsiaTheme="minorEastAsia"/>
          <w:color w:val="auto"/>
          <w:sz w:val="24"/>
          <w:highlight w:val="none"/>
        </w:rPr>
        <w:t>，属于</w:t>
      </w:r>
      <w:r>
        <w:rPr>
          <w:rFonts w:hint="eastAsia" w:asciiTheme="minorEastAsia" w:hAnsiTheme="minorEastAsia" w:eastAsiaTheme="minorEastAsia"/>
          <w:color w:val="auto"/>
          <w:sz w:val="24"/>
          <w:highlight w:val="none"/>
          <w:u w:val="single"/>
        </w:rPr>
        <w:t>（采购文件中明确的所属行业）</w:t>
      </w:r>
      <w:r>
        <w:rPr>
          <w:rFonts w:hint="eastAsia" w:asciiTheme="minorEastAsia" w:hAnsiTheme="minorEastAsia" w:eastAsiaTheme="minorEastAsia"/>
          <w:color w:val="auto"/>
          <w:sz w:val="24"/>
          <w:highlight w:val="none"/>
        </w:rPr>
        <w:t>行业；制造商为</w:t>
      </w:r>
      <w:r>
        <w:rPr>
          <w:rFonts w:hint="eastAsia" w:asciiTheme="minorEastAsia" w:hAnsiTheme="minorEastAsia" w:eastAsiaTheme="minorEastAsia"/>
          <w:color w:val="auto"/>
          <w:sz w:val="24"/>
          <w:highlight w:val="none"/>
          <w:u w:val="single"/>
        </w:rPr>
        <w:t>（企业名称）</w:t>
      </w:r>
      <w:r>
        <w:rPr>
          <w:rFonts w:hint="eastAsia" w:asciiTheme="minorEastAsia" w:hAnsiTheme="minorEastAsia" w:eastAsiaTheme="minorEastAsia"/>
          <w:color w:val="auto"/>
          <w:sz w:val="24"/>
          <w:highlight w:val="none"/>
        </w:rPr>
        <w:t>，从业人员</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人，营业收入为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万元，资产总额为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万元，属于</w:t>
      </w:r>
      <w:r>
        <w:rPr>
          <w:rFonts w:hint="eastAsia" w:asciiTheme="minorEastAsia" w:hAnsiTheme="minorEastAsia" w:eastAsiaTheme="minorEastAsia"/>
          <w:color w:val="auto"/>
          <w:sz w:val="24"/>
          <w:highlight w:val="none"/>
          <w:u w:val="single"/>
        </w:rPr>
        <w:t>（中型企业、小型企业、微型企业）</w:t>
      </w:r>
      <w:r>
        <w:rPr>
          <w:rFonts w:hint="eastAsia" w:asciiTheme="minorEastAsia" w:hAnsiTheme="minorEastAsia" w:eastAsiaTheme="minorEastAsia"/>
          <w:color w:val="auto"/>
          <w:sz w:val="24"/>
          <w:highlight w:val="none"/>
        </w:rPr>
        <w:t>；</w:t>
      </w:r>
    </w:p>
    <w:p w14:paraId="31F3B988">
      <w:pPr>
        <w:pStyle w:val="13"/>
        <w:spacing w:after="0" w:line="360" w:lineRule="auto"/>
        <w:ind w:left="142" w:right="142"/>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E74A294">
      <w:pPr>
        <w:pStyle w:val="13"/>
        <w:spacing w:after="0" w:line="360" w:lineRule="auto"/>
        <w:ind w:left="-405" w:leftChars="-193" w:right="142" w:firstLine="453" w:firstLineChars="189"/>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06C8A3CC">
      <w:pPr>
        <w:pStyle w:val="13"/>
        <w:spacing w:after="0" w:line="360" w:lineRule="auto"/>
        <w:ind w:left="-426" w:right="142" w:firstLine="567"/>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本企业对上述声明内容的真实性负责。如有虚假，将依法承担相应责任。</w:t>
      </w:r>
    </w:p>
    <w:p w14:paraId="31379D7A">
      <w:pPr>
        <w:pStyle w:val="13"/>
        <w:spacing w:after="0" w:line="360" w:lineRule="auto"/>
        <w:ind w:left="3960" w:right="1808"/>
        <w:contextualSpacing/>
        <w:rPr>
          <w:rFonts w:asciiTheme="minorEastAsia" w:hAnsiTheme="minorEastAsia" w:eastAsiaTheme="minorEastAsia"/>
          <w:color w:val="auto"/>
          <w:sz w:val="24"/>
          <w:highlight w:val="none"/>
        </w:rPr>
      </w:pPr>
    </w:p>
    <w:p w14:paraId="17D97206">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72A248D2">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719759BC">
      <w:pPr>
        <w:pStyle w:val="13"/>
        <w:spacing w:after="0" w:line="360" w:lineRule="auto"/>
        <w:ind w:left="3960" w:right="1808"/>
        <w:contextualSpacing/>
        <w:rPr>
          <w:rFonts w:asciiTheme="minorEastAsia" w:hAnsiTheme="minorEastAsia" w:eastAsiaTheme="minorEastAsia"/>
          <w:color w:val="auto"/>
          <w:highlight w:val="none"/>
        </w:rPr>
      </w:pPr>
    </w:p>
    <w:p w14:paraId="650B39CE">
      <w:pPr>
        <w:spacing w:line="360" w:lineRule="auto"/>
        <w:jc w:val="left"/>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904BCC4">
      <w:pPr>
        <w:snapToGrid w:val="0"/>
        <w:spacing w:before="50" w:after="50" w:line="360" w:lineRule="auto"/>
        <w:ind w:right="-817" w:rightChars="-389"/>
        <w:rPr>
          <w:rFonts w:cs="仿宋_GB2312" w:asciiTheme="minorEastAsia" w:hAnsiTheme="minorEastAsia" w:eastAsiaTheme="minorEastAsia"/>
          <w:b/>
          <w:color w:val="auto"/>
          <w:sz w:val="32"/>
          <w:szCs w:val="32"/>
          <w:highlight w:val="none"/>
        </w:rPr>
      </w:pPr>
    </w:p>
    <w:p w14:paraId="27BD6444">
      <w:pPr>
        <w:autoSpaceDE w:val="0"/>
        <w:autoSpaceDN w:val="0"/>
        <w:spacing w:line="360" w:lineRule="auto"/>
        <w:ind w:firstLine="6120" w:firstLineChars="25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br w:type="page"/>
      </w:r>
    </w:p>
    <w:p w14:paraId="7F103237">
      <w:pPr>
        <w:autoSpaceDE w:val="0"/>
        <w:autoSpaceDN w:val="0"/>
        <w:spacing w:line="360" w:lineRule="auto"/>
        <w:ind w:firstLine="6120" w:firstLineChars="2550"/>
        <w:rPr>
          <w:rFonts w:cs="仿宋_GB2312" w:asciiTheme="minorEastAsia" w:hAnsiTheme="minorEastAsia" w:eastAsiaTheme="minorEastAsia"/>
          <w:color w:val="auto"/>
          <w:kern w:val="0"/>
          <w:sz w:val="24"/>
          <w:highlight w:val="none"/>
          <w:lang w:val="zh-CN"/>
        </w:rPr>
      </w:pPr>
    </w:p>
    <w:p w14:paraId="24226BA8">
      <w:pPr>
        <w:autoSpaceDE w:val="0"/>
        <w:autoSpaceDN w:val="0"/>
        <w:spacing w:line="360" w:lineRule="auto"/>
        <w:ind w:firstLine="5355" w:firstLineChars="2550"/>
        <w:rPr>
          <w:rFonts w:asciiTheme="minorEastAsia" w:hAnsiTheme="minorEastAsia" w:eastAsiaTheme="minorEastAsia"/>
          <w:color w:val="auto"/>
          <w:highlight w:val="none"/>
        </w:rPr>
      </w:pPr>
    </w:p>
    <w:p w14:paraId="065115C6">
      <w:pPr>
        <w:pStyle w:val="13"/>
        <w:rPr>
          <w:rFonts w:asciiTheme="minorEastAsia" w:hAnsiTheme="minorEastAsia" w:eastAsiaTheme="minorEastAsia"/>
          <w:color w:val="auto"/>
          <w:highlight w:val="none"/>
        </w:rPr>
      </w:pPr>
    </w:p>
    <w:p w14:paraId="75BCC5DF">
      <w:pPr>
        <w:spacing w:line="360" w:lineRule="auto"/>
        <w:jc w:val="center"/>
        <w:rPr>
          <w:rFonts w:cs="仿宋_GB2312" w:asciiTheme="minorEastAsia" w:hAnsiTheme="minorEastAsia" w:eastAsiaTheme="minorEastAsia"/>
          <w:b/>
          <w:color w:val="auto"/>
          <w:sz w:val="28"/>
          <w:szCs w:val="28"/>
          <w:highlight w:val="none"/>
        </w:rPr>
      </w:pPr>
    </w:p>
    <w:p w14:paraId="12742A26">
      <w:pPr>
        <w:spacing w:line="360" w:lineRule="auto"/>
        <w:rPr>
          <w:rFonts w:cs="仿宋_GB2312" w:asciiTheme="minorEastAsia" w:hAnsiTheme="minorEastAsia" w:eastAsiaTheme="minorEastAsia"/>
          <w:b/>
          <w:bCs/>
          <w:color w:val="auto"/>
          <w:sz w:val="28"/>
          <w:szCs w:val="28"/>
          <w:highlight w:val="none"/>
        </w:rPr>
      </w:pPr>
      <w:r>
        <w:rPr>
          <w:rFonts w:hint="eastAsia" w:cs="仿宋_GB2312" w:asciiTheme="minorEastAsia" w:hAnsiTheme="minorEastAsia" w:eastAsiaTheme="minorEastAsia"/>
          <w:b/>
          <w:color w:val="auto"/>
          <w:sz w:val="28"/>
          <w:szCs w:val="28"/>
          <w:highlight w:val="none"/>
          <w:lang w:eastAsia="zh-CN"/>
        </w:rPr>
        <w:t>八</w:t>
      </w:r>
      <w:r>
        <w:rPr>
          <w:rFonts w:hint="eastAsia" w:cs="仿宋_GB2312" w:asciiTheme="minorEastAsia" w:hAnsiTheme="minorEastAsia" w:eastAsiaTheme="minorEastAsia"/>
          <w:b/>
          <w:color w:val="auto"/>
          <w:sz w:val="28"/>
          <w:szCs w:val="28"/>
          <w:highlight w:val="none"/>
        </w:rPr>
        <w:t>、除竞争性谈判文件规定必须提供以外，供应商认为需要提供的其他证明材料。</w:t>
      </w:r>
    </w:p>
    <w:p w14:paraId="07BA3B07">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p>
    <w:p w14:paraId="003080E5">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p>
    <w:p w14:paraId="7712B688">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C9E1195">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77BA6A97">
      <w:pPr>
        <w:widowControl/>
        <w:jc w:val="left"/>
        <w:rPr>
          <w:rFonts w:asciiTheme="minorEastAsia" w:hAnsiTheme="minorEastAsia" w:eastAsiaTheme="minorEastAsia"/>
          <w:color w:val="auto"/>
          <w:highlight w:val="none"/>
        </w:rPr>
      </w:pPr>
    </w:p>
    <w:p w14:paraId="422F9A41">
      <w:pPr>
        <w:pStyle w:val="13"/>
        <w:rPr>
          <w:color w:val="auto"/>
          <w:highlight w:val="none"/>
        </w:rPr>
      </w:pPr>
    </w:p>
    <w:p w14:paraId="35C686FE">
      <w:pPr>
        <w:pStyle w:val="13"/>
        <w:rPr>
          <w:color w:val="auto"/>
          <w:highlight w:val="none"/>
        </w:rPr>
      </w:pPr>
    </w:p>
    <w:p w14:paraId="18DC4F22">
      <w:pPr>
        <w:pStyle w:val="13"/>
        <w:rPr>
          <w:color w:val="auto"/>
          <w:highlight w:val="none"/>
        </w:rPr>
      </w:pPr>
    </w:p>
    <w:p w14:paraId="0B89CD8C">
      <w:pPr>
        <w:pStyle w:val="13"/>
        <w:rPr>
          <w:color w:val="auto"/>
          <w:highlight w:val="none"/>
        </w:rPr>
      </w:pPr>
    </w:p>
    <w:p w14:paraId="39DAE465">
      <w:pPr>
        <w:pStyle w:val="13"/>
        <w:rPr>
          <w:color w:val="auto"/>
          <w:highlight w:val="none"/>
        </w:rPr>
      </w:pPr>
    </w:p>
    <w:p w14:paraId="71D21735">
      <w:pPr>
        <w:pStyle w:val="13"/>
        <w:rPr>
          <w:color w:val="auto"/>
          <w:highlight w:val="none"/>
        </w:rPr>
      </w:pPr>
    </w:p>
    <w:p w14:paraId="0E84FD9A">
      <w:pPr>
        <w:pStyle w:val="13"/>
        <w:rPr>
          <w:color w:val="auto"/>
          <w:highlight w:val="none"/>
        </w:rPr>
      </w:pPr>
    </w:p>
    <w:p w14:paraId="0EA53461">
      <w:pPr>
        <w:pStyle w:val="13"/>
        <w:rPr>
          <w:color w:val="auto"/>
          <w:highlight w:val="none"/>
        </w:rPr>
      </w:pPr>
    </w:p>
    <w:p w14:paraId="4CBD6C62">
      <w:pPr>
        <w:pStyle w:val="13"/>
        <w:rPr>
          <w:color w:val="auto"/>
          <w:highlight w:val="none"/>
        </w:rPr>
      </w:pPr>
    </w:p>
    <w:p w14:paraId="22D20CE2">
      <w:pPr>
        <w:pStyle w:val="13"/>
        <w:rPr>
          <w:color w:val="auto"/>
          <w:highlight w:val="none"/>
        </w:rPr>
      </w:pPr>
    </w:p>
    <w:p w14:paraId="66C6481F">
      <w:pPr>
        <w:pStyle w:val="13"/>
        <w:rPr>
          <w:color w:val="auto"/>
          <w:highlight w:val="none"/>
        </w:rPr>
      </w:pPr>
    </w:p>
    <w:p w14:paraId="64CB20A4">
      <w:pPr>
        <w:pStyle w:val="13"/>
        <w:rPr>
          <w:color w:val="auto"/>
          <w:highlight w:val="none"/>
        </w:rPr>
      </w:pPr>
    </w:p>
    <w:p w14:paraId="1143EDC7">
      <w:pPr>
        <w:pStyle w:val="13"/>
        <w:rPr>
          <w:color w:val="auto"/>
          <w:highlight w:val="none"/>
        </w:rPr>
      </w:pPr>
    </w:p>
    <w:p w14:paraId="390AFA06">
      <w:pPr>
        <w:pStyle w:val="13"/>
        <w:rPr>
          <w:color w:val="auto"/>
          <w:highlight w:val="none"/>
        </w:rPr>
      </w:pPr>
    </w:p>
    <w:p w14:paraId="457ABDDD">
      <w:pPr>
        <w:pStyle w:val="13"/>
        <w:rPr>
          <w:color w:val="auto"/>
          <w:highlight w:val="none"/>
        </w:rPr>
      </w:pPr>
    </w:p>
    <w:p w14:paraId="11F8E707">
      <w:pPr>
        <w:pStyle w:val="13"/>
        <w:rPr>
          <w:color w:val="auto"/>
          <w:highlight w:val="none"/>
        </w:rPr>
      </w:pPr>
    </w:p>
    <w:p w14:paraId="044389B8">
      <w:pPr>
        <w:pStyle w:val="13"/>
        <w:rPr>
          <w:color w:val="auto"/>
          <w:highlight w:val="none"/>
        </w:rPr>
      </w:pPr>
    </w:p>
    <w:p w14:paraId="419B14BC">
      <w:pPr>
        <w:pStyle w:val="13"/>
        <w:rPr>
          <w:color w:val="auto"/>
          <w:highlight w:val="none"/>
        </w:rPr>
      </w:pPr>
    </w:p>
    <w:p w14:paraId="1DE31F8A">
      <w:pPr>
        <w:pStyle w:val="13"/>
        <w:rPr>
          <w:color w:val="auto"/>
          <w:highlight w:val="none"/>
        </w:rPr>
      </w:pPr>
    </w:p>
    <w:p w14:paraId="1A09960E">
      <w:pPr>
        <w:pStyle w:val="13"/>
        <w:rPr>
          <w:color w:val="auto"/>
          <w:highlight w:val="none"/>
        </w:rPr>
      </w:pPr>
    </w:p>
    <w:p w14:paraId="63FAB585">
      <w:pPr>
        <w:pStyle w:val="13"/>
        <w:rPr>
          <w:color w:val="auto"/>
          <w:highlight w:val="none"/>
        </w:rPr>
      </w:pPr>
    </w:p>
    <w:p w14:paraId="2C8E8270">
      <w:pPr>
        <w:pStyle w:val="13"/>
        <w:rPr>
          <w:color w:val="auto"/>
          <w:highlight w:val="none"/>
        </w:rPr>
      </w:pPr>
    </w:p>
    <w:p w14:paraId="250E36EA">
      <w:pPr>
        <w:pStyle w:val="13"/>
        <w:rPr>
          <w:color w:val="auto"/>
          <w:highlight w:val="none"/>
        </w:rPr>
      </w:pPr>
    </w:p>
    <w:p w14:paraId="1079D5F3">
      <w:pPr>
        <w:pStyle w:val="13"/>
        <w:rPr>
          <w:color w:val="auto"/>
          <w:highlight w:val="none"/>
        </w:rPr>
      </w:pPr>
    </w:p>
    <w:p w14:paraId="7D477F5E">
      <w:pPr>
        <w:pStyle w:val="13"/>
        <w:rPr>
          <w:color w:val="auto"/>
          <w:highlight w:val="none"/>
        </w:rPr>
        <w:sectPr>
          <w:type w:val="continuous"/>
          <w:pgSz w:w="11910" w:h="16840"/>
          <w:pgMar w:top="1440" w:right="1080" w:bottom="1440" w:left="1080" w:header="720" w:footer="720" w:gutter="0"/>
          <w:cols w:space="720" w:num="1"/>
        </w:sectPr>
      </w:pPr>
    </w:p>
    <w:p w14:paraId="3FA44753">
      <w:pPr>
        <w:pStyle w:val="3"/>
        <w:jc w:val="center"/>
        <w:rPr>
          <w:rFonts w:asciiTheme="minorEastAsia" w:hAnsiTheme="minorEastAsia" w:eastAsiaTheme="minorEastAsia"/>
          <w:color w:val="auto"/>
          <w:sz w:val="28"/>
          <w:szCs w:val="28"/>
          <w:highlight w:val="none"/>
        </w:rPr>
      </w:pPr>
      <w:bookmarkStart w:id="83" w:name="_Toc94015758"/>
      <w:bookmarkStart w:id="84" w:name="_Toc94004649"/>
      <w:r>
        <w:rPr>
          <w:rFonts w:hint="eastAsia" w:asciiTheme="minorEastAsia" w:hAnsiTheme="minorEastAsia" w:eastAsiaTheme="minorEastAsia"/>
          <w:bCs w:val="0"/>
          <w:color w:val="auto"/>
          <w:sz w:val="28"/>
          <w:szCs w:val="28"/>
          <w:highlight w:val="none"/>
        </w:rPr>
        <w:t xml:space="preserve">第二节 </w:t>
      </w:r>
      <w:r>
        <w:rPr>
          <w:rFonts w:hint="eastAsia" w:asciiTheme="minorEastAsia" w:hAnsiTheme="minorEastAsia" w:eastAsiaTheme="minorEastAsia"/>
          <w:color w:val="auto"/>
          <w:sz w:val="28"/>
          <w:szCs w:val="28"/>
          <w:highlight w:val="none"/>
        </w:rPr>
        <w:t>商务技术文件格式</w:t>
      </w:r>
      <w:bookmarkEnd w:id="83"/>
      <w:bookmarkEnd w:id="84"/>
    </w:p>
    <w:p w14:paraId="2952CDE0">
      <w:pPr>
        <w:rPr>
          <w:color w:val="auto"/>
          <w:highlight w:val="none"/>
        </w:rPr>
      </w:pPr>
    </w:p>
    <w:p w14:paraId="5C36F55F">
      <w:pPr>
        <w:snapToGrid w:val="0"/>
        <w:spacing w:before="120" w:beforeLines="50" w:after="50"/>
        <w:rPr>
          <w:rFonts w:asciiTheme="minorEastAsia" w:hAnsiTheme="minorEastAsia" w:eastAsiaTheme="minorEastAsia"/>
          <w:bCs/>
          <w:color w:val="auto"/>
          <w:sz w:val="32"/>
          <w:szCs w:val="20"/>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Cs/>
          <w:color w:val="auto"/>
          <w:highlight w:val="none"/>
        </w:rPr>
        <w:t>全流程电子文件</w:t>
      </w:r>
    </w:p>
    <w:p w14:paraId="2E3FF535">
      <w:pPr>
        <w:snapToGrid w:val="0"/>
        <w:spacing w:before="120" w:beforeLines="50" w:after="50"/>
        <w:rPr>
          <w:rFonts w:asciiTheme="minorEastAsia" w:hAnsiTheme="minorEastAsia" w:eastAsiaTheme="minorEastAsia"/>
          <w:color w:val="auto"/>
          <w:sz w:val="24"/>
          <w:szCs w:val="20"/>
          <w:highlight w:val="none"/>
        </w:rPr>
      </w:pPr>
    </w:p>
    <w:p w14:paraId="1A796621">
      <w:pPr>
        <w:snapToGrid w:val="0"/>
        <w:spacing w:before="120" w:beforeLines="50" w:after="50"/>
        <w:rPr>
          <w:rFonts w:asciiTheme="minorEastAsia" w:hAnsiTheme="minorEastAsia" w:eastAsiaTheme="minorEastAsia"/>
          <w:color w:val="auto"/>
          <w:sz w:val="24"/>
          <w:szCs w:val="20"/>
          <w:highlight w:val="none"/>
        </w:rPr>
      </w:pPr>
    </w:p>
    <w:p w14:paraId="0191FE7B">
      <w:pPr>
        <w:pStyle w:val="13"/>
        <w:rPr>
          <w:color w:val="auto"/>
          <w:highlight w:val="none"/>
        </w:rPr>
      </w:pPr>
    </w:p>
    <w:p w14:paraId="6783D695">
      <w:pPr>
        <w:snapToGrid w:val="0"/>
        <w:spacing w:before="120" w:beforeLines="50" w:after="50"/>
        <w:rPr>
          <w:rFonts w:asciiTheme="minorEastAsia" w:hAnsiTheme="minorEastAsia" w:eastAsiaTheme="minorEastAsia"/>
          <w:color w:val="auto"/>
          <w:sz w:val="24"/>
          <w:szCs w:val="20"/>
          <w:highlight w:val="none"/>
        </w:rPr>
      </w:pPr>
    </w:p>
    <w:p w14:paraId="563FD655">
      <w:pPr>
        <w:snapToGrid w:val="0"/>
        <w:spacing w:before="120" w:beforeLines="50" w:after="50"/>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商  务  技  术  文  件（封面）</w:t>
      </w:r>
    </w:p>
    <w:p w14:paraId="351108B3">
      <w:pPr>
        <w:snapToGrid w:val="0"/>
        <w:spacing w:before="120" w:beforeLines="50" w:after="50"/>
        <w:rPr>
          <w:rFonts w:asciiTheme="minorEastAsia" w:hAnsiTheme="minorEastAsia" w:eastAsiaTheme="minorEastAsia"/>
          <w:bCs/>
          <w:color w:val="auto"/>
          <w:sz w:val="24"/>
          <w:szCs w:val="20"/>
          <w:highlight w:val="none"/>
        </w:rPr>
      </w:pPr>
    </w:p>
    <w:p w14:paraId="60E16F2F">
      <w:pPr>
        <w:snapToGrid w:val="0"/>
        <w:spacing w:before="120" w:beforeLines="50" w:after="50"/>
        <w:rPr>
          <w:rFonts w:asciiTheme="minorEastAsia" w:hAnsiTheme="minorEastAsia" w:eastAsiaTheme="minorEastAsia"/>
          <w:bCs/>
          <w:color w:val="auto"/>
          <w:sz w:val="24"/>
          <w:szCs w:val="20"/>
          <w:highlight w:val="none"/>
        </w:rPr>
      </w:pPr>
    </w:p>
    <w:p w14:paraId="5FA294CC">
      <w:pPr>
        <w:snapToGrid w:val="0"/>
        <w:spacing w:before="120" w:beforeLines="50" w:after="50"/>
        <w:rPr>
          <w:rFonts w:asciiTheme="minorEastAsia" w:hAnsiTheme="minorEastAsia" w:eastAsiaTheme="minorEastAsia"/>
          <w:bCs/>
          <w:color w:val="auto"/>
          <w:sz w:val="24"/>
          <w:szCs w:val="20"/>
          <w:highlight w:val="none"/>
        </w:rPr>
      </w:pPr>
    </w:p>
    <w:p w14:paraId="3F65250E">
      <w:pPr>
        <w:snapToGrid w:val="0"/>
        <w:spacing w:before="120" w:beforeLines="50" w:after="50"/>
        <w:rPr>
          <w:rFonts w:asciiTheme="minorEastAsia" w:hAnsiTheme="minorEastAsia" w:eastAsiaTheme="minorEastAsia"/>
          <w:bCs/>
          <w:color w:val="auto"/>
          <w:sz w:val="24"/>
          <w:szCs w:val="20"/>
          <w:highlight w:val="none"/>
        </w:rPr>
      </w:pPr>
    </w:p>
    <w:p w14:paraId="4EAC1FA0">
      <w:pPr>
        <w:snapToGrid w:val="0"/>
        <w:spacing w:before="120" w:beforeLines="50" w:after="50"/>
        <w:rPr>
          <w:rFonts w:asciiTheme="minorEastAsia" w:hAnsiTheme="minorEastAsia" w:eastAsiaTheme="minorEastAsia"/>
          <w:bCs/>
          <w:color w:val="auto"/>
          <w:sz w:val="24"/>
          <w:szCs w:val="20"/>
          <w:highlight w:val="none"/>
        </w:rPr>
      </w:pPr>
    </w:p>
    <w:p w14:paraId="2DB9B02C">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项目名称：</w:t>
      </w:r>
    </w:p>
    <w:p w14:paraId="2B4A3CC2">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5222C5AD">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项目编号：</w:t>
      </w:r>
    </w:p>
    <w:p w14:paraId="39317D46">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 xml:space="preserve"> </w:t>
      </w:r>
    </w:p>
    <w:p w14:paraId="3AA732CD">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所竞分标（如有则填写，无分标时填写“无”或者留空）：</w:t>
      </w:r>
    </w:p>
    <w:p w14:paraId="5816060D">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40A6B683">
      <w:pPr>
        <w:pStyle w:val="7"/>
        <w:snapToGrid w:val="0"/>
        <w:spacing w:before="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供应商名称：</w:t>
      </w:r>
    </w:p>
    <w:p w14:paraId="2EDAA977">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0B788640">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2F153774">
      <w:pPr>
        <w:pStyle w:val="7"/>
        <w:snapToGrid w:val="0"/>
        <w:spacing w:before="50" w:after="50"/>
        <w:ind w:firstLine="1280" w:firstLineChars="400"/>
        <w:rPr>
          <w:rFonts w:cs="仿宋_GB2312" w:asciiTheme="minorEastAsia" w:hAnsiTheme="minorEastAsia" w:eastAsiaTheme="minorEastAsia"/>
          <w:bCs/>
          <w:color w:val="auto"/>
          <w:sz w:val="32"/>
          <w:szCs w:val="32"/>
          <w:highlight w:val="none"/>
        </w:rPr>
      </w:pPr>
    </w:p>
    <w:p w14:paraId="4D033ACB">
      <w:pPr>
        <w:snapToGrid w:val="0"/>
        <w:spacing w:before="120" w:beforeLines="50" w:after="50"/>
        <w:jc w:val="center"/>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年    月    日</w:t>
      </w:r>
    </w:p>
    <w:p w14:paraId="124883BE">
      <w:pPr>
        <w:jc w:val="center"/>
        <w:rPr>
          <w:rFonts w:cs="仿宋_GB2312" w:asciiTheme="minorEastAsia" w:hAnsiTheme="minorEastAsia" w:eastAsiaTheme="minorEastAsia"/>
          <w:b/>
          <w:color w:val="auto"/>
          <w:kern w:val="0"/>
          <w:sz w:val="28"/>
          <w:szCs w:val="28"/>
          <w:highlight w:val="none"/>
        </w:rPr>
      </w:pPr>
      <w:r>
        <w:rPr>
          <w:rFonts w:hint="eastAsia" w:asciiTheme="minorEastAsia" w:hAnsiTheme="minorEastAsia" w:eastAsiaTheme="minorEastAsia"/>
          <w:color w:val="auto"/>
          <w:sz w:val="24"/>
          <w:highlight w:val="none"/>
        </w:rPr>
        <w:br w:type="page"/>
      </w:r>
      <w:r>
        <w:rPr>
          <w:rFonts w:hint="eastAsia" w:cs="仿宋_GB2312" w:asciiTheme="minorEastAsia" w:hAnsiTheme="minorEastAsia" w:eastAsiaTheme="minorEastAsia"/>
          <w:b/>
          <w:color w:val="auto"/>
          <w:kern w:val="0"/>
          <w:sz w:val="28"/>
          <w:szCs w:val="28"/>
          <w:highlight w:val="none"/>
        </w:rPr>
        <w:t>商务技术文件目录</w:t>
      </w:r>
    </w:p>
    <w:p w14:paraId="0866197D">
      <w:pPr>
        <w:pStyle w:val="13"/>
        <w:rPr>
          <w:color w:val="auto"/>
          <w:highlight w:val="none"/>
        </w:rPr>
      </w:pPr>
    </w:p>
    <w:p w14:paraId="4F68CE6B">
      <w:pPr>
        <w:pStyle w:val="13"/>
        <w:rPr>
          <w:color w:val="auto"/>
          <w:highlight w:val="none"/>
        </w:rPr>
      </w:pPr>
    </w:p>
    <w:p w14:paraId="2743608F">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一、无串标行为承诺函………………………………………………………（页码）</w:t>
      </w:r>
    </w:p>
    <w:p w14:paraId="10B7E3C8">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二、法定代表人身份证明及法定代表人有效身份证正反面复印件………（页码）</w:t>
      </w:r>
    </w:p>
    <w:p w14:paraId="504643F2">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三、法定代表人授权委托书（如有委托时）………………………………（页码）</w:t>
      </w:r>
    </w:p>
    <w:p w14:paraId="0C711E1E">
      <w:pPr>
        <w:pStyle w:val="75"/>
        <w:spacing w:line="480" w:lineRule="auto"/>
        <w:rPr>
          <w:rFonts w:cs="宋体"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highlight w:val="none"/>
        </w:rPr>
        <w:t>四、</w:t>
      </w:r>
      <w:r>
        <w:rPr>
          <w:rFonts w:hint="eastAsia" w:cs="宋体" w:asciiTheme="minorEastAsia" w:hAnsiTheme="minorEastAsia" w:eastAsiaTheme="minorEastAsia"/>
          <w:color w:val="auto"/>
          <w:szCs w:val="21"/>
          <w:highlight w:val="none"/>
        </w:rPr>
        <w:t>谈判保证金提交凭证</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67AC42E">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五、</w:t>
      </w:r>
      <w:r>
        <w:rPr>
          <w:rFonts w:hint="eastAsia" w:cs="仿宋_GB2312" w:asciiTheme="minorEastAsia" w:hAnsiTheme="minorEastAsia" w:eastAsiaTheme="minorEastAsia"/>
          <w:color w:val="auto"/>
          <w:highlight w:val="none"/>
          <w:lang w:val="zh-CN"/>
        </w:rPr>
        <w:t>商务条款偏离表………………………………</w:t>
      </w:r>
      <w:r>
        <w:rPr>
          <w:rFonts w:hint="eastAsia" w:cs="仿宋_GB2312" w:asciiTheme="minorEastAsia" w:hAnsiTheme="minorEastAsia" w:eastAsiaTheme="minorEastAsia"/>
          <w:color w:val="auto"/>
          <w:highlight w:val="none"/>
        </w:rPr>
        <w:t>…………………………（页码）</w:t>
      </w:r>
    </w:p>
    <w:p w14:paraId="1CD9C5FC">
      <w:pPr>
        <w:pStyle w:val="75"/>
        <w:spacing w:line="480" w:lineRule="auto"/>
        <w:rPr>
          <w:rFonts w:cs="仿宋_GB2312" w:asciiTheme="minorEastAsia" w:hAnsiTheme="minorEastAsia" w:eastAsiaTheme="minorEastAsia"/>
          <w:color w:val="auto"/>
          <w:highlight w:val="none"/>
        </w:rPr>
      </w:pPr>
      <w:bookmarkStart w:id="85" w:name="OLE_LINK6"/>
      <w:bookmarkStart w:id="86" w:name="OLE_LINK7"/>
      <w:bookmarkStart w:id="87" w:name="OLE_LINK5"/>
      <w:r>
        <w:rPr>
          <w:rFonts w:hint="eastAsia" w:cs="仿宋_GB2312" w:asciiTheme="minorEastAsia" w:hAnsiTheme="minorEastAsia" w:eastAsiaTheme="minorEastAsia"/>
          <w:color w:val="auto"/>
          <w:highlight w:val="none"/>
        </w:rPr>
        <w:t>六、竞标人情况介绍</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61E4DC4">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七、供应商类似业绩的证明文件（如有要求）</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bookmarkEnd w:id="85"/>
      <w:bookmarkEnd w:id="86"/>
    </w:p>
    <w:bookmarkEnd w:id="87"/>
    <w:p w14:paraId="1FC26E1C">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八、技术需求偏离表 …………………………………………………………（页码）</w:t>
      </w:r>
    </w:p>
    <w:p w14:paraId="67E90CC3">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九、配置清单…………………………………………………………………（页码）</w:t>
      </w:r>
    </w:p>
    <w:p w14:paraId="07D5310E">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十、售后服务方案………………………………</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87FA030">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十一、</w:t>
      </w:r>
      <w:r>
        <w:rPr>
          <w:rFonts w:hint="eastAsia" w:cs="仿宋_GB2312" w:asciiTheme="minorEastAsia" w:hAnsiTheme="minorEastAsia" w:eastAsiaTheme="minorEastAsia"/>
          <w:color w:val="auto"/>
          <w:highlight w:val="none"/>
          <w:lang w:val="zh-CN"/>
        </w:rPr>
        <w:t>项目实施人员一览表（如有要求）………………………</w:t>
      </w:r>
      <w:r>
        <w:rPr>
          <w:rFonts w:hint="eastAsia" w:cs="仿宋_GB2312" w:asciiTheme="minorEastAsia" w:hAnsiTheme="minorEastAsia" w:eastAsiaTheme="minorEastAsia"/>
          <w:color w:val="auto"/>
          <w:highlight w:val="none"/>
        </w:rPr>
        <w:t>…………（页码）</w:t>
      </w:r>
    </w:p>
    <w:p w14:paraId="2EB62F5A">
      <w:pPr>
        <w:pStyle w:val="75"/>
        <w:spacing w:line="48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十二、货物需求、商务条款要求提供的其他材料</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4A5382FB">
      <w:pPr>
        <w:spacing w:line="48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注：以上目录是基本格式要求，各供应商可根据自身情况进一步向下增加内容或细化。</w:t>
      </w:r>
    </w:p>
    <w:p w14:paraId="6474D4A5">
      <w:pPr>
        <w:spacing w:line="520" w:lineRule="exact"/>
        <w:jc w:val="left"/>
        <w:rPr>
          <w:rFonts w:cs="仿宋_GB2312" w:asciiTheme="minorEastAsia" w:hAnsiTheme="minorEastAsia" w:eastAsiaTheme="minorEastAsia"/>
          <w:b/>
          <w:color w:val="auto"/>
          <w:sz w:val="28"/>
          <w:szCs w:val="28"/>
          <w:highlight w:val="none"/>
        </w:rPr>
      </w:pPr>
    </w:p>
    <w:p w14:paraId="0154F9E2">
      <w:pPr>
        <w:spacing w:line="520" w:lineRule="exact"/>
        <w:jc w:val="left"/>
        <w:rPr>
          <w:rFonts w:cs="仿宋_GB2312" w:asciiTheme="minorEastAsia" w:hAnsiTheme="minorEastAsia" w:eastAsiaTheme="minorEastAsia"/>
          <w:b/>
          <w:color w:val="auto"/>
          <w:sz w:val="28"/>
          <w:szCs w:val="28"/>
          <w:highlight w:val="none"/>
        </w:rPr>
      </w:pPr>
    </w:p>
    <w:p w14:paraId="24A878C2">
      <w:pPr>
        <w:spacing w:line="520" w:lineRule="exact"/>
        <w:jc w:val="left"/>
        <w:rPr>
          <w:rFonts w:cs="仿宋_GB2312" w:asciiTheme="minorEastAsia" w:hAnsiTheme="minorEastAsia" w:eastAsiaTheme="minorEastAsia"/>
          <w:b/>
          <w:color w:val="auto"/>
          <w:sz w:val="28"/>
          <w:szCs w:val="28"/>
          <w:highlight w:val="none"/>
        </w:rPr>
      </w:pPr>
    </w:p>
    <w:p w14:paraId="7AD4E7EE">
      <w:pPr>
        <w:spacing w:line="520" w:lineRule="exact"/>
        <w:jc w:val="left"/>
        <w:rPr>
          <w:rFonts w:cs="仿宋_GB2312" w:asciiTheme="minorEastAsia" w:hAnsiTheme="minorEastAsia" w:eastAsiaTheme="minorEastAsia"/>
          <w:b/>
          <w:color w:val="auto"/>
          <w:sz w:val="28"/>
          <w:szCs w:val="28"/>
          <w:highlight w:val="none"/>
        </w:rPr>
      </w:pPr>
    </w:p>
    <w:p w14:paraId="17CD949E">
      <w:pPr>
        <w:spacing w:line="520" w:lineRule="exact"/>
        <w:jc w:val="left"/>
        <w:rPr>
          <w:rFonts w:cs="仿宋_GB2312" w:asciiTheme="minorEastAsia" w:hAnsiTheme="minorEastAsia" w:eastAsiaTheme="minorEastAsia"/>
          <w:b/>
          <w:color w:val="auto"/>
          <w:sz w:val="28"/>
          <w:szCs w:val="28"/>
          <w:highlight w:val="none"/>
        </w:rPr>
      </w:pPr>
    </w:p>
    <w:p w14:paraId="58C2CD8E">
      <w:pPr>
        <w:spacing w:line="520" w:lineRule="exact"/>
        <w:jc w:val="left"/>
        <w:rPr>
          <w:rFonts w:cs="仿宋_GB2312" w:asciiTheme="minorEastAsia" w:hAnsiTheme="minorEastAsia" w:eastAsiaTheme="minorEastAsia"/>
          <w:b/>
          <w:color w:val="auto"/>
          <w:sz w:val="28"/>
          <w:szCs w:val="28"/>
          <w:highlight w:val="none"/>
        </w:rPr>
      </w:pPr>
    </w:p>
    <w:p w14:paraId="5B9DD029">
      <w:pPr>
        <w:spacing w:line="520" w:lineRule="exact"/>
        <w:jc w:val="left"/>
        <w:rPr>
          <w:rFonts w:cs="仿宋_GB2312" w:asciiTheme="minorEastAsia" w:hAnsiTheme="minorEastAsia" w:eastAsiaTheme="minorEastAsia"/>
          <w:b/>
          <w:color w:val="auto"/>
          <w:sz w:val="28"/>
          <w:szCs w:val="28"/>
          <w:highlight w:val="none"/>
        </w:rPr>
      </w:pPr>
    </w:p>
    <w:p w14:paraId="7A08CCB4">
      <w:pPr>
        <w:spacing w:line="520" w:lineRule="exact"/>
        <w:jc w:val="left"/>
        <w:rPr>
          <w:rFonts w:cs="仿宋_GB2312" w:asciiTheme="minorEastAsia" w:hAnsiTheme="minorEastAsia" w:eastAsiaTheme="minorEastAsia"/>
          <w:b/>
          <w:color w:val="auto"/>
          <w:sz w:val="28"/>
          <w:szCs w:val="28"/>
          <w:highlight w:val="none"/>
        </w:rPr>
      </w:pPr>
    </w:p>
    <w:p w14:paraId="0C8A1612">
      <w:pPr>
        <w:spacing w:line="520" w:lineRule="exact"/>
        <w:jc w:val="left"/>
        <w:rPr>
          <w:rFonts w:cs="仿宋_GB2312" w:asciiTheme="minorEastAsia" w:hAnsiTheme="minorEastAsia" w:eastAsiaTheme="minorEastAsia"/>
          <w:b/>
          <w:color w:val="auto"/>
          <w:sz w:val="28"/>
          <w:szCs w:val="28"/>
          <w:highlight w:val="none"/>
        </w:rPr>
      </w:pPr>
    </w:p>
    <w:p w14:paraId="07B776A4">
      <w:pPr>
        <w:spacing w:line="520" w:lineRule="exact"/>
        <w:jc w:val="left"/>
        <w:rPr>
          <w:rFonts w:cs="方正小标宋简体" w:asciiTheme="minorEastAsia" w:hAnsiTheme="minorEastAsia" w:eastAsiaTheme="minorEastAsia"/>
          <w:color w:val="auto"/>
          <w:sz w:val="28"/>
          <w:szCs w:val="28"/>
          <w:highlight w:val="none"/>
        </w:rPr>
      </w:pPr>
      <w:r>
        <w:rPr>
          <w:rFonts w:hint="eastAsia" w:cs="仿宋_GB2312" w:asciiTheme="minorEastAsia" w:hAnsiTheme="minorEastAsia" w:eastAsiaTheme="minorEastAsia"/>
          <w:b/>
          <w:color w:val="auto"/>
          <w:sz w:val="28"/>
          <w:szCs w:val="28"/>
          <w:highlight w:val="none"/>
        </w:rPr>
        <w:t>一、无串标行为承诺函</w:t>
      </w:r>
    </w:p>
    <w:p w14:paraId="38A35B79">
      <w:pPr>
        <w:spacing w:line="520" w:lineRule="exact"/>
        <w:jc w:val="center"/>
        <w:rPr>
          <w:rFonts w:cs="方正小标宋简体" w:asciiTheme="minorEastAsia" w:hAnsiTheme="minorEastAsia" w:eastAsiaTheme="minorEastAsia"/>
          <w:color w:val="auto"/>
          <w:sz w:val="44"/>
          <w:szCs w:val="44"/>
          <w:highlight w:val="none"/>
        </w:rPr>
      </w:pPr>
    </w:p>
    <w:p w14:paraId="773AFBFE">
      <w:pPr>
        <w:spacing w:line="520" w:lineRule="exact"/>
        <w:jc w:val="center"/>
        <w:rPr>
          <w:rFonts w:cs="仿宋_GB2312" w:asciiTheme="minorEastAsia" w:hAnsiTheme="minorEastAsia" w:eastAsiaTheme="minorEastAsia"/>
          <w:b/>
          <w:color w:val="auto"/>
          <w:sz w:val="28"/>
          <w:szCs w:val="28"/>
          <w:highlight w:val="none"/>
        </w:rPr>
      </w:pPr>
      <w:r>
        <w:rPr>
          <w:rFonts w:hint="eastAsia" w:cs="方正小标宋简体" w:asciiTheme="minorEastAsia" w:hAnsiTheme="minorEastAsia" w:eastAsiaTheme="minorEastAsia"/>
          <w:b/>
          <w:color w:val="auto"/>
          <w:sz w:val="28"/>
          <w:szCs w:val="28"/>
          <w:highlight w:val="none"/>
        </w:rPr>
        <w:t>无串通竞标行为的承诺函</w:t>
      </w:r>
    </w:p>
    <w:p w14:paraId="1154B1CE">
      <w:pPr>
        <w:spacing w:line="360" w:lineRule="auto"/>
        <w:rPr>
          <w:rFonts w:cs="仿宋_GB2312" w:asciiTheme="minorEastAsia" w:hAnsiTheme="minorEastAsia" w:eastAsiaTheme="minorEastAsia"/>
          <w:color w:val="auto"/>
          <w:sz w:val="32"/>
          <w:szCs w:val="32"/>
          <w:highlight w:val="none"/>
        </w:rPr>
      </w:pPr>
    </w:p>
    <w:p w14:paraId="67F4D389">
      <w:pPr>
        <w:spacing w:line="360" w:lineRule="auto"/>
        <w:ind w:firstLine="482" w:firstLineChars="2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一、我方承诺无下列相互串通竞标的情形：</w:t>
      </w:r>
    </w:p>
    <w:p w14:paraId="41BBF005">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1.不同供应商的响应文件由同一单位或者个人编制；</w:t>
      </w:r>
    </w:p>
    <w:p w14:paraId="5D59129C">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2.不同供应商委托同一单位或者个人办理竞标事宜；</w:t>
      </w:r>
    </w:p>
    <w:p w14:paraId="3DF3FC51">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3.不同的供应商的响应文件载明的项目管理员为同一个人；</w:t>
      </w:r>
    </w:p>
    <w:p w14:paraId="47CC0A3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4.不</w:t>
      </w:r>
      <w:r>
        <w:rPr>
          <w:rFonts w:hint="eastAsia" w:cs="仿宋_GB2312" w:asciiTheme="minorEastAsia" w:hAnsiTheme="minorEastAsia" w:eastAsiaTheme="minorEastAsia"/>
          <w:color w:val="auto"/>
          <w:spacing w:val="-6"/>
          <w:sz w:val="24"/>
          <w:highlight w:val="none"/>
        </w:rPr>
        <w:t>同供应商的响应文件异常一致或者竞标报价呈规律性差异；</w:t>
      </w:r>
    </w:p>
    <w:p w14:paraId="423578D5">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5.不同供应商的响应文件相互混装；</w:t>
      </w:r>
    </w:p>
    <w:p w14:paraId="03CF41E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6.不同供应商的竞标保证金从同一单位或者个人账户转出。</w:t>
      </w:r>
    </w:p>
    <w:p w14:paraId="7091EBFE">
      <w:pPr>
        <w:spacing w:line="360" w:lineRule="auto"/>
        <w:ind w:firstLine="482" w:firstLineChars="2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二、我方承诺无下列恶意串通的情形：</w:t>
      </w:r>
    </w:p>
    <w:p w14:paraId="30D162AC">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1.供应商直接或者间接从采购人或者采购代理机构处获得其他供应商的相关信息并修改其响应文件；</w:t>
      </w:r>
    </w:p>
    <w:p w14:paraId="3D5C17CD">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2.供应商按照采购人或者采购代理机构的授意撤换、修改响应文件；</w:t>
      </w:r>
    </w:p>
    <w:p w14:paraId="02CB79D4">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3.供</w:t>
      </w:r>
      <w:r>
        <w:rPr>
          <w:rFonts w:hint="eastAsia" w:cs="仿宋_GB2312" w:asciiTheme="minorEastAsia" w:hAnsiTheme="minorEastAsia" w:eastAsiaTheme="minorEastAsia"/>
          <w:color w:val="auto"/>
          <w:spacing w:val="-6"/>
          <w:sz w:val="24"/>
          <w:highlight w:val="none"/>
        </w:rPr>
        <w:t>应商之间协商报价、技术方案等响应文件的实质性内容；</w:t>
      </w:r>
    </w:p>
    <w:p w14:paraId="26363279">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4.属于同一集团、协会、商会等组织成员的供应商按照该组织要求协同参加政府采购活动；</w:t>
      </w:r>
    </w:p>
    <w:p w14:paraId="1687E6F4">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EF676A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6.供应商之间商定部分供应商放弃参加政府采购活动或者放弃成交；</w:t>
      </w:r>
    </w:p>
    <w:p w14:paraId="4287DBC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7.供应商与采购人或者采购代理机构之间、供应商相互之间，为</w:t>
      </w:r>
      <w:r>
        <w:rPr>
          <w:rFonts w:hint="eastAsia" w:cs="仿宋_GB2312" w:asciiTheme="minorEastAsia" w:hAnsiTheme="minorEastAsia" w:eastAsiaTheme="minorEastAsia"/>
          <w:color w:val="auto"/>
          <w:spacing w:val="-6"/>
          <w:sz w:val="24"/>
          <w:highlight w:val="none"/>
        </w:rPr>
        <w:t>谋求特定供应商成交或者排斥其他供应商的其他串通行为。</w:t>
      </w:r>
    </w:p>
    <w:p w14:paraId="4CB09F98">
      <w:pPr>
        <w:spacing w:line="360" w:lineRule="auto"/>
        <w:ind w:firstLine="480" w:firstLineChars="200"/>
        <w:rPr>
          <w:rFonts w:cs="仿宋_GB2312" w:asciiTheme="minorEastAsia" w:hAnsiTheme="minorEastAsia" w:eastAsiaTheme="minorEastAsia"/>
          <w:color w:val="auto"/>
          <w:sz w:val="24"/>
          <w:highlight w:val="none"/>
        </w:rPr>
      </w:pPr>
    </w:p>
    <w:p w14:paraId="716A7D4C">
      <w:pPr>
        <w:spacing w:line="360" w:lineRule="auto"/>
        <w:ind w:firstLine="482" w:firstLineChars="2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以上情形一经核查属实，我方愿意承担一切后果，并不再寻求任何旨在减轻或者免除法律责任的辩解。</w:t>
      </w:r>
    </w:p>
    <w:p w14:paraId="7F458CE9">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0E5D6F53">
      <w:pPr>
        <w:spacing w:line="520" w:lineRule="exact"/>
        <w:ind w:firstLine="6360" w:firstLineChars="2650"/>
        <w:jc w:val="left"/>
        <w:rPr>
          <w:rFonts w:cs="方正小标宋简体" w:asciiTheme="minorEastAsia" w:hAnsiTheme="minorEastAsia" w:eastAsiaTheme="minorEastAsia"/>
          <w:bCs/>
          <w:color w:val="auto"/>
          <w:sz w:val="28"/>
          <w:szCs w:val="28"/>
          <w:highlight w:val="none"/>
        </w:rPr>
      </w:pPr>
      <w:r>
        <w:rPr>
          <w:rFonts w:hint="eastAsia" w:cs="仿宋_GB2312" w:asciiTheme="minorEastAsia" w:hAnsiTheme="minorEastAsia" w:eastAsiaTheme="minorEastAsia"/>
          <w:color w:val="auto"/>
          <w:kern w:val="0"/>
          <w:sz w:val="24"/>
          <w:highlight w:val="none"/>
          <w:lang w:val="zh-CN"/>
        </w:rPr>
        <w:t xml:space="preserve">日期：  年  月   日        </w:t>
      </w:r>
      <w:r>
        <w:rPr>
          <w:rFonts w:hint="eastAsia" w:asciiTheme="minorEastAsia" w:hAnsiTheme="minorEastAsia" w:eastAsiaTheme="minorEastAsia"/>
          <w:b/>
          <w:bCs/>
          <w:color w:val="auto"/>
          <w:sz w:val="32"/>
          <w:szCs w:val="32"/>
          <w:highlight w:val="none"/>
        </w:rPr>
        <w:br w:type="page"/>
      </w:r>
      <w:r>
        <w:rPr>
          <w:rFonts w:hint="eastAsia" w:cs="仿宋_GB2312" w:asciiTheme="minorEastAsia" w:hAnsiTheme="minorEastAsia" w:eastAsiaTheme="minorEastAsia"/>
          <w:b/>
          <w:color w:val="auto"/>
          <w:sz w:val="30"/>
          <w:szCs w:val="30"/>
          <w:highlight w:val="none"/>
        </w:rPr>
        <w:t>二</w:t>
      </w:r>
      <w:r>
        <w:rPr>
          <w:rFonts w:hint="eastAsia" w:cs="仿宋_GB2312" w:asciiTheme="minorEastAsia" w:hAnsiTheme="minorEastAsia" w:eastAsiaTheme="minorEastAsia"/>
          <w:b/>
          <w:color w:val="auto"/>
          <w:sz w:val="28"/>
          <w:szCs w:val="28"/>
          <w:highlight w:val="none"/>
        </w:rPr>
        <w:t>、法定代表人身份证明及法定代表人有效身份证正反面复印件</w:t>
      </w:r>
    </w:p>
    <w:p w14:paraId="4DF4CD36">
      <w:pPr>
        <w:spacing w:line="520" w:lineRule="exact"/>
        <w:jc w:val="center"/>
        <w:rPr>
          <w:rFonts w:cs="方正小标宋简体" w:asciiTheme="minorEastAsia" w:hAnsiTheme="minorEastAsia" w:eastAsiaTheme="minorEastAsia"/>
          <w:bCs/>
          <w:color w:val="auto"/>
          <w:sz w:val="28"/>
          <w:szCs w:val="28"/>
          <w:highlight w:val="none"/>
        </w:rPr>
      </w:pPr>
    </w:p>
    <w:p w14:paraId="581A1224">
      <w:pPr>
        <w:pStyle w:val="13"/>
        <w:rPr>
          <w:color w:val="auto"/>
          <w:highlight w:val="none"/>
        </w:rPr>
      </w:pPr>
    </w:p>
    <w:p w14:paraId="14D49B07">
      <w:pPr>
        <w:pStyle w:val="13"/>
        <w:rPr>
          <w:color w:val="auto"/>
          <w:highlight w:val="none"/>
        </w:rPr>
      </w:pPr>
    </w:p>
    <w:p w14:paraId="5053AA49">
      <w:pPr>
        <w:spacing w:line="520" w:lineRule="exact"/>
        <w:jc w:val="center"/>
        <w:rPr>
          <w:rFonts w:cs="仿宋_GB2312" w:asciiTheme="minorEastAsia" w:hAnsiTheme="minorEastAsia" w:eastAsiaTheme="minorEastAsia"/>
          <w:b/>
          <w:color w:val="auto"/>
          <w:sz w:val="28"/>
          <w:szCs w:val="28"/>
          <w:highlight w:val="none"/>
        </w:rPr>
      </w:pPr>
      <w:r>
        <w:rPr>
          <w:rFonts w:hint="eastAsia" w:cs="方正小标宋简体" w:asciiTheme="minorEastAsia" w:hAnsiTheme="minorEastAsia" w:eastAsiaTheme="minorEastAsia"/>
          <w:b/>
          <w:bCs/>
          <w:color w:val="auto"/>
          <w:sz w:val="28"/>
          <w:szCs w:val="28"/>
          <w:highlight w:val="none"/>
        </w:rPr>
        <w:t>法定代表人证明书</w:t>
      </w:r>
    </w:p>
    <w:p w14:paraId="33F32E14">
      <w:pPr>
        <w:spacing w:line="360" w:lineRule="auto"/>
        <w:ind w:left="540"/>
        <w:contextualSpacing/>
        <w:rPr>
          <w:rFonts w:cs="仿宋_GB2312" w:asciiTheme="minorEastAsia" w:hAnsiTheme="minorEastAsia" w:eastAsiaTheme="minorEastAsia"/>
          <w:color w:val="auto"/>
          <w:sz w:val="32"/>
          <w:szCs w:val="32"/>
          <w:highlight w:val="none"/>
        </w:rPr>
      </w:pPr>
    </w:p>
    <w:p w14:paraId="42BEC536">
      <w:pPr>
        <w:spacing w:line="48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供应商名称：</w:t>
      </w:r>
      <w:r>
        <w:rPr>
          <w:rFonts w:hint="eastAsia" w:cs="仿宋_GB2312" w:asciiTheme="minorEastAsia" w:hAnsiTheme="minorEastAsia" w:eastAsiaTheme="minorEastAsia"/>
          <w:color w:val="auto"/>
          <w:sz w:val="24"/>
          <w:highlight w:val="none"/>
          <w:u w:val="single"/>
        </w:rPr>
        <w:t xml:space="preserve">                                                        </w:t>
      </w:r>
    </w:p>
    <w:p w14:paraId="673D4C08">
      <w:pPr>
        <w:spacing w:line="48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single"/>
        </w:rPr>
        <w:t xml:space="preserve">                                                        </w:t>
      </w:r>
    </w:p>
    <w:p w14:paraId="37B13C8C">
      <w:pPr>
        <w:spacing w:line="48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    名：</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性     别：</w:t>
      </w:r>
      <w:r>
        <w:rPr>
          <w:rFonts w:hint="eastAsia" w:cs="仿宋_GB2312" w:asciiTheme="minorEastAsia" w:hAnsiTheme="minorEastAsia" w:eastAsiaTheme="minorEastAsia"/>
          <w:color w:val="auto"/>
          <w:sz w:val="24"/>
          <w:highlight w:val="none"/>
          <w:u w:val="single"/>
        </w:rPr>
        <w:t xml:space="preserve">                </w:t>
      </w:r>
    </w:p>
    <w:p w14:paraId="62907106">
      <w:pPr>
        <w:spacing w:line="480" w:lineRule="auto"/>
        <w:ind w:left="540"/>
        <w:contextualSpacing/>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年    龄：</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职     务：</w:t>
      </w:r>
      <w:r>
        <w:rPr>
          <w:rFonts w:hint="eastAsia" w:cs="仿宋_GB2312" w:asciiTheme="minorEastAsia" w:hAnsiTheme="minorEastAsia" w:eastAsiaTheme="minorEastAsia"/>
          <w:color w:val="auto"/>
          <w:sz w:val="24"/>
          <w:highlight w:val="none"/>
          <w:u w:val="single"/>
        </w:rPr>
        <w:t xml:space="preserve">                </w:t>
      </w:r>
    </w:p>
    <w:p w14:paraId="07302059">
      <w:pPr>
        <w:spacing w:line="48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身份证号码：</w:t>
      </w:r>
      <w:r>
        <w:rPr>
          <w:rFonts w:hint="eastAsia" w:cs="仿宋_GB2312" w:asciiTheme="minorEastAsia" w:hAnsiTheme="minorEastAsia" w:eastAsiaTheme="minorEastAsia"/>
          <w:color w:val="auto"/>
          <w:sz w:val="24"/>
          <w:highlight w:val="none"/>
          <w:u w:val="single"/>
        </w:rPr>
        <w:t xml:space="preserve">                                        </w:t>
      </w:r>
    </w:p>
    <w:p w14:paraId="5A64A3CF">
      <w:pPr>
        <w:spacing w:line="48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系</w:t>
      </w:r>
      <w:r>
        <w:rPr>
          <w:rFonts w:hint="eastAsia" w:cs="仿宋_GB2312" w:asciiTheme="minorEastAsia" w:hAnsiTheme="minorEastAsia" w:eastAsiaTheme="minorEastAsia"/>
          <w:color w:val="auto"/>
          <w:sz w:val="24"/>
          <w:highlight w:val="none"/>
          <w:u w:val="single"/>
        </w:rPr>
        <w:t>（供应商名称）</w:t>
      </w:r>
      <w:r>
        <w:rPr>
          <w:rFonts w:hint="eastAsia" w:cs="仿宋_GB2312" w:asciiTheme="minorEastAsia" w:hAnsiTheme="minorEastAsia" w:eastAsiaTheme="minorEastAsia"/>
          <w:color w:val="auto"/>
          <w:sz w:val="24"/>
          <w:highlight w:val="none"/>
        </w:rPr>
        <w:t>的法定代表人。</w:t>
      </w:r>
    </w:p>
    <w:p w14:paraId="74EF35FF">
      <w:pPr>
        <w:spacing w:line="48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特此证明。</w:t>
      </w:r>
    </w:p>
    <w:p w14:paraId="16D8D5DD">
      <w:pPr>
        <w:spacing w:line="360" w:lineRule="auto"/>
        <w:ind w:left="540"/>
        <w:contextualSpacing/>
        <w:rPr>
          <w:rFonts w:cs="仿宋_GB2312" w:asciiTheme="minorEastAsia" w:hAnsiTheme="minorEastAsia" w:eastAsiaTheme="minorEastAsia"/>
          <w:color w:val="auto"/>
          <w:sz w:val="24"/>
          <w:highlight w:val="none"/>
        </w:rPr>
      </w:pPr>
    </w:p>
    <w:p w14:paraId="0D398FEE">
      <w:pPr>
        <w:spacing w:line="360" w:lineRule="auto"/>
        <w:ind w:left="540"/>
        <w:contextualSpacing/>
        <w:rPr>
          <w:rFonts w:cs="仿宋_GB2312" w:asciiTheme="minorEastAsia" w:hAnsiTheme="minorEastAsia" w:eastAsiaTheme="minorEastAsia"/>
          <w:color w:val="auto"/>
          <w:sz w:val="24"/>
          <w:highlight w:val="none"/>
        </w:rPr>
      </w:pPr>
    </w:p>
    <w:p w14:paraId="216F7F56">
      <w:pPr>
        <w:spacing w:line="360" w:lineRule="auto"/>
        <w:ind w:left="540"/>
        <w:contextualSpacing/>
        <w:rPr>
          <w:rFonts w:cs="仿宋_GB2312" w:asciiTheme="minorEastAsia" w:hAnsiTheme="minorEastAsia" w:eastAsiaTheme="minorEastAsia"/>
          <w:color w:val="auto"/>
          <w:sz w:val="24"/>
          <w:highlight w:val="none"/>
        </w:rPr>
      </w:pPr>
    </w:p>
    <w:p w14:paraId="6D76B500">
      <w:pPr>
        <w:spacing w:line="360" w:lineRule="auto"/>
        <w:ind w:left="540"/>
        <w:contextualSpacing/>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附件：法定代表人有效身份证正反面复印件</w:t>
      </w:r>
    </w:p>
    <w:p w14:paraId="4F0D3A93">
      <w:pPr>
        <w:spacing w:line="360" w:lineRule="auto"/>
        <w:ind w:left="540"/>
        <w:contextualSpacing/>
        <w:rPr>
          <w:rFonts w:cs="仿宋_GB2312" w:asciiTheme="minorEastAsia" w:hAnsiTheme="minorEastAsia" w:eastAsiaTheme="minorEastAsia"/>
          <w:color w:val="auto"/>
          <w:sz w:val="24"/>
          <w:highlight w:val="none"/>
        </w:rPr>
      </w:pPr>
    </w:p>
    <w:p w14:paraId="1197C021">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6175929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日期：  年  月   日</w:t>
      </w:r>
    </w:p>
    <w:p w14:paraId="00E1D142">
      <w:pPr>
        <w:spacing w:line="360" w:lineRule="auto"/>
        <w:jc w:val="left"/>
        <w:rPr>
          <w:rFonts w:cs="仿宋_GB2312" w:asciiTheme="minorEastAsia" w:hAnsiTheme="minorEastAsia" w:eastAsiaTheme="minorEastAsia"/>
          <w:color w:val="auto"/>
          <w:sz w:val="24"/>
          <w:highlight w:val="none"/>
        </w:rPr>
      </w:pPr>
    </w:p>
    <w:p w14:paraId="763E9F25">
      <w:pPr>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注：1.自然人竞标的无需提供，联合体竞标的只需牵头人出具。</w:t>
      </w:r>
    </w:p>
    <w:p w14:paraId="726401CA">
      <w:pPr>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A5A01CF">
      <w:pPr>
        <w:widowControl/>
        <w:spacing w:line="360" w:lineRule="auto"/>
        <w:jc w:val="left"/>
        <w:rPr>
          <w:rFonts w:cs="仿宋_GB2312" w:asciiTheme="minorEastAsia" w:hAnsiTheme="minorEastAsia" w:eastAsiaTheme="minorEastAsia"/>
          <w:color w:val="auto"/>
          <w:sz w:val="24"/>
          <w:highlight w:val="none"/>
        </w:rPr>
        <w:sectPr>
          <w:type w:val="continuous"/>
          <w:pgSz w:w="11910" w:h="16840"/>
          <w:pgMar w:top="1440" w:right="1080" w:bottom="1440" w:left="1080" w:header="720" w:footer="720" w:gutter="0"/>
          <w:cols w:space="720" w:num="1"/>
        </w:sectPr>
      </w:pPr>
    </w:p>
    <w:tbl>
      <w:tblPr>
        <w:tblStyle w:val="29"/>
        <w:tblpPr w:leftFromText="180" w:rightFromText="180" w:vertAnchor="text" w:horzAnchor="margin" w:tblpX="959" w:tblpY="1169"/>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3"/>
      </w:tblGrid>
      <w:tr w14:paraId="6673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7763" w:type="dxa"/>
            <w:tcBorders>
              <w:top w:val="single" w:color="auto" w:sz="4" w:space="0"/>
              <w:left w:val="single" w:color="auto" w:sz="4" w:space="0"/>
              <w:bottom w:val="single" w:color="auto" w:sz="4" w:space="0"/>
              <w:right w:val="single" w:color="auto" w:sz="4" w:space="0"/>
            </w:tcBorders>
          </w:tcPr>
          <w:p w14:paraId="267D5C03">
            <w:pPr>
              <w:spacing w:line="360" w:lineRule="auto"/>
              <w:rPr>
                <w:rFonts w:asciiTheme="minorEastAsia" w:hAnsiTheme="minorEastAsia" w:eastAsiaTheme="minorEastAsia"/>
                <w:b/>
                <w:color w:val="auto"/>
                <w:sz w:val="24"/>
                <w:highlight w:val="none"/>
              </w:rPr>
            </w:pPr>
          </w:p>
          <w:p w14:paraId="3732607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法定代表身份证复印件粘帖处（正、反面）</w:t>
            </w:r>
          </w:p>
        </w:tc>
      </w:tr>
    </w:tbl>
    <w:p w14:paraId="00FCCDA8">
      <w:pPr>
        <w:spacing w:line="360" w:lineRule="auto"/>
        <w:ind w:firstLine="482" w:firstLineChars="200"/>
        <w:jc w:val="left"/>
        <w:rPr>
          <w:rFonts w:cs="仿宋_GB2312"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24"/>
          <w:highlight w:val="none"/>
        </w:rPr>
        <w:t>附件：</w:t>
      </w:r>
    </w:p>
    <w:p w14:paraId="217B5230">
      <w:pPr>
        <w:adjustRightInd w:val="0"/>
        <w:snapToGrid w:val="0"/>
        <w:spacing w:line="300" w:lineRule="auto"/>
        <w:jc w:val="left"/>
        <w:rPr>
          <w:rFonts w:asciiTheme="minorEastAsia" w:hAnsiTheme="minorEastAsia" w:eastAsiaTheme="minorEastAsia"/>
          <w:b/>
          <w:color w:val="auto"/>
          <w:szCs w:val="21"/>
          <w:highlight w:val="none"/>
        </w:rPr>
      </w:pPr>
    </w:p>
    <w:p w14:paraId="25B1A5CF">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449F1564">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3DFE1D5A">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542B5CA5">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205C7F6A">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19A7A9A7">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34417987">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5B0FEFD7">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7F6189DF">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7960F4B2">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1D769BFD">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79831955">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5969262E">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66D23A97">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23E046AE">
      <w:pPr>
        <w:snapToGrid w:val="0"/>
        <w:spacing w:line="360" w:lineRule="auto"/>
        <w:ind w:firstLine="880" w:firstLineChars="200"/>
        <w:jc w:val="left"/>
        <w:rPr>
          <w:rFonts w:cs="方正小标宋简体" w:asciiTheme="minorEastAsia" w:hAnsiTheme="minorEastAsia" w:eastAsiaTheme="minorEastAsia"/>
          <w:color w:val="auto"/>
          <w:sz w:val="44"/>
          <w:szCs w:val="44"/>
          <w:highlight w:val="none"/>
        </w:rPr>
      </w:pPr>
    </w:p>
    <w:p w14:paraId="68D6772C">
      <w:pPr>
        <w:snapToGrid w:val="0"/>
        <w:spacing w:line="360" w:lineRule="auto"/>
        <w:jc w:val="left"/>
        <w:rPr>
          <w:rFonts w:cs="方正小标宋简体" w:asciiTheme="minorEastAsia" w:hAnsiTheme="minorEastAsia" w:eastAsiaTheme="minorEastAsia"/>
          <w:bCs/>
          <w:color w:val="auto"/>
          <w:sz w:val="28"/>
          <w:szCs w:val="28"/>
          <w:highlight w:val="none"/>
        </w:rPr>
      </w:pPr>
      <w:r>
        <w:rPr>
          <w:rFonts w:hint="eastAsia" w:cs="仿宋_GB2312" w:asciiTheme="minorEastAsia" w:hAnsiTheme="minorEastAsia" w:eastAsiaTheme="minorEastAsia"/>
          <w:b/>
          <w:color w:val="auto"/>
          <w:sz w:val="28"/>
          <w:szCs w:val="28"/>
          <w:highlight w:val="none"/>
        </w:rPr>
        <w:t>三、法定代表人授权委托书</w:t>
      </w:r>
    </w:p>
    <w:p w14:paraId="467E5D4E">
      <w:pPr>
        <w:spacing w:line="500" w:lineRule="exact"/>
        <w:jc w:val="center"/>
        <w:rPr>
          <w:rFonts w:cs="方正小标宋简体" w:asciiTheme="minorEastAsia" w:hAnsiTheme="minorEastAsia" w:eastAsiaTheme="minorEastAsia"/>
          <w:color w:val="auto"/>
          <w:sz w:val="44"/>
          <w:szCs w:val="44"/>
          <w:highlight w:val="none"/>
        </w:rPr>
      </w:pPr>
    </w:p>
    <w:p w14:paraId="028285DA">
      <w:pPr>
        <w:spacing w:line="520" w:lineRule="exact"/>
        <w:jc w:val="center"/>
        <w:rPr>
          <w:rFonts w:cs="方正小标宋简体" w:asciiTheme="minorEastAsia" w:hAnsiTheme="minorEastAsia" w:eastAsiaTheme="minorEastAsia"/>
          <w:b/>
          <w:color w:val="auto"/>
          <w:sz w:val="28"/>
          <w:szCs w:val="28"/>
          <w:highlight w:val="none"/>
        </w:rPr>
      </w:pPr>
      <w:r>
        <w:rPr>
          <w:rFonts w:hint="eastAsia" w:cs="方正小标宋简体" w:asciiTheme="minorEastAsia" w:hAnsiTheme="minorEastAsia" w:eastAsiaTheme="minorEastAsia"/>
          <w:b/>
          <w:color w:val="auto"/>
          <w:sz w:val="28"/>
          <w:szCs w:val="28"/>
          <w:highlight w:val="none"/>
        </w:rPr>
        <w:t>授权委托书（非联合体竞标格式）</w:t>
      </w:r>
    </w:p>
    <w:p w14:paraId="1330E5E6">
      <w:pPr>
        <w:spacing w:line="520" w:lineRule="exact"/>
        <w:jc w:val="center"/>
        <w:rPr>
          <w:rFonts w:cs="方正小标宋简体" w:asciiTheme="minorEastAsia" w:hAnsiTheme="minorEastAsia" w:eastAsiaTheme="minorEastAsia"/>
          <w:b/>
          <w:color w:val="auto"/>
          <w:sz w:val="28"/>
          <w:szCs w:val="28"/>
          <w:highlight w:val="none"/>
        </w:rPr>
      </w:pPr>
      <w:r>
        <w:rPr>
          <w:rFonts w:hint="eastAsia" w:cs="方正小标宋简体" w:asciiTheme="minorEastAsia" w:hAnsiTheme="minorEastAsia" w:eastAsiaTheme="minorEastAsia"/>
          <w:b/>
          <w:color w:val="auto"/>
          <w:sz w:val="28"/>
          <w:szCs w:val="28"/>
          <w:highlight w:val="none"/>
        </w:rPr>
        <w:t>（如有委托时）</w:t>
      </w:r>
    </w:p>
    <w:p w14:paraId="3B28007E">
      <w:pPr>
        <w:spacing w:line="520" w:lineRule="exact"/>
        <w:rPr>
          <w:rFonts w:cs="仿宋_GB2312" w:asciiTheme="minorEastAsia" w:hAnsiTheme="minorEastAsia" w:eastAsiaTheme="minorEastAsia"/>
          <w:color w:val="auto"/>
          <w:sz w:val="32"/>
          <w:szCs w:val="32"/>
          <w:highlight w:val="none"/>
        </w:rPr>
      </w:pPr>
    </w:p>
    <w:p w14:paraId="3D01B8C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致：</w:t>
      </w:r>
      <w:r>
        <w:rPr>
          <w:rFonts w:hint="eastAsia" w:cs="仿宋_GB2312" w:asciiTheme="minorEastAsia" w:hAnsiTheme="minorEastAsia" w:eastAsiaTheme="minorEastAsia"/>
          <w:color w:val="auto"/>
          <w:sz w:val="24"/>
          <w:highlight w:val="none"/>
          <w:u w:val="single"/>
        </w:rPr>
        <w:t>（采购人名称）</w:t>
      </w:r>
      <w:r>
        <w:rPr>
          <w:rFonts w:hint="eastAsia" w:cs="仿宋_GB2312" w:asciiTheme="minorEastAsia" w:hAnsiTheme="minorEastAsia" w:eastAsiaTheme="minorEastAsia"/>
          <w:color w:val="auto"/>
          <w:sz w:val="24"/>
          <w:highlight w:val="none"/>
        </w:rPr>
        <w:t>：</w:t>
      </w:r>
    </w:p>
    <w:p w14:paraId="6966CC8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w:t>
      </w:r>
      <w:r>
        <w:rPr>
          <w:rFonts w:hint="eastAsia" w:cs="仿宋_GB2312" w:asciiTheme="minorEastAsia" w:hAnsiTheme="minorEastAsia" w:eastAsiaTheme="minorEastAsia"/>
          <w:color w:val="auto"/>
          <w:sz w:val="24"/>
          <w:highlight w:val="none"/>
          <w:u w:val="single"/>
        </w:rPr>
        <w:t xml:space="preserve">  （姓名）  </w:t>
      </w:r>
      <w:r>
        <w:rPr>
          <w:rFonts w:hint="eastAsia" w:cs="仿宋_GB2312" w:asciiTheme="minorEastAsia" w:hAnsiTheme="minorEastAsia" w:eastAsiaTheme="minorEastAsia"/>
          <w:color w:val="auto"/>
          <w:sz w:val="24"/>
          <w:highlight w:val="none"/>
        </w:rPr>
        <w:t>系</w:t>
      </w:r>
      <w:r>
        <w:rPr>
          <w:rFonts w:hint="eastAsia" w:cs="仿宋_GB2312" w:asciiTheme="minorEastAsia" w:hAnsiTheme="minorEastAsia" w:eastAsiaTheme="minorEastAsia"/>
          <w:color w:val="auto"/>
          <w:sz w:val="24"/>
          <w:highlight w:val="none"/>
          <w:u w:val="single"/>
        </w:rPr>
        <w:t xml:space="preserve">  （供应商名称）  </w:t>
      </w:r>
      <w:r>
        <w:rPr>
          <w:rFonts w:hint="eastAsia" w:cs="仿宋_GB2312" w:asciiTheme="minorEastAsia" w:hAnsiTheme="minorEastAsia" w:eastAsiaTheme="minorEastAsia"/>
          <w:color w:val="auto"/>
          <w:sz w:val="24"/>
          <w:highlight w:val="none"/>
        </w:rPr>
        <w:t>的（</w:t>
      </w:r>
      <w:r>
        <w:rPr>
          <w:rFonts w:hint="eastAsia" w:cs="仿宋_GB2312" w:asciiTheme="minorEastAsia" w:hAnsiTheme="minorEastAsia" w:eastAsiaTheme="minorEastAsia"/>
          <w:color w:val="auto"/>
          <w:sz w:val="24"/>
          <w:highlight w:val="none"/>
          <w:u w:val="single"/>
        </w:rPr>
        <w:t>□法定代表人/□负责人/□自然人本人</w:t>
      </w:r>
      <w:r>
        <w:rPr>
          <w:rFonts w:hint="eastAsia" w:cs="仿宋_GB2312" w:asciiTheme="minorEastAsia" w:hAnsiTheme="minorEastAsia" w:eastAsiaTheme="minorEastAsia"/>
          <w:color w:val="auto"/>
          <w:sz w:val="24"/>
          <w:highlight w:val="none"/>
        </w:rPr>
        <w:t>），现授权</w:t>
      </w:r>
      <w:r>
        <w:rPr>
          <w:rFonts w:hint="eastAsia" w:cs="仿宋_GB2312" w:asciiTheme="minorEastAsia" w:hAnsiTheme="minorEastAsia" w:eastAsiaTheme="minorEastAsia"/>
          <w:color w:val="auto"/>
          <w:sz w:val="24"/>
          <w:highlight w:val="none"/>
          <w:u w:val="single"/>
        </w:rPr>
        <w:t xml:space="preserve"> （姓名） </w:t>
      </w:r>
      <w:r>
        <w:rPr>
          <w:rFonts w:hint="eastAsia" w:cs="仿宋_GB2312" w:asciiTheme="minorEastAsia" w:hAnsiTheme="minorEastAsia" w:eastAsiaTheme="minorEastAsia"/>
          <w:color w:val="auto"/>
          <w:sz w:val="24"/>
          <w:highlight w:val="none"/>
        </w:rPr>
        <w:t>以我方的名义参加</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项目的竞标活动，并代表我方全权办理针对上述项目的所有采购程序和环节的具体事务和签署相关文件。</w:t>
      </w:r>
    </w:p>
    <w:p w14:paraId="292EBF5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我方对委托代理人的签字事项负全部责任。</w:t>
      </w:r>
    </w:p>
    <w:p w14:paraId="450AA531">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44DBCAE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委托代理人无转委托权，特此委托。</w:t>
      </w:r>
    </w:p>
    <w:p w14:paraId="0AC3CAC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附：法定代表人身份证明书及委托代理人有效身份证正反面复印件</w:t>
      </w:r>
    </w:p>
    <w:p w14:paraId="61155478">
      <w:pPr>
        <w:spacing w:line="360" w:lineRule="auto"/>
        <w:rPr>
          <w:rFonts w:cs="仿宋_GB2312" w:asciiTheme="minorEastAsia" w:hAnsiTheme="minorEastAsia" w:eastAsiaTheme="minorEastAsia"/>
          <w:color w:val="auto"/>
          <w:sz w:val="24"/>
          <w:highlight w:val="none"/>
        </w:rPr>
      </w:pPr>
    </w:p>
    <w:p w14:paraId="6646B4A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委托代理人（签字）：                 法定代表人（签字）：                    </w:t>
      </w:r>
    </w:p>
    <w:p w14:paraId="4A990D4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委托代理人身份证号码：                              </w:t>
      </w:r>
    </w:p>
    <w:p w14:paraId="277C01F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p>
    <w:p w14:paraId="7AA17AF8">
      <w:pPr>
        <w:spacing w:line="360" w:lineRule="auto"/>
        <w:ind w:firstLine="3840" w:firstLineChars="16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rPr>
        <w:t>供应商名称（电子签章）：</w:t>
      </w:r>
    </w:p>
    <w:p w14:paraId="503A2663">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日期：  年  月   日</w:t>
      </w:r>
    </w:p>
    <w:p w14:paraId="012C5620">
      <w:pPr>
        <w:spacing w:line="360" w:lineRule="auto"/>
        <w:rPr>
          <w:rFonts w:cs="仿宋_GB2312" w:asciiTheme="minorEastAsia" w:hAnsiTheme="minorEastAsia" w:eastAsiaTheme="minorEastAsia"/>
          <w:color w:val="auto"/>
          <w:sz w:val="24"/>
          <w:highlight w:val="none"/>
        </w:rPr>
      </w:pPr>
    </w:p>
    <w:p w14:paraId="51D24B5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注：1. 法定代表人必须在授权委托书上亲笔签字，委托代理人必须在授权委托书上亲笔签字，</w:t>
      </w:r>
      <w:r>
        <w:rPr>
          <w:rFonts w:hint="eastAsia" w:cs="仿宋_GB2312" w:asciiTheme="minorEastAsia" w:hAnsiTheme="minorEastAsia" w:eastAsiaTheme="minorEastAsia"/>
          <w:b/>
          <w:color w:val="auto"/>
          <w:sz w:val="24"/>
          <w:highlight w:val="none"/>
        </w:rPr>
        <w:t>否则其响应文件按无效响应处理。</w:t>
      </w:r>
    </w:p>
    <w:p w14:paraId="5684577C">
      <w:pPr>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0C395D2">
      <w:pPr>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 法人、其他组织竞标时“我方”是指“我单位”，自然人竞标时“我方”是指“本人”。</w:t>
      </w:r>
    </w:p>
    <w:p w14:paraId="69BF71E9">
      <w:pPr>
        <w:spacing w:line="360" w:lineRule="auto"/>
        <w:ind w:firstLine="420" w:firstLineChars="200"/>
        <w:jc w:val="left"/>
        <w:rPr>
          <w:rFonts w:cs="仿宋_GB2312" w:asciiTheme="minorEastAsia" w:hAnsiTheme="minorEastAsia" w:eastAsiaTheme="minorEastAsia"/>
          <w:color w:val="auto"/>
          <w:szCs w:val="21"/>
          <w:highlight w:val="none"/>
        </w:rPr>
      </w:pPr>
    </w:p>
    <w:p w14:paraId="01978866">
      <w:pPr>
        <w:snapToGrid w:val="0"/>
        <w:spacing w:line="360" w:lineRule="auto"/>
        <w:ind w:firstLine="420" w:firstLineChars="200"/>
        <w:jc w:val="center"/>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br w:type="page"/>
      </w:r>
    </w:p>
    <w:p w14:paraId="6E1A22E0">
      <w:pPr>
        <w:pStyle w:val="17"/>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四、谈判保证金提交凭证</w:t>
      </w:r>
    </w:p>
    <w:p w14:paraId="36BC633A">
      <w:pPr>
        <w:pStyle w:val="17"/>
        <w:spacing w:line="360" w:lineRule="auto"/>
        <w:ind w:firstLine="602" w:firstLineChars="200"/>
        <w:rPr>
          <w:rFonts w:cs="仿宋_GB2312" w:asciiTheme="minorEastAsia" w:hAnsiTheme="minorEastAsia" w:eastAsiaTheme="minorEastAsia"/>
          <w:b/>
          <w:color w:val="auto"/>
          <w:sz w:val="30"/>
          <w:szCs w:val="30"/>
          <w:highlight w:val="none"/>
        </w:rPr>
      </w:pPr>
    </w:p>
    <w:p w14:paraId="118FE637">
      <w:pPr>
        <w:autoSpaceDE w:val="0"/>
        <w:autoSpaceDN w:val="0"/>
        <w:spacing w:line="360" w:lineRule="auto"/>
        <w:ind w:left="4365" w:leftChars="1850" w:hanging="480" w:hanging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F615068">
      <w:pPr>
        <w:autoSpaceDE w:val="0"/>
        <w:autoSpaceDN w:val="0"/>
        <w:spacing w:line="360" w:lineRule="auto"/>
        <w:ind w:firstLine="6120" w:firstLineChars="255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196EF752">
      <w:pPr>
        <w:snapToGrid w:val="0"/>
        <w:spacing w:line="360" w:lineRule="auto"/>
        <w:ind w:firstLine="420" w:firstLineChars="200"/>
        <w:jc w:val="center"/>
        <w:rPr>
          <w:rFonts w:cs="仿宋_GB2312" w:asciiTheme="minorEastAsia" w:hAnsiTheme="minorEastAsia" w:eastAsiaTheme="minorEastAsia"/>
          <w:color w:val="auto"/>
          <w:szCs w:val="21"/>
          <w:highlight w:val="none"/>
        </w:rPr>
      </w:pPr>
    </w:p>
    <w:p w14:paraId="5A3CA3C0">
      <w:pPr>
        <w:pStyle w:val="13"/>
        <w:rPr>
          <w:color w:val="auto"/>
          <w:highlight w:val="none"/>
        </w:rPr>
      </w:pPr>
    </w:p>
    <w:p w14:paraId="2ACA3527">
      <w:pPr>
        <w:pStyle w:val="13"/>
        <w:jc w:val="left"/>
        <w:rPr>
          <w:color w:val="auto"/>
          <w:highlight w:val="none"/>
        </w:rPr>
      </w:pPr>
    </w:p>
    <w:p w14:paraId="79A69206">
      <w:pPr>
        <w:snapToGrid w:val="0"/>
        <w:spacing w:line="360" w:lineRule="auto"/>
        <w:jc w:val="left"/>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五、商务条款偏离表</w:t>
      </w:r>
    </w:p>
    <w:p w14:paraId="119F5DAB">
      <w:pPr>
        <w:pStyle w:val="13"/>
        <w:rPr>
          <w:color w:val="auto"/>
          <w:highlight w:val="none"/>
        </w:rPr>
      </w:pPr>
    </w:p>
    <w:p w14:paraId="6336702F">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分标号（此处有分标时填写具体分标号，无分标时填写“无”）：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B0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08EE8A4">
            <w:pPr>
              <w:spacing w:line="3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44EBD4D">
            <w:pPr>
              <w:spacing w:line="3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E8F34A4">
            <w:pPr>
              <w:spacing w:line="3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F94B1BB">
            <w:pPr>
              <w:spacing w:line="3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偏离说明</w:t>
            </w:r>
          </w:p>
        </w:tc>
      </w:tr>
      <w:tr w14:paraId="0D4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2CF82F4">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F5D84D6">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3E98B675">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0CDF597D">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58D4D00C">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5B38F06">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5527E8FC">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64BA6D10">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3FD5C353">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57E636B">
            <w:pPr>
              <w:spacing w:line="300" w:lineRule="exact"/>
              <w:rPr>
                <w:rFonts w:asciiTheme="minorEastAsia" w:hAnsiTheme="minorEastAsia" w:eastAsiaTheme="minorEastAsia"/>
                <w:color w:val="auto"/>
                <w:szCs w:val="21"/>
                <w:highlight w:val="none"/>
              </w:rPr>
            </w:pPr>
          </w:p>
        </w:tc>
      </w:tr>
      <w:tr w14:paraId="1AFB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2CAE3EF">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51D5723">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0C4C89C0">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4773186A">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56B3D7B2">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6E021CA">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30D45B37">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4C9B94EC">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1DD846F8">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2E6775F">
            <w:pPr>
              <w:spacing w:line="300" w:lineRule="exact"/>
              <w:rPr>
                <w:rFonts w:asciiTheme="minorEastAsia" w:hAnsiTheme="minorEastAsia" w:eastAsiaTheme="minorEastAsia"/>
                <w:color w:val="auto"/>
                <w:szCs w:val="21"/>
                <w:highlight w:val="none"/>
              </w:rPr>
            </w:pPr>
          </w:p>
        </w:tc>
      </w:tr>
      <w:tr w14:paraId="7A53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1F0B85A8">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2F3088BE">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238064BC">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506126B4">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0235A355">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276B555">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2B5199CA">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6287BC3E">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40F08807">
            <w:pPr>
              <w:spacing w:line="3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2863804">
            <w:pPr>
              <w:spacing w:line="300" w:lineRule="exact"/>
              <w:rPr>
                <w:rFonts w:asciiTheme="minorEastAsia" w:hAnsiTheme="minorEastAsia" w:eastAsiaTheme="minorEastAsia"/>
                <w:color w:val="auto"/>
                <w:szCs w:val="21"/>
                <w:highlight w:val="none"/>
              </w:rPr>
            </w:pPr>
          </w:p>
        </w:tc>
      </w:tr>
    </w:tbl>
    <w:p w14:paraId="6EB974F5">
      <w:pPr>
        <w:pStyle w:val="14"/>
        <w:spacing w:line="400" w:lineRule="exact"/>
        <w:ind w:firstLine="0" w:firstLineChars="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注：</w:t>
      </w:r>
    </w:p>
    <w:p w14:paraId="7CA9DFF7">
      <w:pPr>
        <w:pStyle w:val="14"/>
        <w:spacing w:line="400" w:lineRule="exact"/>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1.说明：应对照谈判文件</w:t>
      </w:r>
      <w:r>
        <w:rPr>
          <w:rFonts w:hint="eastAsia" w:cs="仿宋_GB2312" w:asciiTheme="minorEastAsia" w:hAnsiTheme="minorEastAsia" w:eastAsiaTheme="minorEastAsia"/>
          <w:b/>
          <w:bCs/>
          <w:color w:val="auto"/>
          <w:sz w:val="21"/>
          <w:szCs w:val="21"/>
          <w:highlight w:val="none"/>
        </w:rPr>
        <w:t>“第二章 采购需求”中的商务条款逐条作出明确响应</w:t>
      </w:r>
      <w:r>
        <w:rPr>
          <w:rFonts w:hint="eastAsia" w:cs="仿宋_GB2312" w:asciiTheme="minorEastAsia" w:hAnsiTheme="minorEastAsia" w:eastAsiaTheme="minorEastAsia"/>
          <w:color w:val="auto"/>
          <w:sz w:val="21"/>
          <w:szCs w:val="21"/>
          <w:highlight w:val="none"/>
        </w:rPr>
        <w:t>，并作出偏离说明。</w:t>
      </w:r>
    </w:p>
    <w:p w14:paraId="5FA5CDAC">
      <w:pPr>
        <w:pStyle w:val="14"/>
        <w:spacing w:line="400" w:lineRule="exact"/>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3669470A">
      <w:pPr>
        <w:pStyle w:val="14"/>
        <w:spacing w:line="400" w:lineRule="exact"/>
        <w:ind w:firstLine="420" w:firstLineChars="200"/>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3.表格内容均需按要求填写并盖章，不得留空，否则按竞标无效处理。</w:t>
      </w:r>
    </w:p>
    <w:p w14:paraId="6EC17DA9">
      <w:pPr>
        <w:spacing w:line="360" w:lineRule="auto"/>
        <w:ind w:right="-817" w:rightChars="-389"/>
        <w:contextualSpacing/>
        <w:rPr>
          <w:rFonts w:hint="eastAsia" w:cs="仿宋_GB2312" w:asciiTheme="minorEastAsia" w:hAnsiTheme="minorEastAsia" w:eastAsiaTheme="minorEastAsia"/>
          <w:color w:val="auto"/>
          <w:sz w:val="24"/>
          <w:highlight w:val="none"/>
        </w:rPr>
      </w:pPr>
    </w:p>
    <w:p w14:paraId="267DD152">
      <w:pPr>
        <w:pStyle w:val="13"/>
        <w:rPr>
          <w:color w:val="auto"/>
          <w:highlight w:val="none"/>
        </w:rPr>
      </w:pPr>
    </w:p>
    <w:p w14:paraId="7BC4E37A">
      <w:pPr>
        <w:spacing w:line="360" w:lineRule="auto"/>
        <w:ind w:firstLine="3840" w:firstLineChars="16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171A76A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日期：  年  月   日</w:t>
      </w:r>
    </w:p>
    <w:p w14:paraId="6525A807">
      <w:pPr>
        <w:snapToGrid w:val="0"/>
        <w:spacing w:line="360" w:lineRule="auto"/>
        <w:jc w:val="left"/>
        <w:rPr>
          <w:rFonts w:hint="eastAsia" w:cs="仿宋_GB2312" w:asciiTheme="minorEastAsia" w:hAnsiTheme="minorEastAsia" w:eastAsiaTheme="minorEastAsia"/>
          <w:b/>
          <w:color w:val="auto"/>
          <w:sz w:val="28"/>
          <w:szCs w:val="28"/>
          <w:highlight w:val="none"/>
        </w:rPr>
      </w:pPr>
    </w:p>
    <w:p w14:paraId="200BF660">
      <w:pPr>
        <w:snapToGrid w:val="0"/>
        <w:spacing w:line="360" w:lineRule="auto"/>
        <w:jc w:val="left"/>
        <w:rPr>
          <w:rFonts w:hint="eastAsia"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六、竞标人情况介绍</w:t>
      </w:r>
    </w:p>
    <w:p w14:paraId="653E1A35">
      <w:pPr>
        <w:pStyle w:val="13"/>
        <w:rPr>
          <w:color w:val="auto"/>
          <w:highlight w:val="none"/>
        </w:rPr>
      </w:pPr>
    </w:p>
    <w:p w14:paraId="6265E780">
      <w:pPr>
        <w:snapToGrid w:val="0"/>
        <w:spacing w:line="360" w:lineRule="auto"/>
        <w:jc w:val="center"/>
        <w:rPr>
          <w:rFonts w:cs="仿宋_GB2312" w:asciiTheme="minorEastAsia" w:hAnsiTheme="minorEastAsia" w:eastAsiaTheme="minorEastAsia"/>
          <w:color w:val="auto"/>
          <w:kern w:val="0"/>
          <w:sz w:val="24"/>
          <w:highlight w:val="none"/>
          <w:lang w:val="zh-CN"/>
        </w:rPr>
      </w:pPr>
    </w:p>
    <w:p w14:paraId="737676E5">
      <w:pPr>
        <w:snapToGrid w:val="0"/>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（格式自拟）</w:t>
      </w:r>
    </w:p>
    <w:p w14:paraId="7BD334D4">
      <w:pPr>
        <w:pStyle w:val="13"/>
        <w:rPr>
          <w:color w:val="auto"/>
          <w:highlight w:val="none"/>
        </w:rPr>
      </w:pPr>
    </w:p>
    <w:p w14:paraId="2698E542">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089441DA">
      <w:pPr>
        <w:autoSpaceDE w:val="0"/>
        <w:autoSpaceDN w:val="0"/>
        <w:spacing w:line="360" w:lineRule="auto"/>
        <w:ind w:firstLine="6480" w:firstLineChars="27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7C85849E">
      <w:pPr>
        <w:snapToGrid w:val="0"/>
        <w:spacing w:before="120" w:beforeLines="50" w:after="50"/>
        <w:ind w:firstLine="602" w:firstLineChars="200"/>
        <w:jc w:val="center"/>
        <w:rPr>
          <w:rFonts w:cs="仿宋_GB2312" w:asciiTheme="minorEastAsia" w:hAnsiTheme="minorEastAsia" w:eastAsiaTheme="minorEastAsia"/>
          <w:b/>
          <w:color w:val="auto"/>
          <w:sz w:val="30"/>
          <w:szCs w:val="30"/>
          <w:highlight w:val="none"/>
        </w:rPr>
      </w:pPr>
    </w:p>
    <w:p w14:paraId="1E308B85">
      <w:pPr>
        <w:snapToGrid w:val="0"/>
        <w:spacing w:before="120" w:beforeLines="50" w:after="50"/>
        <w:jc w:val="left"/>
        <w:rPr>
          <w:rFonts w:cs="仿宋_GB2312" w:asciiTheme="minorEastAsia" w:hAnsiTheme="minorEastAsia" w:eastAsiaTheme="minorEastAsia"/>
          <w:b/>
          <w:color w:val="auto"/>
          <w:sz w:val="30"/>
          <w:szCs w:val="30"/>
          <w:highlight w:val="none"/>
        </w:rPr>
      </w:pPr>
    </w:p>
    <w:p w14:paraId="2298B023">
      <w:pPr>
        <w:snapToGrid w:val="0"/>
        <w:spacing w:before="120" w:beforeLines="50" w:after="50"/>
        <w:jc w:val="left"/>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七、供应商类似的业绩证明文件</w:t>
      </w:r>
    </w:p>
    <w:p w14:paraId="301C83AB">
      <w:pPr>
        <w:pStyle w:val="23"/>
        <w:snapToGrid w:val="0"/>
        <w:ind w:left="480" w:hanging="480"/>
        <w:rPr>
          <w:rFonts w:asciiTheme="minorEastAsia" w:hAnsiTheme="minorEastAsia" w:eastAsiaTheme="minorEastAsia"/>
          <w:color w:val="auto"/>
          <w:sz w:val="24"/>
          <w:highlight w:val="none"/>
        </w:rPr>
      </w:pPr>
    </w:p>
    <w:p w14:paraId="28B73C7B">
      <w:pPr>
        <w:autoSpaceDE w:val="0"/>
        <w:autoSpaceDN w:val="0"/>
        <w:spacing w:line="360" w:lineRule="auto"/>
        <w:ind w:firstLine="120"/>
        <w:jc w:val="center"/>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附表 :相关项目业绩一览表</w:t>
      </w:r>
    </w:p>
    <w:p w14:paraId="1200B8A5">
      <w:pPr>
        <w:pStyle w:val="23"/>
        <w:snapToGrid w:val="0"/>
        <w:ind w:left="480" w:hanging="480"/>
        <w:rPr>
          <w:rFonts w:asciiTheme="minorEastAsia" w:hAnsiTheme="minorEastAsia" w:eastAsiaTheme="minorEastAsia"/>
          <w:color w:val="auto"/>
          <w:sz w:val="24"/>
          <w:highlight w:val="none"/>
        </w:rPr>
      </w:pPr>
    </w:p>
    <w:tbl>
      <w:tblPr>
        <w:tblStyle w:val="29"/>
        <w:tblW w:w="9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9"/>
        <w:gridCol w:w="1524"/>
        <w:gridCol w:w="1135"/>
        <w:gridCol w:w="1135"/>
        <w:gridCol w:w="1702"/>
        <w:gridCol w:w="1277"/>
        <w:gridCol w:w="1449"/>
      </w:tblGrid>
      <w:tr w14:paraId="6670B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419" w:type="dxa"/>
            <w:vMerge w:val="restart"/>
            <w:tcBorders>
              <w:top w:val="single" w:color="auto" w:sz="4" w:space="0"/>
              <w:left w:val="single" w:color="auto" w:sz="4" w:space="0"/>
              <w:bottom w:val="single" w:color="auto" w:sz="4" w:space="0"/>
              <w:right w:val="single" w:color="auto" w:sz="4" w:space="0"/>
            </w:tcBorders>
            <w:vAlign w:val="center"/>
          </w:tcPr>
          <w:p w14:paraId="6DADBC1F">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采购人名称</w:t>
            </w:r>
          </w:p>
        </w:tc>
        <w:tc>
          <w:tcPr>
            <w:tcW w:w="1524" w:type="dxa"/>
            <w:vMerge w:val="restart"/>
            <w:tcBorders>
              <w:top w:val="single" w:color="auto" w:sz="4" w:space="0"/>
              <w:left w:val="single" w:color="auto" w:sz="4" w:space="0"/>
              <w:bottom w:val="single" w:color="auto" w:sz="4" w:space="0"/>
              <w:right w:val="single" w:color="auto" w:sz="4" w:space="0"/>
            </w:tcBorders>
            <w:vAlign w:val="center"/>
          </w:tcPr>
          <w:p w14:paraId="59830970">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52A9D14D">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w:t>
            </w:r>
          </w:p>
          <w:p w14:paraId="0D5B34CF">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金额</w:t>
            </w:r>
          </w:p>
          <w:p w14:paraId="6639DDF3">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（万元）</w:t>
            </w:r>
          </w:p>
        </w:tc>
        <w:tc>
          <w:tcPr>
            <w:tcW w:w="4114" w:type="dxa"/>
            <w:gridSpan w:val="3"/>
            <w:tcBorders>
              <w:top w:val="single" w:color="auto" w:sz="4" w:space="0"/>
              <w:left w:val="single" w:color="auto" w:sz="4" w:space="0"/>
              <w:bottom w:val="single" w:color="auto" w:sz="4" w:space="0"/>
              <w:right w:val="single" w:color="auto" w:sz="4" w:space="0"/>
            </w:tcBorders>
            <w:vAlign w:val="center"/>
          </w:tcPr>
          <w:p w14:paraId="3630231D">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附件在响应文件中页码</w:t>
            </w:r>
          </w:p>
        </w:tc>
        <w:tc>
          <w:tcPr>
            <w:tcW w:w="1449" w:type="dxa"/>
            <w:vMerge w:val="restart"/>
            <w:tcBorders>
              <w:top w:val="single" w:color="auto" w:sz="4" w:space="0"/>
              <w:left w:val="single" w:color="auto" w:sz="4" w:space="0"/>
              <w:bottom w:val="single" w:color="auto" w:sz="4" w:space="0"/>
              <w:right w:val="single" w:color="auto" w:sz="4" w:space="0"/>
            </w:tcBorders>
            <w:vAlign w:val="center"/>
          </w:tcPr>
          <w:p w14:paraId="31B9C38E">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采购人联系人及联系电话</w:t>
            </w:r>
          </w:p>
        </w:tc>
      </w:tr>
      <w:tr w14:paraId="04E3A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14:paraId="54CEC9C2">
            <w:pPr>
              <w:widowControl/>
              <w:jc w:val="left"/>
              <w:rPr>
                <w:rFonts w:asciiTheme="minorEastAsia" w:hAnsiTheme="minorEastAsia" w:eastAsiaTheme="minorEastAsia"/>
                <w:color w:val="auto"/>
                <w:sz w:val="24"/>
                <w:highlight w:val="none"/>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1B9FF0CE">
            <w:pPr>
              <w:widowControl/>
              <w:jc w:val="left"/>
              <w:rPr>
                <w:rFonts w:asciiTheme="minorEastAsia" w:hAnsiTheme="minorEastAsia" w:eastAsiaTheme="minorEastAsia"/>
                <w:color w:val="auto"/>
                <w:sz w:val="24"/>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3DB928F4">
            <w:pPr>
              <w:widowControl/>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7170AFF">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w:t>
            </w:r>
          </w:p>
        </w:tc>
        <w:tc>
          <w:tcPr>
            <w:tcW w:w="1702" w:type="dxa"/>
            <w:tcBorders>
              <w:top w:val="single" w:color="auto" w:sz="4" w:space="0"/>
              <w:left w:val="single" w:color="auto" w:sz="4" w:space="0"/>
              <w:bottom w:val="single" w:color="auto" w:sz="4" w:space="0"/>
              <w:right w:val="single" w:color="auto" w:sz="4" w:space="0"/>
            </w:tcBorders>
            <w:vAlign w:val="center"/>
          </w:tcPr>
          <w:p w14:paraId="7325620B">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验收报告</w:t>
            </w:r>
          </w:p>
        </w:tc>
        <w:tc>
          <w:tcPr>
            <w:tcW w:w="1277" w:type="dxa"/>
            <w:tcBorders>
              <w:top w:val="single" w:color="auto" w:sz="4" w:space="0"/>
              <w:left w:val="single" w:color="auto" w:sz="4" w:space="0"/>
              <w:bottom w:val="single" w:color="auto" w:sz="4" w:space="0"/>
              <w:right w:val="single" w:color="auto" w:sz="4" w:space="0"/>
            </w:tcBorders>
            <w:vAlign w:val="center"/>
          </w:tcPr>
          <w:p w14:paraId="598A0FBD">
            <w:pPr>
              <w:snapToGrid w:val="0"/>
              <w:spacing w:line="2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用户评价</w:t>
            </w:r>
          </w:p>
        </w:tc>
        <w:tc>
          <w:tcPr>
            <w:tcW w:w="1449" w:type="dxa"/>
            <w:vMerge w:val="continue"/>
            <w:tcBorders>
              <w:top w:val="single" w:color="auto" w:sz="4" w:space="0"/>
              <w:left w:val="single" w:color="auto" w:sz="4" w:space="0"/>
              <w:bottom w:val="single" w:color="auto" w:sz="4" w:space="0"/>
              <w:right w:val="single" w:color="auto" w:sz="4" w:space="0"/>
            </w:tcBorders>
            <w:vAlign w:val="center"/>
          </w:tcPr>
          <w:p w14:paraId="54D7DCC2">
            <w:pPr>
              <w:widowControl/>
              <w:jc w:val="left"/>
              <w:rPr>
                <w:rFonts w:asciiTheme="minorEastAsia" w:hAnsiTheme="minorEastAsia" w:eastAsiaTheme="minorEastAsia"/>
                <w:color w:val="auto"/>
                <w:sz w:val="24"/>
                <w:highlight w:val="none"/>
              </w:rPr>
            </w:pPr>
          </w:p>
        </w:tc>
      </w:tr>
      <w:tr w14:paraId="4DE26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419" w:type="dxa"/>
            <w:tcBorders>
              <w:top w:val="single" w:color="auto" w:sz="4" w:space="0"/>
              <w:left w:val="single" w:color="auto" w:sz="4" w:space="0"/>
              <w:bottom w:val="single" w:color="auto" w:sz="4" w:space="0"/>
              <w:right w:val="single" w:color="auto" w:sz="4" w:space="0"/>
            </w:tcBorders>
          </w:tcPr>
          <w:p w14:paraId="7DB9A779">
            <w:pPr>
              <w:snapToGrid w:val="0"/>
              <w:spacing w:line="240" w:lineRule="exact"/>
              <w:jc w:val="left"/>
              <w:rPr>
                <w:rFonts w:asciiTheme="minorEastAsia" w:hAnsiTheme="minorEastAsia" w:eastAsiaTheme="minorEastAsia"/>
                <w:color w:val="auto"/>
                <w:sz w:val="24"/>
                <w:highlight w:val="none"/>
              </w:rPr>
            </w:pPr>
          </w:p>
        </w:tc>
        <w:tc>
          <w:tcPr>
            <w:tcW w:w="1524" w:type="dxa"/>
            <w:tcBorders>
              <w:top w:val="single" w:color="auto" w:sz="4" w:space="0"/>
              <w:left w:val="single" w:color="auto" w:sz="4" w:space="0"/>
              <w:bottom w:val="single" w:color="auto" w:sz="4" w:space="0"/>
              <w:right w:val="single" w:color="auto" w:sz="4" w:space="0"/>
            </w:tcBorders>
          </w:tcPr>
          <w:p w14:paraId="05E0935D">
            <w:pPr>
              <w:snapToGrid w:val="0"/>
              <w:spacing w:line="24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C6DE8A6">
            <w:pPr>
              <w:snapToGrid w:val="0"/>
              <w:spacing w:line="24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00B4F31A">
            <w:pPr>
              <w:snapToGrid w:val="0"/>
              <w:spacing w:line="240" w:lineRule="exact"/>
              <w:jc w:val="left"/>
              <w:rPr>
                <w:rFonts w:asciiTheme="minorEastAsia" w:hAnsiTheme="minorEastAsia" w:eastAsiaTheme="minorEastAsia"/>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6671F58D">
            <w:pPr>
              <w:snapToGrid w:val="0"/>
              <w:spacing w:line="240" w:lineRule="exact"/>
              <w:jc w:val="left"/>
              <w:rPr>
                <w:rFonts w:asciiTheme="minorEastAsia" w:hAnsiTheme="minorEastAsia" w:eastAsiaTheme="minor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cBorders>
          </w:tcPr>
          <w:p w14:paraId="083AC849">
            <w:pPr>
              <w:snapToGrid w:val="0"/>
              <w:spacing w:line="240" w:lineRule="exact"/>
              <w:jc w:val="left"/>
              <w:rPr>
                <w:rFonts w:asciiTheme="minorEastAsia" w:hAnsiTheme="minorEastAsia" w:eastAsiaTheme="minorEastAsia"/>
                <w:color w:val="auto"/>
                <w:sz w:val="24"/>
                <w:highlight w:val="none"/>
              </w:rPr>
            </w:pPr>
          </w:p>
        </w:tc>
        <w:tc>
          <w:tcPr>
            <w:tcW w:w="1449" w:type="dxa"/>
            <w:tcBorders>
              <w:top w:val="single" w:color="auto" w:sz="4" w:space="0"/>
              <w:left w:val="single" w:color="auto" w:sz="4" w:space="0"/>
              <w:bottom w:val="single" w:color="auto" w:sz="4" w:space="0"/>
              <w:right w:val="single" w:color="auto" w:sz="4" w:space="0"/>
            </w:tcBorders>
          </w:tcPr>
          <w:p w14:paraId="2E2A9FEE">
            <w:pPr>
              <w:snapToGrid w:val="0"/>
              <w:spacing w:line="240" w:lineRule="exact"/>
              <w:jc w:val="left"/>
              <w:rPr>
                <w:rFonts w:asciiTheme="minorEastAsia" w:hAnsiTheme="minorEastAsia" w:eastAsiaTheme="minorEastAsia"/>
                <w:color w:val="auto"/>
                <w:sz w:val="24"/>
                <w:highlight w:val="none"/>
              </w:rPr>
            </w:pPr>
          </w:p>
        </w:tc>
      </w:tr>
      <w:tr w14:paraId="06DB4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single" w:color="auto" w:sz="4" w:space="0"/>
              <w:left w:val="single" w:color="auto" w:sz="4" w:space="0"/>
              <w:bottom w:val="single" w:color="auto" w:sz="4" w:space="0"/>
              <w:right w:val="single" w:color="auto" w:sz="4" w:space="0"/>
            </w:tcBorders>
          </w:tcPr>
          <w:p w14:paraId="025C208F">
            <w:pPr>
              <w:snapToGrid w:val="0"/>
              <w:spacing w:before="50" w:after="120" w:afterLines="50" w:line="400" w:lineRule="exact"/>
              <w:jc w:val="left"/>
              <w:rPr>
                <w:rFonts w:asciiTheme="minorEastAsia" w:hAnsiTheme="minorEastAsia" w:eastAsiaTheme="minorEastAsia"/>
                <w:color w:val="auto"/>
                <w:sz w:val="24"/>
                <w:highlight w:val="none"/>
              </w:rPr>
            </w:pPr>
          </w:p>
        </w:tc>
        <w:tc>
          <w:tcPr>
            <w:tcW w:w="1524" w:type="dxa"/>
            <w:tcBorders>
              <w:top w:val="single" w:color="auto" w:sz="4" w:space="0"/>
              <w:left w:val="single" w:color="auto" w:sz="4" w:space="0"/>
              <w:bottom w:val="single" w:color="auto" w:sz="4" w:space="0"/>
              <w:right w:val="single" w:color="auto" w:sz="4" w:space="0"/>
            </w:tcBorders>
          </w:tcPr>
          <w:p w14:paraId="1EF81A2E">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7B847C7E">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3D46A19A">
            <w:pPr>
              <w:snapToGrid w:val="0"/>
              <w:spacing w:before="50" w:after="120" w:afterLines="50" w:line="400" w:lineRule="exact"/>
              <w:jc w:val="left"/>
              <w:rPr>
                <w:rFonts w:asciiTheme="minorEastAsia" w:hAnsiTheme="minorEastAsia" w:eastAsiaTheme="minorEastAsia"/>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FBC1DFC">
            <w:pPr>
              <w:snapToGrid w:val="0"/>
              <w:spacing w:before="50" w:after="120" w:afterLines="50" w:line="400" w:lineRule="exact"/>
              <w:jc w:val="left"/>
              <w:rPr>
                <w:rFonts w:asciiTheme="minorEastAsia" w:hAnsiTheme="minorEastAsia" w:eastAsiaTheme="minor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cBorders>
          </w:tcPr>
          <w:p w14:paraId="062340FF">
            <w:pPr>
              <w:snapToGrid w:val="0"/>
              <w:spacing w:before="50" w:after="120" w:afterLines="50" w:line="400" w:lineRule="exact"/>
              <w:jc w:val="left"/>
              <w:rPr>
                <w:rFonts w:asciiTheme="minorEastAsia" w:hAnsiTheme="minorEastAsia" w:eastAsiaTheme="minorEastAsia"/>
                <w:color w:val="auto"/>
                <w:sz w:val="24"/>
                <w:highlight w:val="none"/>
              </w:rPr>
            </w:pPr>
          </w:p>
        </w:tc>
        <w:tc>
          <w:tcPr>
            <w:tcW w:w="1449" w:type="dxa"/>
            <w:tcBorders>
              <w:top w:val="single" w:color="auto" w:sz="4" w:space="0"/>
              <w:left w:val="single" w:color="auto" w:sz="4" w:space="0"/>
              <w:bottom w:val="single" w:color="auto" w:sz="4" w:space="0"/>
              <w:right w:val="single" w:color="auto" w:sz="4" w:space="0"/>
            </w:tcBorders>
          </w:tcPr>
          <w:p w14:paraId="6FB107F1">
            <w:pPr>
              <w:snapToGrid w:val="0"/>
              <w:spacing w:before="50" w:after="120" w:afterLines="50" w:line="400" w:lineRule="exact"/>
              <w:jc w:val="left"/>
              <w:rPr>
                <w:rFonts w:asciiTheme="minorEastAsia" w:hAnsiTheme="minorEastAsia" w:eastAsiaTheme="minorEastAsia"/>
                <w:color w:val="auto"/>
                <w:sz w:val="24"/>
                <w:highlight w:val="none"/>
              </w:rPr>
            </w:pPr>
          </w:p>
        </w:tc>
      </w:tr>
      <w:tr w14:paraId="6F0D4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419" w:type="dxa"/>
            <w:tcBorders>
              <w:top w:val="single" w:color="auto" w:sz="4" w:space="0"/>
              <w:left w:val="single" w:color="auto" w:sz="4" w:space="0"/>
              <w:bottom w:val="single" w:color="auto" w:sz="4" w:space="0"/>
              <w:right w:val="single" w:color="auto" w:sz="4" w:space="0"/>
            </w:tcBorders>
          </w:tcPr>
          <w:p w14:paraId="703C4439">
            <w:pPr>
              <w:snapToGrid w:val="0"/>
              <w:spacing w:before="50" w:after="120" w:afterLines="50" w:line="400" w:lineRule="exact"/>
              <w:jc w:val="left"/>
              <w:rPr>
                <w:rFonts w:asciiTheme="minorEastAsia" w:hAnsiTheme="minorEastAsia" w:eastAsiaTheme="minorEastAsia"/>
                <w:color w:val="auto"/>
                <w:sz w:val="24"/>
                <w:highlight w:val="none"/>
              </w:rPr>
            </w:pPr>
          </w:p>
        </w:tc>
        <w:tc>
          <w:tcPr>
            <w:tcW w:w="1524" w:type="dxa"/>
            <w:tcBorders>
              <w:top w:val="single" w:color="auto" w:sz="4" w:space="0"/>
              <w:left w:val="single" w:color="auto" w:sz="4" w:space="0"/>
              <w:bottom w:val="single" w:color="auto" w:sz="4" w:space="0"/>
              <w:right w:val="single" w:color="auto" w:sz="4" w:space="0"/>
            </w:tcBorders>
          </w:tcPr>
          <w:p w14:paraId="78A954C0">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07EA7B82">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5871C805">
            <w:pPr>
              <w:snapToGrid w:val="0"/>
              <w:spacing w:before="50" w:after="120" w:afterLines="50" w:line="400" w:lineRule="exact"/>
              <w:jc w:val="left"/>
              <w:rPr>
                <w:rFonts w:asciiTheme="minorEastAsia" w:hAnsiTheme="minorEastAsia" w:eastAsiaTheme="minorEastAsia"/>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28046604">
            <w:pPr>
              <w:snapToGrid w:val="0"/>
              <w:spacing w:before="50" w:after="120" w:afterLines="50" w:line="400" w:lineRule="exact"/>
              <w:jc w:val="left"/>
              <w:rPr>
                <w:rFonts w:asciiTheme="minorEastAsia" w:hAnsiTheme="minorEastAsia" w:eastAsiaTheme="minor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cBorders>
          </w:tcPr>
          <w:p w14:paraId="33C6CD5D">
            <w:pPr>
              <w:snapToGrid w:val="0"/>
              <w:spacing w:before="50" w:after="120" w:afterLines="50" w:line="400" w:lineRule="exact"/>
              <w:jc w:val="left"/>
              <w:rPr>
                <w:rFonts w:asciiTheme="minorEastAsia" w:hAnsiTheme="minorEastAsia" w:eastAsiaTheme="minorEastAsia"/>
                <w:color w:val="auto"/>
                <w:sz w:val="24"/>
                <w:highlight w:val="none"/>
              </w:rPr>
            </w:pPr>
          </w:p>
        </w:tc>
        <w:tc>
          <w:tcPr>
            <w:tcW w:w="1449" w:type="dxa"/>
            <w:tcBorders>
              <w:top w:val="single" w:color="auto" w:sz="4" w:space="0"/>
              <w:left w:val="single" w:color="auto" w:sz="4" w:space="0"/>
              <w:bottom w:val="single" w:color="auto" w:sz="4" w:space="0"/>
              <w:right w:val="single" w:color="auto" w:sz="4" w:space="0"/>
            </w:tcBorders>
          </w:tcPr>
          <w:p w14:paraId="2DCE9200">
            <w:pPr>
              <w:snapToGrid w:val="0"/>
              <w:spacing w:before="50" w:after="120" w:afterLines="50" w:line="400" w:lineRule="exact"/>
              <w:jc w:val="left"/>
              <w:rPr>
                <w:rFonts w:asciiTheme="minorEastAsia" w:hAnsiTheme="minorEastAsia" w:eastAsiaTheme="minorEastAsia"/>
                <w:color w:val="auto"/>
                <w:sz w:val="24"/>
                <w:highlight w:val="none"/>
              </w:rPr>
            </w:pPr>
          </w:p>
        </w:tc>
      </w:tr>
      <w:tr w14:paraId="70D7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single" w:color="auto" w:sz="4" w:space="0"/>
              <w:left w:val="single" w:color="auto" w:sz="4" w:space="0"/>
              <w:bottom w:val="single" w:color="auto" w:sz="4" w:space="0"/>
              <w:right w:val="single" w:color="auto" w:sz="4" w:space="0"/>
            </w:tcBorders>
          </w:tcPr>
          <w:p w14:paraId="379390B7">
            <w:pPr>
              <w:snapToGrid w:val="0"/>
              <w:spacing w:before="50" w:after="120" w:afterLines="50" w:line="400" w:lineRule="exact"/>
              <w:jc w:val="left"/>
              <w:rPr>
                <w:rFonts w:asciiTheme="minorEastAsia" w:hAnsiTheme="minorEastAsia" w:eastAsiaTheme="minorEastAsia"/>
                <w:color w:val="auto"/>
                <w:sz w:val="24"/>
                <w:highlight w:val="none"/>
              </w:rPr>
            </w:pPr>
          </w:p>
        </w:tc>
        <w:tc>
          <w:tcPr>
            <w:tcW w:w="1524" w:type="dxa"/>
            <w:tcBorders>
              <w:top w:val="single" w:color="auto" w:sz="4" w:space="0"/>
              <w:left w:val="single" w:color="auto" w:sz="4" w:space="0"/>
              <w:bottom w:val="single" w:color="auto" w:sz="4" w:space="0"/>
              <w:right w:val="single" w:color="auto" w:sz="4" w:space="0"/>
            </w:tcBorders>
          </w:tcPr>
          <w:p w14:paraId="27BA9A0E">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1207DFFC">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1C45F2A1">
            <w:pPr>
              <w:snapToGrid w:val="0"/>
              <w:spacing w:before="50" w:after="120" w:afterLines="50" w:line="400" w:lineRule="exact"/>
              <w:jc w:val="left"/>
              <w:rPr>
                <w:rFonts w:asciiTheme="minorEastAsia" w:hAnsiTheme="minorEastAsia" w:eastAsiaTheme="minorEastAsia"/>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393962DD">
            <w:pPr>
              <w:snapToGrid w:val="0"/>
              <w:spacing w:before="50" w:after="120" w:afterLines="50" w:line="400" w:lineRule="exact"/>
              <w:jc w:val="left"/>
              <w:rPr>
                <w:rFonts w:asciiTheme="minorEastAsia" w:hAnsiTheme="minorEastAsia" w:eastAsiaTheme="minor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cBorders>
          </w:tcPr>
          <w:p w14:paraId="2C3F36CB">
            <w:pPr>
              <w:snapToGrid w:val="0"/>
              <w:spacing w:before="50" w:after="120" w:afterLines="50" w:line="400" w:lineRule="exact"/>
              <w:jc w:val="left"/>
              <w:rPr>
                <w:rFonts w:asciiTheme="minorEastAsia" w:hAnsiTheme="minorEastAsia" w:eastAsiaTheme="minorEastAsia"/>
                <w:color w:val="auto"/>
                <w:sz w:val="24"/>
                <w:highlight w:val="none"/>
              </w:rPr>
            </w:pPr>
          </w:p>
        </w:tc>
        <w:tc>
          <w:tcPr>
            <w:tcW w:w="1449" w:type="dxa"/>
            <w:tcBorders>
              <w:top w:val="single" w:color="auto" w:sz="4" w:space="0"/>
              <w:left w:val="single" w:color="auto" w:sz="4" w:space="0"/>
              <w:bottom w:val="single" w:color="auto" w:sz="4" w:space="0"/>
              <w:right w:val="single" w:color="auto" w:sz="4" w:space="0"/>
            </w:tcBorders>
          </w:tcPr>
          <w:p w14:paraId="201C81F7">
            <w:pPr>
              <w:snapToGrid w:val="0"/>
              <w:spacing w:before="50" w:after="120" w:afterLines="50" w:line="400" w:lineRule="exact"/>
              <w:jc w:val="left"/>
              <w:rPr>
                <w:rFonts w:asciiTheme="minorEastAsia" w:hAnsiTheme="minorEastAsia" w:eastAsiaTheme="minorEastAsia"/>
                <w:color w:val="auto"/>
                <w:sz w:val="24"/>
                <w:highlight w:val="none"/>
              </w:rPr>
            </w:pPr>
          </w:p>
        </w:tc>
      </w:tr>
      <w:tr w14:paraId="5E31E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19" w:type="dxa"/>
            <w:tcBorders>
              <w:top w:val="single" w:color="auto" w:sz="4" w:space="0"/>
              <w:left w:val="single" w:color="auto" w:sz="4" w:space="0"/>
              <w:bottom w:val="single" w:color="auto" w:sz="4" w:space="0"/>
              <w:right w:val="single" w:color="auto" w:sz="4" w:space="0"/>
            </w:tcBorders>
          </w:tcPr>
          <w:p w14:paraId="175E1758">
            <w:pPr>
              <w:snapToGrid w:val="0"/>
              <w:spacing w:before="50" w:after="120" w:afterLines="50" w:line="400" w:lineRule="exact"/>
              <w:jc w:val="left"/>
              <w:rPr>
                <w:rFonts w:asciiTheme="minorEastAsia" w:hAnsiTheme="minorEastAsia" w:eastAsiaTheme="minorEastAsia"/>
                <w:color w:val="auto"/>
                <w:sz w:val="24"/>
                <w:highlight w:val="none"/>
              </w:rPr>
            </w:pPr>
          </w:p>
        </w:tc>
        <w:tc>
          <w:tcPr>
            <w:tcW w:w="1524" w:type="dxa"/>
            <w:tcBorders>
              <w:top w:val="single" w:color="auto" w:sz="4" w:space="0"/>
              <w:left w:val="single" w:color="auto" w:sz="4" w:space="0"/>
              <w:bottom w:val="single" w:color="auto" w:sz="4" w:space="0"/>
              <w:right w:val="single" w:color="auto" w:sz="4" w:space="0"/>
            </w:tcBorders>
          </w:tcPr>
          <w:p w14:paraId="08BD89C0">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4ACCB4E5">
            <w:pPr>
              <w:snapToGrid w:val="0"/>
              <w:spacing w:before="50" w:after="120" w:afterLines="50" w:line="400" w:lineRule="exact"/>
              <w:jc w:val="left"/>
              <w:rPr>
                <w:rFonts w:asciiTheme="minorEastAsia" w:hAnsiTheme="minorEastAsia" w:eastAsiaTheme="minorEastAsia"/>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tcPr>
          <w:p w14:paraId="24C7BD1E">
            <w:pPr>
              <w:snapToGrid w:val="0"/>
              <w:spacing w:before="50" w:after="120" w:afterLines="50" w:line="400" w:lineRule="exact"/>
              <w:jc w:val="left"/>
              <w:rPr>
                <w:rFonts w:asciiTheme="minorEastAsia" w:hAnsiTheme="minorEastAsia" w:eastAsiaTheme="minorEastAsia"/>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145009A8">
            <w:pPr>
              <w:snapToGrid w:val="0"/>
              <w:spacing w:before="50" w:after="120" w:afterLines="50" w:line="400" w:lineRule="exact"/>
              <w:jc w:val="left"/>
              <w:rPr>
                <w:rFonts w:asciiTheme="minorEastAsia" w:hAnsiTheme="minorEastAsia" w:eastAsiaTheme="minorEastAsia"/>
                <w:color w:val="auto"/>
                <w:sz w:val="24"/>
                <w:highlight w:val="none"/>
              </w:rPr>
            </w:pPr>
          </w:p>
        </w:tc>
        <w:tc>
          <w:tcPr>
            <w:tcW w:w="1277" w:type="dxa"/>
            <w:tcBorders>
              <w:top w:val="single" w:color="auto" w:sz="4" w:space="0"/>
              <w:left w:val="single" w:color="auto" w:sz="4" w:space="0"/>
              <w:bottom w:val="single" w:color="auto" w:sz="4" w:space="0"/>
              <w:right w:val="single" w:color="auto" w:sz="4" w:space="0"/>
            </w:tcBorders>
          </w:tcPr>
          <w:p w14:paraId="66AE18E5">
            <w:pPr>
              <w:snapToGrid w:val="0"/>
              <w:spacing w:before="50" w:after="120" w:afterLines="50" w:line="400" w:lineRule="exact"/>
              <w:jc w:val="left"/>
              <w:rPr>
                <w:rFonts w:asciiTheme="minorEastAsia" w:hAnsiTheme="minorEastAsia" w:eastAsiaTheme="minorEastAsia"/>
                <w:color w:val="auto"/>
                <w:sz w:val="24"/>
                <w:highlight w:val="none"/>
              </w:rPr>
            </w:pPr>
          </w:p>
        </w:tc>
        <w:tc>
          <w:tcPr>
            <w:tcW w:w="1449" w:type="dxa"/>
            <w:tcBorders>
              <w:top w:val="single" w:color="auto" w:sz="4" w:space="0"/>
              <w:left w:val="single" w:color="auto" w:sz="4" w:space="0"/>
              <w:bottom w:val="single" w:color="auto" w:sz="4" w:space="0"/>
              <w:right w:val="single" w:color="auto" w:sz="4" w:space="0"/>
            </w:tcBorders>
          </w:tcPr>
          <w:p w14:paraId="07671942">
            <w:pPr>
              <w:snapToGrid w:val="0"/>
              <w:spacing w:before="50" w:after="120" w:afterLines="50" w:line="400" w:lineRule="exact"/>
              <w:jc w:val="left"/>
              <w:rPr>
                <w:rFonts w:asciiTheme="minorEastAsia" w:hAnsiTheme="minorEastAsia" w:eastAsiaTheme="minorEastAsia"/>
                <w:color w:val="auto"/>
                <w:sz w:val="24"/>
                <w:highlight w:val="none"/>
              </w:rPr>
            </w:pPr>
          </w:p>
        </w:tc>
      </w:tr>
    </w:tbl>
    <w:p w14:paraId="4BDDA2B1">
      <w:pPr>
        <w:pStyle w:val="23"/>
        <w:snapToGrid w:val="0"/>
        <w:ind w:left="480" w:hanging="480"/>
        <w:rPr>
          <w:rFonts w:asciiTheme="minorEastAsia" w:hAnsiTheme="minorEastAsia" w:eastAsiaTheme="minorEastAsia"/>
          <w:color w:val="auto"/>
          <w:sz w:val="24"/>
          <w:highlight w:val="none"/>
        </w:rPr>
      </w:pPr>
    </w:p>
    <w:p w14:paraId="7827F1C7">
      <w:pPr>
        <w:pStyle w:val="17"/>
        <w:spacing w:line="360" w:lineRule="auto"/>
        <w:ind w:left="72"/>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注：供应商可按上述的格式自行编制。</w:t>
      </w:r>
    </w:p>
    <w:p w14:paraId="2A31AB5A">
      <w:pPr>
        <w:snapToGrid w:val="0"/>
        <w:spacing w:line="360" w:lineRule="auto"/>
        <w:ind w:firstLine="4935" w:firstLineChars="23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w:t>
      </w:r>
    </w:p>
    <w:p w14:paraId="34F03EA7">
      <w:pPr>
        <w:snapToGrid w:val="0"/>
        <w:spacing w:line="360" w:lineRule="auto"/>
        <w:ind w:firstLine="4935" w:firstLineChars="2350"/>
        <w:rPr>
          <w:rFonts w:asciiTheme="minorEastAsia" w:hAnsiTheme="minorEastAsia" w:eastAsiaTheme="minorEastAsia"/>
          <w:color w:val="auto"/>
          <w:szCs w:val="21"/>
          <w:highlight w:val="none"/>
        </w:rPr>
      </w:pPr>
    </w:p>
    <w:p w14:paraId="1D994FED">
      <w:pPr>
        <w:snapToGrid w:val="0"/>
        <w:spacing w:line="360" w:lineRule="auto"/>
        <w:ind w:left="4410" w:leftChars="2100" w:firstLine="5670" w:firstLineChars="2700"/>
        <w:rPr>
          <w:rFonts w:cs="仿宋_GB2312" w:asciiTheme="minorEastAsia" w:hAnsiTheme="minorEastAsia" w:eastAsiaTheme="minorEastAsia"/>
          <w:color w:val="auto"/>
          <w:kern w:val="0"/>
          <w:sz w:val="24"/>
          <w:highlight w:val="none"/>
        </w:rPr>
      </w:pPr>
      <w:r>
        <w:rPr>
          <w:rFonts w:asciiTheme="minorEastAsia" w:hAnsiTheme="minorEastAsia" w:eastAsiaTheme="minorEastAsia"/>
          <w:color w:val="auto"/>
          <w:szCs w:val="21"/>
          <w:highlight w:val="none"/>
        </w:rPr>
        <w:t xml:space="preserve"> </w:t>
      </w:r>
      <w:r>
        <w:rPr>
          <w:rFonts w:hint="eastAsia" w:cs="仿宋_GB2312" w:asciiTheme="minorEastAsia" w:hAnsiTheme="minorEastAsia" w:eastAsiaTheme="minorEastAsia"/>
          <w:color w:val="auto"/>
          <w:kern w:val="0"/>
          <w:sz w:val="24"/>
          <w:highlight w:val="none"/>
          <w:lang w:val="zh-CN"/>
        </w:rPr>
        <w:t>供应商名称(电子签章)：</w:t>
      </w:r>
    </w:p>
    <w:p w14:paraId="2609B696">
      <w:pPr>
        <w:spacing w:line="500" w:lineRule="exact"/>
        <w:jc w:val="center"/>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kern w:val="0"/>
          <w:sz w:val="24"/>
          <w:highlight w:val="none"/>
          <w:lang w:val="zh-CN"/>
        </w:rPr>
        <w:t xml:space="preserve">                                                     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3DCB1213">
      <w:pPr>
        <w:widowControl/>
        <w:jc w:val="left"/>
        <w:rPr>
          <w:rFonts w:cs="仿宋_GB2312" w:asciiTheme="minorEastAsia" w:hAnsiTheme="minorEastAsia" w:eastAsiaTheme="minorEastAsia"/>
          <w:color w:val="auto"/>
          <w:sz w:val="32"/>
          <w:szCs w:val="32"/>
          <w:highlight w:val="none"/>
        </w:rPr>
        <w:sectPr>
          <w:type w:val="continuous"/>
          <w:pgSz w:w="11910" w:h="16840"/>
          <w:pgMar w:top="1440" w:right="1080" w:bottom="1440" w:left="1080" w:header="720" w:footer="720" w:gutter="0"/>
          <w:cols w:space="720" w:num="1"/>
        </w:sectPr>
      </w:pPr>
    </w:p>
    <w:p w14:paraId="415C8279">
      <w:pPr>
        <w:autoSpaceDE w:val="0"/>
        <w:autoSpaceDN w:val="0"/>
        <w:spacing w:line="360" w:lineRule="auto"/>
        <w:ind w:firstLine="6120" w:firstLineChars="2550"/>
        <w:rPr>
          <w:rFonts w:cs="仿宋_GB2312" w:asciiTheme="minorEastAsia" w:hAnsiTheme="minorEastAsia" w:eastAsiaTheme="minorEastAsia"/>
          <w:color w:val="auto"/>
          <w:kern w:val="0"/>
          <w:sz w:val="24"/>
          <w:highlight w:val="none"/>
          <w:lang w:val="zh-CN"/>
        </w:rPr>
      </w:pPr>
    </w:p>
    <w:p w14:paraId="215EABA5">
      <w:pPr>
        <w:pStyle w:val="13"/>
        <w:rPr>
          <w:color w:val="auto"/>
          <w:highlight w:val="none"/>
          <w:lang w:val="zh-CN"/>
        </w:rPr>
      </w:pPr>
    </w:p>
    <w:p w14:paraId="057F79F8">
      <w:pPr>
        <w:snapToGrid w:val="0"/>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 xml:space="preserve">八、技术需求偏离表 </w:t>
      </w:r>
    </w:p>
    <w:p w14:paraId="78BCF217">
      <w:pPr>
        <w:spacing w:line="500" w:lineRule="exact"/>
        <w:jc w:val="center"/>
        <w:rPr>
          <w:rFonts w:cs="仿宋_GB2312" w:asciiTheme="minorEastAsia" w:hAnsiTheme="minorEastAsia" w:eastAsiaTheme="minorEastAsia"/>
          <w:color w:val="auto"/>
          <w:sz w:val="32"/>
          <w:szCs w:val="32"/>
          <w:highlight w:val="none"/>
        </w:rPr>
      </w:pPr>
    </w:p>
    <w:p w14:paraId="6F54B154">
      <w:pPr>
        <w:spacing w:line="500" w:lineRule="exact"/>
        <w:jc w:val="center"/>
        <w:rPr>
          <w:rFonts w:cs="方正小标宋简体" w:asciiTheme="minorEastAsia" w:hAnsiTheme="minorEastAsia" w:eastAsiaTheme="minorEastAsia"/>
          <w:bCs/>
          <w:color w:val="auto"/>
          <w:sz w:val="28"/>
          <w:szCs w:val="28"/>
          <w:highlight w:val="none"/>
        </w:rPr>
      </w:pPr>
      <w:r>
        <w:rPr>
          <w:rFonts w:hint="eastAsia" w:cs="方正小标宋简体" w:asciiTheme="minorEastAsia" w:hAnsiTheme="minorEastAsia" w:eastAsiaTheme="minorEastAsia"/>
          <w:bCs/>
          <w:color w:val="auto"/>
          <w:sz w:val="28"/>
          <w:szCs w:val="28"/>
          <w:highlight w:val="none"/>
        </w:rPr>
        <w:t xml:space="preserve">技术需求偏离表 </w:t>
      </w:r>
    </w:p>
    <w:p w14:paraId="0979D7D8">
      <w:pPr>
        <w:spacing w:line="360" w:lineRule="auto"/>
        <w:jc w:val="left"/>
        <w:rPr>
          <w:rFonts w:asciiTheme="minorEastAsia" w:hAnsiTheme="minorEastAsia" w:eastAsiaTheme="minorEastAsia"/>
          <w:color w:val="auto"/>
          <w:sz w:val="24"/>
          <w:highlight w:val="none"/>
        </w:rPr>
      </w:pPr>
    </w:p>
    <w:p w14:paraId="17B9C9AE">
      <w:pPr>
        <w:pStyle w:val="17"/>
        <w:spacing w:line="360" w:lineRule="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所竞分标：</w:t>
      </w:r>
      <w:r>
        <w:rPr>
          <w:rFonts w:hint="eastAsia" w:cs="仿宋_GB2312" w:asciiTheme="minorEastAsia" w:hAnsiTheme="minorEastAsia" w:eastAsiaTheme="minorEastAsia"/>
          <w:color w:val="auto"/>
          <w:sz w:val="24"/>
          <w:szCs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142"/>
        <w:gridCol w:w="736"/>
        <w:gridCol w:w="1576"/>
        <w:gridCol w:w="1140"/>
        <w:gridCol w:w="658"/>
        <w:gridCol w:w="1146"/>
        <w:gridCol w:w="1613"/>
      </w:tblGrid>
      <w:tr w14:paraId="4F5E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14:paraId="119516A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10CDFCF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327B3154">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响应文件承诺</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14:paraId="3DAE0B0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偏离说明</w:t>
            </w:r>
          </w:p>
        </w:tc>
      </w:tr>
      <w:tr w14:paraId="7775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14:paraId="2FDFD944">
            <w:pPr>
              <w:widowControl/>
              <w:jc w:val="left"/>
              <w:rPr>
                <w:rFonts w:asciiTheme="minorEastAsia" w:hAnsiTheme="minorEastAsia" w:eastAsiaTheme="minorEastAsia"/>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716422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货物名称</w:t>
            </w:r>
          </w:p>
        </w:tc>
        <w:tc>
          <w:tcPr>
            <w:tcW w:w="736" w:type="dxa"/>
            <w:tcBorders>
              <w:top w:val="single" w:color="auto" w:sz="4" w:space="0"/>
              <w:left w:val="single" w:color="auto" w:sz="4" w:space="0"/>
              <w:bottom w:val="single" w:color="auto" w:sz="4" w:space="0"/>
              <w:right w:val="single" w:color="auto" w:sz="4" w:space="0"/>
            </w:tcBorders>
            <w:vAlign w:val="center"/>
          </w:tcPr>
          <w:p w14:paraId="55FD348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4EDCBE7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5B8EC1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vAlign w:val="center"/>
          </w:tcPr>
          <w:p w14:paraId="52998C6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1A7F92E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货物参数</w:t>
            </w:r>
          </w:p>
        </w:tc>
        <w:tc>
          <w:tcPr>
            <w:tcW w:w="1613" w:type="dxa"/>
            <w:vMerge w:val="continue"/>
            <w:tcBorders>
              <w:top w:val="single" w:color="auto" w:sz="4" w:space="0"/>
              <w:left w:val="single" w:color="auto" w:sz="4" w:space="0"/>
              <w:bottom w:val="single" w:color="auto" w:sz="4" w:space="0"/>
              <w:right w:val="single" w:color="auto" w:sz="4" w:space="0"/>
            </w:tcBorders>
            <w:vAlign w:val="center"/>
          </w:tcPr>
          <w:p w14:paraId="0FDD4F0B">
            <w:pPr>
              <w:widowControl/>
              <w:jc w:val="left"/>
              <w:rPr>
                <w:rFonts w:asciiTheme="minorEastAsia" w:hAnsiTheme="minorEastAsia" w:eastAsiaTheme="minorEastAsia"/>
                <w:color w:val="auto"/>
                <w:szCs w:val="21"/>
                <w:highlight w:val="none"/>
              </w:rPr>
            </w:pPr>
          </w:p>
        </w:tc>
      </w:tr>
      <w:tr w14:paraId="236B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377510E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0771B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2BAB01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5B37051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60A4D6E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102E4E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7A2CBD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1BC68E7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6E9AB5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1C79A7A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23F6216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6DA6C17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056D2F6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613" w:type="dxa"/>
            <w:tcBorders>
              <w:top w:val="single" w:color="auto" w:sz="4" w:space="0"/>
              <w:left w:val="single" w:color="auto" w:sz="4" w:space="0"/>
              <w:bottom w:val="single" w:color="auto" w:sz="4" w:space="0"/>
              <w:right w:val="single" w:color="auto" w:sz="4" w:space="0"/>
            </w:tcBorders>
            <w:vAlign w:val="center"/>
          </w:tcPr>
          <w:p w14:paraId="1AE860A6">
            <w:pPr>
              <w:rPr>
                <w:rFonts w:asciiTheme="minorEastAsia" w:hAnsiTheme="minorEastAsia" w:eastAsiaTheme="minorEastAsia"/>
                <w:color w:val="auto"/>
                <w:szCs w:val="21"/>
                <w:highlight w:val="none"/>
              </w:rPr>
            </w:pPr>
          </w:p>
        </w:tc>
      </w:tr>
      <w:tr w14:paraId="09D2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0193AC6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3B94B40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71D1103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2C37207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54E8A1D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2BD0FBA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382D6F7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492A178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AE7C8E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F14205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w:t>
            </w:r>
          </w:p>
          <w:p w14:paraId="47A6F2C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w:t>
            </w:r>
          </w:p>
          <w:p w14:paraId="7CF83FD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w:t>
            </w:r>
          </w:p>
          <w:p w14:paraId="02C9726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613" w:type="dxa"/>
            <w:tcBorders>
              <w:top w:val="single" w:color="auto" w:sz="4" w:space="0"/>
              <w:left w:val="single" w:color="auto" w:sz="4" w:space="0"/>
              <w:bottom w:val="single" w:color="auto" w:sz="4" w:space="0"/>
              <w:right w:val="single" w:color="auto" w:sz="4" w:space="0"/>
            </w:tcBorders>
            <w:vAlign w:val="center"/>
          </w:tcPr>
          <w:p w14:paraId="3B5C2B54">
            <w:pPr>
              <w:rPr>
                <w:rFonts w:asciiTheme="minorEastAsia" w:hAnsiTheme="minorEastAsia" w:eastAsiaTheme="minorEastAsia"/>
                <w:color w:val="auto"/>
                <w:szCs w:val="21"/>
                <w:highlight w:val="none"/>
              </w:rPr>
            </w:pPr>
          </w:p>
        </w:tc>
      </w:tr>
      <w:tr w14:paraId="7D1B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14:paraId="5D8BB29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03E3A5FF">
            <w:pPr>
              <w:rPr>
                <w:rFonts w:asciiTheme="minorEastAsia" w:hAnsiTheme="minorEastAsia" w:eastAsiaTheme="minorEastAsia"/>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268F6393">
            <w:pPr>
              <w:rPr>
                <w:rFonts w:asciiTheme="minorEastAsia" w:hAnsiTheme="minorEastAsia" w:eastAsiaTheme="minorEastAsia"/>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55C4C171">
            <w:pPr>
              <w:rPr>
                <w:rFonts w:asciiTheme="minorEastAsia" w:hAnsiTheme="minorEastAsia" w:eastAsiaTheme="minorEastAsia"/>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3AF9F05">
            <w:pPr>
              <w:rPr>
                <w:rFonts w:asciiTheme="minorEastAsia" w:hAnsiTheme="minorEastAsia" w:eastAsiaTheme="minorEastAsia"/>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3A82971">
            <w:pPr>
              <w:rPr>
                <w:rFonts w:asciiTheme="minorEastAsia" w:hAnsiTheme="minorEastAsia" w:eastAsiaTheme="minorEastAsia"/>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0B6E5DA8">
            <w:pPr>
              <w:rPr>
                <w:rFonts w:asciiTheme="minorEastAsia" w:hAnsiTheme="minorEastAsia" w:eastAsiaTheme="minorEastAsia"/>
                <w:color w:val="auto"/>
                <w:szCs w:val="21"/>
                <w:highlight w:val="none"/>
              </w:rPr>
            </w:pPr>
          </w:p>
        </w:tc>
        <w:tc>
          <w:tcPr>
            <w:tcW w:w="1613" w:type="dxa"/>
            <w:tcBorders>
              <w:top w:val="single" w:color="auto" w:sz="4" w:space="0"/>
              <w:left w:val="single" w:color="auto" w:sz="4" w:space="0"/>
              <w:bottom w:val="single" w:color="auto" w:sz="4" w:space="0"/>
              <w:right w:val="single" w:color="auto" w:sz="4" w:space="0"/>
            </w:tcBorders>
            <w:vAlign w:val="center"/>
          </w:tcPr>
          <w:p w14:paraId="176AB41F">
            <w:pPr>
              <w:rPr>
                <w:rFonts w:asciiTheme="minorEastAsia" w:hAnsiTheme="minorEastAsia" w:eastAsiaTheme="minorEastAsia"/>
                <w:color w:val="auto"/>
                <w:szCs w:val="21"/>
                <w:highlight w:val="none"/>
              </w:rPr>
            </w:pPr>
          </w:p>
        </w:tc>
      </w:tr>
    </w:tbl>
    <w:p w14:paraId="2C45221E">
      <w:pPr>
        <w:pStyle w:val="12"/>
        <w:spacing w:after="0" w:line="360" w:lineRule="auto"/>
        <w:contextualSpacing/>
        <w:rPr>
          <w:rFonts w:asciiTheme="minorEastAsia" w:hAnsiTheme="minorEastAsia" w:eastAsiaTheme="minorEastAsia"/>
          <w:color w:val="auto"/>
          <w:kern w:val="0"/>
          <w:sz w:val="21"/>
          <w:szCs w:val="21"/>
          <w:highlight w:val="none"/>
        </w:rPr>
      </w:pPr>
    </w:p>
    <w:p w14:paraId="00EB0CAA">
      <w:pPr>
        <w:pStyle w:val="12"/>
        <w:spacing w:after="0" w:line="360" w:lineRule="auto"/>
        <w:contextualSpacing/>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注：</w:t>
      </w:r>
    </w:p>
    <w:p w14:paraId="1BD88BA2">
      <w:pPr>
        <w:pStyle w:val="12"/>
        <w:spacing w:after="0" w:line="360" w:lineRule="auto"/>
        <w:ind w:firstLine="420" w:firstLineChars="200"/>
        <w:contextualSpacing/>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rPr>
        <w:t>1.说明：应对照谈判文件</w:t>
      </w:r>
      <w:r>
        <w:rPr>
          <w:rFonts w:hint="eastAsia" w:cs="仿宋_GB2312" w:asciiTheme="minorEastAsia" w:hAnsiTheme="minorEastAsia" w:eastAsiaTheme="minorEastAsia"/>
          <w:b/>
          <w:bCs/>
          <w:color w:val="auto"/>
          <w:kern w:val="0"/>
          <w:sz w:val="21"/>
          <w:szCs w:val="21"/>
          <w:highlight w:val="none"/>
        </w:rPr>
        <w:t>“第二章”中“货物需求一览表”的采购清单及技术参数条款逐条作出明确响应</w:t>
      </w:r>
      <w:r>
        <w:rPr>
          <w:rFonts w:hint="eastAsia" w:cs="仿宋_GB2312" w:asciiTheme="minorEastAsia" w:hAnsiTheme="minorEastAsia" w:eastAsiaTheme="minorEastAsia"/>
          <w:color w:val="auto"/>
          <w:kern w:val="0"/>
          <w:sz w:val="21"/>
          <w:szCs w:val="21"/>
          <w:highlight w:val="none"/>
        </w:rPr>
        <w:t>，并作出偏离说明。</w:t>
      </w:r>
    </w:p>
    <w:p w14:paraId="1F606F0F">
      <w:pPr>
        <w:pStyle w:val="12"/>
        <w:spacing w:after="0" w:line="360" w:lineRule="auto"/>
        <w:ind w:firstLine="420" w:firstLineChars="200"/>
        <w:contextualSpacing/>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65432673">
      <w:pPr>
        <w:pStyle w:val="12"/>
        <w:spacing w:after="0" w:line="360" w:lineRule="auto"/>
        <w:ind w:firstLine="420" w:firstLineChars="200"/>
        <w:contextualSpacing/>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3.表格内容均需按要求填写并盖章，不得留空，否则按竞标无效处理。</w:t>
      </w:r>
    </w:p>
    <w:p w14:paraId="246D0E6B">
      <w:pPr>
        <w:pStyle w:val="12"/>
        <w:spacing w:after="0" w:line="360" w:lineRule="auto"/>
        <w:ind w:firstLine="420" w:firstLineChars="200"/>
        <w:contextualSpacing/>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4.如技术偏离表中的竞标响应与佐证材料不一致的，以佐证材料为准。</w:t>
      </w:r>
    </w:p>
    <w:p w14:paraId="7BB6D636">
      <w:pPr>
        <w:snapToGrid w:val="0"/>
        <w:spacing w:line="360" w:lineRule="auto"/>
        <w:ind w:firstLine="602" w:firstLineChars="200"/>
        <w:rPr>
          <w:rFonts w:cs="仿宋_GB2312" w:asciiTheme="minorEastAsia" w:hAnsiTheme="minorEastAsia" w:eastAsiaTheme="minorEastAsia"/>
          <w:b/>
          <w:color w:val="auto"/>
          <w:sz w:val="30"/>
          <w:szCs w:val="30"/>
          <w:highlight w:val="none"/>
        </w:rPr>
      </w:pPr>
    </w:p>
    <w:p w14:paraId="60BEF3ED">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3CAA6E54">
      <w:pPr>
        <w:autoSpaceDE w:val="0"/>
        <w:autoSpaceDN w:val="0"/>
        <w:spacing w:line="360" w:lineRule="auto"/>
        <w:ind w:firstLine="6480" w:firstLineChars="27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3BE8591B">
      <w:pPr>
        <w:widowControl/>
        <w:jc w:val="left"/>
        <w:rPr>
          <w:rFonts w:cs="仿宋_GB2312" w:asciiTheme="minorEastAsia" w:hAnsiTheme="minorEastAsia" w:eastAsiaTheme="minorEastAsia"/>
          <w:color w:val="auto"/>
          <w:sz w:val="32"/>
          <w:szCs w:val="32"/>
          <w:highlight w:val="none"/>
        </w:rPr>
      </w:pPr>
    </w:p>
    <w:p w14:paraId="714ECB48">
      <w:pPr>
        <w:pStyle w:val="13"/>
        <w:rPr>
          <w:color w:val="auto"/>
          <w:highlight w:val="none"/>
        </w:rPr>
      </w:pPr>
    </w:p>
    <w:p w14:paraId="38D87296">
      <w:pPr>
        <w:pStyle w:val="13"/>
        <w:rPr>
          <w:color w:val="auto"/>
          <w:highlight w:val="none"/>
        </w:rPr>
      </w:pPr>
    </w:p>
    <w:p w14:paraId="66ED25E0">
      <w:pPr>
        <w:pStyle w:val="13"/>
        <w:rPr>
          <w:color w:val="auto"/>
          <w:highlight w:val="none"/>
        </w:rPr>
      </w:pPr>
    </w:p>
    <w:p w14:paraId="647C5702">
      <w:pPr>
        <w:pStyle w:val="13"/>
        <w:rPr>
          <w:rFonts w:hint="eastAsia"/>
          <w:color w:val="auto"/>
          <w:highlight w:val="none"/>
        </w:rPr>
      </w:pPr>
    </w:p>
    <w:p w14:paraId="7F8CE8F5">
      <w:pPr>
        <w:pStyle w:val="13"/>
        <w:rPr>
          <w:rFonts w:hint="eastAsia"/>
          <w:color w:val="auto"/>
          <w:highlight w:val="none"/>
        </w:rPr>
      </w:pPr>
    </w:p>
    <w:p w14:paraId="4BE59A3A">
      <w:pPr>
        <w:pStyle w:val="13"/>
        <w:rPr>
          <w:color w:val="auto"/>
          <w:highlight w:val="none"/>
        </w:rPr>
        <w:sectPr>
          <w:type w:val="continuous"/>
          <w:pgSz w:w="11910" w:h="16840"/>
          <w:pgMar w:top="1440" w:right="1080" w:bottom="1440" w:left="1080" w:header="720" w:footer="720" w:gutter="0"/>
          <w:cols w:space="720" w:num="1"/>
        </w:sectPr>
      </w:pPr>
    </w:p>
    <w:p w14:paraId="0A43FBB4">
      <w:pPr>
        <w:snapToGrid w:val="0"/>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九、配置清单</w:t>
      </w:r>
    </w:p>
    <w:p w14:paraId="77E420F8">
      <w:pPr>
        <w:spacing w:line="500" w:lineRule="exact"/>
        <w:jc w:val="center"/>
        <w:rPr>
          <w:rFonts w:cs="仿宋_GB2312" w:asciiTheme="minorEastAsia" w:hAnsiTheme="minorEastAsia" w:eastAsiaTheme="minorEastAsia"/>
          <w:color w:val="auto"/>
          <w:sz w:val="28"/>
          <w:szCs w:val="28"/>
          <w:highlight w:val="none"/>
        </w:rPr>
      </w:pPr>
    </w:p>
    <w:p w14:paraId="506D94F6">
      <w:pPr>
        <w:adjustRightInd w:val="0"/>
        <w:snapToGrid w:val="0"/>
        <w:spacing w:line="520" w:lineRule="exact"/>
        <w:jc w:val="center"/>
        <w:rPr>
          <w:rFonts w:asciiTheme="minorEastAsia" w:hAnsiTheme="minorEastAsia" w:eastAsiaTheme="minorEastAsia"/>
          <w:b/>
          <w:color w:val="auto"/>
          <w:sz w:val="28"/>
          <w:szCs w:val="28"/>
          <w:highlight w:val="none"/>
        </w:rPr>
      </w:pPr>
      <w:r>
        <w:rPr>
          <w:rFonts w:hint="eastAsia" w:cs="方正小标宋简体" w:asciiTheme="minorEastAsia" w:hAnsiTheme="minorEastAsia" w:eastAsiaTheme="minorEastAsia"/>
          <w:b/>
          <w:bCs/>
          <w:color w:val="auto"/>
          <w:sz w:val="28"/>
          <w:szCs w:val="28"/>
          <w:highlight w:val="none"/>
        </w:rPr>
        <w:t>货物配置清单</w:t>
      </w:r>
    </w:p>
    <w:p w14:paraId="7FA09522">
      <w:pPr>
        <w:spacing w:line="300" w:lineRule="auto"/>
        <w:rPr>
          <w:rFonts w:asciiTheme="minorEastAsia" w:hAnsiTheme="minorEastAsia" w:eastAsiaTheme="minorEastAsia"/>
          <w:color w:val="auto"/>
          <w:szCs w:val="21"/>
          <w:highlight w:val="none"/>
        </w:rPr>
      </w:pPr>
    </w:p>
    <w:p w14:paraId="792E38D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所竞分标：</w:t>
      </w:r>
      <w:r>
        <w:rPr>
          <w:rFonts w:hint="eastAsia" w:cs="仿宋_GB2312" w:asciiTheme="minorEastAsia" w:hAnsiTheme="minorEastAsia" w:eastAsiaTheme="minorEastAsia"/>
          <w:color w:val="auto"/>
          <w:sz w:val="24"/>
          <w:highlight w:val="none"/>
          <w:u w:val="single"/>
        </w:rPr>
        <w:t xml:space="preserve">                 </w:t>
      </w:r>
    </w:p>
    <w:tbl>
      <w:tblPr>
        <w:tblStyle w:val="29"/>
        <w:tblW w:w="47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1387"/>
        <w:gridCol w:w="897"/>
        <w:gridCol w:w="997"/>
        <w:gridCol w:w="1990"/>
        <w:gridCol w:w="1387"/>
        <w:gridCol w:w="821"/>
        <w:gridCol w:w="1469"/>
      </w:tblGrid>
      <w:tr w14:paraId="21F8D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07665B2">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25" w:type="pct"/>
            <w:tcBorders>
              <w:top w:val="single" w:color="auto" w:sz="4" w:space="0"/>
              <w:left w:val="single" w:color="auto" w:sz="4" w:space="0"/>
              <w:bottom w:val="single" w:color="auto" w:sz="4" w:space="0"/>
              <w:right w:val="single" w:color="auto" w:sz="4" w:space="0"/>
            </w:tcBorders>
            <w:vAlign w:val="center"/>
          </w:tcPr>
          <w:p w14:paraId="20A6C703">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货物名称</w:t>
            </w:r>
          </w:p>
        </w:tc>
        <w:tc>
          <w:tcPr>
            <w:tcW w:w="469" w:type="pct"/>
            <w:tcBorders>
              <w:top w:val="single" w:color="auto" w:sz="4" w:space="0"/>
              <w:left w:val="single" w:color="auto" w:sz="4" w:space="0"/>
              <w:bottom w:val="single" w:color="auto" w:sz="4" w:space="0"/>
              <w:right w:val="single" w:color="auto" w:sz="4" w:space="0"/>
            </w:tcBorders>
            <w:vAlign w:val="center"/>
          </w:tcPr>
          <w:p w14:paraId="32DD0B80">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数量及单位</w:t>
            </w:r>
          </w:p>
        </w:tc>
        <w:tc>
          <w:tcPr>
            <w:tcW w:w="521" w:type="pct"/>
            <w:tcBorders>
              <w:top w:val="single" w:color="auto" w:sz="4" w:space="0"/>
              <w:left w:val="single" w:color="auto" w:sz="4" w:space="0"/>
              <w:bottom w:val="single" w:color="auto" w:sz="4" w:space="0"/>
              <w:right w:val="single" w:color="auto" w:sz="4" w:space="0"/>
            </w:tcBorders>
            <w:vAlign w:val="center"/>
          </w:tcPr>
          <w:p w14:paraId="5E2F5949">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品牌</w:t>
            </w:r>
          </w:p>
        </w:tc>
        <w:tc>
          <w:tcPr>
            <w:tcW w:w="1040" w:type="pct"/>
            <w:tcBorders>
              <w:top w:val="single" w:color="auto" w:sz="4" w:space="0"/>
              <w:left w:val="single" w:color="auto" w:sz="4" w:space="0"/>
              <w:bottom w:val="single" w:color="auto" w:sz="4" w:space="0"/>
              <w:right w:val="single" w:color="auto" w:sz="4" w:space="0"/>
            </w:tcBorders>
          </w:tcPr>
          <w:p w14:paraId="5B99D329">
            <w:pPr>
              <w:snapToGrid w:val="0"/>
              <w:spacing w:before="50" w:after="50"/>
              <w:jc w:val="center"/>
              <w:rPr>
                <w:rFonts w:asciiTheme="minorEastAsia" w:hAnsiTheme="minorEastAsia" w:eastAsiaTheme="minorEastAsia"/>
                <w:color w:val="auto"/>
                <w:sz w:val="24"/>
                <w:highlight w:val="none"/>
              </w:rPr>
            </w:pPr>
          </w:p>
          <w:p w14:paraId="77DD9A46">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规格型号</w:t>
            </w:r>
          </w:p>
        </w:tc>
        <w:tc>
          <w:tcPr>
            <w:tcW w:w="725" w:type="pct"/>
            <w:tcBorders>
              <w:top w:val="single" w:color="auto" w:sz="4" w:space="0"/>
              <w:left w:val="single" w:color="auto" w:sz="4" w:space="0"/>
              <w:bottom w:val="single" w:color="auto" w:sz="4" w:space="0"/>
              <w:right w:val="single" w:color="auto" w:sz="4" w:space="0"/>
            </w:tcBorders>
            <w:vAlign w:val="center"/>
          </w:tcPr>
          <w:p w14:paraId="4055FA94">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制造商</w:t>
            </w:r>
          </w:p>
        </w:tc>
        <w:tc>
          <w:tcPr>
            <w:tcW w:w="429" w:type="pct"/>
            <w:tcBorders>
              <w:top w:val="single" w:color="auto" w:sz="4" w:space="0"/>
              <w:left w:val="single" w:color="auto" w:sz="4" w:space="0"/>
              <w:bottom w:val="single" w:color="auto" w:sz="4" w:space="0"/>
              <w:right w:val="single" w:color="auto" w:sz="4" w:space="0"/>
            </w:tcBorders>
            <w:vAlign w:val="center"/>
          </w:tcPr>
          <w:p w14:paraId="78E92C19">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原产地</w:t>
            </w:r>
          </w:p>
        </w:tc>
        <w:tc>
          <w:tcPr>
            <w:tcW w:w="770" w:type="pct"/>
            <w:tcBorders>
              <w:top w:val="single" w:color="auto" w:sz="4" w:space="0"/>
              <w:left w:val="single" w:color="auto" w:sz="4" w:space="0"/>
              <w:bottom w:val="single" w:color="auto" w:sz="4" w:space="0"/>
              <w:right w:val="single" w:color="auto" w:sz="4" w:space="0"/>
            </w:tcBorders>
            <w:vAlign w:val="center"/>
          </w:tcPr>
          <w:p w14:paraId="6BA57B73">
            <w:pPr>
              <w:snapToGrid w:val="0"/>
              <w:spacing w:before="50" w:after="5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参数性能、指标及配置</w:t>
            </w:r>
          </w:p>
        </w:tc>
      </w:tr>
      <w:tr w14:paraId="28EFB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708E250">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A747A0C">
            <w:pPr>
              <w:snapToGrid w:val="0"/>
              <w:spacing w:before="50" w:after="50"/>
              <w:jc w:val="center"/>
              <w:rPr>
                <w:rFonts w:asciiTheme="minorEastAsia" w:hAnsiTheme="minorEastAsia" w:eastAsiaTheme="minorEastAsia"/>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5E63205E">
            <w:pPr>
              <w:snapToGrid w:val="0"/>
              <w:spacing w:before="50" w:after="50"/>
              <w:jc w:val="center"/>
              <w:rPr>
                <w:rFonts w:asciiTheme="minorEastAsia" w:hAnsiTheme="minorEastAsia" w:eastAsiaTheme="minorEastAsia"/>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5DC805C3">
            <w:pPr>
              <w:snapToGrid w:val="0"/>
              <w:spacing w:before="50" w:after="50"/>
              <w:jc w:val="center"/>
              <w:rPr>
                <w:rFonts w:asciiTheme="minorEastAsia" w:hAnsiTheme="minorEastAsia" w:eastAsiaTheme="minorEastAsia"/>
                <w:color w:val="auto"/>
                <w:sz w:val="24"/>
                <w:highlight w:val="none"/>
              </w:rPr>
            </w:pPr>
          </w:p>
        </w:tc>
        <w:tc>
          <w:tcPr>
            <w:tcW w:w="1040" w:type="pct"/>
            <w:tcBorders>
              <w:top w:val="single" w:color="auto" w:sz="4" w:space="0"/>
              <w:left w:val="single" w:color="auto" w:sz="4" w:space="0"/>
              <w:bottom w:val="single" w:color="auto" w:sz="4" w:space="0"/>
              <w:right w:val="single" w:color="auto" w:sz="4" w:space="0"/>
            </w:tcBorders>
          </w:tcPr>
          <w:p w14:paraId="6D243E7D">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C2ADA5C">
            <w:pPr>
              <w:snapToGrid w:val="0"/>
              <w:spacing w:before="50" w:after="50"/>
              <w:jc w:val="center"/>
              <w:rPr>
                <w:rFonts w:asciiTheme="minorEastAsia" w:hAnsiTheme="minorEastAsia" w:eastAsiaTheme="minorEastAsia"/>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782AA0F1">
            <w:pPr>
              <w:snapToGrid w:val="0"/>
              <w:spacing w:before="50" w:after="50"/>
              <w:jc w:val="center"/>
              <w:rPr>
                <w:rFonts w:asciiTheme="minorEastAsia" w:hAnsiTheme="minorEastAsia" w:eastAsiaTheme="minorEastAsia"/>
                <w:color w:val="auto"/>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14:paraId="0BF0FC6F">
            <w:pPr>
              <w:snapToGrid w:val="0"/>
              <w:spacing w:before="50" w:after="50"/>
              <w:jc w:val="center"/>
              <w:rPr>
                <w:rFonts w:asciiTheme="minorEastAsia" w:hAnsiTheme="minorEastAsia" w:eastAsiaTheme="minorEastAsia"/>
                <w:color w:val="auto"/>
                <w:sz w:val="24"/>
                <w:highlight w:val="none"/>
              </w:rPr>
            </w:pPr>
          </w:p>
        </w:tc>
      </w:tr>
      <w:tr w14:paraId="7A6F5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3A55817">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09E01D1">
            <w:pPr>
              <w:snapToGrid w:val="0"/>
              <w:spacing w:before="50" w:after="50"/>
              <w:jc w:val="center"/>
              <w:rPr>
                <w:rFonts w:asciiTheme="minorEastAsia" w:hAnsiTheme="minorEastAsia" w:eastAsiaTheme="minorEastAsia"/>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D38C911">
            <w:pPr>
              <w:snapToGrid w:val="0"/>
              <w:spacing w:before="50" w:after="50"/>
              <w:jc w:val="center"/>
              <w:rPr>
                <w:rFonts w:asciiTheme="minorEastAsia" w:hAnsiTheme="minorEastAsia" w:eastAsiaTheme="minorEastAsia"/>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122AA6D5">
            <w:pPr>
              <w:snapToGrid w:val="0"/>
              <w:spacing w:before="50" w:after="50"/>
              <w:jc w:val="center"/>
              <w:rPr>
                <w:rFonts w:asciiTheme="minorEastAsia" w:hAnsiTheme="minorEastAsia" w:eastAsiaTheme="minorEastAsia"/>
                <w:color w:val="auto"/>
                <w:sz w:val="24"/>
                <w:highlight w:val="none"/>
              </w:rPr>
            </w:pPr>
          </w:p>
        </w:tc>
        <w:tc>
          <w:tcPr>
            <w:tcW w:w="1040" w:type="pct"/>
            <w:tcBorders>
              <w:top w:val="single" w:color="auto" w:sz="4" w:space="0"/>
              <w:left w:val="single" w:color="auto" w:sz="4" w:space="0"/>
              <w:bottom w:val="single" w:color="auto" w:sz="4" w:space="0"/>
              <w:right w:val="single" w:color="auto" w:sz="4" w:space="0"/>
            </w:tcBorders>
          </w:tcPr>
          <w:p w14:paraId="10E40679">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30C9755C">
            <w:pPr>
              <w:snapToGrid w:val="0"/>
              <w:spacing w:before="50" w:after="50"/>
              <w:jc w:val="center"/>
              <w:rPr>
                <w:rFonts w:asciiTheme="minorEastAsia" w:hAnsiTheme="minorEastAsia" w:eastAsiaTheme="minorEastAsia"/>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1D436203">
            <w:pPr>
              <w:snapToGrid w:val="0"/>
              <w:spacing w:before="50" w:after="50"/>
              <w:jc w:val="center"/>
              <w:rPr>
                <w:rFonts w:asciiTheme="minorEastAsia" w:hAnsiTheme="minorEastAsia" w:eastAsiaTheme="minorEastAsia"/>
                <w:color w:val="auto"/>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14:paraId="1445CD37">
            <w:pPr>
              <w:snapToGrid w:val="0"/>
              <w:spacing w:before="50" w:after="50"/>
              <w:jc w:val="center"/>
              <w:rPr>
                <w:rFonts w:asciiTheme="minorEastAsia" w:hAnsiTheme="minorEastAsia" w:eastAsiaTheme="minorEastAsia"/>
                <w:color w:val="auto"/>
                <w:sz w:val="24"/>
                <w:highlight w:val="none"/>
              </w:rPr>
            </w:pPr>
          </w:p>
        </w:tc>
      </w:tr>
      <w:tr w14:paraId="25435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1C98158">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9270297">
            <w:pPr>
              <w:snapToGrid w:val="0"/>
              <w:spacing w:before="50" w:after="50"/>
              <w:jc w:val="center"/>
              <w:rPr>
                <w:rFonts w:asciiTheme="minorEastAsia" w:hAnsiTheme="minorEastAsia" w:eastAsiaTheme="minorEastAsia"/>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31BAEAA5">
            <w:pPr>
              <w:snapToGrid w:val="0"/>
              <w:spacing w:before="50" w:after="50"/>
              <w:jc w:val="center"/>
              <w:rPr>
                <w:rFonts w:asciiTheme="minorEastAsia" w:hAnsiTheme="minorEastAsia" w:eastAsiaTheme="minorEastAsia"/>
                <w:color w:val="auto"/>
                <w:sz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14:paraId="1D706442">
            <w:pPr>
              <w:snapToGrid w:val="0"/>
              <w:spacing w:before="50" w:after="50"/>
              <w:jc w:val="center"/>
              <w:rPr>
                <w:rFonts w:asciiTheme="minorEastAsia" w:hAnsiTheme="minorEastAsia" w:eastAsiaTheme="minorEastAsia"/>
                <w:color w:val="auto"/>
                <w:sz w:val="24"/>
                <w:highlight w:val="none"/>
              </w:rPr>
            </w:pPr>
          </w:p>
        </w:tc>
        <w:tc>
          <w:tcPr>
            <w:tcW w:w="1040" w:type="pct"/>
            <w:tcBorders>
              <w:top w:val="single" w:color="auto" w:sz="4" w:space="0"/>
              <w:left w:val="single" w:color="auto" w:sz="4" w:space="0"/>
              <w:bottom w:val="single" w:color="auto" w:sz="4" w:space="0"/>
              <w:right w:val="single" w:color="auto" w:sz="4" w:space="0"/>
            </w:tcBorders>
          </w:tcPr>
          <w:p w14:paraId="5D913DDC">
            <w:pPr>
              <w:snapToGrid w:val="0"/>
              <w:spacing w:before="50" w:after="50"/>
              <w:jc w:val="center"/>
              <w:rPr>
                <w:rFonts w:asciiTheme="minorEastAsia" w:hAnsiTheme="minorEastAsia" w:eastAsiaTheme="minorEastAsia"/>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vAlign w:val="center"/>
          </w:tcPr>
          <w:p w14:paraId="725AA2A6">
            <w:pPr>
              <w:snapToGrid w:val="0"/>
              <w:spacing w:before="50" w:after="50"/>
              <w:jc w:val="center"/>
              <w:rPr>
                <w:rFonts w:asciiTheme="minorEastAsia" w:hAnsiTheme="minorEastAsia" w:eastAsiaTheme="minorEastAsia"/>
                <w:color w:val="auto"/>
                <w:sz w:val="24"/>
                <w:highlight w:val="none"/>
              </w:rPr>
            </w:pPr>
          </w:p>
        </w:tc>
        <w:tc>
          <w:tcPr>
            <w:tcW w:w="429" w:type="pct"/>
            <w:tcBorders>
              <w:top w:val="single" w:color="auto" w:sz="4" w:space="0"/>
              <w:left w:val="single" w:color="auto" w:sz="4" w:space="0"/>
              <w:bottom w:val="single" w:color="auto" w:sz="4" w:space="0"/>
              <w:right w:val="single" w:color="auto" w:sz="4" w:space="0"/>
            </w:tcBorders>
            <w:vAlign w:val="center"/>
          </w:tcPr>
          <w:p w14:paraId="3484701C">
            <w:pPr>
              <w:snapToGrid w:val="0"/>
              <w:spacing w:before="50" w:after="50"/>
              <w:jc w:val="center"/>
              <w:rPr>
                <w:rFonts w:asciiTheme="minorEastAsia" w:hAnsiTheme="minorEastAsia" w:eastAsiaTheme="minorEastAsia"/>
                <w:color w:val="auto"/>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14:paraId="3012F46A">
            <w:pPr>
              <w:snapToGrid w:val="0"/>
              <w:spacing w:before="50" w:after="50"/>
              <w:jc w:val="center"/>
              <w:rPr>
                <w:rFonts w:asciiTheme="minorEastAsia" w:hAnsiTheme="minorEastAsia" w:eastAsiaTheme="minorEastAsia"/>
                <w:color w:val="auto"/>
                <w:sz w:val="24"/>
                <w:highlight w:val="none"/>
              </w:rPr>
            </w:pPr>
          </w:p>
        </w:tc>
      </w:tr>
    </w:tbl>
    <w:p w14:paraId="17B165AE">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p w14:paraId="57499D5B">
      <w:pPr>
        <w:tabs>
          <w:tab w:val="left" w:pos="1065"/>
        </w:tabs>
        <w:adjustRightInd w:val="0"/>
        <w:spacing w:line="360" w:lineRule="auto"/>
        <w:ind w:firstLine="422" w:firstLineChars="200"/>
        <w:rPr>
          <w:rFonts w:cs="仿宋_GB2312"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货物名称、数量及单位、品牌必须与“货物需求一览表”一致，</w:t>
      </w:r>
      <w:r>
        <w:rPr>
          <w:rFonts w:hint="eastAsia" w:asciiTheme="minorEastAsia" w:hAnsiTheme="minorEastAsia" w:eastAsiaTheme="minorEastAsia"/>
          <w:bCs/>
          <w:color w:val="auto"/>
          <w:szCs w:val="21"/>
          <w:highlight w:val="none"/>
        </w:rPr>
        <w:t>否则响应文件作无效处理</w:t>
      </w:r>
      <w:r>
        <w:rPr>
          <w:rFonts w:hint="eastAsia" w:asciiTheme="minorEastAsia" w:hAnsiTheme="minorEastAsia" w:eastAsiaTheme="minorEastAsia"/>
          <w:b/>
          <w:color w:val="auto"/>
          <w:szCs w:val="21"/>
          <w:highlight w:val="none"/>
        </w:rPr>
        <w:t>。</w:t>
      </w:r>
      <w:r>
        <w:rPr>
          <w:rFonts w:hint="eastAsia" w:cs="仿宋_GB2312" w:asciiTheme="minorEastAsia" w:hAnsiTheme="minorEastAsia" w:eastAsiaTheme="minorEastAsia"/>
          <w:color w:val="auto"/>
          <w:szCs w:val="21"/>
          <w:highlight w:val="none"/>
        </w:rPr>
        <w:tab/>
      </w:r>
    </w:p>
    <w:p w14:paraId="3DCEACB4">
      <w:pPr>
        <w:adjustRightInd w:val="0"/>
        <w:spacing w:line="360" w:lineRule="auto"/>
        <w:jc w:val="left"/>
        <w:rPr>
          <w:rFonts w:cs="仿宋_GB2312" w:asciiTheme="minorEastAsia" w:hAnsiTheme="minorEastAsia" w:eastAsiaTheme="minorEastAsia"/>
          <w:color w:val="auto"/>
          <w:sz w:val="24"/>
          <w:highlight w:val="none"/>
        </w:rPr>
      </w:pPr>
    </w:p>
    <w:p w14:paraId="2650FE21">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66FD812">
      <w:pPr>
        <w:autoSpaceDE w:val="0"/>
        <w:autoSpaceDN w:val="0"/>
        <w:spacing w:line="360" w:lineRule="auto"/>
        <w:ind w:firstLine="6480" w:firstLineChars="27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lang w:val="zh-CN"/>
        </w:rPr>
        <w:t>日期：  年  月   日</w:t>
      </w:r>
    </w:p>
    <w:p w14:paraId="5D53175F">
      <w:pPr>
        <w:spacing w:line="500" w:lineRule="exact"/>
        <w:rPr>
          <w:rFonts w:cs="仿宋_GB2312" w:asciiTheme="minorEastAsia" w:hAnsiTheme="minorEastAsia" w:eastAsiaTheme="minorEastAsia"/>
          <w:color w:val="auto"/>
          <w:sz w:val="32"/>
          <w:szCs w:val="32"/>
          <w:highlight w:val="none"/>
        </w:rPr>
      </w:pPr>
    </w:p>
    <w:p w14:paraId="31E712AB">
      <w:pPr>
        <w:snapToGrid w:val="0"/>
        <w:spacing w:before="120" w:beforeLines="50" w:after="50"/>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30"/>
          <w:szCs w:val="30"/>
          <w:highlight w:val="none"/>
        </w:rPr>
        <w:br w:type="page"/>
      </w:r>
      <w:r>
        <w:rPr>
          <w:rFonts w:hint="eastAsia" w:cs="仿宋_GB2312" w:asciiTheme="minorEastAsia" w:hAnsiTheme="minorEastAsia" w:eastAsiaTheme="minorEastAsia"/>
          <w:b/>
          <w:color w:val="auto"/>
          <w:sz w:val="28"/>
          <w:szCs w:val="28"/>
          <w:highlight w:val="none"/>
        </w:rPr>
        <w:t>十、售后服务方案</w:t>
      </w:r>
    </w:p>
    <w:p w14:paraId="2E470437">
      <w:pPr>
        <w:snapToGrid w:val="0"/>
        <w:spacing w:before="120" w:beforeLines="50" w:after="50" w:line="360" w:lineRule="auto"/>
        <w:ind w:left="143" w:leftChars="68"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由竞标人按本项目竞争性谈判采购文件第二章“货物需求一览表”中商务条款部分的售后服务要求自行填写，其中要包含售后服务承诺书。</w:t>
      </w:r>
    </w:p>
    <w:p w14:paraId="7E73DA46">
      <w:pPr>
        <w:snapToGrid w:val="0"/>
        <w:spacing w:before="120" w:beforeLines="50" w:after="50"/>
        <w:ind w:left="142"/>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1.售后服务承诺</w:t>
      </w:r>
    </w:p>
    <w:p w14:paraId="2FDE0169">
      <w:pPr>
        <w:pStyle w:val="13"/>
        <w:rPr>
          <w:color w:val="auto"/>
          <w:highlight w:val="none"/>
        </w:rPr>
      </w:pPr>
    </w:p>
    <w:p w14:paraId="7BFA8626">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附表A:售后服务机构情况表</w:t>
      </w:r>
      <w:r>
        <w:rPr>
          <w:rFonts w:hint="eastAsia" w:cs="仿宋_GB2312" w:asciiTheme="minorEastAsia" w:hAnsiTheme="minorEastAsia" w:eastAsiaTheme="minorEastAsia"/>
          <w:color w:val="auto"/>
          <w:sz w:val="24"/>
          <w:highlight w:val="none"/>
        </w:rPr>
        <w:t>（可按此格式自制）</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1193"/>
        <w:gridCol w:w="1701"/>
        <w:gridCol w:w="1701"/>
        <w:gridCol w:w="2126"/>
      </w:tblGrid>
      <w:tr w14:paraId="1EDB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817DED">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066A4227">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机构名称</w:t>
            </w:r>
          </w:p>
        </w:tc>
        <w:tc>
          <w:tcPr>
            <w:tcW w:w="1193" w:type="dxa"/>
            <w:tcBorders>
              <w:top w:val="single" w:color="auto" w:sz="4" w:space="0"/>
              <w:left w:val="single" w:color="auto" w:sz="4" w:space="0"/>
              <w:bottom w:val="single" w:color="auto" w:sz="4" w:space="0"/>
              <w:right w:val="single" w:color="auto" w:sz="4" w:space="0"/>
            </w:tcBorders>
          </w:tcPr>
          <w:p w14:paraId="09AD5B50">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机构性质</w:t>
            </w:r>
          </w:p>
        </w:tc>
        <w:tc>
          <w:tcPr>
            <w:tcW w:w="1701" w:type="dxa"/>
            <w:tcBorders>
              <w:top w:val="single" w:color="auto" w:sz="4" w:space="0"/>
              <w:left w:val="single" w:color="auto" w:sz="4" w:space="0"/>
              <w:bottom w:val="single" w:color="auto" w:sz="4" w:space="0"/>
              <w:right w:val="single" w:color="auto" w:sz="4" w:space="0"/>
            </w:tcBorders>
          </w:tcPr>
          <w:p w14:paraId="662ABCE4">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注册地址</w:t>
            </w:r>
          </w:p>
        </w:tc>
        <w:tc>
          <w:tcPr>
            <w:tcW w:w="1701" w:type="dxa"/>
            <w:tcBorders>
              <w:top w:val="single" w:color="auto" w:sz="4" w:space="0"/>
              <w:left w:val="single" w:color="auto" w:sz="4" w:space="0"/>
              <w:bottom w:val="single" w:color="auto" w:sz="4" w:space="0"/>
              <w:right w:val="single" w:color="auto" w:sz="4" w:space="0"/>
            </w:tcBorders>
          </w:tcPr>
          <w:p w14:paraId="0CD450D7">
            <w:pPr>
              <w:autoSpaceDE w:val="0"/>
              <w:autoSpaceDN w:val="0"/>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货物技术人员数量</w:t>
            </w:r>
          </w:p>
        </w:tc>
        <w:tc>
          <w:tcPr>
            <w:tcW w:w="2126" w:type="dxa"/>
            <w:tcBorders>
              <w:top w:val="single" w:color="auto" w:sz="4" w:space="0"/>
              <w:left w:val="single" w:color="auto" w:sz="4" w:space="0"/>
              <w:bottom w:val="single" w:color="auto" w:sz="4" w:space="0"/>
              <w:right w:val="single" w:color="auto" w:sz="4" w:space="0"/>
            </w:tcBorders>
          </w:tcPr>
          <w:p w14:paraId="331EFA87">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联系电话</w:t>
            </w:r>
          </w:p>
        </w:tc>
      </w:tr>
      <w:tr w14:paraId="1052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F6361B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BEEA4F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14:paraId="3FC0EE6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43923DE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8CA072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tcPr>
          <w:p w14:paraId="1AB331C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37C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9DE27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FAABDA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14:paraId="774346B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94E444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2046A8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tcPr>
          <w:p w14:paraId="41C6451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5CB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9B3CFD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DA3393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193" w:type="dxa"/>
            <w:tcBorders>
              <w:top w:val="single" w:color="auto" w:sz="4" w:space="0"/>
              <w:left w:val="single" w:color="auto" w:sz="4" w:space="0"/>
              <w:bottom w:val="single" w:color="auto" w:sz="4" w:space="0"/>
              <w:right w:val="single" w:color="auto" w:sz="4" w:space="0"/>
            </w:tcBorders>
          </w:tcPr>
          <w:p w14:paraId="55FC3E7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9E9083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F3B0E7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tcPr>
          <w:p w14:paraId="46DB2458">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640D3638">
      <w:pPr>
        <w:autoSpaceDE w:val="0"/>
        <w:autoSpaceDN w:val="0"/>
        <w:spacing w:line="360" w:lineRule="auto"/>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注：关于项目涉及的所有售后服务机构均在本表注明，包括供应商本单位和符合条件的第三方货物机构；</w:t>
      </w:r>
    </w:p>
    <w:p w14:paraId="1968EF90">
      <w:pPr>
        <w:autoSpaceDE w:val="0"/>
        <w:autoSpaceDN w:val="0"/>
        <w:spacing w:line="360" w:lineRule="auto"/>
        <w:rPr>
          <w:rFonts w:cs="仿宋_GB2312" w:asciiTheme="minorEastAsia" w:hAnsiTheme="minorEastAsia" w:eastAsiaTheme="minorEastAsia"/>
          <w:color w:val="auto"/>
          <w:kern w:val="0"/>
          <w:sz w:val="24"/>
          <w:highlight w:val="none"/>
        </w:rPr>
      </w:pPr>
    </w:p>
    <w:p w14:paraId="280D9154">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b/>
          <w:color w:val="auto"/>
          <w:kern w:val="0"/>
          <w:sz w:val="24"/>
          <w:highlight w:val="none"/>
        </w:rPr>
        <w:t>附表B：售后服务人员情况表</w:t>
      </w:r>
      <w:r>
        <w:rPr>
          <w:rFonts w:hint="eastAsia" w:cs="仿宋_GB2312" w:asciiTheme="minorEastAsia" w:hAnsiTheme="minorEastAsia" w:eastAsiaTheme="minorEastAsia"/>
          <w:color w:val="auto"/>
          <w:sz w:val="24"/>
          <w:highlight w:val="none"/>
        </w:rPr>
        <w:t>（可按此格式自制）</w:t>
      </w:r>
    </w:p>
    <w:tbl>
      <w:tblPr>
        <w:tblStyle w:val="29"/>
        <w:tblW w:w="9876" w:type="dxa"/>
        <w:jc w:val="center"/>
        <w:tblLayout w:type="fixed"/>
        <w:tblCellMar>
          <w:top w:w="0" w:type="dxa"/>
          <w:left w:w="108" w:type="dxa"/>
          <w:bottom w:w="0" w:type="dxa"/>
          <w:right w:w="108" w:type="dxa"/>
        </w:tblCellMar>
      </w:tblPr>
      <w:tblGrid>
        <w:gridCol w:w="520"/>
        <w:gridCol w:w="746"/>
        <w:gridCol w:w="787"/>
        <w:gridCol w:w="412"/>
        <w:gridCol w:w="900"/>
        <w:gridCol w:w="1080"/>
        <w:gridCol w:w="1080"/>
        <w:gridCol w:w="1080"/>
        <w:gridCol w:w="1260"/>
        <w:gridCol w:w="900"/>
        <w:gridCol w:w="1111"/>
      </w:tblGrid>
      <w:tr w14:paraId="64D50CD3">
        <w:tblPrEx>
          <w:tblCellMar>
            <w:top w:w="0" w:type="dxa"/>
            <w:left w:w="108" w:type="dxa"/>
            <w:bottom w:w="0" w:type="dxa"/>
            <w:right w:w="108" w:type="dxa"/>
          </w:tblCellMar>
        </w:tblPrEx>
        <w:trPr>
          <w:jc w:val="center"/>
        </w:trPr>
        <w:tc>
          <w:tcPr>
            <w:tcW w:w="520" w:type="dxa"/>
            <w:tcBorders>
              <w:top w:val="single" w:color="auto" w:sz="6" w:space="0"/>
              <w:left w:val="single" w:color="auto" w:sz="6" w:space="0"/>
              <w:bottom w:val="single" w:color="auto" w:sz="6" w:space="0"/>
              <w:right w:val="single" w:color="auto" w:sz="4" w:space="0"/>
            </w:tcBorders>
            <w:vAlign w:val="center"/>
          </w:tcPr>
          <w:p w14:paraId="055FA02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p w14:paraId="707D80E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A01433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1E4C1F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83EEB7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C119F9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D450AD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A38836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CE16E1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884DCB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EC74BF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51DAB17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到达现场时间</w:t>
            </w:r>
          </w:p>
        </w:tc>
      </w:tr>
      <w:tr w14:paraId="4DB375FC">
        <w:tblPrEx>
          <w:tblCellMar>
            <w:top w:w="0" w:type="dxa"/>
            <w:left w:w="108" w:type="dxa"/>
            <w:bottom w:w="0" w:type="dxa"/>
            <w:right w:w="108" w:type="dxa"/>
          </w:tblCellMar>
        </w:tblPrEx>
        <w:trPr>
          <w:trHeight w:val="607" w:hRule="atLeast"/>
          <w:jc w:val="center"/>
        </w:trPr>
        <w:tc>
          <w:tcPr>
            <w:tcW w:w="520" w:type="dxa"/>
            <w:tcBorders>
              <w:top w:val="single" w:color="auto" w:sz="6" w:space="0"/>
              <w:left w:val="single" w:color="auto" w:sz="6" w:space="0"/>
              <w:bottom w:val="single" w:color="auto" w:sz="6" w:space="0"/>
              <w:right w:val="single" w:color="auto" w:sz="4" w:space="0"/>
            </w:tcBorders>
          </w:tcPr>
          <w:p w14:paraId="0FA55E0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014446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8665DE7">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A80E94B">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9E06D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EB0A7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DAB58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146963">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772B60">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ED8590A">
            <w:pPr>
              <w:autoSpaceDE w:val="0"/>
              <w:autoSpaceDN w:val="0"/>
              <w:spacing w:line="360" w:lineRule="auto"/>
              <w:rPr>
                <w:rFonts w:cs="仿宋_GB2312" w:asciiTheme="minorEastAsia" w:hAnsiTheme="minorEastAsia" w:eastAsia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E412379">
            <w:pPr>
              <w:autoSpaceDE w:val="0"/>
              <w:autoSpaceDN w:val="0"/>
              <w:spacing w:line="360" w:lineRule="auto"/>
              <w:rPr>
                <w:rFonts w:cs="仿宋_GB2312" w:asciiTheme="minorEastAsia" w:hAnsiTheme="minorEastAsia" w:eastAsiaTheme="minorEastAsia"/>
                <w:color w:val="auto"/>
                <w:sz w:val="24"/>
                <w:highlight w:val="none"/>
              </w:rPr>
            </w:pPr>
          </w:p>
        </w:tc>
      </w:tr>
      <w:tr w14:paraId="65109BB8">
        <w:tblPrEx>
          <w:tblCellMar>
            <w:top w:w="0" w:type="dxa"/>
            <w:left w:w="108" w:type="dxa"/>
            <w:bottom w:w="0" w:type="dxa"/>
            <w:right w:w="108" w:type="dxa"/>
          </w:tblCellMar>
        </w:tblPrEx>
        <w:trPr>
          <w:trHeight w:val="595" w:hRule="atLeast"/>
          <w:jc w:val="center"/>
        </w:trPr>
        <w:tc>
          <w:tcPr>
            <w:tcW w:w="520" w:type="dxa"/>
            <w:tcBorders>
              <w:top w:val="single" w:color="auto" w:sz="6" w:space="0"/>
              <w:left w:val="single" w:color="auto" w:sz="6" w:space="0"/>
              <w:bottom w:val="single" w:color="auto" w:sz="6" w:space="0"/>
              <w:right w:val="single" w:color="auto" w:sz="4" w:space="0"/>
            </w:tcBorders>
          </w:tcPr>
          <w:p w14:paraId="1B3A4CC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9D50E7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2757E66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CA10EA">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AF8E3C">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558E7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E187F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A52AD4">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10FB6AE">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2887D63">
            <w:pPr>
              <w:autoSpaceDE w:val="0"/>
              <w:autoSpaceDN w:val="0"/>
              <w:spacing w:line="360" w:lineRule="auto"/>
              <w:rPr>
                <w:rFonts w:cs="仿宋_GB2312" w:asciiTheme="minorEastAsia" w:hAnsiTheme="minorEastAsia" w:eastAsia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5D90970">
            <w:pPr>
              <w:autoSpaceDE w:val="0"/>
              <w:autoSpaceDN w:val="0"/>
              <w:spacing w:line="360" w:lineRule="auto"/>
              <w:rPr>
                <w:rFonts w:cs="仿宋_GB2312" w:asciiTheme="minorEastAsia" w:hAnsiTheme="minorEastAsia" w:eastAsiaTheme="minorEastAsia"/>
                <w:color w:val="auto"/>
                <w:sz w:val="24"/>
                <w:highlight w:val="none"/>
              </w:rPr>
            </w:pPr>
          </w:p>
        </w:tc>
      </w:tr>
      <w:tr w14:paraId="21BFBDFC">
        <w:tblPrEx>
          <w:tblCellMar>
            <w:top w:w="0" w:type="dxa"/>
            <w:left w:w="108" w:type="dxa"/>
            <w:bottom w:w="0" w:type="dxa"/>
            <w:right w:w="108" w:type="dxa"/>
          </w:tblCellMar>
        </w:tblPrEx>
        <w:trPr>
          <w:trHeight w:val="595" w:hRule="atLeast"/>
          <w:jc w:val="center"/>
        </w:trPr>
        <w:tc>
          <w:tcPr>
            <w:tcW w:w="520" w:type="dxa"/>
            <w:tcBorders>
              <w:top w:val="single" w:color="auto" w:sz="6" w:space="0"/>
              <w:left w:val="single" w:color="auto" w:sz="6" w:space="0"/>
              <w:bottom w:val="single" w:color="auto" w:sz="6" w:space="0"/>
              <w:right w:val="single" w:color="auto" w:sz="4" w:space="0"/>
            </w:tcBorders>
          </w:tcPr>
          <w:p w14:paraId="43D3FA3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687E3C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BA4AC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A072B8C">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770CB6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4472F7">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0439E">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FA1E5E">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085108C">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CE1B0C8">
            <w:pPr>
              <w:autoSpaceDE w:val="0"/>
              <w:autoSpaceDN w:val="0"/>
              <w:spacing w:line="360" w:lineRule="auto"/>
              <w:rPr>
                <w:rFonts w:cs="仿宋_GB2312" w:asciiTheme="minorEastAsia" w:hAnsiTheme="minorEastAsia" w:eastAsia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4109C3E">
            <w:pPr>
              <w:autoSpaceDE w:val="0"/>
              <w:autoSpaceDN w:val="0"/>
              <w:spacing w:line="360" w:lineRule="auto"/>
              <w:rPr>
                <w:rFonts w:cs="仿宋_GB2312" w:asciiTheme="minorEastAsia" w:hAnsiTheme="minorEastAsia" w:eastAsiaTheme="minorEastAsia"/>
                <w:color w:val="auto"/>
                <w:sz w:val="24"/>
                <w:highlight w:val="none"/>
              </w:rPr>
            </w:pPr>
          </w:p>
        </w:tc>
      </w:tr>
      <w:tr w14:paraId="63DD8AD1">
        <w:tblPrEx>
          <w:tblCellMar>
            <w:top w:w="0" w:type="dxa"/>
            <w:left w:w="108" w:type="dxa"/>
            <w:bottom w:w="0" w:type="dxa"/>
            <w:right w:w="108" w:type="dxa"/>
          </w:tblCellMar>
        </w:tblPrEx>
        <w:trPr>
          <w:trHeight w:val="595" w:hRule="atLeast"/>
          <w:jc w:val="center"/>
        </w:trPr>
        <w:tc>
          <w:tcPr>
            <w:tcW w:w="520" w:type="dxa"/>
            <w:tcBorders>
              <w:top w:val="single" w:color="auto" w:sz="6" w:space="0"/>
              <w:left w:val="single" w:color="auto" w:sz="6" w:space="0"/>
              <w:bottom w:val="single" w:color="auto" w:sz="6" w:space="0"/>
              <w:right w:val="single" w:color="auto" w:sz="4" w:space="0"/>
            </w:tcBorders>
          </w:tcPr>
          <w:p w14:paraId="271323B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BEC3CC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5E7F54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F03990">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656C5D5">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646201">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338C64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E2E48B1">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B7B0C4E">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45DEFFF">
            <w:pPr>
              <w:autoSpaceDE w:val="0"/>
              <w:autoSpaceDN w:val="0"/>
              <w:spacing w:line="360" w:lineRule="auto"/>
              <w:rPr>
                <w:rFonts w:cs="仿宋_GB2312" w:asciiTheme="minorEastAsia" w:hAnsiTheme="minorEastAsia" w:eastAsia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12FEE8F">
            <w:pPr>
              <w:autoSpaceDE w:val="0"/>
              <w:autoSpaceDN w:val="0"/>
              <w:spacing w:line="360" w:lineRule="auto"/>
              <w:rPr>
                <w:rFonts w:cs="仿宋_GB2312" w:asciiTheme="minorEastAsia" w:hAnsiTheme="minorEastAsia" w:eastAsiaTheme="minorEastAsia"/>
                <w:color w:val="auto"/>
                <w:sz w:val="24"/>
                <w:highlight w:val="none"/>
              </w:rPr>
            </w:pPr>
          </w:p>
        </w:tc>
      </w:tr>
    </w:tbl>
    <w:p w14:paraId="1CB67A42">
      <w:pPr>
        <w:pStyle w:val="17"/>
        <w:spacing w:line="440" w:lineRule="exact"/>
        <w:ind w:firstLine="396" w:firstLineChars="198"/>
        <w:rPr>
          <w:rFonts w:asciiTheme="minorEastAsia" w:hAnsiTheme="minorEastAsia" w:eastAsiaTheme="minorEastAsia"/>
          <w:color w:val="auto"/>
          <w:highlight w:val="none"/>
        </w:rPr>
      </w:pPr>
    </w:p>
    <w:p w14:paraId="0127FEFA">
      <w:pPr>
        <w:spacing w:line="500" w:lineRule="exact"/>
        <w:rPr>
          <w:rFonts w:cs="仿宋_GB2312" w:asciiTheme="minorEastAsia" w:hAnsiTheme="minorEastAsia" w:eastAsiaTheme="minorEastAsia"/>
          <w:color w:val="auto"/>
          <w:sz w:val="32"/>
          <w:szCs w:val="32"/>
          <w:highlight w:val="none"/>
        </w:rPr>
      </w:pPr>
    </w:p>
    <w:p w14:paraId="3D4515AA">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082EC71B">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79A75540">
      <w:pPr>
        <w:snapToGrid w:val="0"/>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30"/>
          <w:szCs w:val="30"/>
          <w:highlight w:val="none"/>
        </w:rPr>
        <w:br w:type="page"/>
      </w:r>
      <w:r>
        <w:rPr>
          <w:rFonts w:hint="eastAsia" w:cs="仿宋_GB2312" w:asciiTheme="minorEastAsia" w:hAnsiTheme="minorEastAsia" w:eastAsiaTheme="minorEastAsia"/>
          <w:b/>
          <w:color w:val="auto"/>
          <w:sz w:val="28"/>
          <w:szCs w:val="28"/>
          <w:highlight w:val="none"/>
        </w:rPr>
        <w:t>十一、项目实施人员一览表（如有要求）</w:t>
      </w:r>
    </w:p>
    <w:p w14:paraId="5B2BA2AC">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（由供应商根据采购需求及采购文件要求编制）</w:t>
      </w:r>
    </w:p>
    <w:p w14:paraId="5FED8A35">
      <w:pPr>
        <w:pStyle w:val="1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响应分标：</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分标</w:t>
      </w:r>
    </w:p>
    <w:p w14:paraId="3D0F4C1F">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29"/>
        <w:tblW w:w="0" w:type="auto"/>
        <w:tblInd w:w="108" w:type="dxa"/>
        <w:tblLayout w:type="fixed"/>
        <w:tblCellMar>
          <w:top w:w="0" w:type="dxa"/>
          <w:left w:w="108" w:type="dxa"/>
          <w:bottom w:w="0" w:type="dxa"/>
          <w:right w:w="108" w:type="dxa"/>
        </w:tblCellMar>
      </w:tblPr>
      <w:tblGrid>
        <w:gridCol w:w="1953"/>
        <w:gridCol w:w="1287"/>
        <w:gridCol w:w="1260"/>
        <w:gridCol w:w="5281"/>
      </w:tblGrid>
      <w:tr w14:paraId="2EB7F88C">
        <w:tblPrEx>
          <w:tblCellMar>
            <w:top w:w="0" w:type="dxa"/>
            <w:left w:w="108" w:type="dxa"/>
            <w:bottom w:w="0" w:type="dxa"/>
            <w:right w:w="108" w:type="dxa"/>
          </w:tblCellMar>
        </w:tblPrEx>
        <w:trPr>
          <w:trHeight w:val="604" w:hRule="atLeast"/>
        </w:trPr>
        <w:tc>
          <w:tcPr>
            <w:tcW w:w="1953" w:type="dxa"/>
            <w:tcBorders>
              <w:top w:val="single" w:color="auto" w:sz="6" w:space="0"/>
              <w:left w:val="single" w:color="auto" w:sz="6" w:space="0"/>
              <w:bottom w:val="single" w:color="auto" w:sz="6" w:space="0"/>
              <w:right w:val="single" w:color="auto" w:sz="6" w:space="0"/>
            </w:tcBorders>
            <w:vAlign w:val="center"/>
          </w:tcPr>
          <w:p w14:paraId="6E38F99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E3849A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FDB65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5281" w:type="dxa"/>
            <w:tcBorders>
              <w:top w:val="single" w:color="auto" w:sz="6" w:space="0"/>
              <w:left w:val="single" w:color="auto" w:sz="6" w:space="0"/>
              <w:bottom w:val="single" w:color="auto" w:sz="6" w:space="0"/>
              <w:right w:val="single" w:color="auto" w:sz="6" w:space="0"/>
            </w:tcBorders>
            <w:vAlign w:val="center"/>
          </w:tcPr>
          <w:p w14:paraId="703A174F">
            <w:pPr>
              <w:autoSpaceDE w:val="0"/>
              <w:autoSpaceDN w:val="0"/>
              <w:spacing w:line="276"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响应截止时间前三年业绩及承担的主要工作情况，曾担任项目经理的项目应列明细</w:t>
            </w:r>
          </w:p>
        </w:tc>
      </w:tr>
      <w:tr w14:paraId="2D176A62">
        <w:tblPrEx>
          <w:tblCellMar>
            <w:top w:w="0" w:type="dxa"/>
            <w:left w:w="108" w:type="dxa"/>
            <w:bottom w:w="0" w:type="dxa"/>
            <w:right w:w="108" w:type="dxa"/>
          </w:tblCellMar>
        </w:tblPrEx>
        <w:trPr>
          <w:cantSplit/>
          <w:trHeight w:val="345" w:hRule="atLeast"/>
        </w:trPr>
        <w:tc>
          <w:tcPr>
            <w:tcW w:w="1953" w:type="dxa"/>
            <w:tcBorders>
              <w:top w:val="single" w:color="auto" w:sz="6" w:space="0"/>
              <w:left w:val="single" w:color="auto" w:sz="6" w:space="0"/>
              <w:bottom w:val="single" w:color="auto" w:sz="6" w:space="0"/>
              <w:right w:val="single" w:color="auto" w:sz="6" w:space="0"/>
            </w:tcBorders>
            <w:vAlign w:val="center"/>
          </w:tcPr>
          <w:p w14:paraId="2D39364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674AC7F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EE5E1F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restart"/>
            <w:tcBorders>
              <w:top w:val="single" w:color="auto" w:sz="6" w:space="0"/>
              <w:left w:val="single" w:color="auto" w:sz="6" w:space="0"/>
              <w:bottom w:val="single" w:color="auto" w:sz="6" w:space="0"/>
              <w:right w:val="single" w:color="auto" w:sz="6" w:space="0"/>
            </w:tcBorders>
            <w:vAlign w:val="center"/>
          </w:tcPr>
          <w:p w14:paraId="53D5A66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914C61A">
        <w:tblPrEx>
          <w:tblCellMar>
            <w:top w:w="0" w:type="dxa"/>
            <w:left w:w="108" w:type="dxa"/>
            <w:bottom w:w="0" w:type="dxa"/>
            <w:right w:w="108" w:type="dxa"/>
          </w:tblCellMar>
        </w:tblPrEx>
        <w:trPr>
          <w:cantSplit/>
          <w:trHeight w:val="337" w:hRule="atLeast"/>
        </w:trPr>
        <w:tc>
          <w:tcPr>
            <w:tcW w:w="1953" w:type="dxa"/>
            <w:tcBorders>
              <w:top w:val="single" w:color="auto" w:sz="6" w:space="0"/>
              <w:left w:val="single" w:color="auto" w:sz="6" w:space="0"/>
              <w:bottom w:val="single" w:color="auto" w:sz="6" w:space="0"/>
              <w:right w:val="single" w:color="auto" w:sz="6" w:space="0"/>
            </w:tcBorders>
            <w:vAlign w:val="center"/>
          </w:tcPr>
          <w:p w14:paraId="3C95B72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4D953BC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8E4B2E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09C4547C">
            <w:pPr>
              <w:widowControl/>
              <w:jc w:val="left"/>
              <w:rPr>
                <w:rFonts w:cs="仿宋_GB2312" w:asciiTheme="minorEastAsia" w:hAnsiTheme="minorEastAsia" w:eastAsiaTheme="minorEastAsia"/>
                <w:color w:val="auto"/>
                <w:sz w:val="24"/>
                <w:highlight w:val="none"/>
              </w:rPr>
            </w:pPr>
          </w:p>
        </w:tc>
      </w:tr>
      <w:tr w14:paraId="7DCEAEA1">
        <w:tblPrEx>
          <w:tblCellMar>
            <w:top w:w="0" w:type="dxa"/>
            <w:left w:w="108" w:type="dxa"/>
            <w:bottom w:w="0" w:type="dxa"/>
            <w:right w:w="108" w:type="dxa"/>
          </w:tblCellMar>
        </w:tblPrEx>
        <w:trPr>
          <w:cantSplit/>
          <w:trHeight w:val="345" w:hRule="atLeast"/>
        </w:trPr>
        <w:tc>
          <w:tcPr>
            <w:tcW w:w="1953" w:type="dxa"/>
            <w:tcBorders>
              <w:top w:val="single" w:color="auto" w:sz="6" w:space="0"/>
              <w:left w:val="single" w:color="auto" w:sz="6" w:space="0"/>
              <w:bottom w:val="single" w:color="auto" w:sz="6" w:space="0"/>
              <w:right w:val="single" w:color="auto" w:sz="6" w:space="0"/>
            </w:tcBorders>
            <w:vAlign w:val="center"/>
          </w:tcPr>
          <w:p w14:paraId="4223D26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CA9BA4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2F0CF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5E332A79">
            <w:pPr>
              <w:widowControl/>
              <w:jc w:val="left"/>
              <w:rPr>
                <w:rFonts w:cs="仿宋_GB2312" w:asciiTheme="minorEastAsia" w:hAnsiTheme="minorEastAsia" w:eastAsiaTheme="minorEastAsia"/>
                <w:color w:val="auto"/>
                <w:sz w:val="24"/>
                <w:highlight w:val="none"/>
              </w:rPr>
            </w:pPr>
          </w:p>
        </w:tc>
      </w:tr>
      <w:tr w14:paraId="3CB7E8B8">
        <w:tblPrEx>
          <w:tblCellMar>
            <w:top w:w="0" w:type="dxa"/>
            <w:left w:w="108" w:type="dxa"/>
            <w:bottom w:w="0" w:type="dxa"/>
            <w:right w:w="108" w:type="dxa"/>
          </w:tblCellMar>
        </w:tblPrEx>
        <w:trPr>
          <w:cantSplit/>
          <w:trHeight w:val="345" w:hRule="atLeast"/>
        </w:trPr>
        <w:tc>
          <w:tcPr>
            <w:tcW w:w="1953" w:type="dxa"/>
            <w:tcBorders>
              <w:top w:val="single" w:color="auto" w:sz="6" w:space="0"/>
              <w:left w:val="single" w:color="auto" w:sz="6" w:space="0"/>
              <w:bottom w:val="single" w:color="auto" w:sz="6" w:space="0"/>
              <w:right w:val="single" w:color="auto" w:sz="6" w:space="0"/>
            </w:tcBorders>
            <w:vAlign w:val="center"/>
          </w:tcPr>
          <w:p w14:paraId="0C872FC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F14022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1795F5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7F7DDA1C">
            <w:pPr>
              <w:widowControl/>
              <w:jc w:val="left"/>
              <w:rPr>
                <w:rFonts w:cs="仿宋_GB2312" w:asciiTheme="minorEastAsia" w:hAnsiTheme="minorEastAsia" w:eastAsiaTheme="minorEastAsia"/>
                <w:color w:val="auto"/>
                <w:sz w:val="24"/>
                <w:highlight w:val="none"/>
              </w:rPr>
            </w:pPr>
          </w:p>
        </w:tc>
      </w:tr>
      <w:tr w14:paraId="65082B0C">
        <w:tblPrEx>
          <w:tblCellMar>
            <w:top w:w="0" w:type="dxa"/>
            <w:left w:w="108" w:type="dxa"/>
            <w:bottom w:w="0" w:type="dxa"/>
            <w:right w:w="108" w:type="dxa"/>
          </w:tblCellMar>
        </w:tblPrEx>
        <w:trPr>
          <w:cantSplit/>
          <w:trHeight w:val="422" w:hRule="atLeast"/>
        </w:trPr>
        <w:tc>
          <w:tcPr>
            <w:tcW w:w="1953" w:type="dxa"/>
            <w:tcBorders>
              <w:top w:val="single" w:color="auto" w:sz="6" w:space="0"/>
              <w:left w:val="single" w:color="auto" w:sz="6" w:space="0"/>
              <w:bottom w:val="single" w:color="auto" w:sz="6" w:space="0"/>
              <w:right w:val="single" w:color="auto" w:sz="6" w:space="0"/>
            </w:tcBorders>
            <w:vAlign w:val="center"/>
          </w:tcPr>
          <w:p w14:paraId="660C2D0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2A3EE2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D4DB3B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44313538">
            <w:pPr>
              <w:widowControl/>
              <w:jc w:val="left"/>
              <w:rPr>
                <w:rFonts w:cs="仿宋_GB2312" w:asciiTheme="minorEastAsia" w:hAnsiTheme="minorEastAsia" w:eastAsiaTheme="minorEastAsia"/>
                <w:color w:val="auto"/>
                <w:sz w:val="24"/>
                <w:highlight w:val="none"/>
              </w:rPr>
            </w:pPr>
          </w:p>
        </w:tc>
      </w:tr>
      <w:tr w14:paraId="2D6F515D">
        <w:tblPrEx>
          <w:tblCellMar>
            <w:top w:w="0" w:type="dxa"/>
            <w:left w:w="108" w:type="dxa"/>
            <w:bottom w:w="0" w:type="dxa"/>
            <w:right w:w="108" w:type="dxa"/>
          </w:tblCellMar>
        </w:tblPrEx>
        <w:trPr>
          <w:cantSplit/>
          <w:trHeight w:val="416" w:hRule="atLeast"/>
        </w:trPr>
        <w:tc>
          <w:tcPr>
            <w:tcW w:w="1953" w:type="dxa"/>
            <w:tcBorders>
              <w:top w:val="single" w:color="auto" w:sz="6" w:space="0"/>
              <w:left w:val="single" w:color="auto" w:sz="6" w:space="0"/>
              <w:bottom w:val="single" w:color="auto" w:sz="6" w:space="0"/>
              <w:right w:val="single" w:color="auto" w:sz="6" w:space="0"/>
            </w:tcBorders>
            <w:vAlign w:val="center"/>
          </w:tcPr>
          <w:p w14:paraId="2FF8884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AD6856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C6432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73980C65">
            <w:pPr>
              <w:widowControl/>
              <w:jc w:val="left"/>
              <w:rPr>
                <w:rFonts w:cs="仿宋_GB2312" w:asciiTheme="minorEastAsia" w:hAnsiTheme="minorEastAsia" w:eastAsiaTheme="minorEastAsia"/>
                <w:color w:val="auto"/>
                <w:sz w:val="24"/>
                <w:highlight w:val="none"/>
              </w:rPr>
            </w:pPr>
          </w:p>
        </w:tc>
      </w:tr>
      <w:tr w14:paraId="32EEBCD2">
        <w:tblPrEx>
          <w:tblCellMar>
            <w:top w:w="0" w:type="dxa"/>
            <w:left w:w="108" w:type="dxa"/>
            <w:bottom w:w="0" w:type="dxa"/>
            <w:right w:w="108" w:type="dxa"/>
          </w:tblCellMar>
        </w:tblPrEx>
        <w:trPr>
          <w:cantSplit/>
          <w:trHeight w:val="356" w:hRule="atLeast"/>
        </w:trPr>
        <w:tc>
          <w:tcPr>
            <w:tcW w:w="1953" w:type="dxa"/>
            <w:tcBorders>
              <w:top w:val="single" w:color="auto" w:sz="6" w:space="0"/>
              <w:left w:val="single" w:color="auto" w:sz="6" w:space="0"/>
              <w:bottom w:val="single" w:color="auto" w:sz="6" w:space="0"/>
              <w:right w:val="single" w:color="auto" w:sz="6" w:space="0"/>
            </w:tcBorders>
            <w:vAlign w:val="center"/>
          </w:tcPr>
          <w:p w14:paraId="67204B0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1E9A86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DC9B0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49284FA1">
            <w:pPr>
              <w:widowControl/>
              <w:jc w:val="left"/>
              <w:rPr>
                <w:rFonts w:cs="仿宋_GB2312" w:asciiTheme="minorEastAsia" w:hAnsiTheme="minorEastAsia" w:eastAsiaTheme="minorEastAsia"/>
                <w:color w:val="auto"/>
                <w:sz w:val="24"/>
                <w:highlight w:val="none"/>
              </w:rPr>
            </w:pPr>
          </w:p>
        </w:tc>
      </w:tr>
      <w:tr w14:paraId="1FF58D75">
        <w:tblPrEx>
          <w:tblCellMar>
            <w:top w:w="0" w:type="dxa"/>
            <w:left w:w="108" w:type="dxa"/>
            <w:bottom w:w="0" w:type="dxa"/>
            <w:right w:w="108" w:type="dxa"/>
          </w:tblCellMar>
        </w:tblPrEx>
        <w:trPr>
          <w:cantSplit/>
          <w:trHeight w:val="177" w:hRule="atLeast"/>
        </w:trPr>
        <w:tc>
          <w:tcPr>
            <w:tcW w:w="1953" w:type="dxa"/>
            <w:tcBorders>
              <w:top w:val="single" w:color="auto" w:sz="6" w:space="0"/>
              <w:left w:val="single" w:color="auto" w:sz="6" w:space="0"/>
              <w:bottom w:val="single" w:color="auto" w:sz="6" w:space="0"/>
              <w:right w:val="single" w:color="auto" w:sz="6" w:space="0"/>
            </w:tcBorders>
            <w:vAlign w:val="center"/>
          </w:tcPr>
          <w:p w14:paraId="4AE5736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36D175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C34B6C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3533558C">
            <w:pPr>
              <w:widowControl/>
              <w:jc w:val="left"/>
              <w:rPr>
                <w:rFonts w:cs="仿宋_GB2312" w:asciiTheme="minorEastAsia" w:hAnsiTheme="minorEastAsia" w:eastAsiaTheme="minorEastAsia"/>
                <w:color w:val="auto"/>
                <w:sz w:val="24"/>
                <w:highlight w:val="none"/>
              </w:rPr>
            </w:pPr>
          </w:p>
        </w:tc>
      </w:tr>
      <w:tr w14:paraId="3C9A7A5F">
        <w:tblPrEx>
          <w:tblCellMar>
            <w:top w:w="0" w:type="dxa"/>
            <w:left w:w="108" w:type="dxa"/>
            <w:bottom w:w="0" w:type="dxa"/>
            <w:right w:w="108" w:type="dxa"/>
          </w:tblCellMar>
        </w:tblPrEx>
        <w:trPr>
          <w:cantSplit/>
          <w:trHeight w:val="169" w:hRule="atLeast"/>
        </w:trPr>
        <w:tc>
          <w:tcPr>
            <w:tcW w:w="1953" w:type="dxa"/>
            <w:tcBorders>
              <w:top w:val="single" w:color="auto" w:sz="6" w:space="0"/>
              <w:left w:val="single" w:color="auto" w:sz="6" w:space="0"/>
              <w:bottom w:val="single" w:color="auto" w:sz="6" w:space="0"/>
              <w:right w:val="single" w:color="auto" w:sz="6" w:space="0"/>
            </w:tcBorders>
            <w:vAlign w:val="center"/>
          </w:tcPr>
          <w:p w14:paraId="3FA6895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F1A02F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3DCCEC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281" w:type="dxa"/>
            <w:vMerge w:val="continue"/>
            <w:tcBorders>
              <w:top w:val="single" w:color="auto" w:sz="6" w:space="0"/>
              <w:left w:val="single" w:color="auto" w:sz="6" w:space="0"/>
              <w:bottom w:val="single" w:color="auto" w:sz="6" w:space="0"/>
              <w:right w:val="single" w:color="auto" w:sz="6" w:space="0"/>
            </w:tcBorders>
            <w:vAlign w:val="center"/>
          </w:tcPr>
          <w:p w14:paraId="6FE30011">
            <w:pPr>
              <w:widowControl/>
              <w:jc w:val="left"/>
              <w:rPr>
                <w:rFonts w:cs="仿宋_GB2312" w:asciiTheme="minorEastAsia" w:hAnsiTheme="minorEastAsia" w:eastAsiaTheme="minorEastAsia"/>
                <w:color w:val="auto"/>
                <w:sz w:val="24"/>
                <w:highlight w:val="none"/>
              </w:rPr>
            </w:pPr>
          </w:p>
        </w:tc>
      </w:tr>
    </w:tbl>
    <w:p w14:paraId="0B098F21">
      <w:pPr>
        <w:autoSpaceDE w:val="0"/>
        <w:autoSpaceDN w:val="0"/>
        <w:spacing w:line="360" w:lineRule="auto"/>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注：如有，可随表提交相应的证书复印件。</w:t>
      </w:r>
    </w:p>
    <w:p w14:paraId="49EBA102">
      <w:pPr>
        <w:pStyle w:val="13"/>
        <w:rPr>
          <w:color w:val="auto"/>
          <w:highlight w:val="none"/>
        </w:rPr>
      </w:pPr>
    </w:p>
    <w:p w14:paraId="40F74B1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（可按此格式自制）</w:t>
      </w:r>
    </w:p>
    <w:tbl>
      <w:tblPr>
        <w:tblStyle w:val="29"/>
        <w:tblW w:w="0" w:type="auto"/>
        <w:tblInd w:w="108" w:type="dxa"/>
        <w:tblLayout w:type="fixed"/>
        <w:tblCellMar>
          <w:top w:w="0" w:type="dxa"/>
          <w:left w:w="108" w:type="dxa"/>
          <w:bottom w:w="0" w:type="dxa"/>
          <w:right w:w="108" w:type="dxa"/>
        </w:tblCellMar>
      </w:tblPr>
      <w:tblGrid>
        <w:gridCol w:w="426"/>
        <w:gridCol w:w="673"/>
        <w:gridCol w:w="412"/>
        <w:gridCol w:w="586"/>
        <w:gridCol w:w="1035"/>
        <w:gridCol w:w="1080"/>
        <w:gridCol w:w="1080"/>
        <w:gridCol w:w="1260"/>
        <w:gridCol w:w="900"/>
        <w:gridCol w:w="2329"/>
      </w:tblGrid>
      <w:tr w14:paraId="679B337C">
        <w:tblPrEx>
          <w:tblCellMar>
            <w:top w:w="0" w:type="dxa"/>
            <w:left w:w="108" w:type="dxa"/>
            <w:bottom w:w="0" w:type="dxa"/>
            <w:right w:w="108" w:type="dxa"/>
          </w:tblCellMar>
        </w:tblPrEx>
        <w:tc>
          <w:tcPr>
            <w:tcW w:w="426" w:type="dxa"/>
            <w:tcBorders>
              <w:top w:val="single" w:color="auto" w:sz="6" w:space="0"/>
              <w:left w:val="single" w:color="auto" w:sz="6" w:space="0"/>
              <w:bottom w:val="single" w:color="auto" w:sz="6" w:space="0"/>
              <w:right w:val="single" w:color="auto" w:sz="6" w:space="0"/>
            </w:tcBorders>
            <w:vAlign w:val="center"/>
          </w:tcPr>
          <w:p w14:paraId="672FD92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673" w:type="dxa"/>
            <w:tcBorders>
              <w:top w:val="single" w:color="auto" w:sz="6" w:space="0"/>
              <w:left w:val="single" w:color="auto" w:sz="6" w:space="0"/>
              <w:bottom w:val="single" w:color="auto" w:sz="6" w:space="0"/>
              <w:right w:val="single" w:color="auto" w:sz="6" w:space="0"/>
            </w:tcBorders>
            <w:vAlign w:val="center"/>
          </w:tcPr>
          <w:p w14:paraId="26F1857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A598D3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EF75B3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02A1AA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37EAC74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4D57E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05733DE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7E4923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73DD2F3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9DA3B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9BA156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2329" w:type="dxa"/>
            <w:tcBorders>
              <w:top w:val="single" w:color="auto" w:sz="6" w:space="0"/>
              <w:left w:val="single" w:color="auto" w:sz="6" w:space="0"/>
              <w:bottom w:val="single" w:color="auto" w:sz="6" w:space="0"/>
              <w:right w:val="single" w:color="auto" w:sz="6" w:space="0"/>
            </w:tcBorders>
            <w:vAlign w:val="center"/>
          </w:tcPr>
          <w:p w14:paraId="0FABF1B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16FD39A8">
        <w:tblPrEx>
          <w:tblCellMar>
            <w:top w:w="0" w:type="dxa"/>
            <w:left w:w="108" w:type="dxa"/>
            <w:bottom w:w="0" w:type="dxa"/>
            <w:right w:w="108" w:type="dxa"/>
          </w:tblCellMar>
        </w:tblPrEx>
        <w:trPr>
          <w:trHeight w:val="479" w:hRule="atLeast"/>
        </w:trPr>
        <w:tc>
          <w:tcPr>
            <w:tcW w:w="426" w:type="dxa"/>
            <w:tcBorders>
              <w:top w:val="single" w:color="auto" w:sz="6" w:space="0"/>
              <w:left w:val="single" w:color="auto" w:sz="6" w:space="0"/>
              <w:bottom w:val="single" w:color="auto" w:sz="6" w:space="0"/>
              <w:right w:val="single" w:color="auto" w:sz="6" w:space="0"/>
            </w:tcBorders>
          </w:tcPr>
          <w:p w14:paraId="3CE2996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73" w:type="dxa"/>
            <w:tcBorders>
              <w:top w:val="single" w:color="auto" w:sz="6" w:space="0"/>
              <w:left w:val="single" w:color="auto" w:sz="6" w:space="0"/>
              <w:bottom w:val="single" w:color="auto" w:sz="6" w:space="0"/>
              <w:right w:val="single" w:color="auto" w:sz="6" w:space="0"/>
            </w:tcBorders>
          </w:tcPr>
          <w:p w14:paraId="2B684752">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3967337">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21EA6FF">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95EC0E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247AE0">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EC5AF1">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EF0B8DF">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9C3129A">
            <w:pPr>
              <w:autoSpaceDE w:val="0"/>
              <w:autoSpaceDN w:val="0"/>
              <w:spacing w:line="360" w:lineRule="auto"/>
              <w:rPr>
                <w:rFonts w:cs="仿宋_GB2312" w:asciiTheme="minorEastAsia" w:hAnsiTheme="minorEastAsia" w:eastAsiaTheme="minorEastAsia"/>
                <w:color w:val="auto"/>
                <w:sz w:val="24"/>
                <w:highlight w:val="none"/>
              </w:rPr>
            </w:pPr>
          </w:p>
        </w:tc>
        <w:tc>
          <w:tcPr>
            <w:tcW w:w="2329" w:type="dxa"/>
            <w:tcBorders>
              <w:top w:val="single" w:color="auto" w:sz="6" w:space="0"/>
              <w:left w:val="single" w:color="auto" w:sz="6" w:space="0"/>
              <w:bottom w:val="single" w:color="auto" w:sz="6" w:space="0"/>
              <w:right w:val="single" w:color="auto" w:sz="6" w:space="0"/>
            </w:tcBorders>
          </w:tcPr>
          <w:p w14:paraId="54D82F12">
            <w:pPr>
              <w:autoSpaceDE w:val="0"/>
              <w:autoSpaceDN w:val="0"/>
              <w:spacing w:line="360" w:lineRule="auto"/>
              <w:rPr>
                <w:rFonts w:cs="仿宋_GB2312" w:asciiTheme="minorEastAsia" w:hAnsiTheme="minorEastAsia" w:eastAsiaTheme="minorEastAsia"/>
                <w:color w:val="auto"/>
                <w:sz w:val="24"/>
                <w:highlight w:val="none"/>
              </w:rPr>
            </w:pPr>
          </w:p>
        </w:tc>
      </w:tr>
      <w:tr w14:paraId="4B8740BC">
        <w:tblPrEx>
          <w:tblCellMar>
            <w:top w:w="0" w:type="dxa"/>
            <w:left w:w="108" w:type="dxa"/>
            <w:bottom w:w="0" w:type="dxa"/>
            <w:right w:w="108" w:type="dxa"/>
          </w:tblCellMar>
        </w:tblPrEx>
        <w:trPr>
          <w:trHeight w:val="473" w:hRule="atLeast"/>
        </w:trPr>
        <w:tc>
          <w:tcPr>
            <w:tcW w:w="426" w:type="dxa"/>
            <w:tcBorders>
              <w:top w:val="single" w:color="auto" w:sz="6" w:space="0"/>
              <w:left w:val="single" w:color="auto" w:sz="6" w:space="0"/>
              <w:bottom w:val="single" w:color="auto" w:sz="6" w:space="0"/>
              <w:right w:val="single" w:color="auto" w:sz="6" w:space="0"/>
            </w:tcBorders>
          </w:tcPr>
          <w:p w14:paraId="50FF1F1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673" w:type="dxa"/>
            <w:tcBorders>
              <w:top w:val="single" w:color="auto" w:sz="6" w:space="0"/>
              <w:left w:val="single" w:color="auto" w:sz="6" w:space="0"/>
              <w:bottom w:val="single" w:color="auto" w:sz="6" w:space="0"/>
              <w:right w:val="single" w:color="auto" w:sz="6" w:space="0"/>
            </w:tcBorders>
          </w:tcPr>
          <w:p w14:paraId="4795A4C8">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750DD8E">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C925AB0">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866BA8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BF002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9996C4">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46C207">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AE071C">
            <w:pPr>
              <w:autoSpaceDE w:val="0"/>
              <w:autoSpaceDN w:val="0"/>
              <w:spacing w:line="360" w:lineRule="auto"/>
              <w:rPr>
                <w:rFonts w:cs="仿宋_GB2312" w:asciiTheme="minorEastAsia" w:hAnsiTheme="minorEastAsia" w:eastAsiaTheme="minorEastAsia"/>
                <w:color w:val="auto"/>
                <w:sz w:val="24"/>
                <w:highlight w:val="none"/>
              </w:rPr>
            </w:pPr>
          </w:p>
        </w:tc>
        <w:tc>
          <w:tcPr>
            <w:tcW w:w="2329" w:type="dxa"/>
            <w:tcBorders>
              <w:top w:val="single" w:color="auto" w:sz="6" w:space="0"/>
              <w:left w:val="single" w:color="auto" w:sz="6" w:space="0"/>
              <w:bottom w:val="single" w:color="auto" w:sz="6" w:space="0"/>
              <w:right w:val="single" w:color="auto" w:sz="6" w:space="0"/>
            </w:tcBorders>
          </w:tcPr>
          <w:p w14:paraId="4CA5D3DB">
            <w:pPr>
              <w:autoSpaceDE w:val="0"/>
              <w:autoSpaceDN w:val="0"/>
              <w:spacing w:line="360" w:lineRule="auto"/>
              <w:rPr>
                <w:rFonts w:cs="仿宋_GB2312" w:asciiTheme="minorEastAsia" w:hAnsiTheme="minorEastAsia" w:eastAsiaTheme="minorEastAsia"/>
                <w:color w:val="auto"/>
                <w:sz w:val="24"/>
                <w:highlight w:val="none"/>
              </w:rPr>
            </w:pPr>
          </w:p>
        </w:tc>
      </w:tr>
    </w:tbl>
    <w:p w14:paraId="4957A720">
      <w:pPr>
        <w:spacing w:line="360" w:lineRule="auto"/>
        <w:rPr>
          <w:rFonts w:cs="仿宋_GB2312" w:asciiTheme="minorEastAsia" w:hAnsiTheme="minorEastAsia" w:eastAsiaTheme="minorEastAsia"/>
          <w:b/>
          <w:bCs/>
          <w:color w:val="auto"/>
          <w:szCs w:val="21"/>
          <w:highlight w:val="none"/>
        </w:rPr>
      </w:pPr>
      <w:r>
        <w:rPr>
          <w:rFonts w:hint="eastAsia" w:cs="仿宋_GB2312" w:asciiTheme="minorEastAsia" w:hAnsiTheme="minorEastAsia" w:eastAsiaTheme="minorEastAsia"/>
          <w:b/>
          <w:color w:val="auto"/>
          <w:szCs w:val="21"/>
          <w:highlight w:val="none"/>
        </w:rPr>
        <w:t>注：供应商可按上述的格式自行编制，如有，可随表提交相应的证书复印件。</w:t>
      </w:r>
    </w:p>
    <w:p w14:paraId="1F58E44B">
      <w:pPr>
        <w:spacing w:line="360" w:lineRule="auto"/>
        <w:rPr>
          <w:rFonts w:hint="eastAsia" w:cs="仿宋_GB2312" w:asciiTheme="minorEastAsia" w:hAnsiTheme="minorEastAsia" w:eastAsiaTheme="minorEastAsia"/>
          <w:b/>
          <w:color w:val="auto"/>
          <w:sz w:val="24"/>
          <w:highlight w:val="none"/>
        </w:rPr>
      </w:pPr>
    </w:p>
    <w:p w14:paraId="06C69F7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附表C:本项目的项目经理和小组人员近3个月交纳社保记录情况表</w:t>
      </w:r>
      <w:r>
        <w:rPr>
          <w:rFonts w:hint="eastAsia" w:cs="仿宋_GB2312" w:asciiTheme="minorEastAsia" w:hAnsiTheme="minorEastAsia" w:eastAsiaTheme="minorEastAsia"/>
          <w:color w:val="auto"/>
          <w:sz w:val="24"/>
          <w:highlight w:val="none"/>
        </w:rPr>
        <w:t>（以社保局缴纳凭证作附件，须体现项目经理和小组人员姓名），如社保缴纳凭证中缴纳社保的人员数量有增减，以最后一个月缴纳的人员名单为准。</w:t>
      </w:r>
    </w:p>
    <w:p w14:paraId="77B8638F">
      <w:pPr>
        <w:autoSpaceDE w:val="0"/>
        <w:autoSpaceDN w:val="0"/>
        <w:spacing w:line="360" w:lineRule="auto"/>
        <w:ind w:firstLine="6505" w:firstLineChars="2700"/>
        <w:rPr>
          <w:rFonts w:cs="仿宋_GB2312" w:asciiTheme="minorEastAsia" w:hAnsiTheme="minorEastAsia" w:eastAsiaTheme="minorEastAsia"/>
          <w:b/>
          <w:bCs/>
          <w:color w:val="auto"/>
          <w:sz w:val="24"/>
          <w:highlight w:val="none"/>
        </w:rPr>
      </w:pPr>
    </w:p>
    <w:p w14:paraId="1837796F">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32B6A673">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1DF921C4">
      <w:pPr>
        <w:spacing w:line="500" w:lineRule="exact"/>
        <w:rPr>
          <w:rFonts w:cs="仿宋_GB2312" w:asciiTheme="minorEastAsia" w:hAnsiTheme="minorEastAsia" w:eastAsiaTheme="minorEastAsia"/>
          <w:color w:val="auto"/>
          <w:sz w:val="32"/>
          <w:szCs w:val="32"/>
          <w:highlight w:val="none"/>
        </w:rPr>
      </w:pPr>
    </w:p>
    <w:p w14:paraId="4D95E9F9">
      <w:pPr>
        <w:snapToGrid w:val="0"/>
        <w:spacing w:line="360" w:lineRule="auto"/>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8"/>
          <w:szCs w:val="28"/>
          <w:highlight w:val="none"/>
        </w:rPr>
        <w:t>十二、货物需求、商务条款要求提供的其他材料</w:t>
      </w:r>
    </w:p>
    <w:p w14:paraId="44C7F9ED">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p>
    <w:p w14:paraId="77D83A85">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55861CBB">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0F751628">
      <w:pPr>
        <w:snapToGrid w:val="0"/>
        <w:spacing w:line="360" w:lineRule="auto"/>
        <w:ind w:firstLine="602" w:firstLineChars="200"/>
        <w:rPr>
          <w:rFonts w:cs="仿宋_GB2312" w:asciiTheme="minorEastAsia" w:hAnsiTheme="minorEastAsia" w:eastAsiaTheme="minorEastAsia"/>
          <w:b/>
          <w:color w:val="auto"/>
          <w:sz w:val="30"/>
          <w:szCs w:val="30"/>
          <w:highlight w:val="none"/>
        </w:rPr>
      </w:pPr>
    </w:p>
    <w:p w14:paraId="1788EB8A">
      <w:pPr>
        <w:widowControl/>
        <w:jc w:val="left"/>
        <w:rPr>
          <w:rFonts w:cs="仿宋_GB2312" w:asciiTheme="minorEastAsia" w:hAnsiTheme="minorEastAsia" w:eastAsiaTheme="minorEastAsia"/>
          <w:color w:val="auto"/>
          <w:sz w:val="32"/>
          <w:szCs w:val="32"/>
          <w:highlight w:val="none"/>
        </w:rPr>
      </w:pPr>
    </w:p>
    <w:p w14:paraId="79081B7E">
      <w:pPr>
        <w:pStyle w:val="13"/>
        <w:rPr>
          <w:color w:val="auto"/>
          <w:highlight w:val="none"/>
        </w:rPr>
      </w:pPr>
    </w:p>
    <w:p w14:paraId="53FDBBFD">
      <w:pPr>
        <w:pStyle w:val="13"/>
        <w:rPr>
          <w:color w:val="auto"/>
          <w:highlight w:val="none"/>
        </w:rPr>
      </w:pPr>
    </w:p>
    <w:p w14:paraId="7E9571A9">
      <w:pPr>
        <w:pStyle w:val="13"/>
        <w:rPr>
          <w:color w:val="auto"/>
          <w:highlight w:val="none"/>
        </w:rPr>
      </w:pPr>
    </w:p>
    <w:p w14:paraId="46DBDEF5">
      <w:pPr>
        <w:pStyle w:val="13"/>
        <w:rPr>
          <w:color w:val="auto"/>
          <w:highlight w:val="none"/>
        </w:rPr>
      </w:pPr>
    </w:p>
    <w:p w14:paraId="11E41CC7">
      <w:pPr>
        <w:pStyle w:val="13"/>
        <w:rPr>
          <w:color w:val="auto"/>
          <w:highlight w:val="none"/>
        </w:rPr>
      </w:pPr>
    </w:p>
    <w:p w14:paraId="4DED7E9B">
      <w:pPr>
        <w:pStyle w:val="13"/>
        <w:rPr>
          <w:color w:val="auto"/>
          <w:highlight w:val="none"/>
        </w:rPr>
      </w:pPr>
    </w:p>
    <w:p w14:paraId="12A1FA3C">
      <w:pPr>
        <w:pStyle w:val="13"/>
        <w:rPr>
          <w:color w:val="auto"/>
          <w:highlight w:val="none"/>
        </w:rPr>
      </w:pPr>
    </w:p>
    <w:p w14:paraId="5BB181F2">
      <w:pPr>
        <w:pStyle w:val="13"/>
        <w:rPr>
          <w:color w:val="auto"/>
          <w:highlight w:val="none"/>
        </w:rPr>
      </w:pPr>
    </w:p>
    <w:p w14:paraId="0153359A">
      <w:pPr>
        <w:pStyle w:val="13"/>
        <w:rPr>
          <w:color w:val="auto"/>
          <w:highlight w:val="none"/>
        </w:rPr>
      </w:pPr>
    </w:p>
    <w:p w14:paraId="62D63742">
      <w:pPr>
        <w:pStyle w:val="13"/>
        <w:rPr>
          <w:color w:val="auto"/>
          <w:highlight w:val="none"/>
        </w:rPr>
      </w:pPr>
    </w:p>
    <w:p w14:paraId="7E475FF2">
      <w:pPr>
        <w:pStyle w:val="13"/>
        <w:rPr>
          <w:color w:val="auto"/>
          <w:highlight w:val="none"/>
        </w:rPr>
      </w:pPr>
    </w:p>
    <w:p w14:paraId="189D01E4">
      <w:pPr>
        <w:pStyle w:val="13"/>
        <w:rPr>
          <w:color w:val="auto"/>
          <w:highlight w:val="none"/>
        </w:rPr>
      </w:pPr>
    </w:p>
    <w:p w14:paraId="5A94CB71">
      <w:pPr>
        <w:pStyle w:val="13"/>
        <w:rPr>
          <w:color w:val="auto"/>
          <w:highlight w:val="none"/>
        </w:rPr>
      </w:pPr>
    </w:p>
    <w:p w14:paraId="78DEC6C5">
      <w:pPr>
        <w:pStyle w:val="13"/>
        <w:rPr>
          <w:color w:val="auto"/>
          <w:highlight w:val="none"/>
        </w:rPr>
      </w:pPr>
    </w:p>
    <w:p w14:paraId="2D437150">
      <w:pPr>
        <w:pStyle w:val="13"/>
        <w:rPr>
          <w:color w:val="auto"/>
          <w:highlight w:val="none"/>
        </w:rPr>
      </w:pPr>
    </w:p>
    <w:p w14:paraId="683B2F20">
      <w:pPr>
        <w:pStyle w:val="13"/>
        <w:rPr>
          <w:color w:val="auto"/>
          <w:highlight w:val="none"/>
        </w:rPr>
      </w:pPr>
    </w:p>
    <w:p w14:paraId="42EEFDD0">
      <w:pPr>
        <w:pStyle w:val="13"/>
        <w:rPr>
          <w:color w:val="auto"/>
          <w:highlight w:val="none"/>
        </w:rPr>
      </w:pPr>
    </w:p>
    <w:p w14:paraId="37B54626">
      <w:pPr>
        <w:pStyle w:val="13"/>
        <w:rPr>
          <w:color w:val="auto"/>
          <w:highlight w:val="none"/>
        </w:rPr>
      </w:pPr>
    </w:p>
    <w:p w14:paraId="67F03F6D">
      <w:pPr>
        <w:pStyle w:val="13"/>
        <w:rPr>
          <w:color w:val="auto"/>
          <w:highlight w:val="none"/>
        </w:rPr>
      </w:pPr>
    </w:p>
    <w:p w14:paraId="1CE0F31C">
      <w:pPr>
        <w:pStyle w:val="13"/>
        <w:rPr>
          <w:color w:val="auto"/>
          <w:highlight w:val="none"/>
        </w:rPr>
      </w:pPr>
    </w:p>
    <w:p w14:paraId="5C47B6C3">
      <w:pPr>
        <w:pStyle w:val="13"/>
        <w:rPr>
          <w:color w:val="auto"/>
          <w:highlight w:val="none"/>
        </w:rPr>
      </w:pPr>
    </w:p>
    <w:p w14:paraId="35224C16">
      <w:pPr>
        <w:pStyle w:val="13"/>
        <w:rPr>
          <w:color w:val="auto"/>
          <w:highlight w:val="none"/>
        </w:rPr>
      </w:pPr>
    </w:p>
    <w:p w14:paraId="7AF37356">
      <w:pPr>
        <w:pStyle w:val="13"/>
        <w:rPr>
          <w:color w:val="auto"/>
          <w:highlight w:val="none"/>
        </w:rPr>
      </w:pPr>
    </w:p>
    <w:p w14:paraId="58FD8B3D">
      <w:pPr>
        <w:pStyle w:val="13"/>
        <w:rPr>
          <w:color w:val="auto"/>
          <w:highlight w:val="none"/>
        </w:rPr>
      </w:pPr>
    </w:p>
    <w:p w14:paraId="2D193A93">
      <w:pPr>
        <w:pStyle w:val="13"/>
        <w:rPr>
          <w:color w:val="auto"/>
          <w:highlight w:val="none"/>
        </w:rPr>
      </w:pPr>
    </w:p>
    <w:p w14:paraId="3EEED81F">
      <w:pPr>
        <w:pStyle w:val="13"/>
        <w:rPr>
          <w:color w:val="auto"/>
          <w:highlight w:val="none"/>
        </w:rPr>
      </w:pPr>
    </w:p>
    <w:p w14:paraId="101FFB34">
      <w:pPr>
        <w:pStyle w:val="13"/>
        <w:rPr>
          <w:color w:val="auto"/>
          <w:highlight w:val="none"/>
        </w:rPr>
      </w:pPr>
    </w:p>
    <w:p w14:paraId="4799B89C">
      <w:pPr>
        <w:pStyle w:val="13"/>
        <w:rPr>
          <w:color w:val="auto"/>
          <w:highlight w:val="none"/>
        </w:rPr>
        <w:sectPr>
          <w:type w:val="continuous"/>
          <w:pgSz w:w="11910" w:h="16840"/>
          <w:pgMar w:top="1440" w:right="1080" w:bottom="1440" w:left="1080" w:header="720" w:footer="720" w:gutter="0"/>
          <w:cols w:space="720" w:num="1"/>
        </w:sectPr>
      </w:pPr>
    </w:p>
    <w:p w14:paraId="745C06DF">
      <w:pPr>
        <w:adjustRightInd w:val="0"/>
        <w:snapToGrid w:val="0"/>
        <w:spacing w:line="300" w:lineRule="auto"/>
        <w:rPr>
          <w:rFonts w:asciiTheme="minorEastAsia" w:hAnsiTheme="minorEastAsia" w:eastAsiaTheme="minorEastAsia"/>
          <w:color w:val="auto"/>
          <w:szCs w:val="21"/>
          <w:highlight w:val="none"/>
          <w:u w:val="single"/>
        </w:rPr>
      </w:pPr>
    </w:p>
    <w:p w14:paraId="63E2CE35">
      <w:pPr>
        <w:pStyle w:val="3"/>
        <w:jc w:val="center"/>
        <w:rPr>
          <w:rFonts w:asciiTheme="minorEastAsia" w:hAnsiTheme="minorEastAsia" w:eastAsiaTheme="minorEastAsia"/>
          <w:color w:val="auto"/>
          <w:sz w:val="28"/>
          <w:szCs w:val="28"/>
          <w:highlight w:val="none"/>
        </w:rPr>
      </w:pPr>
      <w:bookmarkStart w:id="88" w:name="_Toc94004650"/>
      <w:bookmarkStart w:id="89" w:name="_Toc94015759"/>
      <w:r>
        <w:rPr>
          <w:rFonts w:hint="eastAsia" w:asciiTheme="minorEastAsia" w:hAnsiTheme="minorEastAsia" w:eastAsiaTheme="minorEastAsia"/>
          <w:color w:val="auto"/>
          <w:sz w:val="28"/>
          <w:szCs w:val="28"/>
          <w:highlight w:val="none"/>
        </w:rPr>
        <w:t>第三节 报价文件格式</w:t>
      </w:r>
      <w:bookmarkEnd w:id="88"/>
      <w:bookmarkEnd w:id="89"/>
    </w:p>
    <w:p w14:paraId="54F9CADE">
      <w:pPr>
        <w:rPr>
          <w:color w:val="auto"/>
          <w:highlight w:val="none"/>
        </w:rPr>
      </w:pPr>
    </w:p>
    <w:p w14:paraId="2F5CF176">
      <w:pPr>
        <w:snapToGrid w:val="0"/>
        <w:spacing w:before="120" w:beforeLines="50" w:after="50"/>
        <w:rPr>
          <w:rFonts w:asciiTheme="minorEastAsia" w:hAnsiTheme="minorEastAsia" w:eastAsiaTheme="minorEastAsia"/>
          <w:bCs/>
          <w:color w:val="auto"/>
          <w:sz w:val="32"/>
          <w:szCs w:val="20"/>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Cs/>
          <w:color w:val="auto"/>
          <w:highlight w:val="none"/>
        </w:rPr>
        <w:t>全流程电子文件</w:t>
      </w:r>
    </w:p>
    <w:p w14:paraId="042D324A">
      <w:pPr>
        <w:snapToGrid w:val="0"/>
        <w:spacing w:before="120" w:beforeLines="50" w:after="50"/>
        <w:rPr>
          <w:rFonts w:asciiTheme="minorEastAsia" w:hAnsiTheme="minorEastAsia" w:eastAsiaTheme="minorEastAsia"/>
          <w:color w:val="auto"/>
          <w:sz w:val="24"/>
          <w:szCs w:val="20"/>
          <w:highlight w:val="none"/>
        </w:rPr>
      </w:pPr>
    </w:p>
    <w:p w14:paraId="08687AEB">
      <w:pPr>
        <w:snapToGrid w:val="0"/>
        <w:spacing w:before="120" w:beforeLines="50" w:after="50"/>
        <w:rPr>
          <w:rFonts w:asciiTheme="minorEastAsia" w:hAnsiTheme="minorEastAsia" w:eastAsiaTheme="minorEastAsia"/>
          <w:color w:val="auto"/>
          <w:sz w:val="24"/>
          <w:szCs w:val="20"/>
          <w:highlight w:val="none"/>
        </w:rPr>
      </w:pPr>
    </w:p>
    <w:p w14:paraId="0BB946D2">
      <w:pPr>
        <w:snapToGrid w:val="0"/>
        <w:spacing w:before="120" w:beforeLines="50" w:after="50"/>
        <w:rPr>
          <w:rFonts w:asciiTheme="minorEastAsia" w:hAnsiTheme="minorEastAsia" w:eastAsiaTheme="minorEastAsia"/>
          <w:color w:val="auto"/>
          <w:sz w:val="24"/>
          <w:szCs w:val="20"/>
          <w:highlight w:val="none"/>
        </w:rPr>
      </w:pPr>
    </w:p>
    <w:p w14:paraId="06E88F51">
      <w:pPr>
        <w:snapToGrid w:val="0"/>
        <w:spacing w:before="120" w:beforeLines="50" w:after="50"/>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报  价  文  件（封面）</w:t>
      </w:r>
    </w:p>
    <w:p w14:paraId="0656623B">
      <w:pPr>
        <w:snapToGrid w:val="0"/>
        <w:spacing w:before="120" w:beforeLines="50" w:after="50"/>
        <w:rPr>
          <w:rFonts w:asciiTheme="minorEastAsia" w:hAnsiTheme="minorEastAsia" w:eastAsiaTheme="minorEastAsia"/>
          <w:bCs/>
          <w:color w:val="auto"/>
          <w:sz w:val="24"/>
          <w:szCs w:val="20"/>
          <w:highlight w:val="none"/>
        </w:rPr>
      </w:pPr>
    </w:p>
    <w:p w14:paraId="2A1E74F6">
      <w:pPr>
        <w:snapToGrid w:val="0"/>
        <w:spacing w:before="120" w:beforeLines="50" w:after="50"/>
        <w:rPr>
          <w:rFonts w:asciiTheme="minorEastAsia" w:hAnsiTheme="minorEastAsia" w:eastAsiaTheme="minorEastAsia"/>
          <w:bCs/>
          <w:color w:val="auto"/>
          <w:sz w:val="24"/>
          <w:szCs w:val="20"/>
          <w:highlight w:val="none"/>
        </w:rPr>
      </w:pPr>
    </w:p>
    <w:p w14:paraId="502CC61F">
      <w:pPr>
        <w:snapToGrid w:val="0"/>
        <w:spacing w:before="120" w:beforeLines="50" w:after="50"/>
        <w:rPr>
          <w:rFonts w:asciiTheme="minorEastAsia" w:hAnsiTheme="minorEastAsia" w:eastAsiaTheme="minorEastAsia"/>
          <w:bCs/>
          <w:color w:val="auto"/>
          <w:sz w:val="24"/>
          <w:szCs w:val="20"/>
          <w:highlight w:val="none"/>
        </w:rPr>
      </w:pPr>
    </w:p>
    <w:p w14:paraId="70ED00D8">
      <w:pPr>
        <w:snapToGrid w:val="0"/>
        <w:spacing w:before="120" w:beforeLines="50" w:after="50"/>
        <w:rPr>
          <w:rFonts w:asciiTheme="minorEastAsia" w:hAnsiTheme="minorEastAsia" w:eastAsiaTheme="minorEastAsia"/>
          <w:bCs/>
          <w:color w:val="auto"/>
          <w:sz w:val="24"/>
          <w:szCs w:val="20"/>
          <w:highlight w:val="none"/>
        </w:rPr>
      </w:pPr>
    </w:p>
    <w:p w14:paraId="732B0ADE">
      <w:pPr>
        <w:snapToGrid w:val="0"/>
        <w:spacing w:before="120" w:beforeLines="50" w:after="50"/>
        <w:rPr>
          <w:rFonts w:asciiTheme="minorEastAsia" w:hAnsiTheme="minorEastAsia" w:eastAsiaTheme="minorEastAsia"/>
          <w:bCs/>
          <w:color w:val="auto"/>
          <w:sz w:val="24"/>
          <w:szCs w:val="20"/>
          <w:highlight w:val="none"/>
        </w:rPr>
      </w:pPr>
    </w:p>
    <w:p w14:paraId="7712DA56">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项目名称：</w:t>
      </w:r>
    </w:p>
    <w:p w14:paraId="710432BB">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425BEFF4">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项目编号：</w:t>
      </w:r>
    </w:p>
    <w:p w14:paraId="4F9751E8">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 xml:space="preserve"> </w:t>
      </w:r>
    </w:p>
    <w:p w14:paraId="506C4729">
      <w:pPr>
        <w:snapToGrid w:val="0"/>
        <w:spacing w:before="120" w:beforeLines="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所竞分标（如有则填写，无分标时填写“无”或者留空）：</w:t>
      </w:r>
    </w:p>
    <w:p w14:paraId="0B06FB6E">
      <w:pPr>
        <w:snapToGrid w:val="0"/>
        <w:spacing w:before="120" w:beforeLines="50" w:after="50"/>
        <w:ind w:firstLine="720" w:firstLineChars="225"/>
        <w:rPr>
          <w:rFonts w:cs="仿宋_GB2312" w:asciiTheme="minorEastAsia" w:hAnsiTheme="minorEastAsia" w:eastAsiaTheme="minorEastAsia"/>
          <w:bCs/>
          <w:color w:val="auto"/>
          <w:sz w:val="32"/>
          <w:szCs w:val="32"/>
          <w:highlight w:val="none"/>
        </w:rPr>
      </w:pPr>
    </w:p>
    <w:p w14:paraId="3B4540BB">
      <w:pPr>
        <w:pStyle w:val="7"/>
        <w:snapToGrid w:val="0"/>
        <w:spacing w:before="50" w:after="50"/>
        <w:ind w:firstLine="640" w:firstLineChars="200"/>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供应商名称：</w:t>
      </w:r>
    </w:p>
    <w:p w14:paraId="6FC11ECC">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4C830037">
      <w:pPr>
        <w:pStyle w:val="7"/>
        <w:snapToGrid w:val="0"/>
        <w:spacing w:before="50" w:after="50"/>
        <w:ind w:firstLine="720" w:firstLineChars="225"/>
        <w:rPr>
          <w:rFonts w:cs="仿宋_GB2312" w:asciiTheme="minorEastAsia" w:hAnsiTheme="minorEastAsia" w:eastAsiaTheme="minorEastAsia"/>
          <w:bCs/>
          <w:color w:val="auto"/>
          <w:sz w:val="32"/>
          <w:szCs w:val="32"/>
          <w:highlight w:val="none"/>
        </w:rPr>
      </w:pPr>
    </w:p>
    <w:p w14:paraId="1A6B50F7">
      <w:pPr>
        <w:pStyle w:val="7"/>
        <w:snapToGrid w:val="0"/>
        <w:spacing w:before="50" w:after="50"/>
        <w:ind w:firstLine="1280" w:firstLineChars="400"/>
        <w:rPr>
          <w:rFonts w:cs="仿宋_GB2312" w:asciiTheme="minorEastAsia" w:hAnsiTheme="minorEastAsia" w:eastAsiaTheme="minorEastAsia"/>
          <w:bCs/>
          <w:color w:val="auto"/>
          <w:sz w:val="32"/>
          <w:szCs w:val="32"/>
          <w:highlight w:val="none"/>
        </w:rPr>
      </w:pPr>
    </w:p>
    <w:p w14:paraId="263A3757">
      <w:pPr>
        <w:snapToGrid w:val="0"/>
        <w:spacing w:before="120" w:beforeLines="50" w:after="50"/>
        <w:jc w:val="center"/>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年    月    日</w:t>
      </w:r>
    </w:p>
    <w:p w14:paraId="64D662B3">
      <w:pPr>
        <w:snapToGrid w:val="0"/>
        <w:spacing w:before="120" w:beforeLines="50" w:after="50"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3A3C7F9A">
      <w:pPr>
        <w:snapToGrid w:val="0"/>
        <w:spacing w:before="120" w:beforeLines="50" w:after="50" w:line="400" w:lineRule="exact"/>
        <w:jc w:val="center"/>
        <w:rPr>
          <w:rFonts w:asciiTheme="minorEastAsia" w:hAnsiTheme="minorEastAsia" w:eastAsiaTheme="minorEastAsia"/>
          <w:color w:val="auto"/>
          <w:sz w:val="24"/>
          <w:highlight w:val="none"/>
        </w:rPr>
      </w:pPr>
    </w:p>
    <w:p w14:paraId="7103B8E2">
      <w:pPr>
        <w:snapToGrid w:val="0"/>
        <w:spacing w:before="120" w:beforeLines="50" w:after="50" w:line="400" w:lineRule="exact"/>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报价文件目录</w:t>
      </w:r>
    </w:p>
    <w:p w14:paraId="162427A9">
      <w:pPr>
        <w:pStyle w:val="13"/>
        <w:rPr>
          <w:color w:val="auto"/>
          <w:highlight w:val="none"/>
        </w:rPr>
      </w:pPr>
    </w:p>
    <w:p w14:paraId="7937929E">
      <w:pPr>
        <w:rPr>
          <w:rFonts w:cs="宋体" w:asciiTheme="minorEastAsia" w:hAnsiTheme="minorEastAsia" w:eastAsiaTheme="minorEastAsia"/>
          <w:color w:val="auto"/>
          <w:highlight w:val="none"/>
        </w:rPr>
      </w:pPr>
    </w:p>
    <w:p w14:paraId="7AFF5554">
      <w:pPr>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一、响应函………………………………………………………………………（页码）</w:t>
      </w:r>
    </w:p>
    <w:p w14:paraId="3C1AC4A4">
      <w:pPr>
        <w:spacing w:line="48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二、响应报价表…………………………………………………………………（页码）</w:t>
      </w:r>
    </w:p>
    <w:p w14:paraId="180088CF">
      <w:pPr>
        <w:snapToGrid w:val="0"/>
        <w:spacing w:before="120" w:beforeLines="50" w:after="50" w:line="480" w:lineRule="auto"/>
        <w:ind w:left="142" w:firstLine="480" w:firstLineChars="200"/>
        <w:jc w:val="left"/>
        <w:rPr>
          <w:rFonts w:cs="仿宋_GB2312" w:asciiTheme="minorEastAsia" w:hAnsiTheme="minorEastAsia" w:eastAsiaTheme="minorEastAsia"/>
          <w:color w:val="auto"/>
          <w:sz w:val="24"/>
          <w:highlight w:val="none"/>
        </w:rPr>
      </w:pPr>
    </w:p>
    <w:p w14:paraId="0D2D5177">
      <w:pPr>
        <w:pStyle w:val="17"/>
        <w:spacing w:line="500" w:lineRule="exact"/>
        <w:ind w:firstLine="480" w:firstLineChars="200"/>
        <w:rPr>
          <w:rFonts w:cs="仿宋_GB2312" w:asciiTheme="minorEastAsia" w:hAnsiTheme="minorEastAsia" w:eastAsiaTheme="minorEastAsia"/>
          <w:color w:val="auto"/>
          <w:sz w:val="24"/>
          <w:highlight w:val="none"/>
        </w:rPr>
      </w:pPr>
    </w:p>
    <w:p w14:paraId="3A1DBC90">
      <w:pPr>
        <w:pStyle w:val="17"/>
        <w:spacing w:line="500" w:lineRule="exact"/>
        <w:ind w:firstLine="480" w:firstLineChars="200"/>
        <w:rPr>
          <w:rFonts w:cs="仿宋_GB2312" w:asciiTheme="minorEastAsia" w:hAnsiTheme="minorEastAsia" w:eastAsiaTheme="minorEastAsia"/>
          <w:color w:val="auto"/>
          <w:sz w:val="24"/>
          <w:highlight w:val="none"/>
        </w:rPr>
      </w:pPr>
    </w:p>
    <w:p w14:paraId="342F7F3A">
      <w:pPr>
        <w:pStyle w:val="17"/>
        <w:spacing w:line="500" w:lineRule="exact"/>
        <w:ind w:firstLine="480" w:firstLineChars="200"/>
        <w:rPr>
          <w:rFonts w:cs="仿宋_GB2312" w:asciiTheme="minorEastAsia" w:hAnsiTheme="minorEastAsia" w:eastAsiaTheme="minorEastAsia"/>
          <w:color w:val="auto"/>
          <w:sz w:val="24"/>
          <w:highlight w:val="none"/>
        </w:rPr>
      </w:pPr>
    </w:p>
    <w:p w14:paraId="746547E0">
      <w:pPr>
        <w:pStyle w:val="17"/>
        <w:spacing w:line="500" w:lineRule="exact"/>
        <w:ind w:firstLine="480" w:firstLineChars="200"/>
        <w:rPr>
          <w:rFonts w:cs="仿宋_GB2312" w:asciiTheme="minorEastAsia" w:hAnsiTheme="minorEastAsia" w:eastAsiaTheme="minorEastAsia"/>
          <w:color w:val="auto"/>
          <w:sz w:val="24"/>
          <w:highlight w:val="none"/>
        </w:rPr>
      </w:pPr>
    </w:p>
    <w:p w14:paraId="1615477A">
      <w:pPr>
        <w:pStyle w:val="17"/>
        <w:spacing w:line="500" w:lineRule="exact"/>
        <w:ind w:firstLine="480" w:firstLineChars="200"/>
        <w:rPr>
          <w:rFonts w:cs="仿宋_GB2312" w:asciiTheme="minorEastAsia" w:hAnsiTheme="minorEastAsia" w:eastAsiaTheme="minorEastAsia"/>
          <w:color w:val="auto"/>
          <w:sz w:val="24"/>
          <w:highlight w:val="none"/>
        </w:rPr>
      </w:pPr>
    </w:p>
    <w:p w14:paraId="5C104219">
      <w:pPr>
        <w:pStyle w:val="17"/>
        <w:spacing w:line="500" w:lineRule="exact"/>
        <w:ind w:firstLine="480" w:firstLineChars="200"/>
        <w:rPr>
          <w:rFonts w:cs="仿宋_GB2312" w:asciiTheme="minorEastAsia" w:hAnsiTheme="minorEastAsia" w:eastAsiaTheme="minorEastAsia"/>
          <w:color w:val="auto"/>
          <w:sz w:val="24"/>
          <w:highlight w:val="none"/>
        </w:rPr>
      </w:pPr>
    </w:p>
    <w:p w14:paraId="7207E909">
      <w:pPr>
        <w:pStyle w:val="17"/>
        <w:spacing w:line="500" w:lineRule="exact"/>
        <w:ind w:firstLine="480" w:firstLineChars="200"/>
        <w:rPr>
          <w:rFonts w:cs="仿宋_GB2312" w:asciiTheme="minorEastAsia" w:hAnsiTheme="minorEastAsia" w:eastAsiaTheme="minorEastAsia"/>
          <w:color w:val="auto"/>
          <w:sz w:val="24"/>
          <w:highlight w:val="none"/>
        </w:rPr>
      </w:pPr>
    </w:p>
    <w:p w14:paraId="469B1C00">
      <w:pPr>
        <w:pStyle w:val="17"/>
        <w:spacing w:line="500" w:lineRule="exact"/>
        <w:ind w:firstLine="480" w:firstLineChars="200"/>
        <w:rPr>
          <w:rFonts w:cs="仿宋_GB2312" w:asciiTheme="minorEastAsia" w:hAnsiTheme="minorEastAsia" w:eastAsiaTheme="minorEastAsia"/>
          <w:color w:val="auto"/>
          <w:sz w:val="24"/>
          <w:highlight w:val="none"/>
        </w:rPr>
      </w:pPr>
    </w:p>
    <w:p w14:paraId="11A44E50">
      <w:pPr>
        <w:pStyle w:val="17"/>
        <w:spacing w:line="500" w:lineRule="exact"/>
        <w:ind w:firstLine="480" w:firstLineChars="200"/>
        <w:rPr>
          <w:rFonts w:cs="仿宋_GB2312" w:asciiTheme="minorEastAsia" w:hAnsiTheme="minorEastAsia" w:eastAsiaTheme="minorEastAsia"/>
          <w:color w:val="auto"/>
          <w:sz w:val="24"/>
          <w:highlight w:val="none"/>
        </w:rPr>
      </w:pPr>
    </w:p>
    <w:p w14:paraId="622DF6D1">
      <w:pPr>
        <w:pStyle w:val="17"/>
        <w:spacing w:line="500" w:lineRule="exact"/>
        <w:ind w:firstLine="480" w:firstLineChars="200"/>
        <w:rPr>
          <w:rFonts w:cs="仿宋_GB2312" w:asciiTheme="minorEastAsia" w:hAnsiTheme="minorEastAsia" w:eastAsiaTheme="minorEastAsia"/>
          <w:color w:val="auto"/>
          <w:sz w:val="24"/>
          <w:highlight w:val="none"/>
        </w:rPr>
      </w:pPr>
    </w:p>
    <w:p w14:paraId="548BEBD5">
      <w:pPr>
        <w:pStyle w:val="17"/>
        <w:spacing w:line="500" w:lineRule="exact"/>
        <w:ind w:firstLine="480" w:firstLineChars="200"/>
        <w:rPr>
          <w:rFonts w:cs="仿宋_GB2312" w:asciiTheme="minorEastAsia" w:hAnsiTheme="minorEastAsia" w:eastAsiaTheme="minorEastAsia"/>
          <w:color w:val="auto"/>
          <w:sz w:val="24"/>
          <w:highlight w:val="none"/>
        </w:rPr>
      </w:pPr>
    </w:p>
    <w:p w14:paraId="74E25A1A">
      <w:pPr>
        <w:pStyle w:val="17"/>
        <w:spacing w:line="500" w:lineRule="exact"/>
        <w:ind w:firstLine="480" w:firstLineChars="200"/>
        <w:rPr>
          <w:rFonts w:cs="仿宋_GB2312" w:asciiTheme="minorEastAsia" w:hAnsiTheme="minorEastAsia" w:eastAsiaTheme="minorEastAsia"/>
          <w:color w:val="auto"/>
          <w:sz w:val="24"/>
          <w:highlight w:val="none"/>
        </w:rPr>
      </w:pPr>
    </w:p>
    <w:p w14:paraId="72909FD0">
      <w:pPr>
        <w:pStyle w:val="17"/>
        <w:spacing w:line="500" w:lineRule="exact"/>
        <w:ind w:firstLine="480" w:firstLineChars="200"/>
        <w:rPr>
          <w:rFonts w:cs="仿宋_GB2312" w:asciiTheme="minorEastAsia" w:hAnsiTheme="minorEastAsia" w:eastAsiaTheme="minorEastAsia"/>
          <w:color w:val="auto"/>
          <w:sz w:val="24"/>
          <w:highlight w:val="none"/>
        </w:rPr>
      </w:pPr>
    </w:p>
    <w:p w14:paraId="45758984">
      <w:pPr>
        <w:pStyle w:val="17"/>
        <w:spacing w:line="500" w:lineRule="exact"/>
        <w:ind w:firstLine="480" w:firstLineChars="200"/>
        <w:rPr>
          <w:rFonts w:cs="仿宋_GB2312" w:asciiTheme="minorEastAsia" w:hAnsiTheme="minorEastAsia" w:eastAsiaTheme="minorEastAsia"/>
          <w:color w:val="auto"/>
          <w:sz w:val="24"/>
          <w:highlight w:val="none"/>
        </w:rPr>
      </w:pPr>
    </w:p>
    <w:p w14:paraId="5A4F8C14">
      <w:pPr>
        <w:pStyle w:val="17"/>
        <w:spacing w:line="500" w:lineRule="exact"/>
        <w:ind w:firstLine="480" w:firstLineChars="200"/>
        <w:rPr>
          <w:rFonts w:cs="仿宋_GB2312" w:asciiTheme="minorEastAsia" w:hAnsiTheme="minorEastAsia" w:eastAsiaTheme="minorEastAsia"/>
          <w:color w:val="auto"/>
          <w:sz w:val="24"/>
          <w:highlight w:val="none"/>
        </w:rPr>
      </w:pPr>
    </w:p>
    <w:p w14:paraId="37BD23B0">
      <w:pPr>
        <w:pStyle w:val="17"/>
        <w:spacing w:line="500" w:lineRule="exact"/>
        <w:ind w:firstLine="480" w:firstLineChars="200"/>
        <w:rPr>
          <w:rFonts w:cs="仿宋_GB2312" w:asciiTheme="minorEastAsia" w:hAnsiTheme="minorEastAsia" w:eastAsiaTheme="minorEastAsia"/>
          <w:color w:val="auto"/>
          <w:sz w:val="24"/>
          <w:highlight w:val="none"/>
        </w:rPr>
      </w:pPr>
    </w:p>
    <w:p w14:paraId="786FB365">
      <w:pPr>
        <w:pStyle w:val="17"/>
        <w:spacing w:line="500" w:lineRule="exact"/>
        <w:ind w:firstLine="480" w:firstLineChars="200"/>
        <w:rPr>
          <w:rFonts w:cs="仿宋_GB2312" w:asciiTheme="minorEastAsia" w:hAnsiTheme="minorEastAsia" w:eastAsiaTheme="minorEastAsia"/>
          <w:color w:val="auto"/>
          <w:sz w:val="24"/>
          <w:highlight w:val="none"/>
        </w:rPr>
      </w:pPr>
    </w:p>
    <w:p w14:paraId="0DEB7613">
      <w:pPr>
        <w:pStyle w:val="17"/>
        <w:spacing w:line="500" w:lineRule="exact"/>
        <w:ind w:firstLine="480" w:firstLineChars="200"/>
        <w:rPr>
          <w:rFonts w:cs="仿宋_GB2312" w:asciiTheme="minorEastAsia" w:hAnsiTheme="minorEastAsia" w:eastAsiaTheme="minorEastAsia"/>
          <w:color w:val="auto"/>
          <w:sz w:val="24"/>
          <w:highlight w:val="none"/>
        </w:rPr>
      </w:pPr>
    </w:p>
    <w:p w14:paraId="469EDCBC">
      <w:pPr>
        <w:pStyle w:val="17"/>
        <w:spacing w:line="500" w:lineRule="exact"/>
        <w:ind w:firstLine="480" w:firstLineChars="200"/>
        <w:rPr>
          <w:rFonts w:cs="仿宋_GB2312" w:asciiTheme="minorEastAsia" w:hAnsiTheme="minorEastAsia" w:eastAsiaTheme="minorEastAsia"/>
          <w:color w:val="auto"/>
          <w:sz w:val="24"/>
          <w:highlight w:val="none"/>
        </w:rPr>
      </w:pPr>
    </w:p>
    <w:p w14:paraId="464976B8">
      <w:pPr>
        <w:pStyle w:val="17"/>
        <w:spacing w:line="500" w:lineRule="exact"/>
        <w:ind w:firstLine="482"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kern w:val="2"/>
          <w:sz w:val="24"/>
          <w:szCs w:val="24"/>
          <w:highlight w:val="none"/>
        </w:rPr>
        <w:t>一、响应函</w:t>
      </w:r>
    </w:p>
    <w:p w14:paraId="4AAA65BC">
      <w:pPr>
        <w:pStyle w:val="17"/>
        <w:spacing w:line="500" w:lineRule="exact"/>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响应函</w:t>
      </w:r>
    </w:p>
    <w:p w14:paraId="2F81F4F6">
      <w:pPr>
        <w:pStyle w:val="17"/>
        <w:spacing w:line="500" w:lineRule="exact"/>
        <w:rPr>
          <w:rFonts w:asciiTheme="minorEastAsia" w:hAnsiTheme="minorEastAsia" w:eastAsiaTheme="minorEastAsia"/>
          <w:color w:val="auto"/>
          <w:sz w:val="32"/>
          <w:highlight w:val="none"/>
        </w:rPr>
      </w:pPr>
    </w:p>
    <w:p w14:paraId="545F888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color w:val="auto"/>
          <w:sz w:val="24"/>
          <w:highlight w:val="none"/>
          <w:u w:val="single"/>
        </w:rPr>
        <w:t>（采购人名称）</w:t>
      </w:r>
      <w:r>
        <w:rPr>
          <w:rFonts w:hint="eastAsia" w:cs="宋体" w:asciiTheme="minorEastAsia" w:hAnsiTheme="minorEastAsia" w:eastAsiaTheme="minorEastAsia"/>
          <w:color w:val="auto"/>
          <w:sz w:val="24"/>
          <w:highlight w:val="none"/>
        </w:rPr>
        <w:t>：</w:t>
      </w:r>
    </w:p>
    <w:p w14:paraId="5FEADBD9">
      <w:pPr>
        <w:wordWrap w:val="0"/>
        <w:topLinePunct/>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w:t>
      </w:r>
      <w:r>
        <w:rPr>
          <w:rFonts w:hint="eastAsia" w:cs="宋体" w:asciiTheme="minorEastAsia" w:hAnsiTheme="minorEastAsia" w:eastAsiaTheme="minorEastAsia"/>
          <w:color w:val="auto"/>
          <w:sz w:val="24"/>
          <w:highlight w:val="none"/>
          <w:u w:val="single"/>
        </w:rPr>
        <w:t>（供应商名称）</w:t>
      </w:r>
      <w:r>
        <w:rPr>
          <w:rFonts w:hint="eastAsia" w:cs="宋体" w:asciiTheme="minorEastAsia" w:hAnsiTheme="minorEastAsia" w:eastAsiaTheme="minorEastAsia"/>
          <w:color w:val="auto"/>
          <w:sz w:val="24"/>
          <w:highlight w:val="none"/>
        </w:rPr>
        <w:t>系中华人民共和国合法供应商，经营地址</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14:paraId="202F3D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我方愿意参加贵方组织的</w:t>
      </w:r>
      <w:r>
        <w:rPr>
          <w:rFonts w:hint="eastAsia" w:cs="宋体" w:asciiTheme="minorEastAsia" w:hAnsiTheme="minorEastAsia" w:eastAsiaTheme="minorEastAsia"/>
          <w:color w:val="auto"/>
          <w:sz w:val="24"/>
          <w:highlight w:val="none"/>
          <w:u w:val="single"/>
        </w:rPr>
        <w:t>（项目名称）</w:t>
      </w:r>
      <w:r>
        <w:rPr>
          <w:rFonts w:hint="eastAsia" w:cs="宋体" w:asciiTheme="minorEastAsia" w:hAnsiTheme="minorEastAsia" w:eastAsiaTheme="minorEastAsia"/>
          <w:color w:val="auto"/>
          <w:sz w:val="24"/>
          <w:highlight w:val="none"/>
        </w:rPr>
        <w:t>项目的竞标，为便于贵方公正、择优地确定成交供应商及其竞标产品和货物，我方就本次竞标有关事项郑重声明如下：</w:t>
      </w:r>
    </w:p>
    <w:p w14:paraId="21A7B52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1.我方向贵方提交的所有响应文件、资料都是准确的和真实的。</w:t>
      </w:r>
    </w:p>
    <w:p w14:paraId="5F75912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865B1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3.在此，我方宣布同意如下：</w:t>
      </w:r>
    </w:p>
    <w:p w14:paraId="36816F6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(1)将按谈判文件的约定履行合同责任和义务；</w:t>
      </w:r>
    </w:p>
    <w:p w14:paraId="32453BD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(2)已详细审查全部谈判文件，包括补遗文件（如有）；</w:t>
      </w:r>
    </w:p>
    <w:p w14:paraId="54F6088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(3)同意提供按照贵方可能要求的与谈判有关的一切数据或者资料；</w:t>
      </w:r>
    </w:p>
    <w:p w14:paraId="5E82026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(4)响应谈判文件规定的竞标有效期。</w:t>
      </w:r>
    </w:p>
    <w:p w14:paraId="04AAF81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4.我方承诺符合《中华人民共和国政府采购法》第二十二条规定：</w:t>
      </w:r>
    </w:p>
    <w:p w14:paraId="5E31AED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02FE4B6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（2）具有良好的商业信誉和健全的财务会计制度；</w:t>
      </w:r>
    </w:p>
    <w:p w14:paraId="5384F4B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18ED845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00E8EF2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1A3940C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（6）法律、行政法规规定的其他条件。</w:t>
      </w:r>
    </w:p>
    <w:p w14:paraId="293BEE6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A464DF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6682C7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□我方本次响应文件</w:t>
      </w:r>
      <w:r>
        <w:rPr>
          <w:rFonts w:hint="eastAsia" w:cs="宋体" w:asciiTheme="minorEastAsia" w:hAnsiTheme="minorEastAsia" w:eastAsiaTheme="minorEastAsia"/>
          <w:color w:val="auto"/>
          <w:kern w:val="0"/>
          <w:sz w:val="24"/>
          <w:highlight w:val="none"/>
        </w:rPr>
        <w:t>内容中</w:t>
      </w:r>
      <w:r>
        <w:rPr>
          <w:rFonts w:hint="eastAsia" w:cs="宋体" w:asciiTheme="minorEastAsia" w:hAnsiTheme="minorEastAsia" w:eastAsiaTheme="minorEastAsia"/>
          <w:color w:val="auto"/>
          <w:sz w:val="24"/>
          <w:highlight w:val="none"/>
        </w:rPr>
        <w:t>未</w:t>
      </w:r>
      <w:r>
        <w:rPr>
          <w:rFonts w:hint="eastAsia" w:cs="宋体" w:asciiTheme="minorEastAsia" w:hAnsiTheme="minorEastAsia" w:eastAsiaTheme="minorEastAsia"/>
          <w:color w:val="auto"/>
          <w:kern w:val="0"/>
          <w:sz w:val="24"/>
          <w:highlight w:val="none"/>
        </w:rPr>
        <w:t>涉及商业秘密；</w:t>
      </w:r>
    </w:p>
    <w:p w14:paraId="73F94DF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□我方本次响应文件</w:t>
      </w:r>
      <w:r>
        <w:rPr>
          <w:rFonts w:hint="eastAsia" w:cs="宋体" w:asciiTheme="minorEastAsia" w:hAnsiTheme="minorEastAsia" w:eastAsiaTheme="minorEastAsia"/>
          <w:color w:val="auto"/>
          <w:kern w:val="0"/>
          <w:sz w:val="24"/>
          <w:highlight w:val="none"/>
        </w:rPr>
        <w:t>涉及商业秘密的内容有：</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DFBB7FF">
      <w:pPr>
        <w:pStyle w:val="17"/>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7.以上事项如有虚假或者隐瞒，我方愿意承担一切后果，并不再寻求任何旨在减轻或者免除法律责任的辩解。</w:t>
      </w:r>
    </w:p>
    <w:p w14:paraId="56FB32CC">
      <w:pPr>
        <w:pStyle w:val="17"/>
        <w:spacing w:line="360" w:lineRule="auto"/>
        <w:ind w:firstLine="42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8.与本谈判有关的一切正式往来信函请寄</w:t>
      </w:r>
      <w:r>
        <w:rPr>
          <w:rFonts w:hint="eastAsia" w:asciiTheme="minorEastAsia" w:hAnsiTheme="minorEastAsia" w:eastAsiaTheme="minorEastAsia"/>
          <w:color w:val="auto"/>
          <w:sz w:val="24"/>
          <w:szCs w:val="24"/>
          <w:highlight w:val="none"/>
        </w:rPr>
        <w:t>：</w:t>
      </w:r>
    </w:p>
    <w:p w14:paraId="702578E1">
      <w:pPr>
        <w:pStyle w:val="17"/>
        <w:spacing w:line="360" w:lineRule="auto"/>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地址：</w:t>
      </w:r>
      <w:r>
        <w:rPr>
          <w:rFonts w:hint="eastAsia" w:asciiTheme="minorEastAsia" w:hAnsiTheme="minorEastAsia" w:eastAsiaTheme="minorEastAsia"/>
          <w:color w:val="auto"/>
          <w:sz w:val="24"/>
          <w:szCs w:val="24"/>
          <w:highlight w:val="none"/>
          <w:u w:val="single"/>
        </w:rPr>
        <w:t xml:space="preserve">                                                        </w:t>
      </w:r>
    </w:p>
    <w:p w14:paraId="46BFFF22">
      <w:pPr>
        <w:pStyle w:val="17"/>
        <w:spacing w:line="360" w:lineRule="auto"/>
        <w:ind w:firstLine="42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电话：</w:t>
      </w:r>
      <w:r>
        <w:rPr>
          <w:rFonts w:hint="eastAsia" w:asciiTheme="minorEastAsia" w:hAnsiTheme="minorEastAsia" w:eastAsiaTheme="minorEastAsia"/>
          <w:color w:val="auto"/>
          <w:sz w:val="24"/>
          <w:szCs w:val="24"/>
          <w:highlight w:val="none"/>
          <w:u w:val="single"/>
        </w:rPr>
        <w:t xml:space="preserve">                                      　　　　　　　　　</w:t>
      </w:r>
    </w:p>
    <w:p w14:paraId="7C43D8A3">
      <w:pPr>
        <w:pStyle w:val="17"/>
        <w:spacing w:line="360" w:lineRule="auto"/>
        <w:ind w:firstLine="4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传真：</w:t>
      </w:r>
      <w:r>
        <w:rPr>
          <w:rFonts w:hint="eastAsia" w:asciiTheme="minorEastAsia" w:hAnsiTheme="minorEastAsia" w:eastAsiaTheme="minorEastAsia"/>
          <w:color w:val="auto"/>
          <w:sz w:val="24"/>
          <w:szCs w:val="24"/>
          <w:highlight w:val="none"/>
          <w:u w:val="single"/>
        </w:rPr>
        <w:t>　　　　　　　　　　　　　　　　　　　　　　　　　　　　</w:t>
      </w:r>
    </w:p>
    <w:p w14:paraId="0290C5CD">
      <w:pPr>
        <w:pStyle w:val="17"/>
        <w:spacing w:line="360" w:lineRule="auto"/>
        <w:ind w:firstLine="42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邮政编码：</w:t>
      </w:r>
      <w:r>
        <w:rPr>
          <w:rFonts w:hint="eastAsia" w:asciiTheme="minorEastAsia" w:hAnsiTheme="minorEastAsia" w:eastAsiaTheme="minorEastAsia"/>
          <w:color w:val="auto"/>
          <w:sz w:val="24"/>
          <w:szCs w:val="24"/>
          <w:highlight w:val="none"/>
          <w:u w:val="single"/>
        </w:rPr>
        <w:t xml:space="preserve">                                                    </w:t>
      </w:r>
    </w:p>
    <w:p w14:paraId="13422D4B">
      <w:pPr>
        <w:pStyle w:val="17"/>
        <w:spacing w:line="360" w:lineRule="auto"/>
        <w:ind w:firstLine="42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开户名称：</w:t>
      </w:r>
      <w:r>
        <w:rPr>
          <w:rFonts w:hint="eastAsia" w:asciiTheme="minorEastAsia" w:hAnsiTheme="minorEastAsia" w:eastAsiaTheme="minorEastAsia"/>
          <w:color w:val="auto"/>
          <w:sz w:val="24"/>
          <w:szCs w:val="24"/>
          <w:highlight w:val="none"/>
          <w:u w:val="single"/>
        </w:rPr>
        <w:t xml:space="preserve">                                                    </w:t>
      </w:r>
    </w:p>
    <w:p w14:paraId="1454C195">
      <w:pPr>
        <w:pStyle w:val="17"/>
        <w:spacing w:line="360" w:lineRule="auto"/>
        <w:ind w:firstLine="42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开户银行：</w:t>
      </w:r>
      <w:r>
        <w:rPr>
          <w:rFonts w:hint="eastAsia" w:asciiTheme="minorEastAsia" w:hAnsiTheme="minorEastAsia" w:eastAsiaTheme="minorEastAsia"/>
          <w:color w:val="auto"/>
          <w:sz w:val="24"/>
          <w:szCs w:val="24"/>
          <w:highlight w:val="none"/>
          <w:u w:val="single"/>
        </w:rPr>
        <w:t xml:space="preserve">                                                    </w:t>
      </w:r>
    </w:p>
    <w:p w14:paraId="13371AAB">
      <w:pPr>
        <w:pStyle w:val="17"/>
        <w:spacing w:line="360" w:lineRule="auto"/>
        <w:ind w:firstLine="42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银行账号：</w:t>
      </w:r>
      <w:r>
        <w:rPr>
          <w:rFonts w:hint="eastAsia" w:asciiTheme="minorEastAsia" w:hAnsiTheme="minorEastAsia" w:eastAsiaTheme="minorEastAsia"/>
          <w:color w:val="auto"/>
          <w:sz w:val="24"/>
          <w:szCs w:val="24"/>
          <w:highlight w:val="none"/>
          <w:u w:val="single"/>
        </w:rPr>
        <w:t xml:space="preserve">                                                    </w:t>
      </w:r>
    </w:p>
    <w:p w14:paraId="5CB5AAF1">
      <w:pPr>
        <w:pStyle w:val="15"/>
        <w:tabs>
          <w:tab w:val="left" w:pos="939"/>
        </w:tabs>
        <w:spacing w:line="360" w:lineRule="auto"/>
        <w:ind w:left="141" w:leftChars="67"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特此承诺。</w:t>
      </w:r>
    </w:p>
    <w:p w14:paraId="202F65F0">
      <w:pPr>
        <w:spacing w:line="360" w:lineRule="auto"/>
        <w:jc w:val="left"/>
        <w:rPr>
          <w:rFonts w:cs="宋体" w:asciiTheme="minorEastAsia" w:hAnsiTheme="minorEastAsia" w:eastAsiaTheme="minorEastAsia"/>
          <w:color w:val="auto"/>
          <w:sz w:val="24"/>
          <w:highlight w:val="none"/>
        </w:rPr>
      </w:pPr>
    </w:p>
    <w:p w14:paraId="332AC9A9">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38BB9B7E">
      <w:pPr>
        <w:autoSpaceDE w:val="0"/>
        <w:autoSpaceDN w:val="0"/>
        <w:spacing w:line="360" w:lineRule="auto"/>
        <w:ind w:firstLine="6480" w:firstLineChars="2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14:paraId="6F31B34E">
      <w:pPr>
        <w:pStyle w:val="17"/>
        <w:spacing w:line="360" w:lineRule="auto"/>
        <w:ind w:firstLine="420"/>
        <w:rPr>
          <w:rFonts w:asciiTheme="minorEastAsia" w:hAnsiTheme="minorEastAsia" w:eastAsiaTheme="minorEastAsia"/>
          <w:color w:val="auto"/>
          <w:highlight w:val="none"/>
        </w:rPr>
      </w:pPr>
    </w:p>
    <w:p w14:paraId="7AAFB628">
      <w:pPr>
        <w:widowControl/>
        <w:jc w:val="left"/>
        <w:rPr>
          <w:rFonts w:asciiTheme="minorEastAsia" w:hAnsiTheme="minorEastAsia" w:eastAsiaTheme="minorEastAsia"/>
          <w:color w:val="auto"/>
          <w:highlight w:val="none"/>
        </w:rPr>
        <w:sectPr>
          <w:type w:val="continuous"/>
          <w:pgSz w:w="11910" w:h="16840"/>
          <w:pgMar w:top="1440" w:right="1080" w:bottom="1440" w:left="1080" w:header="720" w:footer="720" w:gutter="0"/>
          <w:cols w:space="720" w:num="1"/>
        </w:sectPr>
      </w:pPr>
    </w:p>
    <w:p w14:paraId="64A2EB44">
      <w:pPr>
        <w:pStyle w:val="17"/>
        <w:spacing w:line="500" w:lineRule="exact"/>
        <w:ind w:firstLine="562" w:firstLineChars="200"/>
        <w:jc w:val="left"/>
        <w:rPr>
          <w:rFonts w:cs="仿宋_GB2312" w:asciiTheme="minorEastAsia" w:hAnsiTheme="minorEastAsia" w:eastAsiaTheme="minorEastAsia"/>
          <w:b/>
          <w:color w:val="auto"/>
          <w:kern w:val="2"/>
          <w:sz w:val="28"/>
          <w:szCs w:val="28"/>
          <w:highlight w:val="none"/>
        </w:rPr>
      </w:pPr>
      <w:r>
        <w:rPr>
          <w:rFonts w:hint="eastAsia" w:cs="仿宋_GB2312" w:asciiTheme="minorEastAsia" w:hAnsiTheme="minorEastAsia" w:eastAsiaTheme="minorEastAsia"/>
          <w:b/>
          <w:color w:val="auto"/>
          <w:kern w:val="2"/>
          <w:sz w:val="28"/>
          <w:szCs w:val="28"/>
          <w:highlight w:val="none"/>
        </w:rPr>
        <w:t xml:space="preserve">二、响应报价表 </w:t>
      </w:r>
    </w:p>
    <w:p w14:paraId="18ADC2E0">
      <w:pPr>
        <w:pStyle w:val="13"/>
        <w:rPr>
          <w:color w:val="auto"/>
          <w:highlight w:val="none"/>
        </w:rPr>
      </w:pPr>
    </w:p>
    <w:p w14:paraId="06DB5527">
      <w:pPr>
        <w:snapToGrid w:val="0"/>
        <w:spacing w:before="50" w:after="50"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项目编号：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分标：</w:t>
      </w:r>
      <w:r>
        <w:rPr>
          <w:rFonts w:hint="eastAsia" w:asciiTheme="minorEastAsia" w:hAnsiTheme="minorEastAsia" w:eastAsiaTheme="minorEastAsia"/>
          <w:color w:val="auto"/>
          <w:sz w:val="24"/>
          <w:highlight w:val="none"/>
          <w:u w:val="single"/>
        </w:rPr>
        <w:t xml:space="preserve">           </w:t>
      </w:r>
    </w:p>
    <w:p w14:paraId="5994DD4F">
      <w:pPr>
        <w:snapToGrid w:val="0"/>
        <w:spacing w:before="50" w:after="50"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供应商名称：</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rPr>
        <w:t xml:space="preserve">                    </w:t>
      </w:r>
    </w:p>
    <w:tbl>
      <w:tblPr>
        <w:tblStyle w:val="2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1"/>
        <w:gridCol w:w="2063"/>
        <w:gridCol w:w="1080"/>
        <w:gridCol w:w="1260"/>
        <w:gridCol w:w="1516"/>
        <w:gridCol w:w="1913"/>
      </w:tblGrid>
      <w:tr w14:paraId="0FAA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7F61178">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739A753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货物名称</w:t>
            </w:r>
          </w:p>
        </w:tc>
        <w:tc>
          <w:tcPr>
            <w:tcW w:w="2063" w:type="dxa"/>
            <w:tcBorders>
              <w:top w:val="single" w:color="auto" w:sz="4" w:space="0"/>
              <w:left w:val="single" w:color="auto" w:sz="4" w:space="0"/>
              <w:bottom w:val="single" w:color="auto" w:sz="4" w:space="0"/>
              <w:right w:val="single" w:color="auto" w:sz="4" w:space="0"/>
            </w:tcBorders>
            <w:vAlign w:val="center"/>
          </w:tcPr>
          <w:p w14:paraId="616B4D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具体货物内容</w:t>
            </w:r>
          </w:p>
          <w:p w14:paraId="659D4A1A">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（品牌、</w:t>
            </w:r>
            <w:r>
              <w:rPr>
                <w:rFonts w:hint="eastAsia" w:asciiTheme="minorEastAsia" w:hAnsiTheme="minorEastAsia" w:eastAsiaTheme="minorEastAsia"/>
                <w:b/>
                <w:bCs/>
                <w:color w:val="auto"/>
                <w:sz w:val="24"/>
                <w:highlight w:val="none"/>
                <w:lang w:val="zh-CN"/>
              </w:rPr>
              <w:t>规格型号、制造商、原产地</w:t>
            </w:r>
            <w:r>
              <w:rPr>
                <w:rFonts w:hint="eastAsia" w:asciiTheme="minorEastAsia" w:hAnsiTheme="minorEastAsia" w:eastAsiaTheme="minorEastAsia"/>
                <w:b/>
                <w:bCs/>
                <w:color w:val="auto"/>
                <w:sz w:val="24"/>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5B08FDF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数量及单位①</w:t>
            </w:r>
          </w:p>
        </w:tc>
        <w:tc>
          <w:tcPr>
            <w:tcW w:w="1260" w:type="dxa"/>
            <w:tcBorders>
              <w:top w:val="single" w:color="auto" w:sz="4" w:space="0"/>
              <w:left w:val="single" w:color="auto" w:sz="4" w:space="0"/>
              <w:bottom w:val="single" w:color="auto" w:sz="4" w:space="0"/>
              <w:right w:val="single" w:color="auto" w:sz="4" w:space="0"/>
            </w:tcBorders>
            <w:vAlign w:val="center"/>
          </w:tcPr>
          <w:p w14:paraId="22B69B4C">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4A6D790A">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单项合价（元）</w:t>
            </w:r>
          </w:p>
          <w:p w14:paraId="6C18ED75">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③＝①×②</w:t>
            </w:r>
          </w:p>
        </w:tc>
        <w:tc>
          <w:tcPr>
            <w:tcW w:w="1913" w:type="dxa"/>
            <w:tcBorders>
              <w:top w:val="single" w:color="auto" w:sz="4" w:space="0"/>
              <w:left w:val="single" w:color="auto" w:sz="4" w:space="0"/>
              <w:bottom w:val="single" w:color="auto" w:sz="4" w:space="0"/>
              <w:right w:val="single" w:color="auto" w:sz="4" w:space="0"/>
            </w:tcBorders>
            <w:vAlign w:val="center"/>
          </w:tcPr>
          <w:p w14:paraId="2726F00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r>
      <w:tr w14:paraId="60E7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D252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61" w:type="dxa"/>
            <w:tcBorders>
              <w:top w:val="single" w:color="auto" w:sz="4" w:space="0"/>
              <w:left w:val="single" w:color="auto" w:sz="4" w:space="0"/>
              <w:bottom w:val="single" w:color="auto" w:sz="4" w:space="0"/>
              <w:right w:val="single" w:color="auto" w:sz="4" w:space="0"/>
            </w:tcBorders>
            <w:vAlign w:val="center"/>
          </w:tcPr>
          <w:p w14:paraId="6C02D288">
            <w:pPr>
              <w:rPr>
                <w:rFonts w:asciiTheme="minorEastAsia" w:hAnsiTheme="minorEastAsia" w:eastAsiaTheme="minorEastAsia"/>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8D5912B">
            <w:pPr>
              <w:rPr>
                <w:rFonts w:asciiTheme="minorEastAsia" w:hAnsiTheme="minorEastAsia" w:eastAsiaTheme="minorEastAsia"/>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B403B38">
            <w:pPr>
              <w:rPr>
                <w:rFonts w:asciiTheme="minorEastAsia" w:hAnsiTheme="minorEastAsia" w:eastAsia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77DCD">
            <w:pPr>
              <w:rPr>
                <w:rFonts w:asciiTheme="minorEastAsia" w:hAnsiTheme="minorEastAsia" w:eastAsiaTheme="minorEastAsia"/>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E5B5262">
            <w:pPr>
              <w:rPr>
                <w:rFonts w:asciiTheme="minorEastAsia" w:hAnsiTheme="minorEastAsia" w:eastAsiaTheme="minorEastAsia"/>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2AA3388A">
            <w:pPr>
              <w:jc w:val="center"/>
              <w:rPr>
                <w:rFonts w:asciiTheme="minorEastAsia" w:hAnsiTheme="minorEastAsia" w:eastAsiaTheme="minorEastAsia"/>
                <w:color w:val="auto"/>
                <w:sz w:val="24"/>
                <w:highlight w:val="none"/>
              </w:rPr>
            </w:pPr>
          </w:p>
        </w:tc>
      </w:tr>
      <w:tr w14:paraId="42C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17" w:type="dxa"/>
            <w:tcBorders>
              <w:top w:val="single" w:color="auto" w:sz="4" w:space="0"/>
              <w:left w:val="single" w:color="auto" w:sz="4" w:space="0"/>
              <w:bottom w:val="single" w:color="auto" w:sz="4" w:space="0"/>
              <w:right w:val="single" w:color="auto" w:sz="4" w:space="0"/>
            </w:tcBorders>
            <w:vAlign w:val="center"/>
          </w:tcPr>
          <w:p w14:paraId="6618409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61" w:type="dxa"/>
            <w:tcBorders>
              <w:top w:val="single" w:color="auto" w:sz="4" w:space="0"/>
              <w:left w:val="single" w:color="auto" w:sz="4" w:space="0"/>
              <w:bottom w:val="single" w:color="auto" w:sz="4" w:space="0"/>
              <w:right w:val="single" w:color="auto" w:sz="4" w:space="0"/>
            </w:tcBorders>
            <w:vAlign w:val="center"/>
          </w:tcPr>
          <w:p w14:paraId="11E87FD2">
            <w:pPr>
              <w:rPr>
                <w:rFonts w:asciiTheme="minorEastAsia" w:hAnsiTheme="minorEastAsia" w:eastAsiaTheme="minorEastAsia"/>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3BAF948D">
            <w:pPr>
              <w:rPr>
                <w:rFonts w:asciiTheme="minorEastAsia" w:hAnsiTheme="minorEastAsia" w:eastAsiaTheme="minorEastAsia"/>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91B0FE9">
            <w:pPr>
              <w:rPr>
                <w:rFonts w:asciiTheme="minorEastAsia" w:hAnsiTheme="minorEastAsia" w:eastAsia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ECDA6E">
            <w:pPr>
              <w:rPr>
                <w:rFonts w:asciiTheme="minorEastAsia" w:hAnsiTheme="minorEastAsia" w:eastAsiaTheme="minorEastAsia"/>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B2F05D0">
            <w:pPr>
              <w:rPr>
                <w:rFonts w:asciiTheme="minorEastAsia" w:hAnsiTheme="minorEastAsia" w:eastAsiaTheme="minorEastAsia"/>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199EB17C">
            <w:pPr>
              <w:jc w:val="center"/>
              <w:rPr>
                <w:rFonts w:asciiTheme="minorEastAsia" w:hAnsiTheme="minorEastAsia" w:eastAsiaTheme="minorEastAsia"/>
                <w:color w:val="auto"/>
                <w:sz w:val="24"/>
                <w:highlight w:val="none"/>
              </w:rPr>
            </w:pPr>
          </w:p>
        </w:tc>
      </w:tr>
      <w:tr w14:paraId="7F04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817" w:type="dxa"/>
            <w:tcBorders>
              <w:top w:val="single" w:color="auto" w:sz="4" w:space="0"/>
              <w:left w:val="single" w:color="auto" w:sz="4" w:space="0"/>
              <w:bottom w:val="single" w:color="auto" w:sz="4" w:space="0"/>
              <w:right w:val="single" w:color="auto" w:sz="4" w:space="0"/>
            </w:tcBorders>
            <w:vAlign w:val="center"/>
          </w:tcPr>
          <w:p w14:paraId="13DFA046">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61" w:type="dxa"/>
            <w:tcBorders>
              <w:top w:val="single" w:color="auto" w:sz="4" w:space="0"/>
              <w:left w:val="single" w:color="auto" w:sz="4" w:space="0"/>
              <w:bottom w:val="single" w:color="auto" w:sz="4" w:space="0"/>
              <w:right w:val="single" w:color="auto" w:sz="4" w:space="0"/>
            </w:tcBorders>
            <w:vAlign w:val="center"/>
          </w:tcPr>
          <w:p w14:paraId="64CF434F">
            <w:pPr>
              <w:rPr>
                <w:rFonts w:asciiTheme="minorEastAsia" w:hAnsiTheme="minorEastAsia" w:eastAsiaTheme="minorEastAsia"/>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9BD8EDF">
            <w:pPr>
              <w:rPr>
                <w:rFonts w:asciiTheme="minorEastAsia" w:hAnsiTheme="minorEastAsia" w:eastAsiaTheme="minorEastAsia"/>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077E3F">
            <w:pPr>
              <w:rPr>
                <w:rFonts w:asciiTheme="minorEastAsia" w:hAnsiTheme="minorEastAsia" w:eastAsia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F9ABA7">
            <w:pPr>
              <w:rPr>
                <w:rFonts w:asciiTheme="minorEastAsia" w:hAnsiTheme="minorEastAsia" w:eastAsiaTheme="minorEastAsia"/>
                <w:color w:val="auto"/>
                <w:sz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799411E">
            <w:pPr>
              <w:rPr>
                <w:rFonts w:asciiTheme="minorEastAsia" w:hAnsiTheme="minorEastAsia" w:eastAsiaTheme="minorEastAsia"/>
                <w:color w:val="auto"/>
                <w:sz w:val="24"/>
                <w:highlight w:val="none"/>
              </w:rPr>
            </w:pPr>
          </w:p>
        </w:tc>
        <w:tc>
          <w:tcPr>
            <w:tcW w:w="1913" w:type="dxa"/>
            <w:tcBorders>
              <w:top w:val="single" w:color="auto" w:sz="4" w:space="0"/>
              <w:left w:val="single" w:color="auto" w:sz="4" w:space="0"/>
              <w:bottom w:val="single" w:color="auto" w:sz="4" w:space="0"/>
              <w:right w:val="single" w:color="auto" w:sz="4" w:space="0"/>
            </w:tcBorders>
            <w:vAlign w:val="center"/>
          </w:tcPr>
          <w:p w14:paraId="0E85C704">
            <w:pPr>
              <w:jc w:val="center"/>
              <w:rPr>
                <w:rFonts w:asciiTheme="minorEastAsia" w:hAnsiTheme="minorEastAsia" w:eastAsiaTheme="minorEastAsia"/>
                <w:color w:val="auto"/>
                <w:sz w:val="24"/>
                <w:highlight w:val="none"/>
              </w:rPr>
            </w:pPr>
          </w:p>
        </w:tc>
      </w:tr>
      <w:tr w14:paraId="2A53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810" w:type="dxa"/>
            <w:gridSpan w:val="7"/>
            <w:tcBorders>
              <w:top w:val="single" w:color="auto" w:sz="4" w:space="0"/>
              <w:left w:val="single" w:color="auto" w:sz="4" w:space="0"/>
              <w:bottom w:val="single" w:color="auto" w:sz="4" w:space="0"/>
              <w:right w:val="single" w:color="auto" w:sz="4" w:space="0"/>
            </w:tcBorders>
          </w:tcPr>
          <w:p w14:paraId="28E408B5">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报价合计（包含税费等所有费用）：</w:t>
            </w:r>
          </w:p>
          <w:p w14:paraId="6403F056">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（大写）人民币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r>
              <w:rPr>
                <w:rFonts w:cs="Arial"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元）</w:t>
            </w:r>
          </w:p>
        </w:tc>
      </w:tr>
      <w:tr w14:paraId="7595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07E2714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　　</w:t>
            </w:r>
            <w:r>
              <w:rPr>
                <w:rFonts w:hint="eastAsia" w:asciiTheme="minorEastAsia" w:hAnsiTheme="minorEastAsia" w:eastAsiaTheme="minorEastAsia"/>
                <w:color w:val="auto"/>
                <w:sz w:val="24"/>
                <w:highlight w:val="none"/>
              </w:rPr>
              <w:t>分标（此处有分标时填写具体分标号，无分标时填写“无”）</w:t>
            </w:r>
          </w:p>
        </w:tc>
      </w:tr>
      <w:tr w14:paraId="2F86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41C7608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交付使用时间：</w:t>
            </w:r>
          </w:p>
        </w:tc>
      </w:tr>
    </w:tbl>
    <w:p w14:paraId="5722EB4F">
      <w:pPr>
        <w:snapToGrid w:val="0"/>
        <w:spacing w:before="50" w:after="50" w:line="360" w:lineRule="auto"/>
        <w:ind w:firstLine="420" w:firstLineChars="200"/>
        <w:jc w:val="left"/>
        <w:rPr>
          <w:rFonts w:cs="仿宋_GB2312" w:asciiTheme="minorEastAsia" w:hAnsiTheme="minorEastAsia" w:eastAsiaTheme="minorEastAsia"/>
          <w:color w:val="auto"/>
          <w:kern w:val="0"/>
          <w:szCs w:val="21"/>
          <w:highlight w:val="none"/>
          <w:lang w:val="zh-CN"/>
        </w:rPr>
      </w:pPr>
      <w:r>
        <w:rPr>
          <w:rFonts w:hint="eastAsia" w:cs="仿宋_GB2312" w:asciiTheme="minorEastAsia" w:hAnsiTheme="minorEastAsia" w:eastAsiaTheme="minorEastAsia"/>
          <w:color w:val="auto"/>
          <w:kern w:val="0"/>
          <w:szCs w:val="21"/>
          <w:highlight w:val="none"/>
          <w:lang w:val="zh-CN"/>
        </w:rPr>
        <w:t xml:space="preserve">注： </w:t>
      </w:r>
    </w:p>
    <w:p w14:paraId="24E42CF6">
      <w:pPr>
        <w:snapToGrid w:val="0"/>
        <w:spacing w:before="50" w:after="50" w:line="360" w:lineRule="auto"/>
        <w:ind w:firstLine="420" w:firstLineChars="200"/>
        <w:jc w:val="left"/>
        <w:rPr>
          <w:rFonts w:cs="仿宋_GB2312" w:asciiTheme="minorEastAsia" w:hAnsiTheme="minorEastAsia" w:eastAsiaTheme="minorEastAsia"/>
          <w:color w:val="auto"/>
          <w:kern w:val="0"/>
          <w:szCs w:val="21"/>
          <w:highlight w:val="none"/>
          <w:lang w:val="zh-CN"/>
        </w:rPr>
      </w:pPr>
      <w:r>
        <w:rPr>
          <w:rFonts w:hint="eastAsia" w:cs="仿宋_GB2312" w:asciiTheme="minorEastAsia" w:hAnsiTheme="minorEastAsia" w:eastAsiaTheme="minorEastAsia"/>
          <w:color w:val="auto"/>
          <w:kern w:val="0"/>
          <w:szCs w:val="21"/>
          <w:highlight w:val="none"/>
          <w:lang w:val="zh-CN"/>
        </w:rPr>
        <w:t>1. 供应商需按本表格式填写，不得自行更改，也不得留空, 如有多分标，按分标分别提供响应报价表</w:t>
      </w:r>
      <w:r>
        <w:rPr>
          <w:rFonts w:hint="eastAsia" w:cs="仿宋_GB2312" w:asciiTheme="minorEastAsia" w:hAnsiTheme="minorEastAsia" w:eastAsiaTheme="minorEastAsia"/>
          <w:b/>
          <w:color w:val="auto"/>
          <w:kern w:val="0"/>
          <w:szCs w:val="21"/>
          <w:highlight w:val="none"/>
          <w:lang w:val="zh-CN"/>
        </w:rPr>
        <w:t>。</w:t>
      </w:r>
    </w:p>
    <w:p w14:paraId="681D3537">
      <w:pPr>
        <w:snapToGrid w:val="0"/>
        <w:spacing w:before="50" w:after="50" w:line="360" w:lineRule="auto"/>
        <w:ind w:firstLine="420" w:firstLineChars="200"/>
        <w:jc w:val="left"/>
        <w:rPr>
          <w:rFonts w:cs="仿宋_GB2312" w:asciiTheme="minorEastAsia" w:hAnsiTheme="minorEastAsia" w:eastAsiaTheme="minorEastAsia"/>
          <w:b/>
          <w:color w:val="auto"/>
          <w:kern w:val="0"/>
          <w:szCs w:val="21"/>
          <w:highlight w:val="none"/>
          <w:lang w:val="zh-CN"/>
        </w:rPr>
      </w:pPr>
      <w:r>
        <w:rPr>
          <w:rFonts w:hint="eastAsia" w:cs="仿宋_GB2312" w:asciiTheme="minorEastAsia" w:hAnsiTheme="minorEastAsia" w:eastAsiaTheme="minorEastAsia"/>
          <w:color w:val="auto"/>
          <w:kern w:val="0"/>
          <w:szCs w:val="21"/>
          <w:highlight w:val="none"/>
          <w:lang w:val="zh-CN"/>
        </w:rPr>
        <w:t>2.如为联合体响应的，“供应商名称”处必须列明联合体各方名称，并标注联合体牵头人名称，且盖章处须加盖联合体各方公章，</w:t>
      </w:r>
      <w:r>
        <w:rPr>
          <w:rFonts w:hint="eastAsia" w:cs="仿宋_GB2312" w:asciiTheme="minorEastAsia" w:hAnsiTheme="minorEastAsia" w:eastAsiaTheme="minorEastAsia"/>
          <w:b/>
          <w:color w:val="auto"/>
          <w:kern w:val="0"/>
          <w:szCs w:val="21"/>
          <w:highlight w:val="none"/>
          <w:lang w:val="zh-CN"/>
        </w:rPr>
        <w:t>否则其响应作无效响应处理。</w:t>
      </w:r>
    </w:p>
    <w:p w14:paraId="166B0A78">
      <w:pPr>
        <w:snapToGrid w:val="0"/>
        <w:spacing w:before="50" w:after="50" w:line="360" w:lineRule="auto"/>
        <w:ind w:firstLine="422" w:firstLineChars="200"/>
        <w:jc w:val="left"/>
        <w:rPr>
          <w:rFonts w:cs="仿宋_GB2312" w:asciiTheme="minorEastAsia" w:hAnsiTheme="minorEastAsia" w:eastAsiaTheme="minorEastAsia"/>
          <w:b/>
          <w:bCs/>
          <w:color w:val="auto"/>
          <w:kern w:val="0"/>
          <w:szCs w:val="21"/>
          <w:highlight w:val="none"/>
          <w:lang w:val="zh-CN"/>
        </w:rPr>
      </w:pPr>
      <w:r>
        <w:rPr>
          <w:rFonts w:hint="eastAsia" w:cs="仿宋_GB2312" w:asciiTheme="minorEastAsia" w:hAnsiTheme="minorEastAsia" w:eastAsiaTheme="minorEastAsia"/>
          <w:b/>
          <w:bCs/>
          <w:color w:val="auto"/>
          <w:kern w:val="0"/>
          <w:szCs w:val="21"/>
          <w:highlight w:val="none"/>
          <w:lang w:val="zh-CN"/>
        </w:rPr>
        <w:t>3.以上表格要求按货物名称分项进行报价，在“具体货物内容”一栏中，填写货物品牌、规格型号、制造商、原产地，否则其响应作无效响应处理。</w:t>
      </w:r>
    </w:p>
    <w:p w14:paraId="3A1E4BD1">
      <w:pPr>
        <w:snapToGrid w:val="0"/>
        <w:spacing w:line="360" w:lineRule="auto"/>
        <w:ind w:firstLine="422" w:firstLineChars="200"/>
        <w:jc w:val="left"/>
        <w:rPr>
          <w:rFonts w:cs="仿宋_GB2312" w:asciiTheme="minorEastAsia" w:hAnsiTheme="minorEastAsia" w:eastAsiaTheme="minorEastAsia"/>
          <w:b/>
          <w:bCs/>
          <w:color w:val="auto"/>
          <w:kern w:val="0"/>
          <w:szCs w:val="21"/>
          <w:highlight w:val="none"/>
          <w:lang w:val="zh-CN"/>
        </w:rPr>
      </w:pPr>
      <w:r>
        <w:rPr>
          <w:rFonts w:hint="eastAsia" w:cs="仿宋_GB2312" w:asciiTheme="minorEastAsia" w:hAnsiTheme="minorEastAsia" w:eastAsiaTheme="minorEastAsia"/>
          <w:b/>
          <w:bCs/>
          <w:color w:val="auto"/>
          <w:kern w:val="0"/>
          <w:szCs w:val="21"/>
          <w:highlight w:val="none"/>
          <w:lang w:val="zh-CN"/>
        </w:rPr>
        <w:t>4.特别提示：采购机构将对项目名称和项目编号，成交供应商名称、地址和成交金额，主要成交标的的名称、规格型号、数量、单价、货物要求等予以公示。</w:t>
      </w:r>
    </w:p>
    <w:p w14:paraId="494866E6">
      <w:pPr>
        <w:pStyle w:val="13"/>
        <w:ind w:firstLine="210" w:firstLineChars="100"/>
        <w:rPr>
          <w:rFonts w:cs="仿宋_GB2312" w:asciiTheme="minorEastAsia" w:hAnsiTheme="minorEastAsia" w:eastAsiaTheme="minorEastAsia"/>
          <w:color w:val="auto"/>
          <w:kern w:val="0"/>
          <w:szCs w:val="21"/>
          <w:highlight w:val="none"/>
          <w:lang w:val="zh-CN"/>
        </w:rPr>
      </w:pPr>
      <w:r>
        <w:rPr>
          <w:rFonts w:hint="eastAsia" w:cs="仿宋_GB2312" w:asciiTheme="minorEastAsia" w:hAnsiTheme="minorEastAsia" w:eastAsiaTheme="minorEastAsia"/>
          <w:color w:val="auto"/>
          <w:kern w:val="0"/>
          <w:szCs w:val="21"/>
          <w:highlight w:val="none"/>
          <w:lang w:val="zh-CN"/>
        </w:rPr>
        <w:t>5.符合采购文件中列明的可享受中小企业扶持政策的供应商，请填写中小企业声明函。</w:t>
      </w:r>
    </w:p>
    <w:p w14:paraId="50FB9680">
      <w:pPr>
        <w:snapToGrid w:val="0"/>
        <w:spacing w:before="50" w:after="50" w:line="360" w:lineRule="auto"/>
        <w:ind w:firstLine="315" w:firstLineChars="150"/>
        <w:jc w:val="left"/>
        <w:rPr>
          <w:rFonts w:cs="仿宋_GB2312" w:asciiTheme="minorEastAsia" w:hAnsiTheme="minorEastAsia" w:eastAsiaTheme="minorEastAsia"/>
          <w:color w:val="auto"/>
          <w:kern w:val="0"/>
          <w:szCs w:val="21"/>
          <w:highlight w:val="none"/>
          <w:lang w:val="zh-CN"/>
        </w:rPr>
      </w:pPr>
      <w:r>
        <w:rPr>
          <w:rFonts w:hint="eastAsia" w:cs="仿宋_GB2312" w:asciiTheme="minorEastAsia" w:hAnsiTheme="minorEastAsia" w:eastAsiaTheme="minorEastAsia"/>
          <w:color w:val="auto"/>
          <w:kern w:val="0"/>
          <w:szCs w:val="21"/>
          <w:highlight w:val="none"/>
          <w:lang w:val="zh-CN"/>
        </w:rPr>
        <w:t>注：供应商提供的中小企业声明函内容不实的，属于提供虚假材料谋取中标、成交，依照《中华人民共和国政府采购法》等国家有关规定追究相应责任。</w:t>
      </w:r>
    </w:p>
    <w:p w14:paraId="0B7EA576">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p>
    <w:p w14:paraId="41809F09">
      <w:pPr>
        <w:pStyle w:val="13"/>
        <w:rPr>
          <w:color w:val="auto"/>
          <w:highlight w:val="none"/>
        </w:rPr>
      </w:pPr>
    </w:p>
    <w:p w14:paraId="47FBBB86">
      <w:pPr>
        <w:autoSpaceDE w:val="0"/>
        <w:autoSpaceDN w:val="0"/>
        <w:spacing w:line="360" w:lineRule="auto"/>
        <w:ind w:left="4335" w:leftChars="1950" w:hanging="240" w:hangingChars="1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供应商名称（电子签章）：</w:t>
      </w:r>
    </w:p>
    <w:p w14:paraId="414CF450">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年</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670978B9">
      <w:pPr>
        <w:pStyle w:val="13"/>
        <w:rPr>
          <w:color w:val="auto"/>
          <w:highlight w:val="none"/>
        </w:rPr>
      </w:pPr>
    </w:p>
    <w:p w14:paraId="4C8B35AA">
      <w:pPr>
        <w:jc w:val="center"/>
        <w:rPr>
          <w:rFonts w:asciiTheme="minorEastAsia" w:hAnsiTheme="minorEastAsia" w:eastAsiaTheme="minorEastAsia"/>
          <w:color w:val="auto"/>
          <w:sz w:val="24"/>
          <w:highlight w:val="none"/>
        </w:rPr>
      </w:pPr>
    </w:p>
    <w:p w14:paraId="18F87679">
      <w:pPr>
        <w:pStyle w:val="3"/>
        <w:jc w:val="center"/>
        <w:rPr>
          <w:rFonts w:asciiTheme="minorEastAsia" w:hAnsiTheme="minorEastAsia" w:eastAsiaTheme="minorEastAsia"/>
          <w:color w:val="auto"/>
          <w:highlight w:val="none"/>
        </w:rPr>
      </w:pPr>
      <w:bookmarkStart w:id="90" w:name="_Toc94015760"/>
      <w:bookmarkStart w:id="91" w:name="_Toc94004651"/>
      <w:r>
        <w:rPr>
          <w:rFonts w:hint="eastAsia" w:asciiTheme="minorEastAsia" w:hAnsiTheme="minorEastAsia" w:eastAsiaTheme="minorEastAsia"/>
          <w:color w:val="auto"/>
          <w:highlight w:val="none"/>
        </w:rPr>
        <w:t>第四节 其他文书、文件格式</w:t>
      </w:r>
      <w:bookmarkEnd w:id="90"/>
      <w:bookmarkEnd w:id="91"/>
    </w:p>
    <w:p w14:paraId="6434C034">
      <w:pPr>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残疾人福利性单位声明函</w:t>
      </w:r>
    </w:p>
    <w:p w14:paraId="5E3CE5CB">
      <w:pPr>
        <w:spacing w:line="520" w:lineRule="exact"/>
        <w:rPr>
          <w:rFonts w:cs="仿宋_GB2312" w:asciiTheme="minorEastAsia" w:hAnsiTheme="minorEastAsia" w:eastAsiaTheme="minorEastAsia"/>
          <w:color w:val="auto"/>
          <w:sz w:val="32"/>
          <w:szCs w:val="32"/>
          <w:highlight w:val="none"/>
        </w:rPr>
      </w:pPr>
    </w:p>
    <w:p w14:paraId="60BE24C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D6FF999">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23412F41">
      <w:pPr>
        <w:spacing w:line="360" w:lineRule="auto"/>
        <w:rPr>
          <w:rFonts w:cs="仿宋_GB2312" w:asciiTheme="minorEastAsia" w:hAnsiTheme="minorEastAsia" w:eastAsiaTheme="minorEastAsia"/>
          <w:color w:val="auto"/>
          <w:sz w:val="24"/>
          <w:highlight w:val="none"/>
        </w:rPr>
      </w:pPr>
    </w:p>
    <w:p w14:paraId="17F8B1F6">
      <w:pPr>
        <w:spacing w:line="360" w:lineRule="auto"/>
        <w:rPr>
          <w:rFonts w:cs="仿宋_GB2312" w:asciiTheme="minorEastAsia" w:hAnsiTheme="minorEastAsia" w:eastAsiaTheme="minorEastAsia"/>
          <w:color w:val="auto"/>
          <w:sz w:val="24"/>
          <w:highlight w:val="none"/>
        </w:rPr>
      </w:pPr>
    </w:p>
    <w:p w14:paraId="5E34DA9D">
      <w:pPr>
        <w:spacing w:line="360" w:lineRule="auto"/>
        <w:rPr>
          <w:rFonts w:cs="仿宋_GB2312" w:asciiTheme="minorEastAsia" w:hAnsiTheme="minorEastAsia" w:eastAsiaTheme="minorEastAsia"/>
          <w:color w:val="auto"/>
          <w:sz w:val="24"/>
          <w:highlight w:val="none"/>
        </w:rPr>
      </w:pPr>
    </w:p>
    <w:p w14:paraId="11668488">
      <w:pPr>
        <w:spacing w:line="360" w:lineRule="auto"/>
        <w:ind w:firstLine="2400" w:firstLineChars="10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供应商名称（电子签章）：</w:t>
      </w:r>
    </w:p>
    <w:p w14:paraId="6C8051B2">
      <w:pPr>
        <w:spacing w:line="360" w:lineRule="auto"/>
        <w:ind w:firstLine="4320" w:firstLineChars="18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  期：     年   月   日</w:t>
      </w:r>
    </w:p>
    <w:p w14:paraId="03A937DA">
      <w:pPr>
        <w:spacing w:line="360" w:lineRule="auto"/>
        <w:rPr>
          <w:rFonts w:cs="仿宋_GB2312" w:asciiTheme="minorEastAsia" w:hAnsiTheme="minorEastAsia" w:eastAsiaTheme="minorEastAsia"/>
          <w:color w:val="auto"/>
          <w:sz w:val="24"/>
          <w:highlight w:val="none"/>
        </w:rPr>
      </w:pPr>
    </w:p>
    <w:p w14:paraId="5DDD0F3E">
      <w:pPr>
        <w:spacing w:line="360" w:lineRule="auto"/>
        <w:rPr>
          <w:rFonts w:cs="仿宋_GB2312" w:asciiTheme="minorEastAsia" w:hAnsiTheme="minorEastAsia" w:eastAsiaTheme="minorEastAsia"/>
          <w:color w:val="auto"/>
          <w:sz w:val="24"/>
          <w:highlight w:val="none"/>
        </w:rPr>
      </w:pPr>
    </w:p>
    <w:p w14:paraId="4A2729A3">
      <w:pPr>
        <w:spacing w:line="360" w:lineRule="auto"/>
        <w:rPr>
          <w:rFonts w:cs="仿宋_GB2312" w:asciiTheme="minorEastAsia" w:hAnsiTheme="minorEastAsia" w:eastAsiaTheme="minorEastAsia"/>
          <w:color w:val="auto"/>
          <w:sz w:val="24"/>
          <w:highlight w:val="none"/>
        </w:rPr>
      </w:pPr>
    </w:p>
    <w:p w14:paraId="2798DC00">
      <w:pPr>
        <w:spacing w:line="360" w:lineRule="auto"/>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1AF1E7C">
      <w:pPr>
        <w:spacing w:line="520" w:lineRule="exact"/>
        <w:jc w:val="center"/>
        <w:rPr>
          <w:rFonts w:asciiTheme="minorEastAsia" w:hAnsiTheme="minorEastAsia" w:eastAsiaTheme="minorEastAsia"/>
          <w:color w:val="auto"/>
          <w:sz w:val="24"/>
          <w:highlight w:val="none"/>
        </w:rPr>
      </w:pPr>
    </w:p>
    <w:p w14:paraId="5EC4C14E">
      <w:pPr>
        <w:spacing w:line="520" w:lineRule="exact"/>
        <w:jc w:val="center"/>
        <w:rPr>
          <w:rFonts w:asciiTheme="minorEastAsia" w:hAnsiTheme="minorEastAsia" w:eastAsiaTheme="minorEastAsia"/>
          <w:color w:val="auto"/>
          <w:sz w:val="24"/>
          <w:highlight w:val="none"/>
        </w:rPr>
      </w:pPr>
    </w:p>
    <w:p w14:paraId="7FD82C53">
      <w:pPr>
        <w:spacing w:line="520" w:lineRule="exact"/>
        <w:jc w:val="center"/>
        <w:rPr>
          <w:rFonts w:asciiTheme="minorEastAsia" w:hAnsiTheme="minorEastAsia" w:eastAsiaTheme="minorEastAsia"/>
          <w:color w:val="auto"/>
          <w:sz w:val="24"/>
          <w:highlight w:val="none"/>
        </w:rPr>
      </w:pPr>
    </w:p>
    <w:p w14:paraId="396E7494">
      <w:pPr>
        <w:spacing w:line="360" w:lineRule="auto"/>
        <w:jc w:val="center"/>
        <w:rPr>
          <w:rFonts w:asciiTheme="minorEastAsia" w:hAnsiTheme="minorEastAsia" w:eastAsiaTheme="minorEastAsia"/>
          <w:b/>
          <w:bCs/>
          <w:color w:val="auto"/>
          <w:sz w:val="44"/>
          <w:szCs w:val="44"/>
          <w:highlight w:val="none"/>
        </w:rPr>
      </w:pPr>
    </w:p>
    <w:p w14:paraId="320079B8">
      <w:pPr>
        <w:spacing w:line="360" w:lineRule="auto"/>
        <w:rPr>
          <w:rFonts w:asciiTheme="minorEastAsia" w:hAnsiTheme="minorEastAsia" w:eastAsiaTheme="minorEastAsia"/>
          <w:b/>
          <w:bCs/>
          <w:color w:val="auto"/>
          <w:sz w:val="44"/>
          <w:szCs w:val="44"/>
          <w:highlight w:val="none"/>
        </w:rPr>
      </w:pPr>
    </w:p>
    <w:p w14:paraId="3B7392F3">
      <w:pPr>
        <w:pStyle w:val="3"/>
        <w:jc w:val="center"/>
        <w:rPr>
          <w:color w:val="auto"/>
          <w:highlight w:val="none"/>
        </w:rPr>
      </w:pPr>
      <w:bookmarkStart w:id="92" w:name="_Toc94004652"/>
      <w:bookmarkStart w:id="93" w:name="_Toc94015761"/>
      <w:r>
        <w:rPr>
          <w:rFonts w:hint="eastAsia"/>
          <w:color w:val="auto"/>
          <w:highlight w:val="none"/>
        </w:rPr>
        <w:t>第六章  合同文本</w:t>
      </w:r>
      <w:bookmarkEnd w:id="92"/>
      <w:bookmarkEnd w:id="93"/>
    </w:p>
    <w:p w14:paraId="56550F39">
      <w:pPr>
        <w:rPr>
          <w:color w:val="auto"/>
          <w:highlight w:val="none"/>
        </w:rPr>
      </w:pPr>
    </w:p>
    <w:p w14:paraId="41642AD9">
      <w:pPr>
        <w:pStyle w:val="13"/>
        <w:rPr>
          <w:color w:val="auto"/>
          <w:highlight w:val="none"/>
        </w:rPr>
      </w:pPr>
    </w:p>
    <w:p w14:paraId="1834EEC7">
      <w:pPr>
        <w:pStyle w:val="13"/>
        <w:rPr>
          <w:color w:val="auto"/>
          <w:highlight w:val="none"/>
        </w:rPr>
      </w:pPr>
    </w:p>
    <w:p w14:paraId="71AEADE7">
      <w:pPr>
        <w:pStyle w:val="13"/>
        <w:rPr>
          <w:color w:val="auto"/>
          <w:highlight w:val="none"/>
        </w:rPr>
      </w:pPr>
    </w:p>
    <w:p w14:paraId="7D81A0AC">
      <w:pPr>
        <w:spacing w:line="360" w:lineRule="auto"/>
        <w:ind w:firstLine="2871" w:firstLineChars="550"/>
        <w:rPr>
          <w:rFonts w:asciiTheme="minorEastAsia" w:hAnsiTheme="minorEastAsia" w:eastAsiaTheme="minorEastAsia"/>
          <w:b/>
          <w:bCs/>
          <w:color w:val="auto"/>
          <w:sz w:val="52"/>
          <w:highlight w:val="none"/>
        </w:rPr>
      </w:pPr>
    </w:p>
    <w:p w14:paraId="7F0CE265">
      <w:pPr>
        <w:pStyle w:val="13"/>
        <w:rPr>
          <w:color w:val="auto"/>
          <w:highlight w:val="none"/>
        </w:rPr>
      </w:pPr>
    </w:p>
    <w:p w14:paraId="2369DB8B">
      <w:pPr>
        <w:pStyle w:val="13"/>
        <w:rPr>
          <w:color w:val="auto"/>
          <w:highlight w:val="none"/>
        </w:rPr>
      </w:pPr>
    </w:p>
    <w:p w14:paraId="3CA0FC8B">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w:t>
      </w:r>
    </w:p>
    <w:p w14:paraId="25C91A77">
      <w:pPr>
        <w:pStyle w:val="13"/>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755677A9">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s="宋体"/>
          <w:b/>
          <w:bCs/>
          <w:color w:val="auto"/>
          <w:spacing w:val="-20"/>
          <w:kern w:val="44"/>
          <w:sz w:val="40"/>
          <w:szCs w:val="40"/>
          <w:highlight w:val="none"/>
        </w:rPr>
      </w:pPr>
    </w:p>
    <w:p w14:paraId="3ECE6D4E">
      <w:pPr>
        <w:pStyle w:val="112"/>
        <w:rPr>
          <w:color w:val="auto"/>
          <w:highlight w:val="none"/>
        </w:rPr>
      </w:pPr>
    </w:p>
    <w:p w14:paraId="1BE3B1FB">
      <w:pPr>
        <w:rPr>
          <w:rFonts w:ascii="宋体" w:hAnsi="宋体" w:cs="宋体"/>
          <w:b/>
          <w:bCs/>
          <w:color w:val="auto"/>
          <w:spacing w:val="-20"/>
          <w:kern w:val="44"/>
          <w:sz w:val="40"/>
          <w:szCs w:val="40"/>
          <w:highlight w:val="none"/>
        </w:rPr>
      </w:pPr>
    </w:p>
    <w:p w14:paraId="21DB2C54">
      <w:pPr>
        <w:rPr>
          <w:rFonts w:ascii="宋体" w:hAnsi="宋体" w:cs="宋体"/>
          <w:b/>
          <w:bCs/>
          <w:color w:val="auto"/>
          <w:spacing w:val="-20"/>
          <w:kern w:val="44"/>
          <w:sz w:val="40"/>
          <w:szCs w:val="40"/>
          <w:highlight w:val="none"/>
        </w:rPr>
      </w:pPr>
    </w:p>
    <w:p w14:paraId="0F96269D">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B9DD1D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26AA3617">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12C6FE1">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23AC7872">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5A7F075">
      <w:pPr>
        <w:rPr>
          <w:color w:val="auto"/>
          <w:highlight w:val="none"/>
        </w:rPr>
      </w:pPr>
    </w:p>
    <w:p w14:paraId="5A6BC43E">
      <w:pPr>
        <w:rPr>
          <w:rFonts w:eastAsia="黑体"/>
          <w:color w:val="auto"/>
          <w:sz w:val="44"/>
          <w:szCs w:val="44"/>
          <w:highlight w:val="none"/>
        </w:rPr>
      </w:pPr>
      <w:r>
        <w:rPr>
          <w:rFonts w:eastAsia="黑体"/>
          <w:color w:val="auto"/>
          <w:sz w:val="44"/>
          <w:szCs w:val="44"/>
          <w:highlight w:val="none"/>
        </w:rPr>
        <w:br w:type="page"/>
      </w:r>
    </w:p>
    <w:p w14:paraId="7498D522">
      <w:pPr>
        <w:rPr>
          <w:rFonts w:eastAsia="黑体"/>
          <w:color w:val="auto"/>
          <w:sz w:val="44"/>
          <w:szCs w:val="44"/>
          <w:highlight w:val="none"/>
        </w:rPr>
      </w:pPr>
    </w:p>
    <w:p w14:paraId="67B4289D">
      <w:pPr>
        <w:rPr>
          <w:rFonts w:eastAsia="黑体"/>
          <w:color w:val="auto"/>
          <w:sz w:val="44"/>
          <w:szCs w:val="44"/>
          <w:highlight w:val="none"/>
        </w:rPr>
      </w:pPr>
    </w:p>
    <w:p w14:paraId="6B0B32C9">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4A6B0032">
      <w:pPr>
        <w:ind w:firstLine="640" w:firstLineChars="200"/>
        <w:rPr>
          <w:rFonts w:hint="eastAsia" w:ascii="仿宋_GB2312" w:hAnsi="仿宋_GB2312" w:eastAsia="仿宋_GB2312" w:cs="仿宋_GB2312"/>
          <w:color w:val="auto"/>
          <w:sz w:val="32"/>
          <w:szCs w:val="32"/>
          <w:highlight w:val="none"/>
          <w:lang w:val="en-US" w:eastAsia="zh-CN"/>
        </w:rPr>
      </w:pPr>
    </w:p>
    <w:p w14:paraId="55BA6B23">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365BA94E">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19B1B0D4">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D225D8C">
      <w:pPr>
        <w:ind w:firstLine="880" w:firstLineChars="200"/>
        <w:jc w:val="both"/>
        <w:rPr>
          <w:rFonts w:eastAsia="黑体"/>
          <w:color w:val="auto"/>
          <w:sz w:val="44"/>
          <w:szCs w:val="44"/>
          <w:highlight w:val="none"/>
        </w:rPr>
        <w:sectPr>
          <w:headerReference r:id="rId4" w:type="default"/>
          <w:footerReference r:id="rId5"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9D14D9">
      <w:pPr>
        <w:pStyle w:val="3"/>
        <w:adjustRightInd w:val="0"/>
        <w:snapToGrid w:val="0"/>
        <w:spacing w:beforeLines="0" w:line="400" w:lineRule="exact"/>
        <w:jc w:val="center"/>
        <w:rPr>
          <w:rFonts w:hint="eastAsia" w:ascii="黑体" w:hAnsi="黑体" w:eastAsia="黑体"/>
          <w:color w:val="auto"/>
          <w:sz w:val="28"/>
          <w:szCs w:val="28"/>
          <w:highlight w:val="none"/>
        </w:rPr>
      </w:pPr>
      <w:bookmarkStart w:id="94" w:name="_Toc22209"/>
    </w:p>
    <w:p w14:paraId="218CB7A3">
      <w:pPr>
        <w:rPr>
          <w:rFonts w:hint="eastAsia" w:ascii="黑体" w:hAnsi="黑体" w:eastAsia="黑体"/>
          <w:color w:val="auto"/>
          <w:sz w:val="28"/>
          <w:szCs w:val="28"/>
          <w:highlight w:val="none"/>
        </w:rPr>
      </w:pPr>
    </w:p>
    <w:p w14:paraId="66F018FF">
      <w:pPr>
        <w:rPr>
          <w:rFonts w:hint="eastAsia" w:ascii="黑体" w:hAnsi="黑体" w:eastAsia="黑体"/>
          <w:color w:val="auto"/>
          <w:sz w:val="28"/>
          <w:szCs w:val="28"/>
          <w:highlight w:val="none"/>
        </w:rPr>
      </w:pPr>
    </w:p>
    <w:p w14:paraId="6E59C8AB">
      <w:pPr>
        <w:rPr>
          <w:rFonts w:hint="eastAsia" w:ascii="黑体" w:hAnsi="黑体" w:eastAsia="黑体"/>
          <w:color w:val="auto"/>
          <w:sz w:val="28"/>
          <w:szCs w:val="28"/>
          <w:highlight w:val="none"/>
        </w:rPr>
      </w:pPr>
    </w:p>
    <w:p w14:paraId="18A54BFF">
      <w:pPr>
        <w:rPr>
          <w:rFonts w:hint="eastAsia" w:ascii="黑体" w:hAnsi="黑体" w:eastAsia="黑体"/>
          <w:color w:val="auto"/>
          <w:sz w:val="28"/>
          <w:szCs w:val="28"/>
          <w:highlight w:val="none"/>
        </w:rPr>
      </w:pPr>
    </w:p>
    <w:p w14:paraId="78A2B27E">
      <w:pPr>
        <w:rPr>
          <w:rFonts w:hint="eastAsia" w:ascii="黑体" w:hAnsi="黑体" w:eastAsia="黑体"/>
          <w:color w:val="auto"/>
          <w:sz w:val="28"/>
          <w:szCs w:val="28"/>
          <w:highlight w:val="none"/>
        </w:rPr>
      </w:pPr>
    </w:p>
    <w:p w14:paraId="6195C60F">
      <w:pPr>
        <w:rPr>
          <w:rFonts w:hint="eastAsia" w:ascii="黑体" w:hAnsi="黑体" w:eastAsia="黑体"/>
          <w:color w:val="auto"/>
          <w:sz w:val="28"/>
          <w:szCs w:val="28"/>
          <w:highlight w:val="none"/>
        </w:rPr>
      </w:pPr>
    </w:p>
    <w:p w14:paraId="5BCD04B3">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94"/>
    </w:p>
    <w:p w14:paraId="5B389FCB">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2B6E6FB9">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52673FBD">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036AAB6">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E424707">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95DFB34">
      <w:pPr>
        <w:spacing w:beforeLines="0" w:line="400" w:lineRule="exact"/>
        <w:rPr>
          <w:rFonts w:hint="default" w:eastAsia="宋体"/>
          <w:color w:val="auto"/>
          <w:highlight w:val="none"/>
          <w:lang w:val="en-US" w:eastAsia="zh-CN"/>
        </w:rPr>
      </w:pPr>
    </w:p>
    <w:p w14:paraId="76E5BED2">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503B81EA">
      <w:pPr>
        <w:numPr>
          <w:ilvl w:val="0"/>
          <w:numId w:val="3"/>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51781B6D">
      <w:pPr>
        <w:pStyle w:val="14"/>
        <w:numPr>
          <w:ilvl w:val="0"/>
          <w:numId w:val="4"/>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19D6AA1">
      <w:pPr>
        <w:pStyle w:val="14"/>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50DE60C2">
      <w:pPr>
        <w:pStyle w:val="14"/>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4AD6D9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199E3D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AB9B606">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2D4FD6E2">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C4CD48B">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5FE140E2">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0795ADE4">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41C611E8">
      <w:pPr>
        <w:pStyle w:val="11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0FABB7B">
      <w:pPr>
        <w:pStyle w:val="11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4286C944">
      <w:pPr>
        <w:pStyle w:val="112"/>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66B707C">
      <w:pPr>
        <w:pStyle w:val="112"/>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77B608E2">
      <w:pPr>
        <w:pStyle w:val="11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39403F10">
      <w:pPr>
        <w:pStyle w:val="112"/>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5811E6">
      <w:pPr>
        <w:pStyle w:val="112"/>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194AD1A1">
      <w:pPr>
        <w:pStyle w:val="11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02895220">
      <w:pPr>
        <w:pStyle w:val="112"/>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0CA5B7C">
      <w:pPr>
        <w:pStyle w:val="112"/>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412FD1A">
      <w:pPr>
        <w:pStyle w:val="112"/>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29161F4">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AA3423F">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C6372F">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A1D3F80">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042A1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7ED8E0">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23893F4">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49A082E3">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601910EE">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616A78D3">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0F3988D8">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0FCE30B7">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80F515A">
      <w:pPr>
        <w:pStyle w:val="112"/>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613DA26">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0D9C9A51">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488DAF30">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54617FE8">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59F47864">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FFA6433">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C564AB1">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0D1D7E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CBDA0ED">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0793EF02">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B682B95">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AC722FF">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0A8DEBE0">
      <w:pPr>
        <w:pStyle w:val="112"/>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28D1426">
      <w:pPr>
        <w:pStyle w:val="112"/>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69AB1FDE">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E187355">
      <w:pPr>
        <w:pStyle w:val="112"/>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154853A">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872BA47">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07CC1E3">
      <w:pPr>
        <w:numPr>
          <w:ilvl w:val="0"/>
          <w:numId w:val="3"/>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04DB252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DA5D344">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5020D78">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479976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6D2BC43">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02C45E84">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1F4C9B62">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71BA0251">
      <w:pPr>
        <w:pStyle w:val="110"/>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2A2F3B3C">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7D22332D">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56FFB92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64A10E0">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D9CE11F">
      <w:pPr>
        <w:numPr>
          <w:ilvl w:val="0"/>
          <w:numId w:val="3"/>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035FF7E6">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EB0BC7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24FF7E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1B68EF2">
      <w:pPr>
        <w:pStyle w:val="112"/>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C5AAA7">
      <w:pPr>
        <w:pStyle w:val="112"/>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AD9C952">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45A4323">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F5FC911">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C9BAFE4">
      <w:pPr>
        <w:numPr>
          <w:ilvl w:val="0"/>
          <w:numId w:val="3"/>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4AC834C">
      <w:pPr>
        <w:numPr>
          <w:ilvl w:val="0"/>
          <w:numId w:val="5"/>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C184731">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FECD0E9">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DECBC0B">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7E1A7E5">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3814422">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D047711">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3F5173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7DDB4714">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192729CB">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2B49157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2351636F">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0BCAC61A">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7572715C">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587B85D2">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5D04CC61">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15E1EBD">
      <w:pPr>
        <w:pStyle w:val="112"/>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0CFD5AD">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008F5560">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7B6B939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A9361F0">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53954A9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06F5215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5FCF024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6F5408C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1D3CCBD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84670B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227C0991">
      <w:pPr>
        <w:pStyle w:val="112"/>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B3DA37D">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61AD511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CC824D8">
      <w:pPr>
        <w:numPr>
          <w:ilvl w:val="0"/>
          <w:numId w:val="3"/>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8437E1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6CD975C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07714A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6D36022">
      <w:pPr>
        <w:adjustRightInd w:val="0"/>
        <w:snapToGrid w:val="0"/>
        <w:spacing w:before="0" w:beforeLines="0" w:line="400" w:lineRule="exact"/>
        <w:ind w:firstLine="420" w:firstLineChars="200"/>
        <w:rPr>
          <w:rFonts w:hint="eastAsia"/>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7664C5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769631C6">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6D170943">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9E36F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A3576E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96149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058F4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D177948">
            <w:pPr>
              <w:adjustRightInd w:val="0"/>
              <w:snapToGrid w:val="0"/>
              <w:spacing w:line="300" w:lineRule="exact"/>
              <w:jc w:val="center"/>
              <w:rPr>
                <w:color w:val="auto"/>
                <w:spacing w:val="20"/>
                <w:szCs w:val="21"/>
                <w:highlight w:val="none"/>
              </w:rPr>
            </w:pPr>
          </w:p>
        </w:tc>
      </w:tr>
      <w:tr w14:paraId="1004DB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126" w:type="pct"/>
            <w:vMerge w:val="restart"/>
            <w:tcBorders>
              <w:top w:val="single" w:color="auto" w:sz="2" w:space="0"/>
              <w:right w:val="single" w:color="auto" w:sz="2" w:space="0"/>
            </w:tcBorders>
            <w:noWrap w:val="0"/>
            <w:vAlign w:val="center"/>
          </w:tcPr>
          <w:p w14:paraId="3C66EA15">
            <w:pPr>
              <w:adjustRightInd w:val="0"/>
              <w:snapToGrid w:val="0"/>
              <w:spacing w:line="300" w:lineRule="exact"/>
              <w:jc w:val="center"/>
              <w:rPr>
                <w:color w:val="auto"/>
                <w:szCs w:val="21"/>
                <w:highlight w:val="none"/>
              </w:rPr>
            </w:pPr>
            <w:r>
              <w:rPr>
                <w:color w:val="auto"/>
                <w:szCs w:val="21"/>
                <w:highlight w:val="none"/>
              </w:rPr>
              <w:t>法定代表人</w:t>
            </w:r>
          </w:p>
          <w:p w14:paraId="0C059F42">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4A913F7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50637327">
            <w:pPr>
              <w:adjustRightInd w:val="0"/>
              <w:snapToGrid w:val="0"/>
              <w:spacing w:line="300" w:lineRule="exact"/>
              <w:jc w:val="center"/>
              <w:rPr>
                <w:color w:val="auto"/>
                <w:szCs w:val="21"/>
                <w:highlight w:val="none"/>
              </w:rPr>
            </w:pPr>
            <w:r>
              <w:rPr>
                <w:color w:val="auto"/>
                <w:szCs w:val="21"/>
                <w:highlight w:val="none"/>
              </w:rPr>
              <w:t>法定代表人</w:t>
            </w:r>
          </w:p>
          <w:p w14:paraId="310E286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136B5C4F">
            <w:pPr>
              <w:adjustRightInd w:val="0"/>
              <w:snapToGrid w:val="0"/>
              <w:spacing w:line="300" w:lineRule="exact"/>
              <w:jc w:val="center"/>
              <w:rPr>
                <w:color w:val="auto"/>
                <w:szCs w:val="21"/>
                <w:highlight w:val="none"/>
              </w:rPr>
            </w:pPr>
          </w:p>
        </w:tc>
      </w:tr>
      <w:tr w14:paraId="64E364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F002161">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A9FF22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48A24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02BE71FB">
            <w:pPr>
              <w:adjustRightInd w:val="0"/>
              <w:snapToGrid w:val="0"/>
              <w:spacing w:line="300" w:lineRule="exact"/>
              <w:jc w:val="center"/>
              <w:rPr>
                <w:color w:val="auto"/>
                <w:spacing w:val="20"/>
                <w:szCs w:val="21"/>
                <w:highlight w:val="none"/>
              </w:rPr>
            </w:pPr>
          </w:p>
        </w:tc>
      </w:tr>
      <w:tr w14:paraId="458CF4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FCC981">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A990C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CEF688">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77E4DBB">
            <w:pPr>
              <w:adjustRightInd w:val="0"/>
              <w:snapToGrid w:val="0"/>
              <w:spacing w:line="300" w:lineRule="exact"/>
              <w:jc w:val="center"/>
              <w:rPr>
                <w:color w:val="auto"/>
                <w:spacing w:val="20"/>
                <w:szCs w:val="21"/>
                <w:highlight w:val="none"/>
              </w:rPr>
            </w:pPr>
          </w:p>
        </w:tc>
      </w:tr>
      <w:tr w14:paraId="66749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15D67E">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9B3E6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B2F58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81611CA">
            <w:pPr>
              <w:adjustRightInd w:val="0"/>
              <w:snapToGrid w:val="0"/>
              <w:spacing w:line="300" w:lineRule="exact"/>
              <w:jc w:val="center"/>
              <w:rPr>
                <w:color w:val="auto"/>
                <w:spacing w:val="20"/>
                <w:szCs w:val="21"/>
                <w:highlight w:val="none"/>
              </w:rPr>
            </w:pPr>
          </w:p>
        </w:tc>
      </w:tr>
      <w:tr w14:paraId="2EC1E5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D07A2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E63F2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7245EF">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1D905F18">
            <w:pPr>
              <w:adjustRightInd w:val="0"/>
              <w:snapToGrid w:val="0"/>
              <w:spacing w:line="300" w:lineRule="exact"/>
              <w:jc w:val="center"/>
              <w:rPr>
                <w:color w:val="auto"/>
                <w:spacing w:val="20"/>
                <w:szCs w:val="21"/>
                <w:highlight w:val="none"/>
              </w:rPr>
            </w:pPr>
          </w:p>
        </w:tc>
      </w:tr>
      <w:tr w14:paraId="2CC1A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F3F25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52E570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59B668">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BF816D1">
            <w:pPr>
              <w:adjustRightInd w:val="0"/>
              <w:snapToGrid w:val="0"/>
              <w:spacing w:line="300" w:lineRule="exact"/>
              <w:jc w:val="center"/>
              <w:rPr>
                <w:color w:val="auto"/>
                <w:spacing w:val="20"/>
                <w:szCs w:val="21"/>
                <w:highlight w:val="none"/>
              </w:rPr>
            </w:pPr>
          </w:p>
        </w:tc>
      </w:tr>
      <w:tr w14:paraId="66120F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50DF0BE">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365D9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9E22B0">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95C7DBA">
            <w:pPr>
              <w:adjustRightInd w:val="0"/>
              <w:snapToGrid w:val="0"/>
              <w:spacing w:line="300" w:lineRule="exact"/>
              <w:jc w:val="center"/>
              <w:rPr>
                <w:color w:val="auto"/>
                <w:spacing w:val="20"/>
                <w:szCs w:val="21"/>
                <w:highlight w:val="none"/>
              </w:rPr>
            </w:pPr>
          </w:p>
        </w:tc>
      </w:tr>
      <w:tr w14:paraId="4FFE18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3F0101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67EBF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16A1B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2B7CB46C">
            <w:pPr>
              <w:adjustRightInd w:val="0"/>
              <w:snapToGrid w:val="0"/>
              <w:spacing w:line="300" w:lineRule="exact"/>
              <w:jc w:val="center"/>
              <w:rPr>
                <w:color w:val="auto"/>
                <w:spacing w:val="20"/>
                <w:szCs w:val="21"/>
                <w:highlight w:val="none"/>
              </w:rPr>
            </w:pPr>
          </w:p>
        </w:tc>
      </w:tr>
      <w:tr w14:paraId="6ED97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80E194">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9BC7CA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BBE5BD">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4252E3FE">
            <w:pPr>
              <w:adjustRightInd w:val="0"/>
              <w:snapToGrid w:val="0"/>
              <w:spacing w:line="300" w:lineRule="exact"/>
              <w:jc w:val="center"/>
              <w:rPr>
                <w:color w:val="auto"/>
                <w:spacing w:val="20"/>
                <w:szCs w:val="21"/>
                <w:highlight w:val="none"/>
              </w:rPr>
            </w:pPr>
          </w:p>
        </w:tc>
      </w:tr>
      <w:tr w14:paraId="06C22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D9D05C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763A5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F4E63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623B4F65">
            <w:pPr>
              <w:adjustRightInd w:val="0"/>
              <w:snapToGrid w:val="0"/>
              <w:spacing w:line="300" w:lineRule="exact"/>
              <w:jc w:val="center"/>
              <w:rPr>
                <w:color w:val="auto"/>
                <w:spacing w:val="20"/>
                <w:szCs w:val="21"/>
                <w:highlight w:val="none"/>
              </w:rPr>
            </w:pPr>
          </w:p>
        </w:tc>
      </w:tr>
      <w:tr w14:paraId="5754A5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3434331">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61889A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7F3923">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ADFE28C">
            <w:pPr>
              <w:adjustRightInd w:val="0"/>
              <w:snapToGrid w:val="0"/>
              <w:spacing w:line="300" w:lineRule="exact"/>
              <w:jc w:val="center"/>
              <w:rPr>
                <w:color w:val="auto"/>
                <w:spacing w:val="20"/>
                <w:szCs w:val="21"/>
                <w:highlight w:val="none"/>
              </w:rPr>
            </w:pPr>
          </w:p>
        </w:tc>
      </w:tr>
      <w:tr w14:paraId="25D22E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397F36">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9DAB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ABE5BF">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BAF0CE1">
            <w:pPr>
              <w:adjustRightInd w:val="0"/>
              <w:snapToGrid w:val="0"/>
              <w:spacing w:line="300" w:lineRule="exact"/>
              <w:jc w:val="center"/>
              <w:rPr>
                <w:color w:val="auto"/>
                <w:spacing w:val="20"/>
                <w:szCs w:val="21"/>
                <w:highlight w:val="none"/>
              </w:rPr>
            </w:pPr>
          </w:p>
        </w:tc>
      </w:tr>
      <w:tr w14:paraId="1BFF7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2" w:hRule="atLeast"/>
        </w:trPr>
        <w:tc>
          <w:tcPr>
            <w:tcW w:w="5000" w:type="pct"/>
            <w:gridSpan w:val="4"/>
            <w:tcBorders>
              <w:top w:val="single" w:color="auto" w:sz="2" w:space="0"/>
            </w:tcBorders>
            <w:noWrap w:val="0"/>
            <w:vAlign w:val="center"/>
          </w:tcPr>
          <w:p w14:paraId="229A2EF9">
            <w:pPr>
              <w:pStyle w:val="14"/>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4E6EDF01">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95" w:name="_Toc27624"/>
      <w:r>
        <w:rPr>
          <w:rFonts w:hint="eastAsia" w:ascii="黑体" w:hAnsi="黑体" w:eastAsia="黑体"/>
          <w:b w:val="0"/>
          <w:bCs w:val="0"/>
          <w:color w:val="auto"/>
          <w:sz w:val="28"/>
          <w:szCs w:val="28"/>
          <w:highlight w:val="none"/>
        </w:rPr>
        <w:t>第二节 政府采购合同通用条款</w:t>
      </w:r>
      <w:bookmarkEnd w:id="95"/>
    </w:p>
    <w:p w14:paraId="7E740E41">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207CB92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308BD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F9FFC2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AFCBF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3A00DA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355D30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4B700F4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92A33D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DE6C12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21545D0">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3072AA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FDD9B0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E48A77A">
      <w:pPr>
        <w:numPr>
          <w:ilvl w:val="0"/>
          <w:numId w:val="6"/>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BDD553C">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A388DF1">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784B97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497A5FB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197B07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DE4C7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303A7A5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FE6DA19">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29B1145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0FBB7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446199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7FAE191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5A30DD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15C8D94D">
      <w:pPr>
        <w:pStyle w:val="13"/>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7C93B993">
      <w:pPr>
        <w:pStyle w:val="13"/>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4ED4887C">
      <w:pPr>
        <w:numPr>
          <w:ilvl w:val="0"/>
          <w:numId w:val="7"/>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26E08DA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3391E78">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013552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1255B2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47253EB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2BCE302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2432651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2B136E5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0DC62ABD">
      <w:pPr>
        <w:pStyle w:val="112"/>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3D5E7D6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CFAE297">
      <w:pPr>
        <w:pStyle w:val="17"/>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60B395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4C8CB74">
      <w:pPr>
        <w:pStyle w:val="17"/>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070EC4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5081D2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A7D98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FE163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2AB04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67DC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2B99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DE88415">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C1272E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92F9D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A5ABFF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12E2CF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1F7EC73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DC6C4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96"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96"/>
      <w:r>
        <w:rPr>
          <w:rFonts w:hint="eastAsia" w:ascii="宋体" w:hAnsi="宋体"/>
          <w:color w:val="auto"/>
          <w:szCs w:val="21"/>
          <w:highlight w:val="none"/>
        </w:rPr>
        <w:t>。</w:t>
      </w:r>
    </w:p>
    <w:p w14:paraId="1A9DB54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140C6E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7CA897D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C0FE27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32836C1">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79923723">
      <w:pPr>
        <w:pStyle w:val="1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732C78B">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D85936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B33F50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1CF0053">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69D1D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567C9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EAE13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EBE73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BA7878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1018002E">
      <w:pPr>
        <w:pStyle w:val="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2F278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74561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BCCEC1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4EB990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9F94E0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974F3C0">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9F409A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0843285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63F50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C8762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r>
        <w:rPr>
          <w:rFonts w:hint="eastAsia" w:ascii="宋体" w:hAnsi="宋体"/>
          <w:color w:val="auto"/>
          <w:szCs w:val="21"/>
          <w:highlight w:val="none"/>
          <w:lang w:val="en-US" w:eastAsia="zh-CN"/>
        </w:rPr>
        <w:t>但是，本合同特别约定，本合同项下的货款来源于2025年度的财政资金预算，因此乙方必须在本合同生效之日起15日内，将货物运输至甲方指定地点并安装完毕，甲乙双方在乙方安装完毕之日起5日内完成验收工作；如经验收后货物存在不合格情形，导致货物需要</w:t>
      </w:r>
      <w:r>
        <w:rPr>
          <w:rFonts w:hint="eastAsia" w:ascii="宋体" w:hAnsi="宋体"/>
          <w:color w:val="auto"/>
          <w:szCs w:val="21"/>
          <w:highlight w:val="none"/>
          <w:lang w:eastAsia="zh-CN"/>
        </w:rPr>
        <w:t>修理、重作、更换，</w:t>
      </w:r>
      <w:r>
        <w:rPr>
          <w:rFonts w:hint="eastAsia" w:ascii="宋体" w:hAnsi="宋体"/>
          <w:color w:val="auto"/>
          <w:szCs w:val="21"/>
          <w:highlight w:val="none"/>
          <w:lang w:val="en-US" w:eastAsia="zh-CN"/>
        </w:rPr>
        <w:t>从而引致甲方无法在2025年内将2025年度财政预算资金（货款）支付给乙方的，甲方需在2026年度重新申请财政预算资金，本合同项下的货款将推迟至2026年甚至更长期限才能支付，乙方已知悉前述特殊情况并愿意自行承担由此引起的法律责任和经济损失，甲方不负延迟支付货款的违约责任，乙方对此没有任何异议。</w:t>
      </w:r>
    </w:p>
    <w:p w14:paraId="5F9DEE3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96FF7C0">
      <w:pPr>
        <w:numPr>
          <w:ilvl w:val="0"/>
          <w:numId w:val="8"/>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322A284">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5BBCF1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23B5CC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850C7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EF712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DE43BED">
      <w:pPr>
        <w:pStyle w:val="112"/>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1C89ACA8">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46DFE2E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4490A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0B613A1">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358B8ECC">
      <w:pPr>
        <w:pStyle w:val="11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F075D16">
      <w:pPr>
        <w:pStyle w:val="112"/>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3886DE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9CBEA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2F45C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E6ED93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669B7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27B25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5E983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392281B">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E8403BD">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2D1BD3F5">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5B91A0">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5F8C10FF">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7FFA14C">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43942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F2EC23C">
      <w:pPr>
        <w:pStyle w:val="13"/>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D8B2AD6">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49CF85B">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113AD2DA">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D07D85A">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532D70F">
      <w:pPr>
        <w:pStyle w:val="1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315610D9">
      <w:pPr>
        <w:pStyle w:val="112"/>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3DA2679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EE015E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49BA6BE">
      <w:pPr>
        <w:numPr>
          <w:ilvl w:val="0"/>
          <w:numId w:val="9"/>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749C21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B88A8C2">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97" w:name="_Toc20313"/>
    </w:p>
    <w:p w14:paraId="264D1A1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7819A2F0">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97"/>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B786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D818E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D79DEB">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6726610E">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0BB9F77A">
            <w:pPr>
              <w:adjustRightInd w:val="0"/>
              <w:snapToGrid w:val="0"/>
              <w:jc w:val="left"/>
              <w:rPr>
                <w:rFonts w:ascii="宋体" w:hAnsi="宋体"/>
                <w:color w:val="auto"/>
                <w:szCs w:val="21"/>
                <w:highlight w:val="none"/>
              </w:rPr>
            </w:pPr>
          </w:p>
        </w:tc>
      </w:tr>
      <w:tr w14:paraId="0F8E9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66D45D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5A27E9">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52C29C9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7636B1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55309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8EB48B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197052">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713A9C2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7F16946C">
            <w:pPr>
              <w:adjustRightInd w:val="0"/>
              <w:snapToGrid w:val="0"/>
              <w:jc w:val="left"/>
              <w:rPr>
                <w:rFonts w:ascii="宋体" w:hAnsi="宋体" w:eastAsia="宋体" w:cs="Times New Roman"/>
                <w:color w:val="auto"/>
                <w:kern w:val="2"/>
                <w:sz w:val="21"/>
                <w:szCs w:val="21"/>
                <w:highlight w:val="none"/>
                <w:lang w:val="en-US" w:eastAsia="zh-CN" w:bidi="ar-SA"/>
              </w:rPr>
            </w:pPr>
          </w:p>
        </w:tc>
      </w:tr>
      <w:tr w14:paraId="33868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864890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64FAC7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7CB9262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2238C895">
            <w:pPr>
              <w:adjustRightInd w:val="0"/>
              <w:snapToGrid w:val="0"/>
              <w:jc w:val="left"/>
              <w:rPr>
                <w:rFonts w:ascii="宋体" w:hAnsi="宋体" w:eastAsia="宋体" w:cs="Times New Roman"/>
                <w:color w:val="auto"/>
                <w:kern w:val="2"/>
                <w:sz w:val="21"/>
                <w:szCs w:val="21"/>
                <w:highlight w:val="none"/>
                <w:lang w:val="en-US" w:eastAsia="zh-CN" w:bidi="ar-SA"/>
              </w:rPr>
            </w:pPr>
          </w:p>
        </w:tc>
      </w:tr>
      <w:tr w14:paraId="2565A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F67D4D">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1F1E91D">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43E6EC35">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27679F9A">
            <w:pPr>
              <w:adjustRightInd w:val="0"/>
              <w:snapToGrid w:val="0"/>
              <w:jc w:val="left"/>
              <w:rPr>
                <w:rFonts w:ascii="宋体" w:hAnsi="宋体" w:eastAsia="宋体" w:cs="Times New Roman"/>
                <w:color w:val="auto"/>
                <w:kern w:val="2"/>
                <w:sz w:val="21"/>
                <w:szCs w:val="21"/>
                <w:highlight w:val="none"/>
                <w:lang w:val="en-US" w:eastAsia="zh-CN" w:bidi="ar-SA"/>
              </w:rPr>
            </w:pPr>
          </w:p>
        </w:tc>
      </w:tr>
      <w:tr w14:paraId="6C636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7CCCF4">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6375C175">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40D3118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2E8764C5">
            <w:pPr>
              <w:adjustRightInd w:val="0"/>
              <w:snapToGrid w:val="0"/>
              <w:jc w:val="left"/>
              <w:rPr>
                <w:rFonts w:ascii="宋体" w:hAnsi="宋体" w:eastAsia="宋体" w:cs="Times New Roman"/>
                <w:color w:val="auto"/>
                <w:kern w:val="2"/>
                <w:sz w:val="21"/>
                <w:szCs w:val="21"/>
                <w:highlight w:val="none"/>
                <w:lang w:val="en-US" w:eastAsia="zh-CN" w:bidi="ar-SA"/>
              </w:rPr>
            </w:pPr>
          </w:p>
        </w:tc>
      </w:tr>
      <w:tr w14:paraId="38FC7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2A3EDA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BEFD42">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57B2AD76">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3BE79006">
            <w:pPr>
              <w:rPr>
                <w:color w:val="auto"/>
                <w:highlight w:val="none"/>
              </w:rPr>
            </w:pPr>
          </w:p>
        </w:tc>
      </w:tr>
      <w:tr w14:paraId="7A5F9D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9CF9E3D">
            <w:pPr>
              <w:adjustRightInd w:val="0"/>
              <w:snapToGrid w:val="0"/>
              <w:jc w:val="center"/>
              <w:rPr>
                <w:rFonts w:hint="eastAsia" w:ascii="宋体" w:hAnsi="宋体"/>
                <w:color w:val="auto"/>
                <w:szCs w:val="21"/>
                <w:highlight w:val="none"/>
              </w:rPr>
            </w:pPr>
          </w:p>
        </w:tc>
        <w:tc>
          <w:tcPr>
            <w:tcW w:w="1742" w:type="dxa"/>
            <w:noWrap w:val="0"/>
            <w:vAlign w:val="center"/>
          </w:tcPr>
          <w:p w14:paraId="21456F5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47BF758E">
            <w:pPr>
              <w:rPr>
                <w:rFonts w:hint="eastAsia"/>
                <w:color w:val="auto"/>
                <w:highlight w:val="none"/>
              </w:rPr>
            </w:pPr>
          </w:p>
        </w:tc>
      </w:tr>
      <w:tr w14:paraId="4DEBF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0039A1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60232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13318E6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1632FBAE">
            <w:pPr>
              <w:rPr>
                <w:rFonts w:hint="eastAsia"/>
                <w:color w:val="auto"/>
                <w:highlight w:val="none"/>
              </w:rPr>
            </w:pPr>
          </w:p>
        </w:tc>
      </w:tr>
      <w:tr w14:paraId="351BB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D76863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EEC47D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77D4424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0E5168F5">
            <w:pPr>
              <w:rPr>
                <w:rFonts w:hint="eastAsia"/>
                <w:color w:val="auto"/>
                <w:highlight w:val="none"/>
              </w:rPr>
            </w:pPr>
          </w:p>
        </w:tc>
      </w:tr>
      <w:tr w14:paraId="7A43E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AE901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F68A4FB">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1C7012E4">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1CA51341">
            <w:pPr>
              <w:autoSpaceDE w:val="0"/>
              <w:autoSpaceDN w:val="0"/>
              <w:adjustRightInd w:val="0"/>
              <w:snapToGrid w:val="0"/>
              <w:ind w:firstLine="420" w:firstLineChars="200"/>
              <w:jc w:val="left"/>
              <w:rPr>
                <w:rFonts w:ascii="宋体" w:hAnsi="宋体"/>
                <w:color w:val="auto"/>
                <w:szCs w:val="21"/>
                <w:highlight w:val="none"/>
              </w:rPr>
            </w:pPr>
          </w:p>
        </w:tc>
      </w:tr>
      <w:tr w14:paraId="775E5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C7CB0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DA517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46D0A56A">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EAF1393">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53D55E1B">
            <w:pPr>
              <w:adjustRightInd w:val="0"/>
              <w:snapToGrid w:val="0"/>
              <w:jc w:val="left"/>
              <w:rPr>
                <w:rFonts w:ascii="宋体" w:hAnsi="宋体"/>
                <w:color w:val="auto"/>
                <w:szCs w:val="21"/>
                <w:highlight w:val="none"/>
              </w:rPr>
            </w:pPr>
          </w:p>
        </w:tc>
      </w:tr>
      <w:tr w14:paraId="769AA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418DBF">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2343049">
            <w:pPr>
              <w:pStyle w:val="112"/>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088A21EB">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277AB19E">
            <w:pPr>
              <w:adjustRightInd w:val="0"/>
              <w:snapToGrid w:val="0"/>
              <w:jc w:val="left"/>
              <w:rPr>
                <w:rFonts w:ascii="宋体" w:hAnsi="宋体"/>
                <w:color w:val="auto"/>
                <w:szCs w:val="21"/>
                <w:highlight w:val="none"/>
              </w:rPr>
            </w:pPr>
          </w:p>
        </w:tc>
      </w:tr>
      <w:tr w14:paraId="6DFF2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E81F2F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7EE499">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521DCF94">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7EDC921C">
            <w:pPr>
              <w:adjustRightInd w:val="0"/>
              <w:snapToGrid w:val="0"/>
              <w:jc w:val="left"/>
              <w:rPr>
                <w:rFonts w:ascii="宋体" w:hAnsi="宋体"/>
                <w:color w:val="auto"/>
                <w:szCs w:val="21"/>
                <w:highlight w:val="none"/>
              </w:rPr>
            </w:pPr>
          </w:p>
        </w:tc>
      </w:tr>
      <w:tr w14:paraId="0D57AC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31EAA9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0611B3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56928DD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44331685">
            <w:pPr>
              <w:adjustRightInd w:val="0"/>
              <w:snapToGrid w:val="0"/>
              <w:jc w:val="left"/>
              <w:rPr>
                <w:rFonts w:ascii="宋体" w:hAnsi="宋体"/>
                <w:color w:val="auto"/>
                <w:szCs w:val="21"/>
                <w:highlight w:val="none"/>
              </w:rPr>
            </w:pPr>
          </w:p>
        </w:tc>
      </w:tr>
      <w:tr w14:paraId="75C57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54388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F461A1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136DB4D6">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585E8555">
            <w:pPr>
              <w:adjustRightInd w:val="0"/>
              <w:snapToGrid w:val="0"/>
              <w:jc w:val="left"/>
              <w:rPr>
                <w:rFonts w:ascii="宋体" w:hAnsi="宋体"/>
                <w:color w:val="auto"/>
                <w:szCs w:val="21"/>
                <w:highlight w:val="none"/>
              </w:rPr>
            </w:pPr>
          </w:p>
        </w:tc>
      </w:tr>
      <w:tr w14:paraId="0275C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C7EC22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F73CE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0C6177C3">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179A0667">
            <w:pPr>
              <w:adjustRightInd w:val="0"/>
              <w:snapToGrid w:val="0"/>
              <w:jc w:val="left"/>
              <w:rPr>
                <w:rFonts w:ascii="宋体" w:hAnsi="宋体"/>
                <w:color w:val="auto"/>
                <w:szCs w:val="21"/>
                <w:highlight w:val="none"/>
              </w:rPr>
            </w:pPr>
          </w:p>
        </w:tc>
      </w:tr>
      <w:tr w14:paraId="4474E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2A816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1856E2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6F73DE5E">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74DE2DA2">
            <w:pPr>
              <w:adjustRightInd w:val="0"/>
              <w:snapToGrid w:val="0"/>
              <w:jc w:val="left"/>
              <w:rPr>
                <w:rFonts w:ascii="宋体" w:hAnsi="宋体"/>
                <w:color w:val="auto"/>
                <w:szCs w:val="21"/>
                <w:highlight w:val="none"/>
              </w:rPr>
            </w:pPr>
          </w:p>
        </w:tc>
      </w:tr>
      <w:tr w14:paraId="1AE3C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68A3E4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B4E98E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6562DD52">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71E122B8">
            <w:pPr>
              <w:adjustRightInd w:val="0"/>
              <w:snapToGrid w:val="0"/>
              <w:jc w:val="left"/>
              <w:rPr>
                <w:rFonts w:ascii="宋体" w:hAnsi="宋体"/>
                <w:color w:val="auto"/>
                <w:szCs w:val="21"/>
                <w:highlight w:val="none"/>
              </w:rPr>
            </w:pPr>
          </w:p>
        </w:tc>
      </w:tr>
      <w:tr w14:paraId="27E15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1C28A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F318CB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173A6F16">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1E3EC04C">
            <w:pPr>
              <w:adjustRightInd w:val="0"/>
              <w:snapToGrid w:val="0"/>
              <w:jc w:val="left"/>
              <w:rPr>
                <w:rFonts w:ascii="宋体" w:hAnsi="宋体"/>
                <w:color w:val="auto"/>
                <w:szCs w:val="21"/>
                <w:highlight w:val="none"/>
              </w:rPr>
            </w:pPr>
          </w:p>
        </w:tc>
      </w:tr>
      <w:tr w14:paraId="4940E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25A96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E77324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2F7D53C5">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0320A3CB">
            <w:pPr>
              <w:adjustRightInd w:val="0"/>
              <w:snapToGrid w:val="0"/>
              <w:jc w:val="left"/>
              <w:rPr>
                <w:rFonts w:ascii="宋体" w:hAnsi="宋体"/>
                <w:color w:val="auto"/>
                <w:szCs w:val="21"/>
                <w:highlight w:val="none"/>
                <w:u w:val="single"/>
              </w:rPr>
            </w:pPr>
          </w:p>
        </w:tc>
      </w:tr>
      <w:tr w14:paraId="284DD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D313E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57A4D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322C0830">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3973A763">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none"/>
              </w:rPr>
              <w:t>本合同项下的货款来源于2025年度的财政资金预算，因此乙方必须在本合同生效之日起15日内，将货物运输至甲方指定地点并安装完毕，甲乙双方在乙方安装完毕之日起2日内完成验收工作；如经验收后货物存在不合格情形，导致货物需要修理、重作、更换，从而引致甲方无法在2025年内将2025年度财政预算资金（货款）支付给乙方的，甲方需在2026年度重新申请财政预算资金，本合同项下的货款将推迟至2026年甚至更长期限才能支付，乙方愿意自行承担由此</w:t>
            </w:r>
            <w:r>
              <w:rPr>
                <w:rFonts w:hint="eastAsia" w:ascii="宋体" w:hAnsi="宋体"/>
                <w:color w:val="auto"/>
                <w:szCs w:val="21"/>
                <w:highlight w:val="none"/>
                <w:u w:val="none"/>
                <w:lang w:val="en-US" w:eastAsia="zh-CN"/>
              </w:rPr>
              <w:t>引起</w:t>
            </w:r>
            <w:r>
              <w:rPr>
                <w:rFonts w:hint="eastAsia" w:ascii="宋体" w:hAnsi="宋体"/>
                <w:color w:val="auto"/>
                <w:szCs w:val="21"/>
                <w:highlight w:val="none"/>
                <w:u w:val="none"/>
              </w:rPr>
              <w:t>的</w:t>
            </w:r>
            <w:r>
              <w:rPr>
                <w:rFonts w:hint="eastAsia" w:ascii="宋体" w:hAnsi="宋体"/>
                <w:color w:val="auto"/>
                <w:szCs w:val="21"/>
                <w:highlight w:val="none"/>
                <w:u w:val="none"/>
                <w:lang w:val="en-US" w:eastAsia="zh-CN"/>
              </w:rPr>
              <w:t>法律</w:t>
            </w:r>
            <w:r>
              <w:rPr>
                <w:rFonts w:hint="eastAsia" w:ascii="宋体" w:hAnsi="宋体"/>
                <w:color w:val="auto"/>
                <w:szCs w:val="21"/>
                <w:highlight w:val="none"/>
                <w:u w:val="none"/>
              </w:rPr>
              <w:t>责任和</w:t>
            </w:r>
            <w:r>
              <w:rPr>
                <w:rFonts w:hint="eastAsia" w:ascii="宋体" w:hAnsi="宋体"/>
                <w:color w:val="auto"/>
                <w:szCs w:val="21"/>
                <w:highlight w:val="none"/>
                <w:u w:val="none"/>
                <w:lang w:val="en-US" w:eastAsia="zh-CN"/>
              </w:rPr>
              <w:t>经济</w:t>
            </w:r>
            <w:r>
              <w:rPr>
                <w:rFonts w:hint="eastAsia" w:ascii="宋体" w:hAnsi="宋体"/>
                <w:color w:val="auto"/>
                <w:szCs w:val="21"/>
                <w:highlight w:val="none"/>
                <w:u w:val="none"/>
              </w:rPr>
              <w:t>损失，甲方不负延迟支付货款的违约责任。</w:t>
            </w:r>
          </w:p>
        </w:tc>
      </w:tr>
      <w:tr w14:paraId="78496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9DBF08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B5B291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F5B817D">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3B89DC96">
            <w:pPr>
              <w:adjustRightInd w:val="0"/>
              <w:snapToGrid w:val="0"/>
              <w:jc w:val="left"/>
              <w:rPr>
                <w:rFonts w:ascii="宋体" w:hAnsi="宋体"/>
                <w:color w:val="auto"/>
                <w:szCs w:val="21"/>
                <w:highlight w:val="none"/>
                <w:u w:val="single"/>
              </w:rPr>
            </w:pPr>
          </w:p>
        </w:tc>
      </w:tr>
      <w:tr w14:paraId="5545D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88F9B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C5E9F6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3010955">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06F049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21EF680D">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8B52C03">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3FEC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0A684C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CD12DF">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14ECBA7D">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00B0C228">
            <w:pPr>
              <w:adjustRightInd w:val="0"/>
              <w:snapToGrid w:val="0"/>
              <w:jc w:val="left"/>
              <w:rPr>
                <w:rFonts w:hint="default" w:ascii="宋体" w:hAnsi="宋体" w:eastAsia="宋体"/>
                <w:color w:val="auto"/>
                <w:szCs w:val="21"/>
                <w:highlight w:val="none"/>
                <w:lang w:val="en-US" w:eastAsia="zh-CN"/>
              </w:rPr>
            </w:pPr>
          </w:p>
        </w:tc>
      </w:tr>
    </w:tbl>
    <w:p w14:paraId="66707E2A">
      <w:pPr>
        <w:rPr>
          <w:color w:val="auto"/>
          <w:highlight w:val="none"/>
        </w:rPr>
      </w:pPr>
    </w:p>
    <w:p w14:paraId="463E77FB">
      <w:pPr>
        <w:rPr>
          <w:color w:val="auto"/>
          <w:highlight w:val="none"/>
        </w:rPr>
      </w:pPr>
    </w:p>
    <w:p w14:paraId="04AAC652">
      <w:pPr>
        <w:rPr>
          <w:color w:val="auto"/>
          <w:highlight w:val="none"/>
        </w:rPr>
      </w:pPr>
    </w:p>
    <w:p w14:paraId="3F6769ED">
      <w:pPr>
        <w:pStyle w:val="13"/>
        <w:rPr>
          <w:color w:val="auto"/>
          <w:highlight w:val="none"/>
        </w:rPr>
      </w:pPr>
    </w:p>
    <w:p w14:paraId="331CF0AF">
      <w:pPr>
        <w:pStyle w:val="13"/>
        <w:rPr>
          <w:color w:val="auto"/>
          <w:highlight w:val="none"/>
        </w:rPr>
      </w:pPr>
    </w:p>
    <w:p w14:paraId="3C4FBAE7">
      <w:pPr>
        <w:pStyle w:val="13"/>
        <w:rPr>
          <w:color w:val="auto"/>
          <w:highlight w:val="none"/>
        </w:rPr>
      </w:pPr>
    </w:p>
    <w:p w14:paraId="191B0074">
      <w:pPr>
        <w:pStyle w:val="13"/>
        <w:rPr>
          <w:color w:val="auto"/>
          <w:highlight w:val="none"/>
        </w:rPr>
      </w:pPr>
    </w:p>
    <w:p w14:paraId="6A01E87C">
      <w:pPr>
        <w:pStyle w:val="13"/>
        <w:rPr>
          <w:color w:val="auto"/>
          <w:highlight w:val="none"/>
        </w:rPr>
      </w:pPr>
    </w:p>
    <w:p w14:paraId="0197BB41">
      <w:pPr>
        <w:pStyle w:val="13"/>
        <w:rPr>
          <w:rFonts w:hint="eastAsia"/>
          <w:color w:val="auto"/>
          <w:highlight w:val="none"/>
        </w:rPr>
      </w:pPr>
    </w:p>
    <w:p w14:paraId="233EF291">
      <w:pPr>
        <w:pStyle w:val="13"/>
        <w:rPr>
          <w:rFonts w:hint="eastAsia"/>
          <w:color w:val="auto"/>
          <w:highlight w:val="none"/>
        </w:rPr>
      </w:pPr>
    </w:p>
    <w:p w14:paraId="7CEDF91F">
      <w:pPr>
        <w:pStyle w:val="13"/>
        <w:rPr>
          <w:rFonts w:hint="eastAsia"/>
          <w:color w:val="auto"/>
          <w:highlight w:val="none"/>
        </w:rPr>
      </w:pPr>
    </w:p>
    <w:p w14:paraId="0BBFD89D">
      <w:pPr>
        <w:pStyle w:val="13"/>
        <w:rPr>
          <w:color w:val="auto"/>
          <w:highlight w:val="none"/>
        </w:rPr>
      </w:pPr>
    </w:p>
    <w:p w14:paraId="12CD6C61">
      <w:pPr>
        <w:pStyle w:val="3"/>
        <w:jc w:val="center"/>
        <w:rPr>
          <w:color w:val="auto"/>
          <w:highlight w:val="none"/>
        </w:rPr>
      </w:pPr>
      <w:bookmarkStart w:id="98" w:name="_Toc94004655"/>
      <w:bookmarkStart w:id="99" w:name="_Toc94015765"/>
      <w:r>
        <w:rPr>
          <w:rFonts w:hint="eastAsia"/>
          <w:color w:val="auto"/>
          <w:highlight w:val="none"/>
        </w:rPr>
        <w:t>第七章 质疑、投诉材料格式</w:t>
      </w:r>
      <w:bookmarkEnd w:id="98"/>
      <w:bookmarkEnd w:id="99"/>
    </w:p>
    <w:p w14:paraId="52CC5DEA">
      <w:pPr>
        <w:spacing w:line="360" w:lineRule="auto"/>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质疑函（格式）</w:t>
      </w:r>
    </w:p>
    <w:p w14:paraId="2FE341B8">
      <w:pPr>
        <w:pStyle w:val="17"/>
        <w:spacing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一、质疑供应商基本信息：</w:t>
      </w:r>
    </w:p>
    <w:p w14:paraId="1C8D8915">
      <w:pPr>
        <w:pStyle w:val="17"/>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质疑供应商：</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4F47DD90">
      <w:pPr>
        <w:pStyle w:val="17"/>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7AB2E526">
      <w:pPr>
        <w:pStyle w:val="17"/>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联系人：</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p>
    <w:p w14:paraId="4635E731">
      <w:pPr>
        <w:pStyle w:val="17"/>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授权代表：</w:t>
      </w:r>
      <w:r>
        <w:rPr>
          <w:rFonts w:hint="eastAsia" w:asciiTheme="minorEastAsia" w:hAnsiTheme="minorEastAsia" w:eastAsiaTheme="minorEastAsia"/>
          <w:bCs/>
          <w:color w:val="auto"/>
          <w:sz w:val="24"/>
          <w:szCs w:val="24"/>
          <w:highlight w:val="none"/>
          <w:u w:val="single"/>
        </w:rPr>
        <w:t xml:space="preserve">                      </w:t>
      </w:r>
    </w:p>
    <w:p w14:paraId="38232B26">
      <w:pPr>
        <w:pStyle w:val="17"/>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p>
    <w:p w14:paraId="1A804506">
      <w:pPr>
        <w:pStyle w:val="17"/>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7FDDEF04">
      <w:pPr>
        <w:pStyle w:val="17"/>
        <w:spacing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二、质疑项目基本情况：</w:t>
      </w:r>
    </w:p>
    <w:p w14:paraId="536D5A54">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质疑</w:t>
      </w:r>
      <w:r>
        <w:rPr>
          <w:rFonts w:hint="eastAsia" w:asciiTheme="minorEastAsia" w:hAnsiTheme="minorEastAsia" w:eastAsiaTheme="minorEastAsia"/>
          <w:color w:val="auto"/>
          <w:sz w:val="24"/>
          <w:szCs w:val="24"/>
          <w:highlight w:val="none"/>
        </w:rPr>
        <w:t>项目的名称：</w:t>
      </w:r>
      <w:r>
        <w:rPr>
          <w:rFonts w:hint="eastAsia" w:asciiTheme="minorEastAsia" w:hAnsiTheme="minorEastAsia" w:eastAsiaTheme="minorEastAsia"/>
          <w:bCs/>
          <w:color w:val="auto"/>
          <w:sz w:val="24"/>
          <w:szCs w:val="24"/>
          <w:highlight w:val="none"/>
          <w:u w:val="single"/>
        </w:rPr>
        <w:t xml:space="preserve">                                     </w:t>
      </w:r>
    </w:p>
    <w:p w14:paraId="3E8296DC">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质疑</w:t>
      </w:r>
      <w:r>
        <w:rPr>
          <w:rFonts w:hint="eastAsia" w:asciiTheme="minorEastAsia" w:hAnsiTheme="minorEastAsia" w:eastAsiaTheme="minorEastAsia"/>
          <w:color w:val="auto"/>
          <w:sz w:val="24"/>
          <w:szCs w:val="24"/>
          <w:highlight w:val="none"/>
        </w:rPr>
        <w:t>项目的编号：</w:t>
      </w:r>
      <w:r>
        <w:rPr>
          <w:rFonts w:hint="eastAsia" w:asciiTheme="minorEastAsia" w:hAnsiTheme="minorEastAsia" w:eastAsiaTheme="minorEastAsia"/>
          <w:bCs/>
          <w:color w:val="auto"/>
          <w:sz w:val="24"/>
          <w:szCs w:val="24"/>
          <w:highlight w:val="none"/>
          <w:u w:val="single"/>
        </w:rPr>
        <w:t xml:space="preserve">                                     </w:t>
      </w:r>
    </w:p>
    <w:p w14:paraId="4CB41C47">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采购人名称：</w:t>
      </w:r>
      <w:r>
        <w:rPr>
          <w:rFonts w:hint="eastAsia" w:asciiTheme="minorEastAsia" w:hAnsiTheme="minorEastAsia" w:eastAsiaTheme="minorEastAsia"/>
          <w:bCs/>
          <w:color w:val="auto"/>
          <w:sz w:val="24"/>
          <w:szCs w:val="24"/>
          <w:highlight w:val="none"/>
          <w:u w:val="single"/>
        </w:rPr>
        <w:t xml:space="preserve">                                         </w:t>
      </w:r>
    </w:p>
    <w:p w14:paraId="15ECB667">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质疑事项：</w:t>
      </w:r>
    </w:p>
    <w:p w14:paraId="779A43AB">
      <w:pPr>
        <w:pStyle w:val="17"/>
        <w:spacing w:line="360" w:lineRule="auto"/>
        <w:ind w:left="25" w:leftChars="12" w:firstLine="352" w:firstLineChars="14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□采购文件   采购文件获取日期：</w:t>
      </w:r>
      <w:r>
        <w:rPr>
          <w:rFonts w:hint="eastAsia" w:asciiTheme="minorEastAsia" w:hAnsiTheme="minorEastAsia" w:eastAsiaTheme="minorEastAsia"/>
          <w:bCs/>
          <w:color w:val="auto"/>
          <w:sz w:val="24"/>
          <w:szCs w:val="24"/>
          <w:highlight w:val="none"/>
          <w:u w:val="single"/>
        </w:rPr>
        <w:t xml:space="preserve">                                   </w:t>
      </w:r>
    </w:p>
    <w:p w14:paraId="52714FA5">
      <w:pPr>
        <w:pStyle w:val="17"/>
        <w:spacing w:line="360" w:lineRule="auto"/>
        <w:ind w:left="25" w:leftChars="12" w:firstLine="352" w:firstLineChars="14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□采购过程   </w:t>
      </w:r>
    </w:p>
    <w:p w14:paraId="631EB753">
      <w:pPr>
        <w:pStyle w:val="17"/>
        <w:spacing w:line="360" w:lineRule="auto"/>
        <w:ind w:left="25" w:leftChars="12" w:firstLine="352" w:firstLineChars="147"/>
        <w:contextualSpacing/>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color w:val="auto"/>
          <w:sz w:val="24"/>
          <w:szCs w:val="24"/>
          <w:highlight w:val="none"/>
        </w:rPr>
        <w:t xml:space="preserve">□成交结果   </w:t>
      </w:r>
    </w:p>
    <w:p w14:paraId="64DE4FA2">
      <w:pPr>
        <w:pStyle w:val="17"/>
        <w:spacing w:line="360" w:lineRule="auto"/>
        <w:ind w:left="25" w:leftChars="12" w:firstLine="472" w:firstLineChars="196"/>
        <w:contextualSpacing/>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三、质疑事项具体内容</w:t>
      </w:r>
    </w:p>
    <w:p w14:paraId="51B6AB55">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质疑事项1：</w:t>
      </w:r>
      <w:r>
        <w:rPr>
          <w:rFonts w:hint="eastAsia" w:asciiTheme="minorEastAsia" w:hAnsiTheme="minorEastAsia" w:eastAsiaTheme="minorEastAsia"/>
          <w:bCs/>
          <w:color w:val="auto"/>
          <w:sz w:val="24"/>
          <w:szCs w:val="24"/>
          <w:highlight w:val="none"/>
          <w:u w:val="single"/>
        </w:rPr>
        <w:t xml:space="preserve">                                                                    </w:t>
      </w:r>
    </w:p>
    <w:p w14:paraId="22412652">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r>
        <w:rPr>
          <w:rFonts w:hint="eastAsia" w:asciiTheme="minorEastAsia" w:hAnsiTheme="minorEastAsia" w:eastAsiaTheme="minorEastAsia"/>
          <w:bCs/>
          <w:color w:val="auto"/>
          <w:sz w:val="24"/>
          <w:szCs w:val="24"/>
          <w:highlight w:val="none"/>
          <w:u w:val="single"/>
        </w:rPr>
        <w:t xml:space="preserve">                                                                      </w:t>
      </w:r>
    </w:p>
    <w:p w14:paraId="61676476">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法律依据：</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u w:val="single"/>
        </w:rPr>
        <w:t xml:space="preserve">               </w:t>
      </w:r>
    </w:p>
    <w:p w14:paraId="378213A8">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质疑事项2</w:t>
      </w:r>
    </w:p>
    <w:p w14:paraId="79399E65">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p w14:paraId="431AB307">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四、与质疑事项相关的质疑请求：</w:t>
      </w:r>
    </w:p>
    <w:p w14:paraId="3B8A71B1">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请求：</w:t>
      </w:r>
      <w:r>
        <w:rPr>
          <w:rFonts w:hint="eastAsia" w:asciiTheme="minorEastAsia" w:hAnsiTheme="minorEastAsia" w:eastAsiaTheme="minorEastAsia"/>
          <w:bCs/>
          <w:color w:val="auto"/>
          <w:sz w:val="24"/>
          <w:szCs w:val="24"/>
          <w:highlight w:val="none"/>
          <w:u w:val="single"/>
        </w:rPr>
        <w:t xml:space="preserve">                                                                </w:t>
      </w:r>
    </w:p>
    <w:p w14:paraId="16BE9104">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p>
    <w:p w14:paraId="79FF550E">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签字（签章）：                                       公章：</w:t>
      </w:r>
    </w:p>
    <w:p w14:paraId="255C2B1A">
      <w:pPr>
        <w:pStyle w:val="17"/>
        <w:spacing w:line="360" w:lineRule="auto"/>
        <w:ind w:left="25" w:leftChars="12" w:firstLine="472" w:firstLineChars="197"/>
        <w:contextualSpacing/>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25F17473">
      <w:pPr>
        <w:pStyle w:val="17"/>
        <w:spacing w:line="360" w:lineRule="auto"/>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说明：</w:t>
      </w:r>
    </w:p>
    <w:p w14:paraId="27A9982A">
      <w:pPr>
        <w:pStyle w:val="17"/>
        <w:spacing w:line="360" w:lineRule="auto"/>
        <w:ind w:left="25" w:leftChars="12" w:firstLine="310" w:firstLineChars="147"/>
        <w:contextualSpacing/>
        <w:rPr>
          <w:rFonts w:asciiTheme="minorEastAsia" w:hAnsiTheme="minorEastAsia" w:eastAsiaTheme="minorEastAsia"/>
          <w:b/>
          <w:bCs/>
          <w:color w:val="auto"/>
          <w:sz w:val="21"/>
          <w:highlight w:val="none"/>
        </w:rPr>
      </w:pPr>
      <w:r>
        <w:rPr>
          <w:rFonts w:hint="eastAsia" w:asciiTheme="minorEastAsia" w:hAnsiTheme="minorEastAsia" w:eastAsiaTheme="minorEastAsia"/>
          <w:b/>
          <w:color w:val="auto"/>
          <w:sz w:val="21"/>
          <w:highlight w:val="none"/>
        </w:rPr>
        <w:t>1.供应商提出质疑时，应提交质疑函和必要的证明材料</w:t>
      </w:r>
      <w:r>
        <w:rPr>
          <w:rFonts w:hint="eastAsia" w:asciiTheme="minorEastAsia" w:hAnsiTheme="minorEastAsia" w:eastAsiaTheme="minorEastAsia"/>
          <w:b/>
          <w:bCs/>
          <w:color w:val="auto"/>
          <w:sz w:val="21"/>
          <w:highlight w:val="none"/>
        </w:rPr>
        <w:t>。</w:t>
      </w:r>
    </w:p>
    <w:p w14:paraId="1821315E">
      <w:pPr>
        <w:pStyle w:val="17"/>
        <w:spacing w:line="360" w:lineRule="auto"/>
        <w:ind w:left="25" w:leftChars="12" w:firstLine="310" w:firstLineChars="147"/>
        <w:contextualSpacing/>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C7408F">
      <w:pPr>
        <w:pStyle w:val="17"/>
        <w:spacing w:line="360" w:lineRule="auto"/>
        <w:ind w:left="25" w:leftChars="12" w:firstLine="310" w:firstLineChars="147"/>
        <w:contextualSpacing/>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3.质疑函的质疑事项应具体、明确，并有必要的事实依据和法律依据。</w:t>
      </w:r>
    </w:p>
    <w:p w14:paraId="5A4915DA">
      <w:pPr>
        <w:pStyle w:val="17"/>
        <w:spacing w:line="360" w:lineRule="auto"/>
        <w:ind w:left="25" w:leftChars="12" w:firstLine="310" w:firstLineChars="147"/>
        <w:contextualSpacing/>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4.质疑函的质疑请求应与质疑事项相关。</w:t>
      </w:r>
    </w:p>
    <w:p w14:paraId="534BD94B">
      <w:pPr>
        <w:pStyle w:val="17"/>
        <w:spacing w:line="360" w:lineRule="auto"/>
        <w:ind w:left="25" w:leftChars="12" w:firstLine="310" w:firstLineChars="147"/>
        <w:contextualSpacing/>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5.质疑供应商为法人或者其他组织的，质疑函应由法定代表人、主要负责人，或者其授权代表签字或者盖章，并加盖公章。</w:t>
      </w:r>
    </w:p>
    <w:p w14:paraId="095E890C">
      <w:pPr>
        <w:pStyle w:val="17"/>
        <w:snapToGrid w:val="0"/>
        <w:rPr>
          <w:rFonts w:asciiTheme="minorEastAsia" w:hAnsiTheme="minorEastAsia" w:eastAsiaTheme="minorEastAsia"/>
          <w:b/>
          <w:color w:val="auto"/>
          <w:sz w:val="24"/>
          <w:szCs w:val="24"/>
          <w:highlight w:val="none"/>
        </w:rPr>
      </w:pPr>
    </w:p>
    <w:p w14:paraId="5DB70E19">
      <w:pPr>
        <w:spacing w:line="460" w:lineRule="exact"/>
        <w:jc w:val="center"/>
        <w:rPr>
          <w:rFonts w:asciiTheme="minorEastAsia" w:hAnsiTheme="minorEastAsia" w:eastAsiaTheme="minorEastAsia"/>
          <w:color w:val="auto"/>
          <w:sz w:val="44"/>
          <w:highlight w:val="none"/>
        </w:rPr>
      </w:pPr>
      <w:r>
        <w:rPr>
          <w:rFonts w:asciiTheme="minorEastAsia" w:hAnsiTheme="minorEastAsia" w:eastAsiaTheme="minorEastAsia"/>
          <w:color w:val="auto"/>
          <w:sz w:val="44"/>
          <w:highlight w:val="none"/>
        </w:rPr>
        <w:br w:type="page"/>
      </w:r>
    </w:p>
    <w:p w14:paraId="3FF2004C">
      <w:pPr>
        <w:spacing w:line="360" w:lineRule="auto"/>
        <w:jc w:val="center"/>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投诉书（格式）</w:t>
      </w:r>
    </w:p>
    <w:p w14:paraId="6A7F4D12">
      <w:pPr>
        <w:pStyle w:val="13"/>
        <w:rPr>
          <w:color w:val="auto"/>
          <w:highlight w:val="none"/>
        </w:rPr>
      </w:pPr>
    </w:p>
    <w:p w14:paraId="4A9D0A6B">
      <w:pPr>
        <w:pStyle w:val="17"/>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一、投诉相关主体基本情况：</w:t>
      </w:r>
    </w:p>
    <w:p w14:paraId="0B699C8E">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供应商：</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7C670C3F">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49470424">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法定代表人/主要负责人：</w:t>
      </w:r>
      <w:r>
        <w:rPr>
          <w:rFonts w:hint="eastAsia" w:asciiTheme="minorEastAsia" w:hAnsiTheme="minorEastAsia" w:eastAsiaTheme="minorEastAsia"/>
          <w:bCs/>
          <w:color w:val="auto"/>
          <w:sz w:val="24"/>
          <w:szCs w:val="24"/>
          <w:highlight w:val="none"/>
          <w:u w:val="single"/>
        </w:rPr>
        <w:t xml:space="preserve">                                                         </w:t>
      </w:r>
    </w:p>
    <w:p w14:paraId="16E3D083">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p>
    <w:p w14:paraId="57DD624E">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授权代表：</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p>
    <w:p w14:paraId="50672186">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p>
    <w:p w14:paraId="4FCAEC10">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540738EE">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被投诉人1：</w:t>
      </w:r>
    </w:p>
    <w:p w14:paraId="57825492">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p>
    <w:p w14:paraId="33C4FCCA">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14130D43">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联系人：</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p>
    <w:p w14:paraId="7E2CDEB0">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被投诉人2：</w:t>
      </w:r>
    </w:p>
    <w:p w14:paraId="22E3234D">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p>
    <w:p w14:paraId="4BA405C8">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相关供应商：</w:t>
      </w:r>
      <w:r>
        <w:rPr>
          <w:rFonts w:hint="eastAsia" w:asciiTheme="minorEastAsia" w:hAnsiTheme="minorEastAsia" w:eastAsiaTheme="minorEastAsia"/>
          <w:bCs/>
          <w:color w:val="auto"/>
          <w:sz w:val="24"/>
          <w:szCs w:val="24"/>
          <w:highlight w:val="none"/>
          <w:u w:val="single"/>
        </w:rPr>
        <w:t xml:space="preserve">                                                                       </w:t>
      </w:r>
    </w:p>
    <w:p w14:paraId="6469A51F">
      <w:pPr>
        <w:pStyle w:val="17"/>
        <w:snapToGrid w:val="0"/>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地址：</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邮编：</w:t>
      </w:r>
      <w:r>
        <w:rPr>
          <w:rFonts w:hint="eastAsia" w:asciiTheme="minorEastAsia" w:hAnsiTheme="minorEastAsia" w:eastAsiaTheme="minorEastAsia"/>
          <w:bCs/>
          <w:color w:val="auto"/>
          <w:sz w:val="24"/>
          <w:szCs w:val="24"/>
          <w:highlight w:val="none"/>
          <w:u w:val="single"/>
        </w:rPr>
        <w:t xml:space="preserve">                         </w:t>
      </w:r>
    </w:p>
    <w:p w14:paraId="14C99669">
      <w:pPr>
        <w:pStyle w:val="17"/>
        <w:snapToGrid w:val="0"/>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联系人：</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联系电话：</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xml:space="preserve">                </w:t>
      </w:r>
    </w:p>
    <w:p w14:paraId="6744D37E">
      <w:pPr>
        <w:pStyle w:val="17"/>
        <w:snapToGrid w:val="0"/>
        <w:spacing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二、投诉项目基本情况：</w:t>
      </w:r>
    </w:p>
    <w:p w14:paraId="351E3C2C">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采购</w:t>
      </w:r>
      <w:r>
        <w:rPr>
          <w:rFonts w:hint="eastAsia" w:asciiTheme="minorEastAsia" w:hAnsiTheme="minorEastAsia" w:eastAsiaTheme="minorEastAsia"/>
          <w:color w:val="auto"/>
          <w:sz w:val="24"/>
          <w:szCs w:val="24"/>
          <w:highlight w:val="none"/>
        </w:rPr>
        <w:t>项目的名称：</w:t>
      </w:r>
      <w:r>
        <w:rPr>
          <w:rFonts w:hint="eastAsia" w:asciiTheme="minorEastAsia" w:hAnsiTheme="minorEastAsia" w:eastAsiaTheme="minorEastAsia"/>
          <w:bCs/>
          <w:color w:val="auto"/>
          <w:sz w:val="24"/>
          <w:szCs w:val="24"/>
          <w:highlight w:val="none"/>
          <w:u w:val="single"/>
        </w:rPr>
        <w:t xml:space="preserve">                                                                   </w:t>
      </w:r>
    </w:p>
    <w:p w14:paraId="64B6FC8F">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采购</w:t>
      </w:r>
      <w:r>
        <w:rPr>
          <w:rFonts w:hint="eastAsia" w:asciiTheme="minorEastAsia" w:hAnsiTheme="minorEastAsia" w:eastAsiaTheme="minorEastAsia"/>
          <w:color w:val="auto"/>
          <w:sz w:val="24"/>
          <w:szCs w:val="24"/>
          <w:highlight w:val="none"/>
        </w:rPr>
        <w:t>项目的编号：</w:t>
      </w:r>
      <w:r>
        <w:rPr>
          <w:rFonts w:hint="eastAsia" w:asciiTheme="minorEastAsia" w:hAnsiTheme="minorEastAsia" w:eastAsiaTheme="minorEastAsia"/>
          <w:bCs/>
          <w:color w:val="auto"/>
          <w:sz w:val="24"/>
          <w:szCs w:val="24"/>
          <w:highlight w:val="none"/>
          <w:u w:val="single"/>
        </w:rPr>
        <w:t xml:space="preserve">                                          </w:t>
      </w:r>
    </w:p>
    <w:p w14:paraId="4C195525">
      <w:pPr>
        <w:pStyle w:val="17"/>
        <w:spacing w:line="360" w:lineRule="auto"/>
        <w:ind w:left="25" w:leftChars="12" w:firstLine="472" w:firstLineChars="197"/>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color w:val="auto"/>
          <w:sz w:val="24"/>
          <w:szCs w:val="24"/>
          <w:highlight w:val="none"/>
        </w:rPr>
        <w:t>采购人名称：</w:t>
      </w:r>
      <w:r>
        <w:rPr>
          <w:rFonts w:hint="eastAsia" w:asciiTheme="minorEastAsia" w:hAnsiTheme="minorEastAsia" w:eastAsiaTheme="minorEastAsia"/>
          <w:bCs/>
          <w:color w:val="auto"/>
          <w:sz w:val="24"/>
          <w:szCs w:val="24"/>
          <w:highlight w:val="none"/>
          <w:u w:val="single"/>
        </w:rPr>
        <w:t xml:space="preserve">                                                                        </w:t>
      </w:r>
    </w:p>
    <w:p w14:paraId="0F087720">
      <w:pPr>
        <w:pStyle w:val="17"/>
        <w:spacing w:line="360" w:lineRule="auto"/>
        <w:ind w:left="25" w:leftChars="12" w:firstLine="472" w:firstLineChars="197"/>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color w:val="auto"/>
          <w:sz w:val="24"/>
          <w:szCs w:val="24"/>
          <w:highlight w:val="none"/>
        </w:rPr>
        <w:t>代理机构名称：</w:t>
      </w:r>
      <w:r>
        <w:rPr>
          <w:rFonts w:hint="eastAsia" w:asciiTheme="minorEastAsia" w:hAnsiTheme="minorEastAsia" w:eastAsiaTheme="minorEastAsia"/>
          <w:bCs/>
          <w:color w:val="auto"/>
          <w:sz w:val="24"/>
          <w:szCs w:val="24"/>
          <w:highlight w:val="none"/>
          <w:u w:val="single"/>
        </w:rPr>
        <w:t xml:space="preserve">                                                                      </w:t>
      </w:r>
    </w:p>
    <w:p w14:paraId="363AA069">
      <w:pPr>
        <w:pStyle w:val="17"/>
        <w:spacing w:line="360" w:lineRule="auto"/>
        <w:ind w:left="25" w:leftChars="12" w:firstLine="472" w:firstLineChars="197"/>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谈判文件公告：</w:t>
      </w:r>
      <w:r>
        <w:rPr>
          <w:rFonts w:hint="eastAsia" w:asciiTheme="minorEastAsia" w:hAnsiTheme="minorEastAsia" w:eastAsiaTheme="minorEastAsia"/>
          <w:bCs/>
          <w:color w:val="auto"/>
          <w:sz w:val="24"/>
          <w:szCs w:val="24"/>
          <w:highlight w:val="none"/>
          <w:u w:val="single"/>
        </w:rPr>
        <w:t>是/否</w:t>
      </w:r>
      <w:r>
        <w:rPr>
          <w:rFonts w:hint="eastAsia" w:asciiTheme="minorEastAsia" w:hAnsiTheme="minorEastAsia" w:eastAsiaTheme="minorEastAsia"/>
          <w:bCs/>
          <w:color w:val="auto"/>
          <w:sz w:val="24"/>
          <w:szCs w:val="24"/>
          <w:highlight w:val="none"/>
        </w:rPr>
        <w:t>公告期限：</w:t>
      </w:r>
      <w:r>
        <w:rPr>
          <w:rFonts w:hint="eastAsia" w:asciiTheme="minorEastAsia" w:hAnsiTheme="minorEastAsia" w:eastAsiaTheme="minorEastAsia"/>
          <w:bCs/>
          <w:color w:val="auto"/>
          <w:sz w:val="24"/>
          <w:szCs w:val="24"/>
          <w:highlight w:val="none"/>
          <w:u w:val="single"/>
        </w:rPr>
        <w:t xml:space="preserve">                                                       </w:t>
      </w:r>
    </w:p>
    <w:p w14:paraId="6C98343A">
      <w:pPr>
        <w:pStyle w:val="17"/>
        <w:spacing w:line="360" w:lineRule="auto"/>
        <w:ind w:left="25" w:leftChars="12" w:firstLine="472" w:firstLineChars="197"/>
        <w:rPr>
          <w:rFonts w:asciiTheme="minorEastAsia" w:hAnsiTheme="minorEastAsia" w:eastAsiaTheme="minorEastAsia"/>
          <w:b/>
          <w:color w:val="auto"/>
          <w:sz w:val="24"/>
          <w:szCs w:val="24"/>
          <w:highlight w:val="none"/>
        </w:rPr>
      </w:pPr>
      <w:r>
        <w:rPr>
          <w:rFonts w:hint="eastAsia" w:asciiTheme="minorEastAsia" w:hAnsiTheme="minorEastAsia" w:eastAsiaTheme="minorEastAsia"/>
          <w:bCs/>
          <w:color w:val="auto"/>
          <w:sz w:val="24"/>
          <w:szCs w:val="24"/>
          <w:highlight w:val="none"/>
        </w:rPr>
        <w:t>采购结果公告：</w:t>
      </w:r>
      <w:r>
        <w:rPr>
          <w:rFonts w:hint="eastAsia" w:asciiTheme="minorEastAsia" w:hAnsiTheme="minorEastAsia" w:eastAsiaTheme="minorEastAsia"/>
          <w:bCs/>
          <w:color w:val="auto"/>
          <w:sz w:val="24"/>
          <w:szCs w:val="24"/>
          <w:highlight w:val="none"/>
          <w:u w:val="single"/>
        </w:rPr>
        <w:t>是/否</w:t>
      </w:r>
      <w:r>
        <w:rPr>
          <w:rFonts w:hint="eastAsia" w:asciiTheme="minorEastAsia" w:hAnsiTheme="minorEastAsia" w:eastAsiaTheme="minorEastAsia"/>
          <w:bCs/>
          <w:color w:val="auto"/>
          <w:sz w:val="24"/>
          <w:szCs w:val="24"/>
          <w:highlight w:val="none"/>
        </w:rPr>
        <w:t>公告期限：</w:t>
      </w:r>
      <w:r>
        <w:rPr>
          <w:rFonts w:hint="eastAsia" w:asciiTheme="minorEastAsia" w:hAnsiTheme="minorEastAsia" w:eastAsiaTheme="minorEastAsia"/>
          <w:bCs/>
          <w:color w:val="auto"/>
          <w:sz w:val="24"/>
          <w:szCs w:val="24"/>
          <w:highlight w:val="none"/>
          <w:u w:val="single"/>
        </w:rPr>
        <w:t xml:space="preserve">                                                       </w:t>
      </w:r>
    </w:p>
    <w:p w14:paraId="520803C5">
      <w:pPr>
        <w:pStyle w:val="17"/>
        <w:spacing w:line="360" w:lineRule="auto"/>
        <w:ind w:left="25" w:leftChars="12"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三、质疑基本情况</w:t>
      </w:r>
    </w:p>
    <w:p w14:paraId="48FEA54C">
      <w:pPr>
        <w:pStyle w:val="17"/>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投诉人于</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日，向</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提出质疑，质疑事项为：</w:t>
      </w:r>
    </w:p>
    <w:p w14:paraId="16EFEE12">
      <w:pPr>
        <w:pStyle w:val="17"/>
        <w:spacing w:line="360" w:lineRule="auto"/>
        <w:ind w:firstLine="241"/>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bCs/>
          <w:color w:val="auto"/>
          <w:sz w:val="24"/>
          <w:szCs w:val="24"/>
          <w:highlight w:val="none"/>
          <w:u w:val="single"/>
        </w:rPr>
        <w:t xml:space="preserve">                                                                                      </w:t>
      </w:r>
    </w:p>
    <w:p w14:paraId="7CE85AA1">
      <w:pPr>
        <w:pStyle w:val="17"/>
        <w:spacing w:line="360" w:lineRule="auto"/>
        <w:ind w:firstLine="241"/>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 xml:space="preserve">    </w:t>
      </w:r>
      <w:r>
        <w:rPr>
          <w:rFonts w:hint="eastAsia" w:asciiTheme="minorEastAsia" w:hAnsiTheme="minorEastAsia" w:eastAsiaTheme="minorEastAsia"/>
          <w:bCs/>
          <w:color w:val="auto"/>
          <w:sz w:val="24"/>
          <w:szCs w:val="24"/>
          <w:highlight w:val="none"/>
          <w:u w:val="single"/>
        </w:rPr>
        <w:t xml:space="preserve">                                                                                      </w:t>
      </w:r>
    </w:p>
    <w:p w14:paraId="0C884419">
      <w:pPr>
        <w:pStyle w:val="17"/>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u w:val="single"/>
        </w:rPr>
        <w:t>采购人/代理机构</w:t>
      </w:r>
      <w:r>
        <w:rPr>
          <w:rFonts w:hint="eastAsia" w:asciiTheme="minorEastAsia" w:hAnsiTheme="minorEastAsia" w:eastAsiaTheme="minorEastAsia"/>
          <w:bCs/>
          <w:color w:val="auto"/>
          <w:sz w:val="24"/>
          <w:szCs w:val="24"/>
          <w:highlight w:val="none"/>
        </w:rPr>
        <w:t>于</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r>
        <w:rPr>
          <w:rFonts w:hint="eastAsia" w:asciiTheme="minorEastAsia" w:hAnsiTheme="minorEastAsia" w:eastAsiaTheme="minorEastAsia"/>
          <w:bCs/>
          <w:color w:val="auto"/>
          <w:sz w:val="24"/>
          <w:szCs w:val="24"/>
          <w:highlight w:val="none"/>
        </w:rPr>
        <w:t xml:space="preserve">就质疑事项作出了答复/没有在法定期限内作出答复。                                                                                             </w:t>
      </w:r>
    </w:p>
    <w:p w14:paraId="5F4BD24E">
      <w:pPr>
        <w:pStyle w:val="17"/>
        <w:spacing w:line="360" w:lineRule="auto"/>
        <w:ind w:left="25" w:leftChars="12"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四、投诉事项具体内容</w:t>
      </w:r>
    </w:p>
    <w:p w14:paraId="222DA20A">
      <w:pPr>
        <w:pStyle w:val="17"/>
        <w:spacing w:line="360" w:lineRule="auto"/>
        <w:ind w:left="25" w:leftChars="12" w:firstLine="472" w:firstLineChars="197"/>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color w:val="auto"/>
          <w:sz w:val="24"/>
          <w:szCs w:val="24"/>
          <w:highlight w:val="none"/>
        </w:rPr>
        <w:t>投诉事项1：</w:t>
      </w:r>
      <w:r>
        <w:rPr>
          <w:rFonts w:hint="eastAsia" w:asciiTheme="minorEastAsia" w:hAnsiTheme="minorEastAsia" w:eastAsiaTheme="minorEastAsia"/>
          <w:bCs/>
          <w:color w:val="auto"/>
          <w:sz w:val="24"/>
          <w:szCs w:val="24"/>
          <w:highlight w:val="none"/>
          <w:u w:val="single"/>
        </w:rPr>
        <w:t xml:space="preserve">                                                                           </w:t>
      </w:r>
    </w:p>
    <w:p w14:paraId="42263CE0">
      <w:pPr>
        <w:pStyle w:val="17"/>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事实依据：</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bCs/>
          <w:color w:val="auto"/>
          <w:sz w:val="24"/>
          <w:szCs w:val="24"/>
          <w:highlight w:val="none"/>
          <w:u w:val="single"/>
        </w:rPr>
        <w:t xml:space="preserve">                                                                                      </w:t>
      </w:r>
    </w:p>
    <w:p w14:paraId="681829AF">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u w:val="single"/>
        </w:rPr>
        <w:t xml:space="preserve">                                                                                        </w:t>
      </w:r>
    </w:p>
    <w:p w14:paraId="71DEA3A4">
      <w:pPr>
        <w:pStyle w:val="17"/>
        <w:spacing w:line="360" w:lineRule="auto"/>
        <w:ind w:firstLine="480" w:firstLineChars="2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法律依据：</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bCs/>
          <w:color w:val="auto"/>
          <w:sz w:val="24"/>
          <w:szCs w:val="24"/>
          <w:highlight w:val="none"/>
          <w:u w:val="single"/>
        </w:rPr>
        <w:t xml:space="preserve">                                                                                      </w:t>
      </w:r>
    </w:p>
    <w:p w14:paraId="4E57B389">
      <w:pPr>
        <w:pStyle w:val="17"/>
        <w:spacing w:line="360" w:lineRule="auto"/>
        <w:ind w:left="25" w:leftChars="12" w:firstLine="352" w:firstLineChars="147"/>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 xml:space="preserve"> </w:t>
      </w:r>
      <w:r>
        <w:rPr>
          <w:rFonts w:hint="eastAsia" w:asciiTheme="minorEastAsia" w:hAnsiTheme="minorEastAsia" w:eastAsiaTheme="minorEastAsia"/>
          <w:bCs/>
          <w:color w:val="auto"/>
          <w:sz w:val="24"/>
          <w:szCs w:val="24"/>
          <w:highlight w:val="none"/>
          <w:u w:val="single"/>
        </w:rPr>
        <w:t xml:space="preserve">                                                                                        </w:t>
      </w:r>
    </w:p>
    <w:p w14:paraId="7FE2B1DE">
      <w:pPr>
        <w:pStyle w:val="17"/>
        <w:spacing w:line="360" w:lineRule="auto"/>
        <w:ind w:left="25" w:leftChars="12" w:firstLine="472" w:firstLineChars="197"/>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 xml:space="preserve">投诉事项2  </w:t>
      </w:r>
      <w:r>
        <w:rPr>
          <w:rFonts w:hint="eastAsia" w:asciiTheme="minorEastAsia" w:hAnsiTheme="minorEastAsia" w:eastAsiaTheme="minorEastAsia"/>
          <w:bCs/>
          <w:color w:val="auto"/>
          <w:sz w:val="24"/>
          <w:szCs w:val="24"/>
          <w:highlight w:val="none"/>
        </w:rPr>
        <w:t xml:space="preserve">   </w:t>
      </w:r>
    </w:p>
    <w:p w14:paraId="3C7F3FB5">
      <w:pPr>
        <w:pStyle w:val="17"/>
        <w:spacing w:line="360" w:lineRule="auto"/>
        <w:ind w:left="25" w:leftChars="12" w:firstLine="472" w:firstLineChars="197"/>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w:t>
      </w:r>
    </w:p>
    <w:p w14:paraId="0C7DF3A5">
      <w:pPr>
        <w:pStyle w:val="17"/>
        <w:spacing w:line="360" w:lineRule="auto"/>
        <w:ind w:left="25" w:leftChars="12" w:firstLine="472" w:firstLineChars="196"/>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五、与投诉事项相关的投诉请求：</w:t>
      </w:r>
    </w:p>
    <w:p w14:paraId="5720D760">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请求：</w:t>
      </w:r>
      <w:r>
        <w:rPr>
          <w:rFonts w:hint="eastAsia" w:asciiTheme="minorEastAsia" w:hAnsiTheme="minorEastAsia" w:eastAsiaTheme="minorEastAsia"/>
          <w:bCs/>
          <w:color w:val="auto"/>
          <w:sz w:val="24"/>
          <w:szCs w:val="24"/>
          <w:highlight w:val="none"/>
          <w:u w:val="single"/>
        </w:rPr>
        <w:t xml:space="preserve">                                                                                 </w:t>
      </w:r>
    </w:p>
    <w:p w14:paraId="759E4222">
      <w:pPr>
        <w:pStyle w:val="17"/>
        <w:spacing w:line="360" w:lineRule="auto"/>
        <w:ind w:left="25" w:leftChars="12" w:firstLine="352" w:firstLineChars="147"/>
        <w:rPr>
          <w:rFonts w:asciiTheme="minorEastAsia" w:hAnsiTheme="minorEastAsia" w:eastAsiaTheme="minorEastAsia"/>
          <w:color w:val="auto"/>
          <w:sz w:val="24"/>
          <w:szCs w:val="24"/>
          <w:highlight w:val="none"/>
        </w:rPr>
      </w:pPr>
    </w:p>
    <w:p w14:paraId="1DD0A69A">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签字（签章）：                                       公章：</w:t>
      </w:r>
    </w:p>
    <w:p w14:paraId="54F63A4E">
      <w:pPr>
        <w:pStyle w:val="17"/>
        <w:spacing w:line="360" w:lineRule="auto"/>
        <w:ind w:left="25" w:leftChars="12" w:firstLine="352" w:firstLineChars="147"/>
        <w:rPr>
          <w:rFonts w:asciiTheme="minorEastAsia" w:hAnsiTheme="minorEastAsia" w:eastAsiaTheme="minorEastAsia"/>
          <w:color w:val="auto"/>
          <w:sz w:val="24"/>
          <w:szCs w:val="24"/>
          <w:highlight w:val="none"/>
        </w:rPr>
      </w:pPr>
    </w:p>
    <w:p w14:paraId="6C5C98EF">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7AC4CE3C">
      <w:pPr>
        <w:pStyle w:val="17"/>
        <w:spacing w:line="360" w:lineRule="auto"/>
        <w:ind w:left="25" w:leftChars="12" w:firstLine="472" w:firstLineChars="197"/>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 xml:space="preserve">                                                                                 </w:t>
      </w:r>
    </w:p>
    <w:p w14:paraId="252AD6FA">
      <w:pPr>
        <w:pStyle w:val="17"/>
        <w:snapToGrid w:val="0"/>
        <w:spacing w:line="360" w:lineRule="auto"/>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说明：</w:t>
      </w:r>
    </w:p>
    <w:p w14:paraId="6E7CD85E">
      <w:pPr>
        <w:pStyle w:val="17"/>
        <w:spacing w:line="360" w:lineRule="auto"/>
        <w:ind w:left="25" w:leftChars="12" w:firstLine="310" w:firstLineChars="147"/>
        <w:rPr>
          <w:rFonts w:asciiTheme="minorEastAsia" w:hAnsiTheme="minorEastAsia" w:eastAsiaTheme="minorEastAsia"/>
          <w:b/>
          <w:bCs/>
          <w:color w:val="auto"/>
          <w:sz w:val="21"/>
          <w:highlight w:val="none"/>
        </w:rPr>
      </w:pPr>
      <w:r>
        <w:rPr>
          <w:rFonts w:hint="eastAsia" w:asciiTheme="minorEastAsia" w:hAnsiTheme="minorEastAsia" w:eastAsiaTheme="minorEastAsia"/>
          <w:b/>
          <w:color w:val="auto"/>
          <w:sz w:val="21"/>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b/>
          <w:bCs/>
          <w:color w:val="auto"/>
          <w:sz w:val="21"/>
          <w:highlight w:val="none"/>
        </w:rPr>
        <w:t>。</w:t>
      </w:r>
    </w:p>
    <w:p w14:paraId="26916784">
      <w:pPr>
        <w:pStyle w:val="17"/>
        <w:spacing w:line="360" w:lineRule="auto"/>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1D88D4E">
      <w:pPr>
        <w:pStyle w:val="17"/>
        <w:spacing w:line="360" w:lineRule="auto"/>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3.投诉书应简要列明质疑事项，质疑函、质疑答复等作为附件材料提供。</w:t>
      </w:r>
    </w:p>
    <w:p w14:paraId="4634855B">
      <w:pPr>
        <w:pStyle w:val="17"/>
        <w:spacing w:line="360" w:lineRule="auto"/>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4.投诉书的投诉事项应具体、明确，并有必要的事实依据和法律依据。</w:t>
      </w:r>
    </w:p>
    <w:p w14:paraId="2400816E">
      <w:pPr>
        <w:pStyle w:val="17"/>
        <w:spacing w:line="360" w:lineRule="auto"/>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5.投诉书的投诉请求应与投诉事项相关。</w:t>
      </w:r>
    </w:p>
    <w:p w14:paraId="6D746E02">
      <w:pPr>
        <w:pStyle w:val="17"/>
        <w:spacing w:line="360" w:lineRule="auto"/>
        <w:ind w:left="25" w:leftChars="12" w:firstLine="310" w:firstLineChars="147"/>
        <w:rPr>
          <w:rFonts w:asciiTheme="minorEastAsia" w:hAnsiTheme="minorEastAsia" w:eastAsiaTheme="minorEastAsia"/>
          <w:b/>
          <w:color w:val="auto"/>
          <w:sz w:val="21"/>
          <w:highlight w:val="none"/>
        </w:rPr>
      </w:pPr>
      <w:r>
        <w:rPr>
          <w:rFonts w:hint="eastAsia" w:asciiTheme="minorEastAsia" w:hAnsiTheme="minorEastAsia" w:eastAsiaTheme="minorEastAsia"/>
          <w:b/>
          <w:color w:val="auto"/>
          <w:sz w:val="21"/>
          <w:highlight w:val="none"/>
        </w:rPr>
        <w:t>6.投诉人为法人或者其他组织的，投诉书应由法定代表人、主要负责人，或者其授权代表签字或者盖章，并加盖公章。</w:t>
      </w: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panose1 w:val="020B06040202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2017021"/>
      <w:docPartObj>
        <w:docPartGallery w:val="autotext"/>
      </w:docPartObj>
    </w:sdtPr>
    <w:sdtContent>
      <w:p w14:paraId="102E1E93">
        <w:pPr>
          <w:pStyle w:val="20"/>
          <w:jc w:val="center"/>
        </w:pPr>
        <w:r>
          <w:fldChar w:fldCharType="begin"/>
        </w:r>
        <w:r>
          <w:instrText xml:space="preserve">PAGE   \* MERGEFORMAT</w:instrText>
        </w:r>
        <w:r>
          <w:fldChar w:fldCharType="separate"/>
        </w:r>
        <w:r>
          <w:rPr>
            <w:lang w:val="zh-CN"/>
          </w:rPr>
          <w:t>67</w:t>
        </w:r>
        <w:r>
          <w:fldChar w:fldCharType="end"/>
        </w:r>
      </w:p>
    </w:sdtContent>
  </w:sdt>
  <w:p w14:paraId="6C96D79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006D">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15663F">
                          <w:pPr>
                            <w:pStyle w:val="2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115663F">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F579">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7D90D"/>
    <w:multiLevelType w:val="singleLevel"/>
    <w:tmpl w:val="A227D90D"/>
    <w:lvl w:ilvl="0" w:tentative="0">
      <w:start w:val="2"/>
      <w:numFmt w:val="decimal"/>
      <w:lvlText w:val="%1."/>
      <w:lvlJc w:val="left"/>
      <w:pPr>
        <w:tabs>
          <w:tab w:val="left" w:pos="312"/>
        </w:tabs>
        <w:ind w:left="400" w:leftChars="0" w:firstLine="0" w:firstLineChars="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CD1834A"/>
    <w:multiLevelType w:val="singleLevel"/>
    <w:tmpl w:val="4CD1834A"/>
    <w:lvl w:ilvl="0" w:tentative="0">
      <w:start w:val="11"/>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ZDc4MGU3MmVjMWYyY2ZlMWY1ZTI2YTEwYzg4NjQifQ=="/>
  </w:docVars>
  <w:rsids>
    <w:rsidRoot w:val="00AD24EB"/>
    <w:rsid w:val="00001CFB"/>
    <w:rsid w:val="000952DB"/>
    <w:rsid w:val="000A3D0B"/>
    <w:rsid w:val="00123B5E"/>
    <w:rsid w:val="001939D3"/>
    <w:rsid w:val="001D47A4"/>
    <w:rsid w:val="001F7150"/>
    <w:rsid w:val="00242771"/>
    <w:rsid w:val="0025559A"/>
    <w:rsid w:val="00287696"/>
    <w:rsid w:val="002D6C3B"/>
    <w:rsid w:val="002D7C88"/>
    <w:rsid w:val="002F68AF"/>
    <w:rsid w:val="00351D41"/>
    <w:rsid w:val="003950EC"/>
    <w:rsid w:val="003D08AA"/>
    <w:rsid w:val="003F53F9"/>
    <w:rsid w:val="00406A92"/>
    <w:rsid w:val="00417EF3"/>
    <w:rsid w:val="004C3C03"/>
    <w:rsid w:val="00505F8F"/>
    <w:rsid w:val="00517369"/>
    <w:rsid w:val="005531E1"/>
    <w:rsid w:val="00553883"/>
    <w:rsid w:val="00580F73"/>
    <w:rsid w:val="005C7F76"/>
    <w:rsid w:val="005E2F05"/>
    <w:rsid w:val="00646234"/>
    <w:rsid w:val="00674D2C"/>
    <w:rsid w:val="006B236A"/>
    <w:rsid w:val="006F5CB6"/>
    <w:rsid w:val="0072451F"/>
    <w:rsid w:val="00734186"/>
    <w:rsid w:val="007520C5"/>
    <w:rsid w:val="007718D4"/>
    <w:rsid w:val="007A1251"/>
    <w:rsid w:val="007D1649"/>
    <w:rsid w:val="007D2302"/>
    <w:rsid w:val="007D4615"/>
    <w:rsid w:val="007F19FB"/>
    <w:rsid w:val="00802791"/>
    <w:rsid w:val="00821D0D"/>
    <w:rsid w:val="008563C4"/>
    <w:rsid w:val="00861DAB"/>
    <w:rsid w:val="00896FE9"/>
    <w:rsid w:val="008A1B53"/>
    <w:rsid w:val="008A6D7B"/>
    <w:rsid w:val="008B0B11"/>
    <w:rsid w:val="008C6A93"/>
    <w:rsid w:val="008D313A"/>
    <w:rsid w:val="0091705D"/>
    <w:rsid w:val="00945779"/>
    <w:rsid w:val="00972368"/>
    <w:rsid w:val="009A4374"/>
    <w:rsid w:val="009B4F4B"/>
    <w:rsid w:val="009C4E25"/>
    <w:rsid w:val="009E35CF"/>
    <w:rsid w:val="00A07062"/>
    <w:rsid w:val="00A4734C"/>
    <w:rsid w:val="00A96909"/>
    <w:rsid w:val="00AA3776"/>
    <w:rsid w:val="00AD24EB"/>
    <w:rsid w:val="00AD2FBD"/>
    <w:rsid w:val="00AE2C31"/>
    <w:rsid w:val="00AE4BCD"/>
    <w:rsid w:val="00AF195B"/>
    <w:rsid w:val="00B1673B"/>
    <w:rsid w:val="00B516D0"/>
    <w:rsid w:val="00B640B6"/>
    <w:rsid w:val="00B64891"/>
    <w:rsid w:val="00B75A44"/>
    <w:rsid w:val="00BB22F1"/>
    <w:rsid w:val="00BC26E4"/>
    <w:rsid w:val="00BC4A00"/>
    <w:rsid w:val="00BD62BC"/>
    <w:rsid w:val="00BD78C3"/>
    <w:rsid w:val="00C151B9"/>
    <w:rsid w:val="00C3059C"/>
    <w:rsid w:val="00C463EF"/>
    <w:rsid w:val="00C52855"/>
    <w:rsid w:val="00C7193A"/>
    <w:rsid w:val="00C72993"/>
    <w:rsid w:val="00C75723"/>
    <w:rsid w:val="00C85C75"/>
    <w:rsid w:val="00C94DCC"/>
    <w:rsid w:val="00CA0A9D"/>
    <w:rsid w:val="00CB10F5"/>
    <w:rsid w:val="00CC53D5"/>
    <w:rsid w:val="00CD763A"/>
    <w:rsid w:val="00CE6940"/>
    <w:rsid w:val="00D03B4D"/>
    <w:rsid w:val="00D17072"/>
    <w:rsid w:val="00D31702"/>
    <w:rsid w:val="00D3356A"/>
    <w:rsid w:val="00D36470"/>
    <w:rsid w:val="00D819C4"/>
    <w:rsid w:val="00DB0784"/>
    <w:rsid w:val="00DB6C91"/>
    <w:rsid w:val="00DF65EC"/>
    <w:rsid w:val="00E21453"/>
    <w:rsid w:val="00E50FF3"/>
    <w:rsid w:val="00EA3AA4"/>
    <w:rsid w:val="00EA58E4"/>
    <w:rsid w:val="00EC099F"/>
    <w:rsid w:val="00EC468E"/>
    <w:rsid w:val="00F20ACD"/>
    <w:rsid w:val="00F31A17"/>
    <w:rsid w:val="00F45FB3"/>
    <w:rsid w:val="00F57A36"/>
    <w:rsid w:val="00F96042"/>
    <w:rsid w:val="00FC11BA"/>
    <w:rsid w:val="00FC3114"/>
    <w:rsid w:val="00FD3856"/>
    <w:rsid w:val="00FD408A"/>
    <w:rsid w:val="00FF0627"/>
    <w:rsid w:val="01154EDD"/>
    <w:rsid w:val="014632E9"/>
    <w:rsid w:val="014F3815"/>
    <w:rsid w:val="0168700A"/>
    <w:rsid w:val="024C0DD3"/>
    <w:rsid w:val="02E432F1"/>
    <w:rsid w:val="03630182"/>
    <w:rsid w:val="037E4FBC"/>
    <w:rsid w:val="04504BAA"/>
    <w:rsid w:val="04637B4D"/>
    <w:rsid w:val="04AC7907"/>
    <w:rsid w:val="05317638"/>
    <w:rsid w:val="05E42CFC"/>
    <w:rsid w:val="06053772"/>
    <w:rsid w:val="06306F03"/>
    <w:rsid w:val="064A2C2A"/>
    <w:rsid w:val="06624721"/>
    <w:rsid w:val="066E1317"/>
    <w:rsid w:val="0677348C"/>
    <w:rsid w:val="073310F6"/>
    <w:rsid w:val="07A05956"/>
    <w:rsid w:val="07CB6F6E"/>
    <w:rsid w:val="07F36B44"/>
    <w:rsid w:val="080B2B96"/>
    <w:rsid w:val="081C5B30"/>
    <w:rsid w:val="085D5AE7"/>
    <w:rsid w:val="087D7F38"/>
    <w:rsid w:val="089112ED"/>
    <w:rsid w:val="08C56B7B"/>
    <w:rsid w:val="08E458C1"/>
    <w:rsid w:val="09615163"/>
    <w:rsid w:val="097D7986"/>
    <w:rsid w:val="09E97825"/>
    <w:rsid w:val="0A58707F"/>
    <w:rsid w:val="0A6A0048"/>
    <w:rsid w:val="0AB24D6B"/>
    <w:rsid w:val="0AB36084"/>
    <w:rsid w:val="0ACE63FB"/>
    <w:rsid w:val="0AD96F7B"/>
    <w:rsid w:val="0B1E3309"/>
    <w:rsid w:val="0B201E3A"/>
    <w:rsid w:val="0B22615C"/>
    <w:rsid w:val="0B534139"/>
    <w:rsid w:val="0B6E5AC7"/>
    <w:rsid w:val="0B900744"/>
    <w:rsid w:val="0BB20413"/>
    <w:rsid w:val="0BE33EB9"/>
    <w:rsid w:val="0BF17B03"/>
    <w:rsid w:val="0BF24799"/>
    <w:rsid w:val="0C105282"/>
    <w:rsid w:val="0D350E30"/>
    <w:rsid w:val="0D590533"/>
    <w:rsid w:val="0D7A77FF"/>
    <w:rsid w:val="0DA16476"/>
    <w:rsid w:val="0DAB2E51"/>
    <w:rsid w:val="0DC23F6A"/>
    <w:rsid w:val="0E884F40"/>
    <w:rsid w:val="0E8A6F0A"/>
    <w:rsid w:val="0E8B0062"/>
    <w:rsid w:val="0F025C80"/>
    <w:rsid w:val="0F0A46EA"/>
    <w:rsid w:val="0F3B47F8"/>
    <w:rsid w:val="0F6F0E40"/>
    <w:rsid w:val="0F991F1D"/>
    <w:rsid w:val="0FC4644C"/>
    <w:rsid w:val="0FF0491D"/>
    <w:rsid w:val="111941EA"/>
    <w:rsid w:val="11665A0D"/>
    <w:rsid w:val="11CD1371"/>
    <w:rsid w:val="11F04586"/>
    <w:rsid w:val="11FC270E"/>
    <w:rsid w:val="121865DB"/>
    <w:rsid w:val="12C25D81"/>
    <w:rsid w:val="12C45860"/>
    <w:rsid w:val="13051FF9"/>
    <w:rsid w:val="13765CAF"/>
    <w:rsid w:val="14060DE1"/>
    <w:rsid w:val="144C0E6D"/>
    <w:rsid w:val="14581832"/>
    <w:rsid w:val="147C5547"/>
    <w:rsid w:val="148277F7"/>
    <w:rsid w:val="14A979BF"/>
    <w:rsid w:val="150A47A5"/>
    <w:rsid w:val="15567B46"/>
    <w:rsid w:val="156F29B6"/>
    <w:rsid w:val="159A783B"/>
    <w:rsid w:val="15F50D2C"/>
    <w:rsid w:val="160C28FB"/>
    <w:rsid w:val="161872CC"/>
    <w:rsid w:val="164A4D4F"/>
    <w:rsid w:val="16DC4A14"/>
    <w:rsid w:val="16DF0123"/>
    <w:rsid w:val="17516817"/>
    <w:rsid w:val="17BF5E77"/>
    <w:rsid w:val="17C50FB3"/>
    <w:rsid w:val="17D326E7"/>
    <w:rsid w:val="180840FF"/>
    <w:rsid w:val="18FC6C57"/>
    <w:rsid w:val="1928733F"/>
    <w:rsid w:val="192E0C2E"/>
    <w:rsid w:val="196C0C16"/>
    <w:rsid w:val="19C5529B"/>
    <w:rsid w:val="1A2260FD"/>
    <w:rsid w:val="1ACE28E7"/>
    <w:rsid w:val="1B9510AD"/>
    <w:rsid w:val="1C05101C"/>
    <w:rsid w:val="1C5B5A42"/>
    <w:rsid w:val="1C6A3ED7"/>
    <w:rsid w:val="1C746B04"/>
    <w:rsid w:val="1CC730D8"/>
    <w:rsid w:val="1CEE1827"/>
    <w:rsid w:val="1CF3211F"/>
    <w:rsid w:val="1D2330E9"/>
    <w:rsid w:val="1D813D0D"/>
    <w:rsid w:val="1DEB3302"/>
    <w:rsid w:val="1E37428D"/>
    <w:rsid w:val="1E945308"/>
    <w:rsid w:val="1EA00084"/>
    <w:rsid w:val="1EAB0F03"/>
    <w:rsid w:val="1EDB10BC"/>
    <w:rsid w:val="1EF91B87"/>
    <w:rsid w:val="1F3C1282"/>
    <w:rsid w:val="1F6D1072"/>
    <w:rsid w:val="1FA92F69"/>
    <w:rsid w:val="1FB21E1D"/>
    <w:rsid w:val="1FBC383E"/>
    <w:rsid w:val="20586DE6"/>
    <w:rsid w:val="206C6470"/>
    <w:rsid w:val="206D6B0B"/>
    <w:rsid w:val="20B708CF"/>
    <w:rsid w:val="20F14BC7"/>
    <w:rsid w:val="217F7533"/>
    <w:rsid w:val="21A32365"/>
    <w:rsid w:val="222B1363"/>
    <w:rsid w:val="224B0307"/>
    <w:rsid w:val="22851BE2"/>
    <w:rsid w:val="22D41AD4"/>
    <w:rsid w:val="23BF0F94"/>
    <w:rsid w:val="242B630C"/>
    <w:rsid w:val="247022A7"/>
    <w:rsid w:val="24AF7273"/>
    <w:rsid w:val="24DA393D"/>
    <w:rsid w:val="25CA054A"/>
    <w:rsid w:val="26325A66"/>
    <w:rsid w:val="263971CF"/>
    <w:rsid w:val="26502390"/>
    <w:rsid w:val="26F602DF"/>
    <w:rsid w:val="27101140"/>
    <w:rsid w:val="27167CA1"/>
    <w:rsid w:val="274F4169"/>
    <w:rsid w:val="275D6B12"/>
    <w:rsid w:val="28081174"/>
    <w:rsid w:val="28D728F5"/>
    <w:rsid w:val="298C1931"/>
    <w:rsid w:val="29E54841"/>
    <w:rsid w:val="2A257690"/>
    <w:rsid w:val="2AE15802"/>
    <w:rsid w:val="2AE61515"/>
    <w:rsid w:val="2B0E4BFE"/>
    <w:rsid w:val="2B166C16"/>
    <w:rsid w:val="2B295D02"/>
    <w:rsid w:val="2B97636B"/>
    <w:rsid w:val="2C5B55EB"/>
    <w:rsid w:val="2CB90C8F"/>
    <w:rsid w:val="2CCB2770"/>
    <w:rsid w:val="2D865FB5"/>
    <w:rsid w:val="2DCA6ABE"/>
    <w:rsid w:val="2DE03FF9"/>
    <w:rsid w:val="2DE5105E"/>
    <w:rsid w:val="2DF446FC"/>
    <w:rsid w:val="2E0771DF"/>
    <w:rsid w:val="2E3A7BAD"/>
    <w:rsid w:val="2EDA6C9B"/>
    <w:rsid w:val="2F7013AD"/>
    <w:rsid w:val="2F9F3C65"/>
    <w:rsid w:val="2FCF2577"/>
    <w:rsid w:val="30467249"/>
    <w:rsid w:val="308A074D"/>
    <w:rsid w:val="30920E88"/>
    <w:rsid w:val="30FC739C"/>
    <w:rsid w:val="31AE649A"/>
    <w:rsid w:val="31D438CC"/>
    <w:rsid w:val="31EB69E3"/>
    <w:rsid w:val="323245B1"/>
    <w:rsid w:val="329147D3"/>
    <w:rsid w:val="32E468CC"/>
    <w:rsid w:val="32EB591A"/>
    <w:rsid w:val="333D422D"/>
    <w:rsid w:val="333D5760"/>
    <w:rsid w:val="336D7515"/>
    <w:rsid w:val="33A31D51"/>
    <w:rsid w:val="33B347B0"/>
    <w:rsid w:val="33D57001"/>
    <w:rsid w:val="33E32A95"/>
    <w:rsid w:val="3402116D"/>
    <w:rsid w:val="340561B1"/>
    <w:rsid w:val="3469089F"/>
    <w:rsid w:val="34886716"/>
    <w:rsid w:val="34F605A6"/>
    <w:rsid w:val="3546508A"/>
    <w:rsid w:val="355619D4"/>
    <w:rsid w:val="35B519F4"/>
    <w:rsid w:val="35FB102A"/>
    <w:rsid w:val="366C0B20"/>
    <w:rsid w:val="36751D82"/>
    <w:rsid w:val="36967D4F"/>
    <w:rsid w:val="36A26237"/>
    <w:rsid w:val="36AA0128"/>
    <w:rsid w:val="37164F30"/>
    <w:rsid w:val="37175D10"/>
    <w:rsid w:val="37A61BE6"/>
    <w:rsid w:val="37EE76D8"/>
    <w:rsid w:val="37FF7772"/>
    <w:rsid w:val="382469AF"/>
    <w:rsid w:val="38342737"/>
    <w:rsid w:val="388F4F35"/>
    <w:rsid w:val="3894610C"/>
    <w:rsid w:val="38F80803"/>
    <w:rsid w:val="390908A8"/>
    <w:rsid w:val="39194C1E"/>
    <w:rsid w:val="3A612966"/>
    <w:rsid w:val="3A7E7074"/>
    <w:rsid w:val="3A896114"/>
    <w:rsid w:val="3A8D1EB0"/>
    <w:rsid w:val="3A991F2C"/>
    <w:rsid w:val="3ABE55CD"/>
    <w:rsid w:val="3B027CA5"/>
    <w:rsid w:val="3B7C5C7F"/>
    <w:rsid w:val="3B9D06CA"/>
    <w:rsid w:val="3BA66882"/>
    <w:rsid w:val="3CC721A9"/>
    <w:rsid w:val="3CD613E9"/>
    <w:rsid w:val="3D1F3BE3"/>
    <w:rsid w:val="3D3D742D"/>
    <w:rsid w:val="3E157182"/>
    <w:rsid w:val="3E4800C5"/>
    <w:rsid w:val="3E482C51"/>
    <w:rsid w:val="3E594080"/>
    <w:rsid w:val="3E7D113A"/>
    <w:rsid w:val="3E8D4D81"/>
    <w:rsid w:val="3E9E25C2"/>
    <w:rsid w:val="3F05157D"/>
    <w:rsid w:val="3FB47094"/>
    <w:rsid w:val="3FCA5625"/>
    <w:rsid w:val="40C71101"/>
    <w:rsid w:val="4109180B"/>
    <w:rsid w:val="41390199"/>
    <w:rsid w:val="413A4BE8"/>
    <w:rsid w:val="41D26DF5"/>
    <w:rsid w:val="41E02BFC"/>
    <w:rsid w:val="41E83E29"/>
    <w:rsid w:val="424C71C2"/>
    <w:rsid w:val="42E8729F"/>
    <w:rsid w:val="43307340"/>
    <w:rsid w:val="43707F71"/>
    <w:rsid w:val="439A78D7"/>
    <w:rsid w:val="448636F5"/>
    <w:rsid w:val="448E07FB"/>
    <w:rsid w:val="44D04970"/>
    <w:rsid w:val="44D37EE2"/>
    <w:rsid w:val="44ED5522"/>
    <w:rsid w:val="450D7972"/>
    <w:rsid w:val="45317718"/>
    <w:rsid w:val="46305002"/>
    <w:rsid w:val="46560966"/>
    <w:rsid w:val="46DD5122"/>
    <w:rsid w:val="47900422"/>
    <w:rsid w:val="47AC5D2C"/>
    <w:rsid w:val="48154D46"/>
    <w:rsid w:val="48390A7E"/>
    <w:rsid w:val="48AE39F0"/>
    <w:rsid w:val="48F055E1"/>
    <w:rsid w:val="4916491B"/>
    <w:rsid w:val="49193368"/>
    <w:rsid w:val="49B44860"/>
    <w:rsid w:val="4A070FEE"/>
    <w:rsid w:val="4A404346"/>
    <w:rsid w:val="4AD73910"/>
    <w:rsid w:val="4B15079E"/>
    <w:rsid w:val="4B18633D"/>
    <w:rsid w:val="4B7D260F"/>
    <w:rsid w:val="4BB45A66"/>
    <w:rsid w:val="4BC7402D"/>
    <w:rsid w:val="4BD73B3D"/>
    <w:rsid w:val="4C0D4EFA"/>
    <w:rsid w:val="4C176A51"/>
    <w:rsid w:val="4C6D0622"/>
    <w:rsid w:val="4CD1151F"/>
    <w:rsid w:val="4D365861"/>
    <w:rsid w:val="4DD454D1"/>
    <w:rsid w:val="4DEF40B9"/>
    <w:rsid w:val="4DF72039"/>
    <w:rsid w:val="4E0D706C"/>
    <w:rsid w:val="4E10402F"/>
    <w:rsid w:val="4E2F0C9B"/>
    <w:rsid w:val="4E395334"/>
    <w:rsid w:val="4EDB179F"/>
    <w:rsid w:val="4EE4469B"/>
    <w:rsid w:val="4F0C04D5"/>
    <w:rsid w:val="4F730272"/>
    <w:rsid w:val="4F7C7BCE"/>
    <w:rsid w:val="4FD1642A"/>
    <w:rsid w:val="500C6740"/>
    <w:rsid w:val="502B0B8B"/>
    <w:rsid w:val="505428F9"/>
    <w:rsid w:val="51A05024"/>
    <w:rsid w:val="51AD6837"/>
    <w:rsid w:val="520C27BD"/>
    <w:rsid w:val="520C7E69"/>
    <w:rsid w:val="52666914"/>
    <w:rsid w:val="52A77E82"/>
    <w:rsid w:val="52B932AD"/>
    <w:rsid w:val="534F18FF"/>
    <w:rsid w:val="539543D2"/>
    <w:rsid w:val="53AF0CB5"/>
    <w:rsid w:val="53F459ED"/>
    <w:rsid w:val="54181456"/>
    <w:rsid w:val="548C26F2"/>
    <w:rsid w:val="5494758A"/>
    <w:rsid w:val="54E02514"/>
    <w:rsid w:val="555C613E"/>
    <w:rsid w:val="55C220B3"/>
    <w:rsid w:val="55D454E3"/>
    <w:rsid w:val="56517337"/>
    <w:rsid w:val="569C7B41"/>
    <w:rsid w:val="56BD287A"/>
    <w:rsid w:val="56DC1D52"/>
    <w:rsid w:val="57064221"/>
    <w:rsid w:val="575635E0"/>
    <w:rsid w:val="57AF09B6"/>
    <w:rsid w:val="584170F0"/>
    <w:rsid w:val="5878114F"/>
    <w:rsid w:val="58977E20"/>
    <w:rsid w:val="589870FB"/>
    <w:rsid w:val="58DE2DA3"/>
    <w:rsid w:val="59190287"/>
    <w:rsid w:val="592E4F35"/>
    <w:rsid w:val="59527BF2"/>
    <w:rsid w:val="59561AE4"/>
    <w:rsid w:val="59570D64"/>
    <w:rsid w:val="598A0CFE"/>
    <w:rsid w:val="599A08BA"/>
    <w:rsid w:val="59A206F2"/>
    <w:rsid w:val="59EA0B52"/>
    <w:rsid w:val="5A2A46CB"/>
    <w:rsid w:val="5A6A4AC7"/>
    <w:rsid w:val="5B51760D"/>
    <w:rsid w:val="5C380620"/>
    <w:rsid w:val="5C54442D"/>
    <w:rsid w:val="5C602626"/>
    <w:rsid w:val="5CBA6538"/>
    <w:rsid w:val="5CD45E3E"/>
    <w:rsid w:val="5D0C12D0"/>
    <w:rsid w:val="5D3B49BA"/>
    <w:rsid w:val="5DED2A1D"/>
    <w:rsid w:val="5E0418CB"/>
    <w:rsid w:val="5E0F60B1"/>
    <w:rsid w:val="5E3E5D43"/>
    <w:rsid w:val="5E914D18"/>
    <w:rsid w:val="5EB66C44"/>
    <w:rsid w:val="5EC46E9C"/>
    <w:rsid w:val="5F864151"/>
    <w:rsid w:val="5FBC14C5"/>
    <w:rsid w:val="6054449A"/>
    <w:rsid w:val="60623AEF"/>
    <w:rsid w:val="607E2110"/>
    <w:rsid w:val="60804838"/>
    <w:rsid w:val="60CC2038"/>
    <w:rsid w:val="610B5004"/>
    <w:rsid w:val="61153846"/>
    <w:rsid w:val="613579DD"/>
    <w:rsid w:val="615B3B35"/>
    <w:rsid w:val="621B59E6"/>
    <w:rsid w:val="624E13AB"/>
    <w:rsid w:val="62B40FD5"/>
    <w:rsid w:val="62D622C0"/>
    <w:rsid w:val="63452ACD"/>
    <w:rsid w:val="637F2B81"/>
    <w:rsid w:val="63A86062"/>
    <w:rsid w:val="63C021E4"/>
    <w:rsid w:val="6416125B"/>
    <w:rsid w:val="6436282D"/>
    <w:rsid w:val="64AA5225"/>
    <w:rsid w:val="64AB05AF"/>
    <w:rsid w:val="64C913FB"/>
    <w:rsid w:val="64D135DF"/>
    <w:rsid w:val="64F61BCC"/>
    <w:rsid w:val="65295CAB"/>
    <w:rsid w:val="657B5DDA"/>
    <w:rsid w:val="65A73073"/>
    <w:rsid w:val="65B17A4E"/>
    <w:rsid w:val="65ED4FD2"/>
    <w:rsid w:val="665B39F1"/>
    <w:rsid w:val="666E0256"/>
    <w:rsid w:val="667E2026"/>
    <w:rsid w:val="668A6840"/>
    <w:rsid w:val="67D9714D"/>
    <w:rsid w:val="67E732D3"/>
    <w:rsid w:val="680B268C"/>
    <w:rsid w:val="682C6F1B"/>
    <w:rsid w:val="6843001A"/>
    <w:rsid w:val="68CD4B9F"/>
    <w:rsid w:val="690E58E3"/>
    <w:rsid w:val="693B7D5A"/>
    <w:rsid w:val="69854F63"/>
    <w:rsid w:val="6AA03695"/>
    <w:rsid w:val="6B1B7E43"/>
    <w:rsid w:val="6B7B2FD8"/>
    <w:rsid w:val="6BB830BE"/>
    <w:rsid w:val="6BC50EA9"/>
    <w:rsid w:val="6C0C1E82"/>
    <w:rsid w:val="6D745F31"/>
    <w:rsid w:val="6EE8132F"/>
    <w:rsid w:val="6EFE1F56"/>
    <w:rsid w:val="6F765F90"/>
    <w:rsid w:val="6F7C3873"/>
    <w:rsid w:val="6F9C7671"/>
    <w:rsid w:val="6FAC7C04"/>
    <w:rsid w:val="6FED1633"/>
    <w:rsid w:val="70492CF5"/>
    <w:rsid w:val="708E757A"/>
    <w:rsid w:val="71073EF9"/>
    <w:rsid w:val="711E68DF"/>
    <w:rsid w:val="71B978D4"/>
    <w:rsid w:val="71D102A4"/>
    <w:rsid w:val="7251017E"/>
    <w:rsid w:val="72D57F0A"/>
    <w:rsid w:val="72F922D3"/>
    <w:rsid w:val="73171838"/>
    <w:rsid w:val="738D38A8"/>
    <w:rsid w:val="73D14645"/>
    <w:rsid w:val="73F05BE5"/>
    <w:rsid w:val="73F76F74"/>
    <w:rsid w:val="7494275B"/>
    <w:rsid w:val="749A44CF"/>
    <w:rsid w:val="74BB0037"/>
    <w:rsid w:val="74D53759"/>
    <w:rsid w:val="75F5118C"/>
    <w:rsid w:val="771C566F"/>
    <w:rsid w:val="77D31AA6"/>
    <w:rsid w:val="787325C9"/>
    <w:rsid w:val="789470BD"/>
    <w:rsid w:val="78E35D19"/>
    <w:rsid w:val="79750042"/>
    <w:rsid w:val="7A8B397D"/>
    <w:rsid w:val="7AB31DE9"/>
    <w:rsid w:val="7AC758F2"/>
    <w:rsid w:val="7B0033FC"/>
    <w:rsid w:val="7B0179D3"/>
    <w:rsid w:val="7B912832"/>
    <w:rsid w:val="7BFE1D72"/>
    <w:rsid w:val="7C101058"/>
    <w:rsid w:val="7C2154D6"/>
    <w:rsid w:val="7C217284"/>
    <w:rsid w:val="7C3D5193"/>
    <w:rsid w:val="7C3F3BAE"/>
    <w:rsid w:val="7C602558"/>
    <w:rsid w:val="7C9A7A0D"/>
    <w:rsid w:val="7CB37140"/>
    <w:rsid w:val="7CB77BE8"/>
    <w:rsid w:val="7CBA5CEB"/>
    <w:rsid w:val="7CE17D63"/>
    <w:rsid w:val="7D562D74"/>
    <w:rsid w:val="7D7B1DEA"/>
    <w:rsid w:val="7D89203A"/>
    <w:rsid w:val="7D9558DE"/>
    <w:rsid w:val="7E07789F"/>
    <w:rsid w:val="7E301A00"/>
    <w:rsid w:val="7E481426"/>
    <w:rsid w:val="7F731D6C"/>
    <w:rsid w:val="7F961D37"/>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81"/>
    <w:autoRedefine/>
    <w:unhideWhenUsed/>
    <w:qFormat/>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link w:val="51"/>
    <w:autoRedefine/>
    <w:semiHidden/>
    <w:unhideWhenUsed/>
    <w:qFormat/>
    <w:uiPriority w:val="9"/>
    <w:pPr>
      <w:keepNext/>
      <w:keepLines/>
      <w:spacing w:before="260" w:after="260" w:line="415" w:lineRule="auto"/>
      <w:outlineLvl w:val="2"/>
    </w:pPr>
    <w:rPr>
      <w:b/>
      <w:bCs/>
      <w:sz w:val="32"/>
      <w:szCs w:val="32"/>
    </w:rPr>
  </w:style>
  <w:style w:type="paragraph" w:styleId="5">
    <w:name w:val="heading 4"/>
    <w:basedOn w:val="1"/>
    <w:next w:val="1"/>
    <w:link w:val="52"/>
    <w:semiHidden/>
    <w:unhideWhenUsed/>
    <w:qFormat/>
    <w:uiPriority w:val="0"/>
    <w:pPr>
      <w:keepNext/>
      <w:keepLines/>
      <w:tabs>
        <w:tab w:val="left" w:pos="2880"/>
      </w:tabs>
      <w:adjustRightInd w:val="0"/>
      <w:spacing w:before="280" w:after="290" w:line="376" w:lineRule="atLeast"/>
      <w:ind w:left="2880" w:hanging="360"/>
      <w:jc w:val="left"/>
      <w:outlineLvl w:val="3"/>
    </w:pPr>
    <w:rPr>
      <w:rFonts w:ascii="Arial" w:hAnsi="Arial" w:eastAsia="黑体"/>
      <w:b/>
      <w:kern w:val="0"/>
      <w:sz w:val="28"/>
      <w:szCs w:val="20"/>
    </w:rPr>
  </w:style>
  <w:style w:type="paragraph" w:styleId="6">
    <w:name w:val="heading 5"/>
    <w:basedOn w:val="1"/>
    <w:next w:val="7"/>
    <w:link w:val="53"/>
    <w:semiHidden/>
    <w:unhideWhenUsed/>
    <w:qFormat/>
    <w:uiPriority w:val="9"/>
    <w:pPr>
      <w:keepNext/>
      <w:keepLines/>
      <w:spacing w:before="280" w:after="290" w:line="374" w:lineRule="auto"/>
      <w:outlineLvl w:val="4"/>
    </w:pPr>
    <w:rPr>
      <w:b/>
      <w:bCs/>
      <w:sz w:val="28"/>
      <w:szCs w:val="28"/>
    </w:rPr>
  </w:style>
  <w:style w:type="paragraph" w:styleId="8">
    <w:name w:val="heading 8"/>
    <w:basedOn w:val="1"/>
    <w:next w:val="1"/>
    <w:link w:val="82"/>
    <w:semiHidden/>
    <w:unhideWhenUsed/>
    <w:qFormat/>
    <w:uiPriority w:val="9"/>
    <w:pPr>
      <w:keepNext/>
      <w:keepLines/>
      <w:spacing w:before="240" w:after="64" w:line="319" w:lineRule="auto"/>
      <w:outlineLvl w:val="7"/>
    </w:pPr>
    <w:rPr>
      <w:rFonts w:ascii="等线 Light" w:hAnsi="等线 Light" w:eastAsia="等线 Light"/>
      <w:sz w:val="24"/>
    </w:rPr>
  </w:style>
  <w:style w:type="paragraph" w:styleId="9">
    <w:name w:val="heading 9"/>
    <w:basedOn w:val="1"/>
    <w:next w:val="1"/>
    <w:link w:val="55"/>
    <w:semiHidden/>
    <w:unhideWhenUsed/>
    <w:qFormat/>
    <w:uiPriority w:val="9"/>
    <w:pPr>
      <w:keepNext/>
      <w:keepLines/>
      <w:spacing w:before="240" w:after="64" w:line="319" w:lineRule="auto"/>
      <w:outlineLvl w:val="8"/>
    </w:pPr>
    <w:rPr>
      <w:rFonts w:ascii="Cambria" w:hAnsi="Cambria"/>
      <w:szCs w:val="21"/>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semiHidden/>
    <w:unhideWhenUsed/>
    <w:qFormat/>
    <w:uiPriority w:val="99"/>
    <w:pPr>
      <w:ind w:firstLine="420"/>
    </w:pPr>
    <w:rPr>
      <w:szCs w:val="20"/>
    </w:rPr>
  </w:style>
  <w:style w:type="paragraph" w:styleId="10">
    <w:name w:val="List Number"/>
    <w:basedOn w:val="1"/>
    <w:autoRedefine/>
    <w:unhideWhenUsed/>
    <w:qFormat/>
    <w:uiPriority w:val="99"/>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83"/>
    <w:unhideWhenUsed/>
    <w:qFormat/>
    <w:uiPriority w:val="99"/>
    <w:pPr>
      <w:jc w:val="left"/>
    </w:pPr>
  </w:style>
  <w:style w:type="paragraph" w:styleId="12">
    <w:name w:val="Body Text 3"/>
    <w:basedOn w:val="1"/>
    <w:link w:val="62"/>
    <w:semiHidden/>
    <w:unhideWhenUsed/>
    <w:qFormat/>
    <w:uiPriority w:val="99"/>
    <w:pPr>
      <w:spacing w:after="120"/>
    </w:pPr>
    <w:rPr>
      <w:sz w:val="16"/>
      <w:szCs w:val="16"/>
    </w:rPr>
  </w:style>
  <w:style w:type="paragraph" w:styleId="13">
    <w:name w:val="Body Text"/>
    <w:basedOn w:val="1"/>
    <w:next w:val="1"/>
    <w:link w:val="56"/>
    <w:unhideWhenUsed/>
    <w:qFormat/>
    <w:uiPriority w:val="99"/>
    <w:pPr>
      <w:spacing w:after="120"/>
    </w:pPr>
  </w:style>
  <w:style w:type="paragraph" w:styleId="14">
    <w:name w:val="Body Text Indent"/>
    <w:basedOn w:val="1"/>
    <w:link w:val="59"/>
    <w:semiHidden/>
    <w:unhideWhenUsed/>
    <w:qFormat/>
    <w:uiPriority w:val="99"/>
    <w:pPr>
      <w:ind w:firstLine="830" w:firstLineChars="352"/>
    </w:pPr>
    <w:rPr>
      <w:rFonts w:ascii="仿宋_GB2312" w:eastAsia="仿宋_GB2312"/>
      <w:kern w:val="0"/>
      <w:sz w:val="32"/>
      <w:szCs w:val="20"/>
    </w:rPr>
  </w:style>
  <w:style w:type="paragraph" w:styleId="15">
    <w:name w:val="List 2"/>
    <w:basedOn w:val="1"/>
    <w:semiHidden/>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84"/>
    <w:unhideWhenUsed/>
    <w:qFormat/>
    <w:uiPriority w:val="99"/>
    <w:rPr>
      <w:rFonts w:ascii="宋体" w:hAnsi="Courier New"/>
      <w:kern w:val="0"/>
      <w:sz w:val="20"/>
      <w:szCs w:val="21"/>
    </w:rPr>
  </w:style>
  <w:style w:type="paragraph" w:styleId="18">
    <w:name w:val="Date"/>
    <w:basedOn w:val="1"/>
    <w:next w:val="1"/>
    <w:link w:val="60"/>
    <w:semiHidden/>
    <w:unhideWhenUsed/>
    <w:qFormat/>
    <w:uiPriority w:val="99"/>
    <w:pPr>
      <w:ind w:left="100" w:leftChars="2500"/>
    </w:pPr>
  </w:style>
  <w:style w:type="paragraph" w:styleId="19">
    <w:name w:val="Balloon Text"/>
    <w:basedOn w:val="1"/>
    <w:link w:val="65"/>
    <w:semiHidden/>
    <w:unhideWhenUsed/>
    <w:qFormat/>
    <w:uiPriority w:val="99"/>
    <w:rPr>
      <w:sz w:val="18"/>
      <w:szCs w:val="18"/>
    </w:rPr>
  </w:style>
  <w:style w:type="paragraph" w:styleId="20">
    <w:name w:val="footer"/>
    <w:basedOn w:val="1"/>
    <w:link w:val="48"/>
    <w:unhideWhenUsed/>
    <w:qFormat/>
    <w:uiPriority w:val="99"/>
    <w:pPr>
      <w:tabs>
        <w:tab w:val="center" w:pos="4153"/>
        <w:tab w:val="right" w:pos="8306"/>
      </w:tabs>
      <w:snapToGrid w:val="0"/>
      <w:jc w:val="left"/>
    </w:pPr>
    <w:rPr>
      <w:sz w:val="18"/>
      <w:szCs w:val="18"/>
    </w:rPr>
  </w:style>
  <w:style w:type="paragraph" w:styleId="21">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rPr>
      <w:b/>
    </w:rPr>
  </w:style>
  <w:style w:type="paragraph" w:styleId="23">
    <w:name w:val="List"/>
    <w:basedOn w:val="1"/>
    <w:semiHidden/>
    <w:unhideWhenUsed/>
    <w:qFormat/>
    <w:uiPriority w:val="99"/>
    <w:pPr>
      <w:ind w:left="200" w:hanging="200" w:hangingChars="200"/>
      <w:contextualSpacing/>
    </w:pPr>
  </w:style>
  <w:style w:type="paragraph" w:styleId="24">
    <w:name w:val="toc 2"/>
    <w:basedOn w:val="1"/>
    <w:next w:val="1"/>
    <w:autoRedefine/>
    <w:unhideWhenUsed/>
    <w:qFormat/>
    <w:uiPriority w:val="39"/>
    <w:pPr>
      <w:tabs>
        <w:tab w:val="right" w:leader="dot" w:pos="8296"/>
      </w:tabs>
      <w:spacing w:line="276" w:lineRule="auto"/>
      <w:ind w:left="420" w:leftChars="200"/>
    </w:pPr>
    <w:rPr>
      <w:b/>
    </w:rPr>
  </w:style>
  <w:style w:type="paragraph" w:styleId="25">
    <w:name w:val="Normal (Web)"/>
    <w:basedOn w:val="1"/>
    <w:autoRedefine/>
    <w:semiHidden/>
    <w:unhideWhenUsed/>
    <w:qFormat/>
    <w:uiPriority w:val="99"/>
    <w:rPr>
      <w:rFonts w:ascii="Calibri" w:hAnsi="Calibri"/>
      <w:kern w:val="0"/>
      <w:sz w:val="24"/>
    </w:rPr>
  </w:style>
  <w:style w:type="paragraph" w:styleId="26">
    <w:name w:val="Title"/>
    <w:basedOn w:val="1"/>
    <w:link w:val="58"/>
    <w:qFormat/>
    <w:uiPriority w:val="10"/>
    <w:pPr>
      <w:widowControl/>
      <w:overflowPunct w:val="0"/>
      <w:autoSpaceDE w:val="0"/>
      <w:autoSpaceDN w:val="0"/>
      <w:adjustRightInd w:val="0"/>
      <w:jc w:val="center"/>
    </w:pPr>
    <w:rPr>
      <w:rFonts w:ascii="Cambria" w:hAnsi="Cambria"/>
      <w:b/>
      <w:bCs/>
      <w:sz w:val="32"/>
      <w:szCs w:val="32"/>
    </w:rPr>
  </w:style>
  <w:style w:type="paragraph" w:styleId="27">
    <w:name w:val="annotation subject"/>
    <w:basedOn w:val="11"/>
    <w:next w:val="11"/>
    <w:link w:val="64"/>
    <w:semiHidden/>
    <w:unhideWhenUsed/>
    <w:qFormat/>
    <w:uiPriority w:val="99"/>
    <w:rPr>
      <w:b/>
      <w:bCs/>
    </w:rPr>
  </w:style>
  <w:style w:type="paragraph" w:styleId="28">
    <w:name w:val="Body Text First Indent 2"/>
    <w:basedOn w:val="14"/>
    <w:link w:val="61"/>
    <w:semiHidden/>
    <w:unhideWhenUsed/>
    <w:qFormat/>
    <w:uiPriority w:val="99"/>
    <w:pPr>
      <w:spacing w:after="120"/>
      <w:ind w:left="420" w:leftChars="200" w:firstLine="420" w:firstLineChars="200"/>
    </w:pPr>
    <w:rPr>
      <w:rFonts w:ascii="Times New Roman" w:eastAsia="宋体"/>
      <w:kern w:val="2"/>
      <w:sz w:val="21"/>
      <w:szCs w:val="24"/>
    </w:rPr>
  </w:style>
  <w:style w:type="table" w:styleId="30">
    <w:name w:val="Table Grid"/>
    <w:basedOn w:val="2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endnote reference"/>
    <w:semiHidden/>
    <w:unhideWhenUsed/>
    <w:qFormat/>
    <w:uiPriority w:val="99"/>
    <w:rPr>
      <w:vertAlign w:val="superscript"/>
    </w:rPr>
  </w:style>
  <w:style w:type="character" w:styleId="34">
    <w:name w:val="page number"/>
    <w:semiHidden/>
    <w:unhideWhenUsed/>
    <w:qFormat/>
    <w:uiPriority w:val="0"/>
    <w:rPr>
      <w:rFonts w:hint="default" w:ascii="Arial" w:hAnsi="Arial" w:eastAsia="黑体" w:cs="Arial"/>
      <w:snapToGrid w:val="0"/>
      <w:kern w:val="0"/>
      <w:szCs w:val="21"/>
    </w:rPr>
  </w:style>
  <w:style w:type="character" w:styleId="35">
    <w:name w:val="FollowedHyperlink"/>
    <w:semiHidden/>
    <w:unhideWhenUsed/>
    <w:qFormat/>
    <w:uiPriority w:val="99"/>
    <w:rPr>
      <w:color w:val="800080"/>
      <w:u w:val="single"/>
    </w:rPr>
  </w:style>
  <w:style w:type="character" w:styleId="36">
    <w:name w:val="Emphasis"/>
    <w:qFormat/>
    <w:uiPriority w:val="0"/>
    <w:rPr>
      <w:color w:val="CC0033"/>
    </w:rPr>
  </w:style>
  <w:style w:type="character" w:styleId="37">
    <w:name w:val="HTML Definition"/>
    <w:basedOn w:val="31"/>
    <w:semiHidden/>
    <w:unhideWhenUsed/>
    <w:qFormat/>
    <w:uiPriority w:val="99"/>
  </w:style>
  <w:style w:type="character" w:styleId="38">
    <w:name w:val="HTML Typewriter"/>
    <w:basedOn w:val="31"/>
    <w:semiHidden/>
    <w:unhideWhenUsed/>
    <w:qFormat/>
    <w:uiPriority w:val="99"/>
    <w:rPr>
      <w:rFonts w:hint="default" w:ascii="monospace" w:hAnsi="monospace" w:eastAsia="monospace" w:cs="monospace"/>
      <w:sz w:val="20"/>
    </w:rPr>
  </w:style>
  <w:style w:type="character" w:styleId="39">
    <w:name w:val="HTML Acronym"/>
    <w:basedOn w:val="31"/>
    <w:semiHidden/>
    <w:unhideWhenUsed/>
    <w:qFormat/>
    <w:uiPriority w:val="99"/>
    <w:rPr>
      <w:shd w:val="clear" w:fill="FFFFFF"/>
    </w:rPr>
  </w:style>
  <w:style w:type="character" w:styleId="40">
    <w:name w:val="HTML Variable"/>
    <w:basedOn w:val="31"/>
    <w:semiHidden/>
    <w:unhideWhenUsed/>
    <w:qFormat/>
    <w:uiPriority w:val="99"/>
  </w:style>
  <w:style w:type="character" w:styleId="41">
    <w:name w:val="Hyperlink"/>
    <w:unhideWhenUsed/>
    <w:qFormat/>
    <w:uiPriority w:val="99"/>
    <w:rPr>
      <w:color w:val="0000FF"/>
      <w:u w:val="single"/>
    </w:rPr>
  </w:style>
  <w:style w:type="character" w:styleId="42">
    <w:name w:val="HTML Code"/>
    <w:basedOn w:val="31"/>
    <w:semiHidden/>
    <w:unhideWhenUsed/>
    <w:qFormat/>
    <w:uiPriority w:val="99"/>
    <w:rPr>
      <w:rFonts w:hint="default" w:ascii="monospace" w:hAnsi="monospace" w:eastAsia="monospace" w:cs="monospace"/>
      <w:sz w:val="20"/>
    </w:rPr>
  </w:style>
  <w:style w:type="character" w:styleId="43">
    <w:name w:val="annotation reference"/>
    <w:semiHidden/>
    <w:unhideWhenUsed/>
    <w:qFormat/>
    <w:uiPriority w:val="99"/>
    <w:rPr>
      <w:sz w:val="21"/>
      <w:szCs w:val="21"/>
    </w:rPr>
  </w:style>
  <w:style w:type="character" w:styleId="44">
    <w:name w:val="HTML Cite"/>
    <w:basedOn w:val="31"/>
    <w:semiHidden/>
    <w:unhideWhenUsed/>
    <w:qFormat/>
    <w:uiPriority w:val="99"/>
  </w:style>
  <w:style w:type="character" w:styleId="45">
    <w:name w:val="HTML Keyboard"/>
    <w:basedOn w:val="31"/>
    <w:semiHidden/>
    <w:unhideWhenUsed/>
    <w:qFormat/>
    <w:uiPriority w:val="99"/>
    <w:rPr>
      <w:rFonts w:hint="default" w:ascii="monospace" w:hAnsi="monospace" w:eastAsia="monospace" w:cs="monospace"/>
      <w:sz w:val="20"/>
    </w:rPr>
  </w:style>
  <w:style w:type="character" w:styleId="46">
    <w:name w:val="HTML Sample"/>
    <w:basedOn w:val="31"/>
    <w:semiHidden/>
    <w:unhideWhenUsed/>
    <w:qFormat/>
    <w:uiPriority w:val="99"/>
    <w:rPr>
      <w:rFonts w:ascii="monospace" w:hAnsi="monospace" w:eastAsia="monospace" w:cs="monospace"/>
    </w:rPr>
  </w:style>
  <w:style w:type="character" w:customStyle="1" w:styleId="47">
    <w:name w:val="页眉 Char"/>
    <w:basedOn w:val="31"/>
    <w:link w:val="21"/>
    <w:qFormat/>
    <w:uiPriority w:val="99"/>
    <w:rPr>
      <w:sz w:val="18"/>
      <w:szCs w:val="18"/>
    </w:rPr>
  </w:style>
  <w:style w:type="character" w:customStyle="1" w:styleId="48">
    <w:name w:val="页脚 Char"/>
    <w:basedOn w:val="31"/>
    <w:link w:val="20"/>
    <w:qFormat/>
    <w:uiPriority w:val="99"/>
    <w:rPr>
      <w:sz w:val="18"/>
      <w:szCs w:val="18"/>
    </w:rPr>
  </w:style>
  <w:style w:type="character" w:customStyle="1" w:styleId="49">
    <w:name w:val="标题 1 Char"/>
    <w:basedOn w:val="31"/>
    <w:link w:val="2"/>
    <w:qFormat/>
    <w:uiPriority w:val="9"/>
    <w:rPr>
      <w:rFonts w:ascii="Times New Roman" w:hAnsi="Times New Roman" w:eastAsia="宋体" w:cs="Times New Roman"/>
      <w:b/>
      <w:bCs/>
      <w:kern w:val="44"/>
      <w:sz w:val="44"/>
      <w:szCs w:val="44"/>
    </w:rPr>
  </w:style>
  <w:style w:type="character" w:customStyle="1" w:styleId="50">
    <w:name w:val="标题 2 Char"/>
    <w:basedOn w:val="31"/>
    <w:semiHidden/>
    <w:qFormat/>
    <w:uiPriority w:val="9"/>
    <w:rPr>
      <w:rFonts w:asciiTheme="majorHAnsi" w:hAnsiTheme="majorHAnsi" w:eastAsiaTheme="majorEastAsia" w:cstheme="majorBidi"/>
      <w:b/>
      <w:bCs/>
      <w:sz w:val="32"/>
      <w:szCs w:val="32"/>
    </w:rPr>
  </w:style>
  <w:style w:type="character" w:customStyle="1" w:styleId="51">
    <w:name w:val="标题 3 Char"/>
    <w:basedOn w:val="31"/>
    <w:link w:val="4"/>
    <w:semiHidden/>
    <w:qFormat/>
    <w:uiPriority w:val="9"/>
    <w:rPr>
      <w:rFonts w:ascii="Times New Roman" w:hAnsi="Times New Roman" w:eastAsia="宋体" w:cs="Times New Roman"/>
      <w:b/>
      <w:bCs/>
      <w:sz w:val="32"/>
      <w:szCs w:val="32"/>
    </w:rPr>
  </w:style>
  <w:style w:type="character" w:customStyle="1" w:styleId="52">
    <w:name w:val="标题 4 Char"/>
    <w:basedOn w:val="31"/>
    <w:link w:val="5"/>
    <w:semiHidden/>
    <w:qFormat/>
    <w:uiPriority w:val="0"/>
    <w:rPr>
      <w:rFonts w:ascii="Arial" w:hAnsi="Arial" w:eastAsia="黑体" w:cs="Times New Roman"/>
      <w:b/>
      <w:kern w:val="0"/>
      <w:sz w:val="28"/>
      <w:szCs w:val="20"/>
    </w:rPr>
  </w:style>
  <w:style w:type="character" w:customStyle="1" w:styleId="53">
    <w:name w:val="标题 5 Char"/>
    <w:basedOn w:val="31"/>
    <w:link w:val="6"/>
    <w:semiHidden/>
    <w:qFormat/>
    <w:uiPriority w:val="9"/>
    <w:rPr>
      <w:rFonts w:ascii="Times New Roman" w:hAnsi="Times New Roman" w:eastAsia="宋体" w:cs="Times New Roman"/>
      <w:b/>
      <w:bCs/>
      <w:sz w:val="28"/>
      <w:szCs w:val="28"/>
    </w:rPr>
  </w:style>
  <w:style w:type="character" w:customStyle="1" w:styleId="54">
    <w:name w:val="标题 8 Char"/>
    <w:basedOn w:val="31"/>
    <w:semiHidden/>
    <w:qFormat/>
    <w:uiPriority w:val="9"/>
    <w:rPr>
      <w:rFonts w:asciiTheme="majorHAnsi" w:hAnsiTheme="majorHAnsi" w:eastAsiaTheme="majorEastAsia" w:cstheme="majorBidi"/>
      <w:sz w:val="24"/>
      <w:szCs w:val="24"/>
    </w:rPr>
  </w:style>
  <w:style w:type="character" w:customStyle="1" w:styleId="55">
    <w:name w:val="标题 9 Char"/>
    <w:basedOn w:val="31"/>
    <w:link w:val="9"/>
    <w:semiHidden/>
    <w:qFormat/>
    <w:uiPriority w:val="9"/>
    <w:rPr>
      <w:rFonts w:ascii="Cambria" w:hAnsi="Cambria" w:eastAsia="宋体" w:cs="Times New Roman"/>
      <w:szCs w:val="21"/>
    </w:rPr>
  </w:style>
  <w:style w:type="character" w:customStyle="1" w:styleId="56">
    <w:name w:val="正文文本 Char"/>
    <w:basedOn w:val="31"/>
    <w:link w:val="13"/>
    <w:qFormat/>
    <w:uiPriority w:val="99"/>
    <w:rPr>
      <w:rFonts w:ascii="Times New Roman" w:hAnsi="Times New Roman" w:eastAsia="宋体" w:cs="Times New Roman"/>
      <w:szCs w:val="24"/>
    </w:rPr>
  </w:style>
  <w:style w:type="character" w:customStyle="1" w:styleId="57">
    <w:name w:val="批注文字 Char"/>
    <w:basedOn w:val="31"/>
    <w:semiHidden/>
    <w:qFormat/>
    <w:uiPriority w:val="0"/>
    <w:rPr>
      <w:rFonts w:ascii="Times New Roman" w:hAnsi="Times New Roman" w:eastAsia="宋体" w:cs="Times New Roman"/>
      <w:szCs w:val="24"/>
    </w:rPr>
  </w:style>
  <w:style w:type="character" w:customStyle="1" w:styleId="58">
    <w:name w:val="标题 Char"/>
    <w:basedOn w:val="31"/>
    <w:link w:val="26"/>
    <w:qFormat/>
    <w:uiPriority w:val="10"/>
    <w:rPr>
      <w:rFonts w:ascii="Cambria" w:hAnsi="Cambria" w:eastAsia="宋体" w:cs="Times New Roman"/>
      <w:b/>
      <w:bCs/>
      <w:sz w:val="32"/>
      <w:szCs w:val="32"/>
    </w:rPr>
  </w:style>
  <w:style w:type="character" w:customStyle="1" w:styleId="59">
    <w:name w:val="正文文本缩进 Char"/>
    <w:basedOn w:val="31"/>
    <w:link w:val="14"/>
    <w:semiHidden/>
    <w:qFormat/>
    <w:uiPriority w:val="99"/>
    <w:rPr>
      <w:rFonts w:ascii="仿宋_GB2312" w:hAnsi="Times New Roman" w:eastAsia="仿宋_GB2312" w:cs="Times New Roman"/>
      <w:kern w:val="0"/>
      <w:sz w:val="32"/>
      <w:szCs w:val="20"/>
    </w:rPr>
  </w:style>
  <w:style w:type="character" w:customStyle="1" w:styleId="60">
    <w:name w:val="日期 Char"/>
    <w:basedOn w:val="31"/>
    <w:link w:val="18"/>
    <w:autoRedefine/>
    <w:semiHidden/>
    <w:qFormat/>
    <w:uiPriority w:val="99"/>
    <w:rPr>
      <w:rFonts w:ascii="Times New Roman" w:hAnsi="Times New Roman" w:eastAsia="宋体" w:cs="Times New Roman"/>
      <w:szCs w:val="24"/>
    </w:rPr>
  </w:style>
  <w:style w:type="character" w:customStyle="1" w:styleId="61">
    <w:name w:val="正文首行缩进 2 Char"/>
    <w:basedOn w:val="59"/>
    <w:link w:val="28"/>
    <w:semiHidden/>
    <w:qFormat/>
    <w:uiPriority w:val="99"/>
    <w:rPr>
      <w:rFonts w:ascii="Times New Roman" w:hAnsi="Times New Roman" w:eastAsia="宋体" w:cs="Times New Roman"/>
      <w:kern w:val="0"/>
      <w:sz w:val="32"/>
      <w:szCs w:val="24"/>
    </w:rPr>
  </w:style>
  <w:style w:type="character" w:customStyle="1" w:styleId="62">
    <w:name w:val="正文文本 3 Char"/>
    <w:basedOn w:val="31"/>
    <w:link w:val="12"/>
    <w:autoRedefine/>
    <w:semiHidden/>
    <w:qFormat/>
    <w:uiPriority w:val="99"/>
    <w:rPr>
      <w:rFonts w:ascii="Times New Roman" w:hAnsi="Times New Roman" w:eastAsia="宋体" w:cs="Times New Roman"/>
      <w:sz w:val="16"/>
      <w:szCs w:val="16"/>
    </w:rPr>
  </w:style>
  <w:style w:type="character" w:customStyle="1" w:styleId="63">
    <w:name w:val="纯文本 Char"/>
    <w:basedOn w:val="31"/>
    <w:semiHidden/>
    <w:qFormat/>
    <w:uiPriority w:val="0"/>
    <w:rPr>
      <w:rFonts w:ascii="宋体" w:hAnsi="Courier New" w:eastAsia="宋体" w:cs="Courier New"/>
      <w:szCs w:val="21"/>
    </w:rPr>
  </w:style>
  <w:style w:type="character" w:customStyle="1" w:styleId="64">
    <w:name w:val="批注主题 Char"/>
    <w:basedOn w:val="57"/>
    <w:link w:val="27"/>
    <w:semiHidden/>
    <w:qFormat/>
    <w:uiPriority w:val="99"/>
    <w:rPr>
      <w:rFonts w:ascii="Times New Roman" w:hAnsi="Times New Roman" w:eastAsia="宋体" w:cs="Times New Roman"/>
      <w:b/>
      <w:bCs/>
      <w:szCs w:val="24"/>
    </w:rPr>
  </w:style>
  <w:style w:type="character" w:customStyle="1" w:styleId="65">
    <w:name w:val="批注框文本 Char"/>
    <w:basedOn w:val="31"/>
    <w:link w:val="19"/>
    <w:semiHidden/>
    <w:qFormat/>
    <w:uiPriority w:val="99"/>
    <w:rPr>
      <w:rFonts w:ascii="Times New Roman" w:hAnsi="Times New Roman" w:eastAsia="宋体" w:cs="Times New Roman"/>
      <w:sz w:val="18"/>
      <w:szCs w:val="18"/>
    </w:rPr>
  </w:style>
  <w:style w:type="paragraph" w:styleId="66">
    <w:name w:val="List Paragraph"/>
    <w:basedOn w:val="1"/>
    <w:qFormat/>
    <w:uiPriority w:val="34"/>
    <w:pPr>
      <w:ind w:firstLine="420" w:firstLineChars="200"/>
    </w:pPr>
  </w:style>
  <w:style w:type="paragraph" w:customStyle="1" w:styleId="67">
    <w:name w:val="TOC Heading"/>
    <w:basedOn w:val="2"/>
    <w:next w:val="1"/>
    <w:autoRedefine/>
    <w:semiHidden/>
    <w:unhideWhenUsed/>
    <w:qFormat/>
    <w:uiPriority w:val="39"/>
    <w:pPr>
      <w:widowControl/>
      <w:spacing w:before="240" w:after="0" w:line="256" w:lineRule="auto"/>
      <w:jc w:val="left"/>
      <w:outlineLvl w:val="9"/>
    </w:pPr>
    <w:rPr>
      <w:rFonts w:ascii="等线 Light" w:hAnsi="等线 Light" w:eastAsia="等线 Light"/>
      <w:b w:val="0"/>
      <w:bCs w:val="0"/>
      <w:color w:val="2F5496"/>
      <w:kern w:val="0"/>
      <w:sz w:val="32"/>
      <w:szCs w:val="32"/>
    </w:rPr>
  </w:style>
  <w:style w:type="paragraph" w:customStyle="1" w:styleId="68">
    <w:name w:val="Char Char Char Char"/>
    <w:basedOn w:val="1"/>
    <w:qFormat/>
    <w:uiPriority w:val="99"/>
    <w:pPr>
      <w:widowControl/>
      <w:spacing w:after="160" w:line="240" w:lineRule="exact"/>
      <w:jc w:val="left"/>
    </w:pPr>
  </w:style>
  <w:style w:type="paragraph" w:customStyle="1" w:styleId="69">
    <w:name w:val="默认段落字体 Para Char Char Char Char Char Char Char Char Char1 Char Char Char Char"/>
    <w:basedOn w:val="1"/>
    <w:qFormat/>
    <w:uiPriority w:val="99"/>
    <w:rPr>
      <w:rFonts w:ascii="Tahoma" w:hAnsi="Tahoma"/>
      <w:sz w:val="24"/>
      <w:szCs w:val="20"/>
    </w:rPr>
  </w:style>
  <w:style w:type="paragraph" w:customStyle="1" w:styleId="7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71">
    <w:name w:val="Table Paragraph"/>
    <w:basedOn w:val="1"/>
    <w:qFormat/>
    <w:uiPriority w:val="1"/>
    <w:pPr>
      <w:jc w:val="left"/>
    </w:pPr>
    <w:rPr>
      <w:rFonts w:ascii="Calibri" w:hAnsi="Calibri"/>
      <w:kern w:val="0"/>
      <w:sz w:val="22"/>
      <w:szCs w:val="22"/>
      <w:lang w:eastAsia="en-US"/>
    </w:rPr>
  </w:style>
  <w:style w:type="character" w:customStyle="1" w:styleId="72">
    <w:name w:val="正文2 Char Char"/>
    <w:link w:val="73"/>
    <w:qFormat/>
    <w:locked/>
    <w:uiPriority w:val="0"/>
    <w:rPr>
      <w:sz w:val="24"/>
    </w:rPr>
  </w:style>
  <w:style w:type="paragraph" w:customStyle="1" w:styleId="73">
    <w:name w:val="正文2"/>
    <w:basedOn w:val="1"/>
    <w:link w:val="72"/>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4">
    <w:name w:val="表格文字"/>
    <w:basedOn w:val="1"/>
    <w:next w:val="13"/>
    <w:qFormat/>
    <w:uiPriority w:val="99"/>
    <w:pPr>
      <w:adjustRightInd w:val="0"/>
      <w:spacing w:line="420" w:lineRule="atLeast"/>
      <w:jc w:val="left"/>
    </w:pPr>
    <w:rPr>
      <w:kern w:val="0"/>
    </w:rPr>
  </w:style>
  <w:style w:type="paragraph" w:customStyle="1" w:styleId="75">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77">
    <w:name w:val="内文"/>
    <w:qFormat/>
    <w:uiPriority w:val="99"/>
    <w:pPr>
      <w:widowControl w:val="0"/>
      <w:autoSpaceDE w:val="0"/>
      <w:autoSpaceDN w:val="0"/>
      <w:adjustRightInd w:val="0"/>
      <w:jc w:val="both"/>
    </w:pPr>
    <w:rPr>
      <w:rFonts w:ascii="宋体" w:hAnsi="Calibri" w:eastAsia="宋体" w:cs="Times New Roman"/>
      <w:color w:val="000000"/>
      <w:kern w:val="0"/>
      <w:sz w:val="21"/>
      <w:szCs w:val="24"/>
      <w:lang w:val="en-US" w:eastAsia="zh-CN" w:bidi="ar-SA"/>
    </w:rPr>
  </w:style>
  <w:style w:type="paragraph" w:customStyle="1" w:styleId="78">
    <w:name w:val="内文1"/>
    <w:basedOn w:val="77"/>
    <w:next w:val="77"/>
    <w:qFormat/>
    <w:uiPriority w:val="99"/>
    <w:pPr>
      <w:spacing w:line="320" w:lineRule="atLeast"/>
    </w:pPr>
    <w:rPr>
      <w:color w:val="auto"/>
      <w:sz w:val="18"/>
      <w:szCs w:val="18"/>
    </w:rPr>
  </w:style>
  <w:style w:type="paragraph" w:customStyle="1" w:styleId="79">
    <w:name w:val="p0"/>
    <w:basedOn w:val="1"/>
    <w:qFormat/>
    <w:uiPriority w:val="99"/>
    <w:pPr>
      <w:widowControl/>
      <w:jc w:val="left"/>
    </w:pPr>
    <w:rPr>
      <w:rFonts w:ascii="宋体" w:hAnsi="宋体" w:cs="宋体"/>
      <w:kern w:val="0"/>
      <w:sz w:val="24"/>
    </w:rPr>
  </w:style>
  <w:style w:type="character" w:customStyle="1" w:styleId="80">
    <w:name w:val="正文文本 Char1"/>
    <w:autoRedefine/>
    <w:qFormat/>
    <w:uiPriority w:val="0"/>
    <w:rPr>
      <w:rFonts w:hint="default" w:ascii="Times New Roman" w:hAnsi="Times New Roman" w:cs="Times New Roman"/>
      <w:kern w:val="2"/>
      <w:sz w:val="21"/>
      <w:szCs w:val="24"/>
    </w:rPr>
  </w:style>
  <w:style w:type="character" w:customStyle="1" w:styleId="81">
    <w:name w:val="标题 2 Char1"/>
    <w:link w:val="3"/>
    <w:autoRedefine/>
    <w:qFormat/>
    <w:locked/>
    <w:uiPriority w:val="9"/>
    <w:rPr>
      <w:rFonts w:ascii="Cambria" w:hAnsi="Cambria" w:eastAsia="宋体" w:cs="宋体"/>
      <w:b/>
      <w:bCs/>
      <w:sz w:val="32"/>
      <w:szCs w:val="32"/>
    </w:rPr>
  </w:style>
  <w:style w:type="character" w:customStyle="1" w:styleId="82">
    <w:name w:val="标题 8 Char1"/>
    <w:link w:val="8"/>
    <w:semiHidden/>
    <w:qFormat/>
    <w:locked/>
    <w:uiPriority w:val="9"/>
    <w:rPr>
      <w:rFonts w:ascii="等线 Light" w:hAnsi="等线 Light" w:eastAsia="等线 Light" w:cs="Times New Roman"/>
      <w:sz w:val="24"/>
      <w:szCs w:val="24"/>
    </w:rPr>
  </w:style>
  <w:style w:type="character" w:customStyle="1" w:styleId="83">
    <w:name w:val="批注文字 Char1"/>
    <w:link w:val="11"/>
    <w:qFormat/>
    <w:locked/>
    <w:uiPriority w:val="99"/>
    <w:rPr>
      <w:rFonts w:ascii="Times New Roman" w:hAnsi="Times New Roman" w:eastAsia="宋体" w:cs="Times New Roman"/>
      <w:szCs w:val="24"/>
    </w:rPr>
  </w:style>
  <w:style w:type="character" w:customStyle="1" w:styleId="84">
    <w:name w:val="纯文本 Char1"/>
    <w:link w:val="17"/>
    <w:qFormat/>
    <w:locked/>
    <w:uiPriority w:val="99"/>
    <w:rPr>
      <w:rFonts w:ascii="宋体" w:hAnsi="Courier New" w:eastAsia="宋体" w:cs="Times New Roman"/>
      <w:kern w:val="0"/>
      <w:sz w:val="20"/>
      <w:szCs w:val="21"/>
    </w:rPr>
  </w:style>
  <w:style w:type="character" w:customStyle="1" w:styleId="85">
    <w:name w:val="页眉 Char1"/>
    <w:semiHidden/>
    <w:qFormat/>
    <w:locked/>
    <w:uiPriority w:val="99"/>
    <w:rPr>
      <w:rFonts w:ascii="Times New Roman" w:hAnsi="Times New Roman" w:eastAsia="宋体" w:cs="Times New Roman"/>
      <w:kern w:val="0"/>
      <w:sz w:val="18"/>
      <w:szCs w:val="18"/>
    </w:rPr>
  </w:style>
  <w:style w:type="character" w:customStyle="1" w:styleId="86">
    <w:name w:val="标题 Char1"/>
    <w:qFormat/>
    <w:uiPriority w:val="0"/>
    <w:rPr>
      <w:rFonts w:hint="default" w:ascii="Calibri" w:hAnsi="Calibri" w:cs="Calibri"/>
      <w:b/>
      <w:sz w:val="24"/>
      <w:lang w:val="en-GB"/>
    </w:rPr>
  </w:style>
  <w:style w:type="character" w:customStyle="1" w:styleId="87">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88">
    <w:name w:val="正文文本 字符"/>
    <w:qFormat/>
    <w:uiPriority w:val="0"/>
    <w:rPr>
      <w:rFonts w:hint="default" w:ascii="Times New Roman" w:hAnsi="Times New Roman" w:cs="Times New Roman"/>
      <w:kern w:val="2"/>
      <w:sz w:val="21"/>
      <w:szCs w:val="24"/>
    </w:rPr>
  </w:style>
  <w:style w:type="character" w:customStyle="1" w:styleId="89">
    <w:name w:val="批注文字 字符1"/>
    <w:qFormat/>
    <w:uiPriority w:val="0"/>
    <w:rPr>
      <w:rFonts w:hint="default" w:ascii="Times New Roman" w:hAnsi="Times New Roman" w:cs="Times New Roman"/>
      <w:kern w:val="2"/>
      <w:sz w:val="21"/>
      <w:szCs w:val="24"/>
    </w:rPr>
  </w:style>
  <w:style w:type="character" w:customStyle="1" w:styleId="90">
    <w:name w:val="批注文字 字符"/>
    <w:qFormat/>
    <w:uiPriority w:val="0"/>
    <w:rPr>
      <w:rFonts w:hint="default" w:ascii="Times New Roman" w:hAnsi="Times New Roman" w:cs="Times New Roman"/>
      <w:kern w:val="2"/>
      <w:sz w:val="21"/>
      <w:szCs w:val="24"/>
    </w:rPr>
  </w:style>
  <w:style w:type="character" w:customStyle="1" w:styleId="91">
    <w:name w:val="未处理的提及"/>
    <w:qFormat/>
    <w:uiPriority w:val="99"/>
    <w:rPr>
      <w:color w:val="605E5C"/>
      <w:shd w:val="clear" w:color="auto" w:fill="E1DFDD"/>
    </w:rPr>
  </w:style>
  <w:style w:type="character" w:customStyle="1" w:styleId="92">
    <w:name w:val="apple-style-span"/>
    <w:qFormat/>
    <w:uiPriority w:val="0"/>
  </w:style>
  <w:style w:type="character" w:customStyle="1" w:styleId="93">
    <w:name w:val="纯文本 字符2"/>
    <w:qFormat/>
    <w:uiPriority w:val="0"/>
    <w:rPr>
      <w:rFonts w:hint="eastAsia" w:ascii="宋体" w:hAnsi="Courier New" w:eastAsia="宋体" w:cs="Courier New"/>
      <w:szCs w:val="21"/>
    </w:rPr>
  </w:style>
  <w:style w:type="character" w:customStyle="1" w:styleId="94">
    <w:name w:val="textcontents"/>
    <w:qFormat/>
    <w:uiPriority w:val="0"/>
  </w:style>
  <w:style w:type="character" w:customStyle="1" w:styleId="95">
    <w:name w:val="纯文本 字符1"/>
    <w:qFormat/>
    <w:uiPriority w:val="0"/>
    <w:rPr>
      <w:rFonts w:hint="eastAsia" w:ascii="宋体" w:hAnsi="Courier New" w:eastAsia="宋体"/>
    </w:rPr>
  </w:style>
  <w:style w:type="character" w:customStyle="1" w:styleId="96">
    <w:name w:val="标题 1 字符1"/>
    <w:qFormat/>
    <w:uiPriority w:val="0"/>
    <w:rPr>
      <w:b/>
      <w:bCs/>
      <w:kern w:val="44"/>
      <w:sz w:val="44"/>
      <w:szCs w:val="44"/>
    </w:rPr>
  </w:style>
  <w:style w:type="character" w:customStyle="1" w:styleId="97">
    <w:name w:val="纯文本 字符"/>
    <w:qFormat/>
    <w:uiPriority w:val="0"/>
    <w:rPr>
      <w:rFonts w:hint="eastAsia" w:ascii="宋体" w:hAnsi="Courier New" w:eastAsia="宋体" w:cs="Courier New"/>
      <w:szCs w:val="21"/>
    </w:rPr>
  </w:style>
  <w:style w:type="character" w:customStyle="1" w:styleId="98">
    <w:name w:val="正文文本缩进 字符"/>
    <w:qFormat/>
    <w:uiPriority w:val="0"/>
    <w:rPr>
      <w:rFonts w:hint="eastAsia" w:ascii="仿宋_GB2312" w:hAnsi="Times New Roman" w:eastAsia="仿宋_GB2312" w:cs="Times New Roman"/>
      <w:sz w:val="32"/>
      <w:szCs w:val="20"/>
    </w:rPr>
  </w:style>
  <w:style w:type="character" w:customStyle="1" w:styleId="99">
    <w:name w:val="纯文本 Char2"/>
    <w:qFormat/>
    <w:uiPriority w:val="0"/>
    <w:rPr>
      <w:rFonts w:hint="eastAsia" w:ascii="宋体" w:hAnsi="Courier New" w:eastAsia="宋体" w:cs="Arial"/>
      <w:snapToGrid w:val="0"/>
      <w:szCs w:val="21"/>
    </w:rPr>
  </w:style>
  <w:style w:type="character" w:customStyle="1" w:styleId="100">
    <w:name w:val="NormalCharacter"/>
    <w:qFormat/>
    <w:uiPriority w:val="0"/>
  </w:style>
  <w:style w:type="character" w:customStyle="1" w:styleId="101">
    <w:name w:val="font31"/>
    <w:basedOn w:val="31"/>
    <w:qFormat/>
    <w:uiPriority w:val="0"/>
    <w:rPr>
      <w:rFonts w:hint="eastAsia" w:ascii="宋体" w:hAnsi="宋体" w:eastAsia="宋体" w:cs="宋体"/>
      <w:color w:val="000000"/>
      <w:sz w:val="22"/>
      <w:szCs w:val="22"/>
      <w:u w:val="none"/>
    </w:rPr>
  </w:style>
  <w:style w:type="character" w:customStyle="1" w:styleId="102">
    <w:name w:val="font01"/>
    <w:qFormat/>
    <w:uiPriority w:val="99"/>
    <w:rPr>
      <w:rFonts w:hint="eastAsia" w:ascii="宋体" w:hAnsi="宋体" w:eastAsia="宋体"/>
      <w:color w:val="000000"/>
      <w:sz w:val="22"/>
      <w:u w:val="none"/>
    </w:rPr>
  </w:style>
  <w:style w:type="character" w:customStyle="1" w:styleId="103">
    <w:name w:val="font21"/>
    <w:qFormat/>
    <w:uiPriority w:val="99"/>
    <w:rPr>
      <w:rFonts w:hint="default" w:ascii="Arial" w:hAnsi="Arial" w:cs="Arial"/>
      <w:color w:val="000000"/>
      <w:sz w:val="22"/>
      <w:u w:val="none"/>
    </w:rPr>
  </w:style>
  <w:style w:type="character" w:customStyle="1" w:styleId="104">
    <w:name w:val="font11"/>
    <w:qFormat/>
    <w:uiPriority w:val="99"/>
    <w:rPr>
      <w:rFonts w:hint="eastAsia" w:ascii="宋体" w:hAnsi="宋体" w:eastAsia="宋体"/>
      <w:color w:val="000000"/>
      <w:sz w:val="22"/>
      <w:u w:val="none"/>
    </w:rPr>
  </w:style>
  <w:style w:type="character" w:customStyle="1" w:styleId="105">
    <w:name w:val="hover"/>
    <w:basedOn w:val="31"/>
    <w:qFormat/>
    <w:uiPriority w:val="0"/>
  </w:style>
  <w:style w:type="character" w:customStyle="1" w:styleId="106">
    <w:name w:val="hover1"/>
    <w:basedOn w:val="31"/>
    <w:qFormat/>
    <w:uiPriority w:val="0"/>
    <w:rPr>
      <w:color w:val="2590EB"/>
    </w:rPr>
  </w:style>
  <w:style w:type="character" w:customStyle="1" w:styleId="107">
    <w:name w:val="hover2"/>
    <w:basedOn w:val="31"/>
    <w:qFormat/>
    <w:uiPriority w:val="0"/>
    <w:rPr>
      <w:color w:val="2590EB"/>
    </w:rPr>
  </w:style>
  <w:style w:type="paragraph" w:styleId="108">
    <w:name w:val="No Spacing"/>
    <w:qFormat/>
    <w:uiPriority w:val="99"/>
    <w:pPr>
      <w:adjustRightInd w:val="0"/>
      <w:snapToGrid w:val="0"/>
    </w:pPr>
    <w:rPr>
      <w:rFonts w:ascii="Tahoma" w:hAnsi="Tahoma" w:eastAsia="微软雅黑" w:cs="Times New Roman"/>
      <w:sz w:val="22"/>
      <w:szCs w:val="22"/>
      <w:lang w:val="en-US" w:eastAsia="zh-CN" w:bidi="ar-SA"/>
    </w:rPr>
  </w:style>
  <w:style w:type="paragraph" w:customStyle="1" w:styleId="10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列出段落1"/>
    <w:basedOn w:val="1"/>
    <w:qFormat/>
    <w:uiPriority w:val="34"/>
    <w:pPr>
      <w:ind w:firstLine="420" w:firstLineChars="200"/>
    </w:pPr>
    <w:rPr>
      <w:rFonts w:ascii="Calibri" w:hAnsi="Calibri"/>
    </w:rPr>
  </w:style>
  <w:style w:type="character" w:customStyle="1" w:styleId="111">
    <w:name w:val="hover3"/>
    <w:basedOn w:val="31"/>
    <w:qFormat/>
    <w:uiPriority w:val="0"/>
    <w:rPr>
      <w:color w:val="2590EB"/>
    </w:rPr>
  </w:style>
  <w:style w:type="paragraph" w:customStyle="1" w:styleId="1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F326E-C32F-4191-B0E3-1D14B39DA2A5}">
  <ds:schemaRefs/>
</ds:datastoreItem>
</file>

<file path=docProps/app.xml><?xml version="1.0" encoding="utf-8"?>
<Properties xmlns="http://schemas.openxmlformats.org/officeDocument/2006/extended-properties" xmlns:vt="http://schemas.openxmlformats.org/officeDocument/2006/docPropsVTypes">
  <Template>Normal</Template>
  <Pages>102</Pages>
  <Words>7372</Words>
  <Characters>8452</Characters>
  <Lines>401</Lines>
  <Paragraphs>113</Paragraphs>
  <TotalTime>11</TotalTime>
  <ScaleCrop>false</ScaleCrop>
  <LinksUpToDate>false</LinksUpToDate>
  <CharactersWithSpaces>8659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2022-01-25T02:29:00Z</dcterms:created>
  <dc:creator>NTKO</dc:creator>
  <cp:lastModifiedBy>刘</cp:lastModifiedBy>
  <cp:lastPrinted>2025-11-11T03:16:00Z</cp:lastPrinted>
  <dcterms:modified xsi:type="dcterms:W3CDTF">2025-11-24T10:03:35Z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FE19E17D8EAD498CB616DB1AC33A1DDA_13</vt:lpwstr>
  </property>
  <property fmtid="{D5CDD505-2E9C-101B-9397-08002B2CF9AE}" pid="4" name="KSOTemplateDocerSaveRecord">
    <vt:lpwstr>eyJoZGlkIjoiNzliMzUzM2FhZmExMzVhNGYwZDRkM2I3ZGVmYTYwZDMiLCJ1c2VySWQiOiI5NDUyOTE3MDYifQ==</vt:lpwstr>
  </property>
</Properties>
</file>