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6162">
      <w:pPr>
        <w:pStyle w:val="18"/>
        <w:spacing w:line="20" w:lineRule="exact"/>
        <w:ind w:left="630"/>
        <w:jc w:val="center"/>
        <w:rPr>
          <w:color w:val="auto"/>
          <w:sz w:val="44"/>
          <w:szCs w:val="44"/>
        </w:rPr>
      </w:pPr>
    </w:p>
    <w:p w14:paraId="6AF6112A">
      <w:pPr>
        <w:bidi w:val="0"/>
        <w:jc w:val="center"/>
        <w:rPr>
          <w:rFonts w:hint="eastAsia"/>
          <w:b/>
          <w:bCs/>
          <w:color w:val="auto"/>
          <w:sz w:val="44"/>
          <w:szCs w:val="44"/>
          <w:lang w:eastAsia="zh-CN"/>
        </w:rPr>
      </w:pPr>
      <w:bookmarkStart w:id="0" w:name="OLE_LINK23"/>
    </w:p>
    <w:p w14:paraId="36BA87B1">
      <w:pPr>
        <w:pStyle w:val="24"/>
        <w:tabs>
          <w:tab w:val="left" w:pos="0"/>
          <w:tab w:val="left" w:pos="7560"/>
        </w:tabs>
        <w:jc w:val="center"/>
        <w:rPr>
          <w:rFonts w:hint="eastAsia" w:ascii="华文新魏" w:hAnsi="华文新魏" w:eastAsia="华文新魏" w:cs="华文新魏"/>
          <w:b/>
          <w:bCs/>
          <w:color w:val="auto"/>
          <w:sz w:val="52"/>
          <w:szCs w:val="52"/>
          <w:lang w:eastAsia="zh-CN"/>
        </w:rPr>
      </w:pPr>
      <w:r>
        <w:rPr>
          <w:rFonts w:hint="eastAsia" w:ascii="华文新魏" w:hAnsi="华文新魏" w:eastAsia="华文新魏" w:cs="华文新魏"/>
          <w:b/>
          <w:bCs/>
          <w:color w:val="auto"/>
          <w:sz w:val="52"/>
          <w:szCs w:val="52"/>
          <w:lang w:eastAsia="zh-CN"/>
        </w:rPr>
        <w:t>广西鑫磐工程项目管理有限责任公司</w:t>
      </w:r>
    </w:p>
    <w:p w14:paraId="26AEBA36">
      <w:pPr>
        <w:pStyle w:val="5"/>
        <w:rPr>
          <w:rFonts w:hint="eastAsia"/>
          <w:color w:val="auto"/>
          <w:lang w:eastAsia="zh-CN"/>
        </w:rPr>
      </w:pPr>
    </w:p>
    <w:p w14:paraId="2E451949">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780C90E1">
      <w:pPr>
        <w:pStyle w:val="24"/>
        <w:ind w:firstLine="1687" w:firstLineChars="700"/>
        <w:rPr>
          <w:rFonts w:hAnsi="宋体"/>
          <w:b/>
          <w:color w:val="auto"/>
          <w:sz w:val="24"/>
          <w:szCs w:val="24"/>
        </w:rPr>
      </w:pPr>
    </w:p>
    <w:p w14:paraId="2F9C9238">
      <w:pPr>
        <w:pStyle w:val="24"/>
        <w:ind w:firstLine="1687" w:firstLineChars="700"/>
        <w:rPr>
          <w:rFonts w:hAnsi="宋体"/>
          <w:b/>
          <w:color w:val="auto"/>
          <w:sz w:val="24"/>
          <w:szCs w:val="24"/>
        </w:rPr>
      </w:pPr>
    </w:p>
    <w:p w14:paraId="402E7CC8">
      <w:pPr>
        <w:pStyle w:val="24"/>
        <w:ind w:firstLine="1687" w:firstLineChars="700"/>
        <w:rPr>
          <w:rFonts w:hAnsi="宋体"/>
          <w:b/>
          <w:color w:val="auto"/>
          <w:sz w:val="24"/>
          <w:szCs w:val="24"/>
        </w:rPr>
      </w:pPr>
    </w:p>
    <w:p w14:paraId="79C37E1E">
      <w:pPr>
        <w:bidi w:val="0"/>
        <w:spacing w:line="360" w:lineRule="auto"/>
        <w:jc w:val="left"/>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
          <w:bCs/>
          <w:color w:val="auto"/>
          <w:sz w:val="32"/>
          <w:szCs w:val="32"/>
          <w:lang w:val="en-US" w:eastAsia="zh-CN"/>
        </w:rPr>
        <w:t>项目名称</w:t>
      </w:r>
      <w:r>
        <w:rPr>
          <w:rFonts w:hint="eastAsia" w:ascii="Times New Roman" w:hAnsi="Times New Roman" w:eastAsia="宋体" w:cs="Times New Roman"/>
          <w:bCs w:val="0"/>
          <w:color w:val="auto"/>
          <w:sz w:val="32"/>
          <w:szCs w:val="32"/>
          <w:lang w:val="en-US" w:eastAsia="zh-CN"/>
        </w:rPr>
        <w:t>：</w:t>
      </w:r>
      <w:r>
        <w:rPr>
          <w:rFonts w:hint="eastAsia"/>
          <w:color w:val="auto"/>
          <w:sz w:val="30"/>
          <w:szCs w:val="30"/>
        </w:rPr>
        <w:t>宁明县2025年少数民族地区教育特殊补助资金爱店国门学校等8个建设项目</w:t>
      </w:r>
    </w:p>
    <w:p w14:paraId="563B04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60" w:rightChars="0"/>
        <w:jc w:val="left"/>
        <w:rPr>
          <w:rFonts w:hint="default" w:ascii="宋体" w:hAnsi="宋体" w:eastAsia="宋体" w:cs="宋体"/>
          <w:color w:val="auto"/>
          <w:sz w:val="30"/>
          <w:szCs w:val="30"/>
          <w:lang w:val="en-US"/>
        </w:rPr>
      </w:pPr>
      <w:r>
        <w:rPr>
          <w:rFonts w:hint="eastAsia" w:ascii="Times New Roman" w:hAnsi="Times New Roman" w:eastAsia="宋体" w:cs="Times New Roman"/>
          <w:b/>
          <w:bCs/>
          <w:color w:val="auto"/>
          <w:sz w:val="32"/>
          <w:szCs w:val="32"/>
          <w:lang w:val="en-US" w:eastAsia="zh-CN"/>
        </w:rPr>
        <w:t>项目编号</w:t>
      </w:r>
      <w:r>
        <w:rPr>
          <w:rFonts w:hint="eastAsia" w:ascii="Times New Roman" w:hAnsi="Times New Roman" w:eastAsia="宋体" w:cs="Times New Roman"/>
          <w:bCs w:val="0"/>
          <w:color w:val="auto"/>
          <w:sz w:val="32"/>
          <w:szCs w:val="32"/>
          <w:lang w:val="en-US" w:eastAsia="zh-CN"/>
        </w:rPr>
        <w:t>：</w:t>
      </w:r>
      <w:bookmarkStart w:id="1" w:name="OLE_LINK2"/>
      <w:r>
        <w:rPr>
          <w:rFonts w:hint="eastAsia" w:ascii="宋体" w:hAnsi="宋体" w:cs="宋体"/>
          <w:color w:val="auto"/>
          <w:sz w:val="30"/>
          <w:szCs w:val="30"/>
          <w:lang w:val="zh-CN" w:eastAsia="zh-CN"/>
        </w:rPr>
        <w:t>CZZC2025-C2-220106-GXXP</w:t>
      </w:r>
    </w:p>
    <w:p w14:paraId="54CBC02D">
      <w:pPr>
        <w:tabs>
          <w:tab w:val="left" w:pos="2205"/>
        </w:tabs>
        <w:spacing w:line="520" w:lineRule="exact"/>
        <w:rPr>
          <w:b/>
          <w:color w:val="auto"/>
          <w:spacing w:val="62"/>
          <w:sz w:val="32"/>
          <w:szCs w:val="32"/>
        </w:rPr>
      </w:pPr>
    </w:p>
    <w:bookmarkEnd w:id="1"/>
    <w:p w14:paraId="115DAA00">
      <w:pPr>
        <w:pStyle w:val="24"/>
        <w:rPr>
          <w:rFonts w:hAnsi="宋体"/>
          <w:color w:val="auto"/>
          <w:sz w:val="30"/>
          <w:szCs w:val="30"/>
        </w:rPr>
      </w:pPr>
    </w:p>
    <w:p w14:paraId="40C4BE17">
      <w:pPr>
        <w:pStyle w:val="24"/>
        <w:jc w:val="center"/>
        <w:rPr>
          <w:rFonts w:hAnsi="宋体"/>
          <w:color w:val="auto"/>
          <w:sz w:val="30"/>
          <w:szCs w:val="30"/>
        </w:rPr>
      </w:pPr>
    </w:p>
    <w:p w14:paraId="46DD7248">
      <w:pPr>
        <w:pStyle w:val="24"/>
        <w:jc w:val="center"/>
        <w:rPr>
          <w:rFonts w:hAnsi="宋体"/>
          <w:color w:val="auto"/>
          <w:sz w:val="30"/>
          <w:szCs w:val="30"/>
        </w:rPr>
      </w:pPr>
    </w:p>
    <w:p w14:paraId="2934C625">
      <w:pPr>
        <w:pStyle w:val="24"/>
        <w:jc w:val="center"/>
        <w:rPr>
          <w:rFonts w:hAnsi="宋体"/>
          <w:color w:val="auto"/>
          <w:sz w:val="30"/>
          <w:szCs w:val="30"/>
        </w:rPr>
      </w:pPr>
    </w:p>
    <w:p w14:paraId="623E8A3F">
      <w:pPr>
        <w:pStyle w:val="24"/>
        <w:jc w:val="both"/>
        <w:rPr>
          <w:rFonts w:hAnsi="宋体"/>
          <w:color w:val="auto"/>
          <w:sz w:val="30"/>
          <w:szCs w:val="30"/>
        </w:rPr>
      </w:pPr>
    </w:p>
    <w:p w14:paraId="3751B9E8">
      <w:pPr>
        <w:spacing w:line="600" w:lineRule="exact"/>
        <w:ind w:firstLine="2189" w:firstLineChars="400"/>
        <w:jc w:val="both"/>
        <w:rPr>
          <w:rFonts w:hint="eastAsia"/>
          <w:b/>
          <w:color w:val="auto"/>
          <w:spacing w:val="113"/>
          <w:sz w:val="32"/>
          <w:szCs w:val="32"/>
        </w:rPr>
      </w:pPr>
    </w:p>
    <w:p w14:paraId="2AEC9E04">
      <w:pPr>
        <w:keepNext w:val="0"/>
        <w:keepLines w:val="0"/>
        <w:pageBreakBefore w:val="0"/>
        <w:widowControl w:val="0"/>
        <w:kinsoku/>
        <w:wordWrap/>
        <w:overflowPunct/>
        <w:topLinePunct w:val="0"/>
        <w:autoSpaceDE/>
        <w:autoSpaceDN/>
        <w:bidi w:val="0"/>
        <w:adjustRightInd/>
        <w:snapToGrid/>
        <w:spacing w:line="700" w:lineRule="exact"/>
        <w:ind w:firstLine="1095" w:firstLineChars="200"/>
        <w:jc w:val="both"/>
        <w:textAlignment w:val="auto"/>
        <w:rPr>
          <w:rFonts w:hint="eastAsia"/>
          <w:b/>
          <w:color w:val="auto"/>
          <w:sz w:val="32"/>
          <w:szCs w:val="32"/>
          <w:lang w:val="zh-CN"/>
        </w:rPr>
      </w:pPr>
      <w:r>
        <w:rPr>
          <w:rFonts w:hint="eastAsia"/>
          <w:b/>
          <w:color w:val="auto"/>
          <w:spacing w:val="113"/>
          <w:sz w:val="32"/>
          <w:szCs w:val="32"/>
        </w:rPr>
        <w:t>采购单位</w:t>
      </w:r>
      <w:r>
        <w:rPr>
          <w:rFonts w:hint="eastAsia"/>
          <w:b/>
          <w:color w:val="auto"/>
          <w:sz w:val="32"/>
          <w:szCs w:val="32"/>
        </w:rPr>
        <w:t>：</w:t>
      </w:r>
      <w:r>
        <w:rPr>
          <w:rFonts w:hint="eastAsia"/>
          <w:b/>
          <w:color w:val="auto"/>
          <w:sz w:val="32"/>
          <w:szCs w:val="32"/>
          <w:lang w:val="zh-CN"/>
        </w:rPr>
        <w:t>宁明县教育局</w:t>
      </w:r>
    </w:p>
    <w:p w14:paraId="698CBB21">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r>
        <w:rPr>
          <w:rFonts w:hint="eastAsia"/>
          <w:b/>
          <w:color w:val="auto"/>
          <w:sz w:val="32"/>
          <w:szCs w:val="32"/>
        </w:rPr>
        <w:t>采购代理机构：</w:t>
      </w:r>
      <w:r>
        <w:rPr>
          <w:rFonts w:hint="eastAsia"/>
          <w:b/>
          <w:color w:val="auto"/>
          <w:sz w:val="32"/>
          <w:szCs w:val="32"/>
          <w:lang w:eastAsia="zh-CN"/>
        </w:rPr>
        <w:t>广西鑫磐工程项目管理有限责任公司</w:t>
      </w:r>
    </w:p>
    <w:p w14:paraId="7007A413">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p>
    <w:p w14:paraId="2958897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08</w:t>
      </w:r>
      <w:r>
        <w:rPr>
          <w:rFonts w:hint="eastAsia"/>
          <w:b/>
          <w:color w:val="auto"/>
          <w:spacing w:val="57"/>
          <w:sz w:val="30"/>
          <w:szCs w:val="30"/>
        </w:rPr>
        <w:t>月</w:t>
      </w:r>
    </w:p>
    <w:p w14:paraId="658A60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p>
    <w:p w14:paraId="50176540">
      <w:pPr>
        <w:spacing w:line="1200" w:lineRule="exact"/>
        <w:jc w:val="center"/>
        <w:rPr>
          <w:rFonts w:hint="eastAsia" w:hAnsi="宋体"/>
          <w:b/>
          <w:color w:val="auto"/>
          <w:sz w:val="44"/>
        </w:rPr>
        <w:sectPr>
          <w:pgSz w:w="11906" w:h="16838"/>
          <w:pgMar w:top="1304" w:right="1344" w:bottom="1134" w:left="1304" w:header="851" w:footer="992" w:gutter="0"/>
          <w:cols w:space="720" w:num="1"/>
          <w:docGrid w:linePitch="312" w:charSpace="0"/>
        </w:sectPr>
      </w:pPr>
    </w:p>
    <w:p w14:paraId="3435A073">
      <w:pPr>
        <w:spacing w:line="1200" w:lineRule="exact"/>
        <w:jc w:val="center"/>
        <w:rPr>
          <w:rFonts w:hAnsi="宋体"/>
          <w:b/>
          <w:color w:val="auto"/>
          <w:sz w:val="44"/>
        </w:rPr>
      </w:pPr>
      <w:r>
        <w:rPr>
          <w:rFonts w:hint="eastAsia" w:hAnsi="宋体"/>
          <w:b/>
          <w:color w:val="auto"/>
          <w:sz w:val="44"/>
        </w:rPr>
        <w:t>目  录</w:t>
      </w:r>
    </w:p>
    <w:p w14:paraId="67E66EB1">
      <w:pPr>
        <w:spacing w:line="460" w:lineRule="exact"/>
        <w:jc w:val="center"/>
        <w:rPr>
          <w:rFonts w:ascii="宋体" w:hAnsi="宋体"/>
          <w:b/>
          <w:color w:val="auto"/>
          <w:sz w:val="30"/>
          <w:szCs w:val="30"/>
        </w:rPr>
      </w:pPr>
    </w:p>
    <w:p w14:paraId="0537D1EA">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_Toc13387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第一章 竞争性磋商公告</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_Toc13387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7FD69EF5">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_Toc29992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第二章  供应商须知及前附表</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_Toc29992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59CCDE7C">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_Toc1817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第三章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评标办法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_Toc1817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22</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82F1BFA">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_Toc18266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lang w:val="en-US" w:eastAsia="zh-CN"/>
        </w:rPr>
        <w:t xml:space="preserve">第四章 </w:t>
      </w:r>
      <w:r>
        <w:rPr>
          <w:rFonts w:hint="eastAsia" w:ascii="宋体" w:hAnsi="宋体" w:eastAsia="宋体" w:cs="宋体"/>
          <w:color w:val="auto"/>
          <w:sz w:val="30"/>
          <w:szCs w:val="30"/>
        </w:rPr>
        <w:t>合同条款及格式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_Toc18266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26</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52711AED">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_Toc25107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rPr>
        <w:t>章  图纸</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_Toc25107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229C466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_Toc23421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章  技术规范</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_Toc23421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160F709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_Toc24361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章</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工程量清单</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_Toc24361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61</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357CFDB3">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HYPERLINK \l _Toc3996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第</w:t>
      </w:r>
      <w:r>
        <w:rPr>
          <w:rFonts w:hint="eastAsia" w:ascii="宋体" w:hAnsi="宋体" w:eastAsia="宋体" w:cs="宋体"/>
          <w:color w:val="auto"/>
          <w:sz w:val="30"/>
          <w:szCs w:val="30"/>
          <w:lang w:val="en-US" w:eastAsia="zh-CN"/>
        </w:rPr>
        <w:t>八</w:t>
      </w:r>
      <w:r>
        <w:rPr>
          <w:rFonts w:hint="eastAsia" w:ascii="宋体" w:hAnsi="宋体" w:eastAsia="宋体" w:cs="宋体"/>
          <w:color w:val="auto"/>
          <w:sz w:val="30"/>
          <w:szCs w:val="30"/>
        </w:rPr>
        <w:t>章  响应文件格式</w:t>
      </w:r>
      <w:r>
        <w:rPr>
          <w:rFonts w:hint="eastAsia" w:ascii="宋体" w:hAnsi="宋体" w:eastAsia="宋体" w:cs="宋体"/>
          <w:color w:val="auto"/>
          <w:sz w:val="30"/>
          <w:szCs w:val="30"/>
        </w:rPr>
        <w:tab/>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_Toc3996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64</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14:paraId="61DD4CF2">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14:paraId="17A6ED2F">
      <w:pPr>
        <w:pStyle w:val="3"/>
        <w:spacing w:after="0" w:line="460" w:lineRule="exact"/>
        <w:jc w:val="center"/>
        <w:rPr>
          <w:rFonts w:ascii="宋体" w:hAnsi="宋体" w:eastAsia="宋体"/>
          <w:color w:val="auto"/>
          <w:szCs w:val="24"/>
        </w:rPr>
      </w:pPr>
      <w:r>
        <w:rPr>
          <w:rFonts w:hAnsi="宋体"/>
          <w:color w:val="auto"/>
          <w:sz w:val="30"/>
          <w:szCs w:val="30"/>
        </w:rPr>
        <w:br w:type="page"/>
      </w:r>
      <w:bookmarkStart w:id="2" w:name="_Toc13387"/>
      <w:r>
        <w:rPr>
          <w:rFonts w:hint="eastAsia" w:ascii="宋体" w:hAnsi="宋体" w:eastAsia="宋体"/>
          <w:color w:val="auto"/>
          <w:sz w:val="36"/>
          <w:szCs w:val="24"/>
        </w:rPr>
        <w:t>第一章 竞争性磋商公告</w:t>
      </w:r>
      <w:bookmarkEnd w:id="2"/>
    </w:p>
    <w:p w14:paraId="2CCB2371">
      <w:pPr>
        <w:rPr>
          <w:color w:val="auto"/>
        </w:rPr>
      </w:pPr>
    </w:p>
    <w:p w14:paraId="0862ED9A">
      <w:pPr>
        <w:pStyle w:val="253"/>
        <w:keepNext w:val="0"/>
        <w:keepLines w:val="0"/>
        <w:pageBreakBefore w:val="0"/>
        <w:kinsoku/>
        <w:wordWrap/>
        <w:overflowPunct/>
        <w:topLinePunct w:val="0"/>
        <w:autoSpaceDE/>
        <w:autoSpaceDN/>
        <w:bidi w:val="0"/>
        <w:adjustRightInd/>
        <w:snapToGrid/>
        <w:spacing w:line="360" w:lineRule="auto"/>
        <w:ind w:left="0" w:leftChars="0" w:firstLine="1205" w:firstLineChars="500"/>
        <w:jc w:val="center"/>
        <w:textAlignment w:val="auto"/>
        <w:rPr>
          <w:rFonts w:hAnsi="宋体"/>
          <w:b/>
          <w:color w:val="auto"/>
          <w:sz w:val="24"/>
          <w:szCs w:val="24"/>
          <w:highlight w:val="none"/>
        </w:rPr>
      </w:pPr>
      <w:r>
        <w:rPr>
          <w:rFonts w:hint="eastAsia" w:hAnsi="宋体"/>
          <w:b/>
          <w:color w:val="auto"/>
          <w:sz w:val="24"/>
          <w:szCs w:val="24"/>
          <w:highlight w:val="none"/>
          <w:lang w:val="zh-CN" w:eastAsia="zh-CN"/>
        </w:rPr>
        <w:t>宁明县2025年少数民族地区教育特殊补助资金爱店国门学校等8个建设项目</w:t>
      </w:r>
      <w:r>
        <w:rPr>
          <w:rFonts w:hint="eastAsia" w:hAnsi="宋体"/>
          <w:b/>
          <w:color w:val="auto"/>
          <w:sz w:val="24"/>
          <w:szCs w:val="24"/>
          <w:highlight w:val="none"/>
        </w:rPr>
        <w:t>（项目编号：</w:t>
      </w:r>
      <w:r>
        <w:rPr>
          <w:rFonts w:hint="eastAsia" w:hAnsi="宋体" w:cs="宋体"/>
          <w:color w:val="auto"/>
          <w:sz w:val="24"/>
          <w:szCs w:val="24"/>
          <w:highlight w:val="none"/>
          <w:lang w:val="en-US" w:eastAsia="zh-CN"/>
        </w:rPr>
        <w:t>CZZC2025-C2-220106-GXXP</w:t>
      </w:r>
      <w:r>
        <w:rPr>
          <w:rFonts w:hint="eastAsia" w:hAnsi="宋体"/>
          <w:b/>
          <w:color w:val="auto"/>
          <w:sz w:val="24"/>
          <w:szCs w:val="24"/>
          <w:highlight w:val="none"/>
        </w:rPr>
        <w:t>）竞争性磋商公告</w:t>
      </w:r>
    </w:p>
    <w:p w14:paraId="606604DC">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42" w:firstLineChars="200"/>
        <w:textAlignment w:val="auto"/>
        <w:rPr>
          <w:rFonts w:ascii="宋体" w:hAnsi="宋体"/>
          <w:color w:val="auto"/>
          <w:sz w:val="22"/>
          <w:szCs w:val="22"/>
          <w:highlight w:val="none"/>
        </w:rPr>
      </w:pPr>
      <w:r>
        <w:rPr>
          <w:rFonts w:hint="eastAsia" w:ascii="宋体" w:hAnsi="宋体"/>
          <w:b/>
          <w:bCs/>
          <w:color w:val="auto"/>
          <w:sz w:val="22"/>
          <w:szCs w:val="22"/>
          <w:highlight w:val="none"/>
        </w:rPr>
        <w:t>项目概况</w:t>
      </w:r>
    </w:p>
    <w:p w14:paraId="3D9699BE">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ascii="宋体" w:hAnsi="宋体"/>
          <w:b/>
          <w:color w:val="auto"/>
          <w:sz w:val="20"/>
          <w:szCs w:val="20"/>
          <w:highlight w:val="none"/>
        </w:rPr>
      </w:pPr>
      <w:r>
        <w:rPr>
          <w:rFonts w:hint="eastAsia" w:ascii="宋体" w:hAnsi="宋体"/>
          <w:color w:val="auto"/>
          <w:szCs w:val="21"/>
          <w:highlight w:val="none"/>
          <w:u w:val="single"/>
          <w:lang w:val="zh-CN" w:eastAsia="zh-CN"/>
        </w:rPr>
        <w:t>宁明县2025年少数民族地区教育特殊补助资金爱店国门学校等8个建设项目</w:t>
      </w:r>
      <w:r>
        <w:rPr>
          <w:rFonts w:hint="eastAsia" w:ascii="宋体" w:hAnsi="宋体"/>
          <w:color w:val="auto"/>
          <w:szCs w:val="21"/>
          <w:highlight w:val="none"/>
        </w:rPr>
        <w:t>的潜在供应商须登录政采云平台（www.zcygov.cn）在“供应商入驻”完成帐号注册后，登录政采云平台“项目采购——获取采购文件”模块自行下载竞争性</w:t>
      </w:r>
      <w:r>
        <w:rPr>
          <w:rFonts w:hint="eastAsia"/>
          <w:color w:val="auto"/>
          <w:szCs w:val="21"/>
          <w:highlight w:val="none"/>
        </w:rPr>
        <w:t>磋商</w:t>
      </w:r>
      <w:r>
        <w:rPr>
          <w:rFonts w:hint="eastAsia" w:ascii="宋体" w:hAnsi="宋体"/>
          <w:color w:val="auto"/>
          <w:szCs w:val="21"/>
          <w:highlight w:val="none"/>
        </w:rPr>
        <w:t>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12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（北京时间）前提交响应文件。</w:t>
      </w:r>
    </w:p>
    <w:p w14:paraId="42C985E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5CAA780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eastAsia="宋体" w:cs="宋体"/>
          <w:color w:val="auto"/>
          <w:sz w:val="21"/>
          <w:szCs w:val="21"/>
          <w:highlight w:val="none"/>
          <w:lang w:eastAsia="zh-CN" w:bidi="zh-CN"/>
        </w:rPr>
      </w:pPr>
      <w:r>
        <w:rPr>
          <w:rFonts w:hint="eastAsia" w:cs="宋体"/>
          <w:color w:val="auto"/>
          <w:sz w:val="21"/>
          <w:szCs w:val="21"/>
          <w:highlight w:val="none"/>
          <w:lang w:bidi="zh-CN"/>
        </w:rPr>
        <w:t>项目编号：</w:t>
      </w:r>
      <w:r>
        <w:rPr>
          <w:rFonts w:hint="eastAsia" w:ascii="宋体" w:hAnsi="宋体" w:cs="宋体"/>
          <w:color w:val="auto"/>
          <w:sz w:val="21"/>
          <w:szCs w:val="21"/>
          <w:highlight w:val="none"/>
          <w:lang w:val="zh-CN" w:eastAsia="zh-CN"/>
        </w:rPr>
        <w:t>CZZC2025-C2-220106-GXXP</w:t>
      </w:r>
    </w:p>
    <w:p w14:paraId="52909A6D">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val="zh-CN" w:bidi="zh-CN"/>
        </w:rPr>
      </w:pPr>
      <w:r>
        <w:rPr>
          <w:rFonts w:hint="eastAsia" w:cs="宋体"/>
          <w:color w:val="auto"/>
          <w:sz w:val="21"/>
          <w:szCs w:val="21"/>
          <w:highlight w:val="none"/>
          <w:lang w:bidi="zh-CN"/>
        </w:rPr>
        <w:t>项目名称：</w:t>
      </w:r>
      <w:r>
        <w:rPr>
          <w:rFonts w:hint="eastAsia" w:cs="宋体"/>
          <w:color w:val="auto"/>
          <w:sz w:val="21"/>
          <w:szCs w:val="21"/>
          <w:highlight w:val="none"/>
          <w:lang w:val="zh-CN" w:eastAsia="zh-CN" w:bidi="zh-CN"/>
        </w:rPr>
        <w:t>宁明县2025年少数民族地区教育特殊补助资金爱店国门学校等8个建设项目</w:t>
      </w:r>
    </w:p>
    <w:p w14:paraId="400F5FD6">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7DB75AD8">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采购预算价：</w:t>
      </w:r>
      <w:r>
        <w:rPr>
          <w:rFonts w:hint="eastAsia" w:cs="宋体"/>
          <w:color w:val="auto"/>
          <w:sz w:val="21"/>
          <w:szCs w:val="21"/>
          <w:highlight w:val="none"/>
          <w:lang w:val="en-US" w:bidi="zh-CN"/>
        </w:rPr>
        <w:t>¥</w:t>
      </w:r>
      <w:r>
        <w:rPr>
          <w:rFonts w:hint="eastAsia" w:cs="宋体"/>
          <w:color w:val="auto"/>
          <w:sz w:val="21"/>
          <w:szCs w:val="21"/>
          <w:highlight w:val="none"/>
          <w:lang w:val="en-US" w:eastAsia="zh-CN" w:bidi="zh-CN"/>
        </w:rPr>
        <w:t>264.782413</w:t>
      </w:r>
      <w:r>
        <w:rPr>
          <w:rFonts w:hint="eastAsia" w:cs="宋体"/>
          <w:color w:val="auto"/>
          <w:sz w:val="21"/>
          <w:szCs w:val="21"/>
          <w:highlight w:val="none"/>
          <w:lang w:bidi="zh-CN"/>
        </w:rPr>
        <w:t>万元</w:t>
      </w:r>
    </w:p>
    <w:p w14:paraId="692B3D65">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采购内容：</w:t>
      </w:r>
      <w:r>
        <w:rPr>
          <w:rFonts w:hint="eastAsia" w:ascii="宋体" w:hAnsi="宋体" w:eastAsia="宋体" w:cs="宋体"/>
          <w:color w:val="auto"/>
          <w:sz w:val="21"/>
          <w:szCs w:val="21"/>
          <w:highlight w:val="none"/>
          <w:lang w:bidi="zh-CN"/>
        </w:rPr>
        <w:t>本工程为宁明县爱店国门学校活动场地硬化、宁明县城镇第一中学男生宿舍楼、宁明县城中镇松林小学运动场、宁明县城中镇中心小学地板硬化、宁明县城中镇中心小学馗塘教学点活动场硬化、宁明县东安乡中心小学男生宿舍楼、宁明县明江镇西靖小学篮球场改造工程、宁明县那楠乡中心小学-学生宿舍楼等学校维修工程，</w:t>
      </w:r>
      <w:r>
        <w:rPr>
          <w:rFonts w:hint="eastAsia" w:ascii="宋体" w:hAnsi="宋体" w:eastAsia="宋体" w:cs="宋体"/>
          <w:color w:val="auto"/>
          <w:sz w:val="21"/>
          <w:szCs w:val="21"/>
          <w:highlight w:val="none"/>
          <w:lang w:val="en-US" w:eastAsia="zh-CN" w:bidi="zh-CN"/>
        </w:rPr>
        <w:t>具体施工内容详见经评审的工程量清单和施工图纸。</w:t>
      </w:r>
    </w:p>
    <w:p w14:paraId="07E488CA">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合同履约期限：工期</w:t>
      </w:r>
      <w:r>
        <w:rPr>
          <w:rFonts w:hint="eastAsia" w:cs="宋体"/>
          <w:color w:val="auto"/>
          <w:sz w:val="21"/>
          <w:szCs w:val="21"/>
          <w:highlight w:val="none"/>
          <w:lang w:val="en-US" w:bidi="zh-CN"/>
        </w:rPr>
        <w:t xml:space="preserve"> 180</w:t>
      </w:r>
      <w:r>
        <w:rPr>
          <w:rFonts w:hint="eastAsia" w:cs="宋体"/>
          <w:color w:val="auto"/>
          <w:sz w:val="21"/>
          <w:szCs w:val="21"/>
          <w:highlight w:val="none"/>
          <w:lang w:bidi="zh-CN"/>
        </w:rPr>
        <w:t>日历天。</w:t>
      </w:r>
    </w:p>
    <w:p w14:paraId="40CFCB1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4FD98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267100AC">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p>
    <w:p w14:paraId="61420F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14DBD5C0">
      <w:pPr>
        <w:wordWrap w:val="0"/>
        <w:spacing w:line="360" w:lineRule="auto"/>
        <w:ind w:firstLine="420" w:firstLineChars="200"/>
        <w:rPr>
          <w:rFonts w:ascii="宋体" w:hAnsi="宋体"/>
          <w:color w:val="auto"/>
          <w:szCs w:val="21"/>
          <w:highlight w:val="none"/>
        </w:rPr>
      </w:pPr>
      <w:bookmarkStart w:id="3" w:name="_Hlk87627428"/>
      <w:r>
        <w:rPr>
          <w:rFonts w:hint="eastAsia" w:ascii="宋体" w:hAnsi="宋体"/>
          <w:color w:val="auto"/>
          <w:szCs w:val="21"/>
          <w:highlight w:val="none"/>
        </w:rPr>
        <w:t>（1）</w:t>
      </w:r>
      <w:bookmarkStart w:id="4" w:name="OLE_LINK6"/>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w:t>
      </w:r>
      <w:bookmarkEnd w:id="4"/>
      <w:r>
        <w:rPr>
          <w:color w:val="auto"/>
          <w:highlight w:val="none"/>
        </w:rPr>
        <w:t>。其中，投标人拟派项目经理须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bookmarkEnd w:id="3"/>
    <w:p w14:paraId="7D2F4A39">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35095CBC">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p w14:paraId="307EF2E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5605E827">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en-US" w:eastAsia="zh-CN"/>
        </w:rPr>
        <w:t>2025年08月01日</w:t>
      </w:r>
      <w:r>
        <w:rPr>
          <w:rFonts w:hint="eastAsia"/>
          <w:color w:val="auto"/>
          <w:kern w:val="2"/>
          <w:sz w:val="21"/>
          <w:szCs w:val="21"/>
          <w:highlight w:val="none"/>
        </w:rPr>
        <w:t>起</w:t>
      </w:r>
      <w:r>
        <w:rPr>
          <w:rFonts w:hint="eastAsia"/>
          <w:color w:val="auto"/>
          <w:kern w:val="2"/>
          <w:sz w:val="21"/>
          <w:szCs w:val="21"/>
          <w:highlight w:val="none"/>
          <w:lang w:val="zh-CN"/>
        </w:rPr>
        <w:t>至202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08</w:t>
      </w:r>
      <w:r>
        <w:rPr>
          <w:rFonts w:hint="eastAsia"/>
          <w:color w:val="auto"/>
          <w:kern w:val="2"/>
          <w:sz w:val="21"/>
          <w:szCs w:val="21"/>
          <w:highlight w:val="none"/>
          <w:lang w:val="zh-CN"/>
        </w:rPr>
        <w:t>月</w:t>
      </w:r>
      <w:r>
        <w:rPr>
          <w:rFonts w:hint="eastAsia"/>
          <w:color w:val="auto"/>
          <w:kern w:val="2"/>
          <w:sz w:val="21"/>
          <w:szCs w:val="21"/>
          <w:highlight w:val="none"/>
          <w:lang w:val="en-US" w:eastAsia="zh-CN"/>
        </w:rPr>
        <w:t>08</w:t>
      </w:r>
      <w:r>
        <w:rPr>
          <w:rFonts w:hint="eastAsia"/>
          <w:color w:val="auto"/>
          <w:kern w:val="2"/>
          <w:sz w:val="21"/>
          <w:szCs w:val="21"/>
          <w:highlight w:val="none"/>
          <w:lang w:val="zh-CN"/>
        </w:rPr>
        <w:t>日止（工作日），每天上午8:00至12:00，下午</w:t>
      </w:r>
      <w:r>
        <w:rPr>
          <w:rFonts w:hint="eastAsia"/>
          <w:color w:val="auto"/>
          <w:kern w:val="2"/>
          <w:sz w:val="21"/>
          <w:szCs w:val="21"/>
          <w:highlight w:val="none"/>
          <w:lang w:val="en-US" w:eastAsia="zh-CN"/>
        </w:rPr>
        <w:t>14</w:t>
      </w:r>
      <w:r>
        <w:rPr>
          <w:rFonts w:hint="eastAsia"/>
          <w:color w:val="auto"/>
          <w:kern w:val="2"/>
          <w:sz w:val="21"/>
          <w:szCs w:val="21"/>
          <w:highlight w:val="none"/>
          <w:lang w:val="zh-CN"/>
        </w:rPr>
        <w:t>:00至</w:t>
      </w:r>
      <w:r>
        <w:rPr>
          <w:rFonts w:hint="eastAsia"/>
          <w:color w:val="auto"/>
          <w:kern w:val="2"/>
          <w:sz w:val="21"/>
          <w:szCs w:val="21"/>
          <w:highlight w:val="none"/>
          <w:lang w:val="en-US" w:eastAsia="zh-CN"/>
        </w:rPr>
        <w:t>24</w:t>
      </w:r>
      <w:r>
        <w:rPr>
          <w:rFonts w:hint="eastAsia"/>
          <w:color w:val="auto"/>
          <w:kern w:val="2"/>
          <w:sz w:val="21"/>
          <w:szCs w:val="21"/>
          <w:highlight w:val="none"/>
          <w:lang w:val="zh-CN"/>
        </w:rPr>
        <w:t>:</w:t>
      </w:r>
      <w:r>
        <w:rPr>
          <w:rFonts w:hint="eastAsia"/>
          <w:color w:val="auto"/>
          <w:kern w:val="2"/>
          <w:sz w:val="21"/>
          <w:szCs w:val="21"/>
          <w:highlight w:val="none"/>
          <w:lang w:val="en-US" w:eastAsia="zh-CN"/>
        </w:rPr>
        <w:t>0</w:t>
      </w:r>
      <w:r>
        <w:rPr>
          <w:rFonts w:hint="eastAsia"/>
          <w:color w:val="auto"/>
          <w:kern w:val="2"/>
          <w:sz w:val="21"/>
          <w:szCs w:val="21"/>
          <w:highlight w:val="none"/>
          <w:lang w:val="zh-CN"/>
        </w:rPr>
        <w:t>0（北京时间，法定节假日除外）</w:t>
      </w:r>
    </w:p>
    <w:p w14:paraId="05D2985E">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75FB2296">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注：（1)供应商须登录政采云平台（www.zcygov.cn）在“供应商入驻”完成帐号注册后，登录政采云平台“项目采购——获取采购文件”模块自行下载竞争性磋商文件。</w:t>
      </w:r>
    </w:p>
    <w:p w14:paraId="47186B08">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5B8A5C88">
      <w:pPr>
        <w:pStyle w:val="41"/>
        <w:spacing w:before="75" w:beforeAutospacing="0" w:after="75" w:afterAutospacing="0" w:line="360" w:lineRule="auto"/>
        <w:ind w:firstLine="420"/>
        <w:jc w:val="both"/>
        <w:rPr>
          <w:color w:val="auto"/>
          <w:kern w:val="2"/>
          <w:sz w:val="21"/>
          <w:szCs w:val="21"/>
          <w:highlight w:val="none"/>
        </w:rPr>
      </w:pPr>
      <w:r>
        <w:rPr>
          <w:rFonts w:hint="eastAsia"/>
          <w:color w:val="auto"/>
          <w:kern w:val="2"/>
          <w:sz w:val="21"/>
          <w:szCs w:val="21"/>
          <w:highlight w:val="none"/>
          <w:lang w:val="zh-CN"/>
        </w:rPr>
        <w:t>(3)如在政采云平台操作过程中遇到问题或者需要技术支持，请致电政采云客服热线：400-881-7190。</w:t>
      </w:r>
    </w:p>
    <w:p w14:paraId="00D7C5A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7F56B7C3">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供应商在“政采云平台”“获取采购文件”时填写的联系人手机号应当为磋商代表的手机号。</w:t>
      </w:r>
    </w:p>
    <w:p w14:paraId="71AFA48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只有在“政采云平台”完成获取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2599D199">
      <w:pPr>
        <w:spacing w:line="360" w:lineRule="auto"/>
        <w:ind w:firstLine="422" w:firstLineChars="200"/>
        <w:rPr>
          <w:rFonts w:ascii="宋体" w:hAnsi="宋体"/>
          <w:b/>
          <w:color w:val="auto"/>
          <w:szCs w:val="21"/>
          <w:highlight w:val="none"/>
        </w:rPr>
      </w:pPr>
      <w:bookmarkStart w:id="5" w:name="_Hlk87630394"/>
      <w:r>
        <w:rPr>
          <w:rFonts w:hint="eastAsia" w:ascii="宋体" w:hAnsi="宋体"/>
          <w:b/>
          <w:color w:val="auto"/>
          <w:szCs w:val="21"/>
          <w:highlight w:val="none"/>
        </w:rPr>
        <w:t>四、响应文件提交</w:t>
      </w:r>
    </w:p>
    <w:p w14:paraId="148F1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29783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ascii="微软雅黑" w:hAnsi="微软雅黑" w:eastAsia="微软雅黑" w:cs="微软雅黑"/>
          <w:i w:val="0"/>
          <w:iCs w:val="0"/>
          <w:caps w:val="0"/>
          <w:color w:val="auto"/>
          <w:spacing w:val="0"/>
          <w:sz w:val="21"/>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政采云平台（https：//www.zcygov.cn/）。</w:t>
      </w:r>
    </w:p>
    <w:p w14:paraId="330FB136">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宋体" w:hAnsi="宋体"/>
          <w:b/>
          <w:color w:val="auto"/>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5"/>
    <w:p w14:paraId="78E902D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29FAF5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12 </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6977B23C">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通过政采云平台在线解密开启。 </w:t>
      </w:r>
    </w:p>
    <w:p w14:paraId="15EBC04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761D875F">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026719A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3C640C5B">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1.本项目不收取投标保证金。</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cs="宋体"/>
          <w:i w:val="0"/>
          <w:iCs w:val="0"/>
          <w:caps w:val="0"/>
          <w:color w:val="auto"/>
          <w:spacing w:val="0"/>
          <w:sz w:val="21"/>
          <w:szCs w:val="21"/>
          <w:highlight w:val="none"/>
          <w:lang w:eastAsia="zh-CN"/>
        </w:rPr>
        <w:t>：</w:t>
      </w:r>
      <w:r>
        <w:rPr>
          <w:rFonts w:hint="eastAsia" w:ascii="宋体" w:hAnsi="宋体" w:eastAsia="宋体" w:cs="Times New Roman"/>
          <w:color w:val="auto"/>
          <w:szCs w:val="21"/>
          <w:highlight w:val="none"/>
        </w:rPr>
        <w:t>中国政府采购网、广西壮族自治区政府采购网、全国公共资源交易平台（广西.崇左）。</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4.“政采云”平台电子投标相关事宜说明：</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B53754">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本项目实行中标后线上合同签订方式，请各供应商提前办好企业CA数字证书和企业法人证书，具体办理方式详见政采云ca办理模块。</w:t>
      </w:r>
    </w:p>
    <w:p w14:paraId="586EB639">
      <w:pPr>
        <w:spacing w:line="360" w:lineRule="auto"/>
        <w:ind w:left="538" w:leftChars="256" w:firstLine="0" w:firstLineChars="0"/>
        <w:rPr>
          <w:rFonts w:hint="eastAsia"/>
          <w:color w:val="auto"/>
          <w:highlight w:val="none"/>
        </w:rPr>
      </w:pPr>
      <w:r>
        <w:rPr>
          <w:rFonts w:hint="eastAsia" w:ascii="宋体" w:hAnsi="宋体" w:eastAsia="宋体" w:cs="宋体"/>
          <w:i w:val="0"/>
          <w:iCs w:val="0"/>
          <w:caps w:val="0"/>
          <w:color w:val="auto"/>
          <w:spacing w:val="0"/>
          <w:sz w:val="21"/>
          <w:szCs w:val="21"/>
          <w:highlight w:val="none"/>
          <w:lang w:val="en-US" w:eastAsia="zh-CN"/>
        </w:rPr>
        <w:t>8.项目</w:t>
      </w:r>
      <w:r>
        <w:rPr>
          <w:rFonts w:hint="eastAsia" w:ascii="宋体" w:hAnsi="宋体" w:eastAsia="宋体" w:cs="宋体"/>
          <w:i w:val="0"/>
          <w:iCs w:val="0"/>
          <w:caps w:val="0"/>
          <w:color w:val="auto"/>
          <w:spacing w:val="0"/>
          <w:sz w:val="21"/>
          <w:szCs w:val="21"/>
          <w:highlight w:val="none"/>
        </w:rPr>
        <w:t>实行全程电子投标且采用</w:t>
      </w:r>
      <w:r>
        <w:rPr>
          <w:rFonts w:hint="eastAsia" w:ascii="宋体" w:hAnsi="宋体" w:eastAsia="宋体" w:cs="宋体"/>
          <w:b/>
          <w:bCs/>
          <w:i w:val="0"/>
          <w:iCs w:val="0"/>
          <w:caps w:val="0"/>
          <w:color w:val="auto"/>
          <w:spacing w:val="0"/>
          <w:sz w:val="21"/>
          <w:szCs w:val="21"/>
          <w:highlight w:val="none"/>
        </w:rPr>
        <w:t>远程异地评标，</w:t>
      </w:r>
      <w:r>
        <w:rPr>
          <w:rFonts w:hint="eastAsia" w:ascii="宋体" w:hAnsi="宋体" w:eastAsia="宋体" w:cs="宋体"/>
          <w:i w:val="0"/>
          <w:iCs w:val="0"/>
          <w:caps w:val="0"/>
          <w:color w:val="auto"/>
          <w:spacing w:val="0"/>
          <w:sz w:val="21"/>
          <w:szCs w:val="21"/>
          <w:highlight w:val="none"/>
        </w:rPr>
        <w:t>评标主场设在崇左市公共资源交易中心五层评标区（崇左市江州区石景林路），分会场设在南宁市</w:t>
      </w:r>
      <w:r>
        <w:rPr>
          <w:rFonts w:hint="eastAsia" w:ascii="宋体" w:hAnsi="宋体" w:eastAsia="宋体" w:cs="宋体"/>
          <w:i w:val="0"/>
          <w:iCs w:val="0"/>
          <w:caps w:val="0"/>
          <w:color w:val="auto"/>
          <w:spacing w:val="0"/>
          <w:sz w:val="21"/>
          <w:szCs w:val="21"/>
          <w:highlight w:val="none"/>
          <w:lang w:eastAsia="zh-CN"/>
        </w:rPr>
        <w:t>青秀区枫林路</w:t>
      </w:r>
      <w:r>
        <w:rPr>
          <w:rFonts w:hint="eastAsia" w:ascii="宋体" w:hAnsi="宋体" w:eastAsia="宋体" w:cs="宋体"/>
          <w:i w:val="0"/>
          <w:iCs w:val="0"/>
          <w:caps w:val="0"/>
          <w:color w:val="auto"/>
          <w:spacing w:val="0"/>
          <w:sz w:val="21"/>
          <w:szCs w:val="21"/>
          <w:highlight w:val="none"/>
          <w:lang w:val="en-US" w:eastAsia="zh-CN"/>
        </w:rPr>
        <w:t>18号广西国资交易中心3楼</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联系人：</w:t>
      </w:r>
      <w:r>
        <w:rPr>
          <w:rFonts w:hint="eastAsia" w:ascii="宋体" w:hAnsi="宋体" w:cs="宋体"/>
          <w:i w:val="0"/>
          <w:iCs w:val="0"/>
          <w:caps w:val="0"/>
          <w:color w:val="auto"/>
          <w:spacing w:val="0"/>
          <w:sz w:val="21"/>
          <w:szCs w:val="21"/>
          <w:highlight w:val="none"/>
          <w:lang w:eastAsia="zh-CN"/>
        </w:rPr>
        <w:t>张凯</w:t>
      </w:r>
      <w:r>
        <w:rPr>
          <w:rFonts w:hint="eastAsia" w:ascii="宋体" w:hAnsi="宋体" w:eastAsia="宋体" w:cs="宋体"/>
          <w:i w:val="0"/>
          <w:iCs w:val="0"/>
          <w:caps w:val="0"/>
          <w:color w:val="auto"/>
          <w:spacing w:val="0"/>
          <w:sz w:val="21"/>
          <w:szCs w:val="21"/>
          <w:highlight w:val="none"/>
          <w:lang w:eastAsia="zh-CN"/>
        </w:rPr>
        <w:t>，</w:t>
      </w:r>
      <w:r>
        <w:rPr>
          <w:rFonts w:hint="eastAsia" w:cs="宋体" w:asciiTheme="minorEastAsia" w:hAnsiTheme="minorEastAsia" w:eastAsiaTheme="minorEastAsia"/>
          <w:color w:val="auto"/>
          <w:szCs w:val="21"/>
          <w:highlight w:val="none"/>
          <w:lang w:val="en-US" w:eastAsia="zh-CN"/>
        </w:rPr>
        <w:t>15977674154/0771-2507590</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14:paraId="59536A0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p>
    <w:p w14:paraId="2F79E8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803C2F8">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宁明县教育局</w:t>
      </w:r>
    </w:p>
    <w:p w14:paraId="43720913">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宁明县新明路2号</w:t>
      </w:r>
    </w:p>
    <w:p w14:paraId="2A7715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梁主任</w:t>
      </w:r>
      <w:r>
        <w:rPr>
          <w:rFonts w:hint="eastAsia" w:ascii="宋体" w:hAnsi="宋体" w:eastAsia="宋体" w:cs="宋体"/>
          <w:color w:val="auto"/>
          <w:sz w:val="21"/>
          <w:szCs w:val="21"/>
          <w:highlight w:val="none"/>
        </w:rPr>
        <w:t xml:space="preserve"> </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0771-8620242</w:t>
      </w:r>
      <w:r>
        <w:rPr>
          <w:rFonts w:hint="eastAsia"/>
          <w:color w:val="auto"/>
          <w:sz w:val="21"/>
          <w:szCs w:val="21"/>
          <w:highlight w:val="none"/>
          <w:u w:val="none"/>
        </w:rPr>
        <w:t xml:space="preserve"> </w:t>
      </w:r>
    </w:p>
    <w:p w14:paraId="310C4E1B">
      <w:pPr>
        <w:spacing w:line="360" w:lineRule="auto"/>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采购代理机构信息</w:t>
      </w:r>
    </w:p>
    <w:p w14:paraId="4A230900">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名称：广西</w:t>
      </w:r>
      <w:r>
        <w:rPr>
          <w:rFonts w:hint="eastAsia" w:ascii="宋体" w:hAnsi="宋体" w:eastAsia="宋体" w:cs="宋体"/>
          <w:color w:val="auto"/>
          <w:kern w:val="0"/>
          <w:szCs w:val="21"/>
          <w:lang w:val="en-US" w:eastAsia="zh-CN"/>
        </w:rPr>
        <w:t>鑫磐工程项目管理</w:t>
      </w:r>
      <w:r>
        <w:rPr>
          <w:rFonts w:hint="eastAsia" w:ascii="宋体" w:hAnsi="宋体" w:eastAsia="宋体" w:cs="宋体"/>
          <w:color w:val="auto"/>
          <w:kern w:val="0"/>
          <w:szCs w:val="21"/>
        </w:rPr>
        <w:t>有限</w:t>
      </w:r>
      <w:r>
        <w:rPr>
          <w:rFonts w:hint="eastAsia" w:ascii="宋体" w:hAnsi="宋体" w:eastAsia="宋体" w:cs="宋体"/>
          <w:color w:val="auto"/>
          <w:kern w:val="0"/>
          <w:szCs w:val="21"/>
          <w:lang w:val="en-US" w:eastAsia="zh-CN"/>
        </w:rPr>
        <w:t>责任</w:t>
      </w:r>
      <w:r>
        <w:rPr>
          <w:rFonts w:hint="eastAsia" w:ascii="宋体" w:hAnsi="宋体" w:eastAsia="宋体" w:cs="宋体"/>
          <w:color w:val="auto"/>
          <w:kern w:val="0"/>
          <w:szCs w:val="21"/>
        </w:rPr>
        <w:t>公司</w:t>
      </w:r>
    </w:p>
    <w:p w14:paraId="26ED800F">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地址：南</w:t>
      </w:r>
      <w:r>
        <w:rPr>
          <w:rFonts w:hint="eastAsia" w:ascii="宋体" w:hAnsi="宋体" w:eastAsia="宋体" w:cs="宋体"/>
          <w:color w:val="auto"/>
          <w:kern w:val="0"/>
          <w:szCs w:val="21"/>
          <w:lang w:val="en-US" w:eastAsia="zh-CN"/>
        </w:rPr>
        <w:t>宁市朝阳路76号维也纳酒店副楼b725室</w:t>
      </w:r>
    </w:p>
    <w:p w14:paraId="47F14F0B">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3.项目联系方式</w:t>
      </w:r>
    </w:p>
    <w:p w14:paraId="094AFF27">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项目联系人：张工</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电话：15977674154</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0771-</w:t>
      </w:r>
      <w:r>
        <w:rPr>
          <w:rFonts w:hint="eastAsia" w:ascii="宋体" w:hAnsi="宋体" w:eastAsia="宋体" w:cs="宋体"/>
          <w:color w:val="auto"/>
          <w:kern w:val="0"/>
          <w:szCs w:val="21"/>
          <w:lang w:val="en-US" w:eastAsia="zh-CN"/>
        </w:rPr>
        <w:t xml:space="preserve">2507590 </w:t>
      </w:r>
    </w:p>
    <w:p w14:paraId="3FB5B48F">
      <w:pPr>
        <w:spacing w:line="360" w:lineRule="auto"/>
        <w:ind w:firstLine="420" w:firstLineChars="200"/>
        <w:jc w:val="right"/>
        <w:rPr>
          <w:rFonts w:ascii="宋体" w:hAnsi="宋体" w:cs="宋体"/>
          <w:color w:val="auto"/>
          <w:szCs w:val="21"/>
        </w:rPr>
      </w:pPr>
    </w:p>
    <w:p w14:paraId="3CA056B8">
      <w:pPr>
        <w:spacing w:line="360" w:lineRule="auto"/>
        <w:jc w:val="right"/>
        <w:rPr>
          <w:rFonts w:hint="eastAsia" w:ascii="宋体" w:hAnsi="宋体" w:cs="宋体"/>
          <w:color w:val="auto"/>
          <w:szCs w:val="21"/>
          <w:lang w:eastAsia="zh-CN"/>
        </w:rPr>
      </w:pPr>
      <w:r>
        <w:rPr>
          <w:rFonts w:hint="eastAsia" w:ascii="宋体" w:hAnsi="宋体" w:cs="宋体"/>
          <w:color w:val="auto"/>
          <w:szCs w:val="21"/>
          <w:lang w:eastAsia="zh-CN"/>
        </w:rPr>
        <w:t>广西鑫磐工程项目管理有限责任公司</w:t>
      </w:r>
    </w:p>
    <w:p w14:paraId="63A15CCC">
      <w:pPr>
        <w:spacing w:line="440" w:lineRule="exact"/>
        <w:jc w:val="right"/>
        <w:rPr>
          <w:rFonts w:ascii="宋体" w:hAnsi="宋体" w:eastAsia="宋体"/>
          <w:color w:val="auto"/>
          <w:sz w:val="36"/>
          <w:szCs w:val="36"/>
          <w:highlight w:val="none"/>
        </w:rPr>
      </w:pPr>
      <w:r>
        <w:rPr>
          <w:rFonts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08</w:t>
      </w:r>
      <w:r>
        <w:rPr>
          <w:rFonts w:hint="eastAsia" w:ascii="宋体" w:hAnsi="宋体" w:cs="宋体"/>
          <w:color w:val="auto"/>
          <w:szCs w:val="21"/>
        </w:rPr>
        <w:t>月</w:t>
      </w:r>
      <w:r>
        <w:rPr>
          <w:rFonts w:hint="eastAsia" w:ascii="宋体" w:hAnsi="宋体" w:cs="宋体"/>
          <w:color w:val="auto"/>
          <w:szCs w:val="21"/>
          <w:lang w:val="en-US" w:eastAsia="zh-CN"/>
        </w:rPr>
        <w:t>01</w:t>
      </w:r>
      <w:r>
        <w:rPr>
          <w:rFonts w:hint="eastAsia" w:ascii="宋体" w:hAnsi="宋体" w:cs="宋体"/>
          <w:color w:val="auto"/>
          <w:szCs w:val="21"/>
        </w:rPr>
        <w:t>日</w:t>
      </w:r>
      <w:r>
        <w:rPr>
          <w:rFonts w:hint="eastAsia" w:ascii="宋体" w:hAnsi="宋体"/>
          <w:color w:val="auto"/>
          <w:szCs w:val="21"/>
        </w:rPr>
        <w:t xml:space="preserve"> </w:t>
      </w:r>
      <w:r>
        <w:rPr>
          <w:rFonts w:ascii="宋体" w:hAnsi="宋体" w:eastAsia="宋体"/>
          <w:b w:val="0"/>
          <w:bCs w:val="0"/>
          <w:color w:val="auto"/>
          <w:sz w:val="24"/>
          <w:szCs w:val="24"/>
          <w:highlight w:val="none"/>
        </w:rPr>
        <w:br w:type="page"/>
      </w:r>
      <w:bookmarkStart w:id="6" w:name="_Toc29992"/>
      <w:r>
        <w:rPr>
          <w:rFonts w:hint="eastAsia" w:ascii="宋体" w:hAnsi="宋体" w:eastAsia="宋体"/>
          <w:color w:val="auto"/>
          <w:sz w:val="36"/>
          <w:szCs w:val="36"/>
          <w:highlight w:val="none"/>
        </w:rPr>
        <w:t>第二章  供应商须知及前附表</w:t>
      </w:r>
      <w:bookmarkEnd w:id="6"/>
    </w:p>
    <w:p w14:paraId="7960F38A">
      <w:pPr>
        <w:bidi w:val="0"/>
        <w:jc w:val="center"/>
        <w:rPr>
          <w:color w:val="auto"/>
          <w:sz w:val="36"/>
          <w:szCs w:val="36"/>
          <w:highlight w:val="none"/>
        </w:rPr>
      </w:pPr>
      <w:bookmarkStart w:id="7" w:name="_Toc18682802"/>
      <w:bookmarkStart w:id="8" w:name="_Toc80818614"/>
      <w:bookmarkStart w:id="9" w:name="_Toc18682862"/>
      <w:r>
        <w:rPr>
          <w:rFonts w:hint="eastAsia"/>
          <w:color w:val="auto"/>
          <w:sz w:val="36"/>
          <w:szCs w:val="36"/>
          <w:highlight w:val="none"/>
        </w:rPr>
        <w:t>前附表</w:t>
      </w:r>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45B7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9CC312D">
            <w:pPr>
              <w:spacing w:line="440" w:lineRule="exact"/>
              <w:jc w:val="center"/>
              <w:rPr>
                <w:rFonts w:ascii="宋体" w:hAnsi="宋体" w:cs="Courier New"/>
                <w:b/>
                <w:color w:val="auto"/>
                <w:spacing w:val="2"/>
                <w:szCs w:val="21"/>
                <w:highlight w:val="none"/>
              </w:rPr>
            </w:pPr>
            <w:bookmarkStart w:id="10" w:name="_Hlk87630531"/>
            <w:r>
              <w:rPr>
                <w:rFonts w:hint="eastAsia" w:ascii="宋体" w:hAnsi="宋体" w:cs="Courier New"/>
                <w:b/>
                <w:color w:val="auto"/>
                <w:spacing w:val="2"/>
                <w:szCs w:val="21"/>
                <w:highlight w:val="none"/>
              </w:rPr>
              <w:t>项号</w:t>
            </w:r>
          </w:p>
        </w:tc>
        <w:tc>
          <w:tcPr>
            <w:tcW w:w="1682" w:type="dxa"/>
            <w:vAlign w:val="center"/>
          </w:tcPr>
          <w:p w14:paraId="21D7C317">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54607079">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43D6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4BBC53C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5F06C2B5">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35126338">
            <w:pPr>
              <w:spacing w:line="440" w:lineRule="exact"/>
              <w:jc w:val="left"/>
              <w:rPr>
                <w:rFonts w:hint="eastAsia" w:ascii="Times New Roman" w:hAnsi="宋体" w:eastAsia="宋体" w:cs="Times New Roman"/>
                <w:b/>
                <w:color w:val="auto"/>
                <w:sz w:val="21"/>
                <w:szCs w:val="21"/>
                <w:highlight w:val="none"/>
                <w:lang w:val="en-US" w:eastAsia="zh-CN"/>
              </w:rPr>
            </w:pPr>
            <w:r>
              <w:rPr>
                <w:rFonts w:hint="eastAsia" w:ascii="Times New Roman" w:hAnsi="宋体" w:eastAsia="宋体" w:cs="Times New Roman"/>
                <w:b/>
                <w:color w:val="auto"/>
                <w:sz w:val="21"/>
                <w:szCs w:val="21"/>
                <w:highlight w:val="none"/>
                <w:lang w:val="en-US" w:eastAsia="zh-CN"/>
              </w:rPr>
              <w:t>采购项目名称：宁明县2025年少数民族地区教育特殊补助资金爱店国门学校等8个建设项目</w:t>
            </w:r>
          </w:p>
          <w:p w14:paraId="5305DF47">
            <w:pPr>
              <w:spacing w:line="440" w:lineRule="exact"/>
              <w:jc w:val="left"/>
              <w:rPr>
                <w:rFonts w:hint="default" w:ascii="宋体" w:hAnsi="宋体"/>
                <w:color w:val="auto"/>
                <w:szCs w:val="21"/>
                <w:highlight w:val="none"/>
                <w:lang w:val="en-US"/>
              </w:rPr>
            </w:pPr>
            <w:r>
              <w:rPr>
                <w:rFonts w:hint="eastAsia" w:ascii="Times New Roman" w:hAnsi="宋体" w:eastAsia="宋体" w:cs="Times New Roman"/>
                <w:b/>
                <w:color w:val="auto"/>
                <w:sz w:val="21"/>
                <w:szCs w:val="21"/>
                <w:highlight w:val="none"/>
                <w:lang w:val="en-US" w:eastAsia="zh-CN"/>
              </w:rPr>
              <w:t>项目编号</w:t>
            </w:r>
            <w:r>
              <w:rPr>
                <w:rFonts w:hint="eastAsia" w:ascii="Times New Roman" w:hAnsi="宋体" w:eastAsia="宋体" w:cs="Times New Roman"/>
                <w:b w:val="0"/>
                <w:bCs/>
                <w:color w:val="auto"/>
                <w:sz w:val="21"/>
                <w:szCs w:val="21"/>
                <w:highlight w:val="none"/>
                <w:lang w:val="en-US" w:eastAsia="zh-CN"/>
              </w:rPr>
              <w:t>：CZZC2025-C2-220106-GXXP</w:t>
            </w:r>
            <w:r>
              <w:rPr>
                <w:rFonts w:hint="eastAsia" w:hAnsi="宋体" w:cs="Times New Roman"/>
                <w:b w:val="0"/>
                <w:bCs/>
                <w:color w:val="auto"/>
                <w:sz w:val="21"/>
                <w:szCs w:val="21"/>
                <w:highlight w:val="none"/>
                <w:lang w:val="en-US" w:eastAsia="zh-CN"/>
              </w:rPr>
              <w:t xml:space="preserve"> </w:t>
            </w:r>
          </w:p>
        </w:tc>
      </w:tr>
      <w:tr w14:paraId="1EDB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496641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6BD6D6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12280297">
            <w:pPr>
              <w:wordWrap w:val="0"/>
              <w:spacing w:line="240" w:lineRule="auto"/>
              <w:jc w:val="left"/>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宁明县</w:t>
            </w:r>
          </w:p>
        </w:tc>
      </w:tr>
      <w:tr w14:paraId="77C4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242B7CD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2D5D1F09">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328CBE95">
            <w:pPr>
              <w:pStyle w:val="41"/>
              <w:spacing w:before="0" w:beforeAutospacing="0" w:after="0"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lang w:bidi="zh-CN"/>
              </w:rPr>
              <w:t>本工程为宁明县爱店国门学校活动场地硬化、宁明县城镇第一中学男生宿舍楼、宁明县城中镇松林小学运动场、宁明县城中镇中心小学地板硬化、宁明县城中镇中心小学馗塘教学点活动场硬化、宁明县东安乡中心小学男生宿舍楼、宁明县明江镇西靖小学篮球场改造工程、宁明县那楠乡中心小学-学生宿舍楼等学校维修工程，</w:t>
            </w:r>
            <w:r>
              <w:rPr>
                <w:rFonts w:hint="eastAsia" w:cs="宋体"/>
                <w:color w:val="auto"/>
                <w:sz w:val="21"/>
                <w:szCs w:val="21"/>
                <w:highlight w:val="none"/>
                <w:lang w:val="en-US" w:eastAsia="zh-CN" w:bidi="zh-CN"/>
              </w:rPr>
              <w:t>具体施工内容详见经评审的工程量清单和施工图纸。</w:t>
            </w:r>
          </w:p>
        </w:tc>
      </w:tr>
      <w:tr w14:paraId="7EE0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423C750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1EBCD943">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72B34619">
            <w:pPr>
              <w:spacing w:line="420" w:lineRule="exact"/>
              <w:jc w:val="left"/>
              <w:rPr>
                <w:rFonts w:hint="eastAsia" w:ascii="宋体" w:hAnsi="宋体" w:eastAsia="宋体" w:cs="Courier New"/>
                <w:b/>
                <w:color w:val="auto"/>
                <w:spacing w:val="2"/>
                <w:szCs w:val="21"/>
                <w:highlight w:val="none"/>
                <w:lang w:eastAsia="zh-CN"/>
              </w:rPr>
            </w:pPr>
            <w:r>
              <w:rPr>
                <w:rFonts w:hint="eastAsia" w:ascii="宋体" w:hAnsi="宋体" w:eastAsia="宋体" w:cs="Courier New"/>
                <w:b/>
                <w:color w:val="auto"/>
                <w:spacing w:val="2"/>
                <w:szCs w:val="21"/>
                <w:highlight w:val="none"/>
              </w:rPr>
              <w:t>上控价为：</w:t>
            </w:r>
            <w:r>
              <w:rPr>
                <w:rFonts w:hint="eastAsia" w:ascii="宋体" w:hAnsi="宋体" w:eastAsia="宋体" w:cs="Courier New"/>
                <w:b/>
                <w:color w:val="auto"/>
                <w:spacing w:val="2"/>
                <w:szCs w:val="21"/>
                <w:highlight w:val="none"/>
                <w:lang w:val="en-US"/>
              </w:rPr>
              <w:t>¥</w:t>
            </w:r>
            <w:r>
              <w:rPr>
                <w:rFonts w:hint="eastAsia" w:ascii="宋体" w:hAnsi="宋体" w:eastAsia="宋体" w:cs="Courier New"/>
                <w:b/>
                <w:color w:val="auto"/>
                <w:spacing w:val="2"/>
                <w:szCs w:val="21"/>
                <w:highlight w:val="none"/>
                <w:lang w:val="en-US" w:eastAsia="zh-CN"/>
              </w:rPr>
              <w:t>264.782413</w:t>
            </w:r>
            <w:r>
              <w:rPr>
                <w:rFonts w:hint="eastAsia" w:ascii="宋体" w:hAnsi="宋体" w:eastAsia="宋体" w:cs="Courier New"/>
                <w:b/>
                <w:color w:val="auto"/>
                <w:spacing w:val="2"/>
                <w:szCs w:val="21"/>
                <w:highlight w:val="none"/>
              </w:rPr>
              <w:t>万元</w:t>
            </w:r>
            <w:r>
              <w:rPr>
                <w:rFonts w:hint="eastAsia" w:ascii="宋体" w:hAnsi="宋体" w:eastAsia="宋体" w:cs="Courier New"/>
                <w:b/>
                <w:color w:val="auto"/>
                <w:spacing w:val="2"/>
                <w:szCs w:val="21"/>
                <w:highlight w:val="none"/>
                <w:lang w:eastAsia="zh-CN"/>
              </w:rPr>
              <w:t>。</w:t>
            </w:r>
          </w:p>
          <w:p w14:paraId="2EF8790B">
            <w:pPr>
              <w:spacing w:line="420" w:lineRule="exact"/>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供应商的最终磋商报价不能高于本项目的采购预算金额。</w:t>
            </w:r>
          </w:p>
        </w:tc>
      </w:tr>
      <w:tr w14:paraId="4130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124F55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7F75256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01AEE73C">
            <w:pPr>
              <w:spacing w:line="420" w:lineRule="exact"/>
              <w:rPr>
                <w:rFonts w:ascii="宋体" w:hAnsi="宋体"/>
                <w:color w:val="auto"/>
                <w:szCs w:val="21"/>
                <w:highlight w:val="none"/>
              </w:rPr>
            </w:pPr>
            <w:r>
              <w:rPr>
                <w:rFonts w:hint="eastAsia" w:ascii="宋体" w:hAnsi="宋体"/>
                <w:color w:val="auto"/>
                <w:szCs w:val="21"/>
                <w:highlight w:val="none"/>
              </w:rPr>
              <w:t>达到现行国家竣工验收规范的合格标准。</w:t>
            </w:r>
          </w:p>
        </w:tc>
      </w:tr>
      <w:tr w14:paraId="659A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5DE2AF2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52E0EFB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14AB6393">
            <w:pPr>
              <w:spacing w:line="420" w:lineRule="exact"/>
              <w:rPr>
                <w:rFonts w:ascii="宋体" w:hAnsi="宋体"/>
                <w:color w:val="auto"/>
                <w:szCs w:val="21"/>
                <w:highlight w:val="none"/>
              </w:rPr>
            </w:pPr>
            <w:r>
              <w:rPr>
                <w:rFonts w:hint="eastAsia" w:ascii="宋体" w:hAnsi="宋体"/>
                <w:color w:val="auto"/>
                <w:szCs w:val="21"/>
                <w:highlight w:val="none"/>
              </w:rPr>
              <w:t>工程采购清单包含全部内容（具体内容详见工程量清单</w:t>
            </w:r>
            <w:r>
              <w:rPr>
                <w:rFonts w:hint="eastAsia" w:ascii="宋体" w:hAnsi="宋体"/>
                <w:color w:val="auto"/>
                <w:szCs w:val="21"/>
                <w:highlight w:val="none"/>
                <w:lang w:val="en-US" w:eastAsia="zh-CN"/>
              </w:rPr>
              <w:t>和施工图纸</w:t>
            </w:r>
            <w:r>
              <w:rPr>
                <w:rFonts w:hint="eastAsia" w:ascii="宋体" w:hAnsi="宋体"/>
                <w:color w:val="auto"/>
                <w:szCs w:val="21"/>
                <w:highlight w:val="none"/>
              </w:rPr>
              <w:t>）。</w:t>
            </w:r>
          </w:p>
        </w:tc>
      </w:tr>
      <w:tr w14:paraId="32CD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979408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68AB0E0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05B3808A">
            <w:pPr>
              <w:pStyle w:val="41"/>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olor w:val="auto"/>
                <w:kern w:val="2"/>
                <w:sz w:val="21"/>
                <w:szCs w:val="21"/>
                <w:highlight w:val="none"/>
                <w:lang w:eastAsia="zh-CN"/>
              </w:rPr>
              <w:t>：</w:t>
            </w:r>
            <w:r>
              <w:rPr>
                <w:rFonts w:hint="eastAsia" w:cs="宋体"/>
                <w:color w:val="auto"/>
                <w:sz w:val="21"/>
                <w:szCs w:val="21"/>
                <w:highlight w:val="none"/>
                <w:lang w:bidi="zh-CN"/>
              </w:rPr>
              <w:t>工期</w:t>
            </w:r>
            <w:r>
              <w:rPr>
                <w:rFonts w:hint="eastAsia" w:cs="宋体"/>
                <w:color w:val="auto"/>
                <w:sz w:val="21"/>
                <w:szCs w:val="21"/>
                <w:highlight w:val="none"/>
                <w:lang w:val="en-US" w:bidi="zh-CN"/>
              </w:rPr>
              <w:t>180</w:t>
            </w:r>
            <w:r>
              <w:rPr>
                <w:rFonts w:hint="eastAsia" w:cs="宋体"/>
                <w:color w:val="auto"/>
                <w:sz w:val="21"/>
                <w:szCs w:val="21"/>
                <w:highlight w:val="none"/>
                <w:lang w:bidi="zh-CN"/>
              </w:rPr>
              <w:t>日历天。</w:t>
            </w:r>
          </w:p>
        </w:tc>
      </w:tr>
      <w:bookmarkEnd w:id="10"/>
      <w:tr w14:paraId="37A8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3EB9A02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1A60630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700EE846">
            <w:pPr>
              <w:spacing w:line="440" w:lineRule="exact"/>
              <w:ind w:firstLine="420" w:firstLineChars="200"/>
              <w:rPr>
                <w:color w:val="auto"/>
                <w:highlight w:val="none"/>
              </w:rPr>
            </w:pPr>
            <w:r>
              <w:rPr>
                <w:rFonts w:hint="eastAsia"/>
                <w:color w:val="auto"/>
                <w:highlight w:val="none"/>
              </w:rPr>
              <w:t>1.满足《中华人民共和国政府采购法》第二十二条规定；</w:t>
            </w:r>
          </w:p>
          <w:p w14:paraId="59023519">
            <w:pPr>
              <w:spacing w:line="440" w:lineRule="exact"/>
              <w:ind w:firstLine="420" w:firstLineChars="200"/>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color w:val="auto"/>
                <w:szCs w:val="21"/>
                <w:highlight w:val="none"/>
              </w:rPr>
              <w:t>本项目属于专门面向</w:t>
            </w:r>
            <w:r>
              <w:rPr>
                <w:rFonts w:hint="eastAsia" w:ascii="宋体" w:hAnsi="宋体"/>
                <w:color w:val="auto"/>
                <w:szCs w:val="21"/>
                <w:highlight w:val="none"/>
                <w:lang w:eastAsia="zh-CN"/>
              </w:rPr>
              <w:t>小微</w:t>
            </w:r>
            <w:r>
              <w:rPr>
                <w:rFonts w:hint="eastAsia" w:ascii="宋体" w:hAnsi="宋体"/>
                <w:color w:val="auto"/>
                <w:szCs w:val="21"/>
                <w:highlight w:val="none"/>
              </w:rPr>
              <w:t>企业采购的项目</w:t>
            </w:r>
            <w:r>
              <w:rPr>
                <w:rFonts w:hint="eastAsia"/>
                <w:color w:val="auto"/>
                <w:highlight w:val="none"/>
              </w:rPr>
              <w:t>；</w:t>
            </w:r>
          </w:p>
          <w:p w14:paraId="6C028A56">
            <w:pPr>
              <w:spacing w:line="440" w:lineRule="exact"/>
              <w:ind w:firstLine="420" w:firstLineChars="200"/>
              <w:rPr>
                <w:color w:val="auto"/>
                <w:highlight w:val="none"/>
              </w:rPr>
            </w:pPr>
            <w:r>
              <w:rPr>
                <w:rFonts w:hint="eastAsia"/>
                <w:color w:val="auto"/>
                <w:highlight w:val="none"/>
              </w:rPr>
              <w:t>3.本项目的特定资格要求：</w:t>
            </w:r>
          </w:p>
          <w:p w14:paraId="64091517">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p w14:paraId="3EFA9DA7">
            <w:pPr>
              <w:widowControl/>
              <w:shd w:val="clear" w:color="auto" w:fill="FFFFFF"/>
              <w:snapToGrid w:val="0"/>
              <w:spacing w:line="440" w:lineRule="exact"/>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5D06A5F4">
            <w:pPr>
              <w:widowControl/>
              <w:shd w:val="clear" w:color="auto" w:fill="FFFFFF"/>
              <w:snapToGrid w:val="0"/>
              <w:spacing w:line="440" w:lineRule="exact"/>
              <w:ind w:firstLine="420" w:firstLineChars="200"/>
              <w:jc w:val="left"/>
              <w:rPr>
                <w:color w:val="auto"/>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tc>
      </w:tr>
      <w:tr w14:paraId="4675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2D09321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3596BAEB">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304086CA">
            <w:pPr>
              <w:pStyle w:val="199"/>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5034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0223A227">
            <w:pPr>
              <w:spacing w:line="440" w:lineRule="exact"/>
              <w:jc w:val="center"/>
              <w:rPr>
                <w:rFonts w:ascii="宋体" w:hAnsi="宋体" w:cs="Courier New"/>
                <w:color w:val="auto"/>
                <w:spacing w:val="2"/>
                <w:szCs w:val="21"/>
                <w:highlight w:val="none"/>
              </w:rPr>
            </w:pPr>
            <w:bookmarkStart w:id="11" w:name="_Hlk87630554"/>
            <w:r>
              <w:rPr>
                <w:rFonts w:hint="eastAsia" w:ascii="宋体" w:hAnsi="宋体" w:cs="Courier New"/>
                <w:color w:val="auto"/>
                <w:spacing w:val="2"/>
                <w:szCs w:val="21"/>
                <w:highlight w:val="none"/>
              </w:rPr>
              <w:t>10</w:t>
            </w:r>
          </w:p>
        </w:tc>
        <w:tc>
          <w:tcPr>
            <w:tcW w:w="1682" w:type="dxa"/>
            <w:vAlign w:val="center"/>
          </w:tcPr>
          <w:p w14:paraId="58F1D59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71111132">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lang w:val="en-US" w:eastAsia="zh-CN"/>
              </w:rPr>
              <w:t>9</w:t>
            </w:r>
            <w:r>
              <w:rPr>
                <w:rFonts w:hint="eastAsia" w:ascii="宋体" w:hAnsi="宋体" w:cs="Courier New"/>
                <w:color w:val="auto"/>
                <w:spacing w:val="2"/>
                <w:szCs w:val="21"/>
                <w:highlight w:val="none"/>
                <w:u w:val="single"/>
              </w:rPr>
              <w:t>0</w:t>
            </w:r>
            <w:r>
              <w:rPr>
                <w:rFonts w:hint="eastAsia" w:ascii="宋体" w:hAnsi="宋体" w:cs="Courier New"/>
                <w:color w:val="auto"/>
                <w:spacing w:val="2"/>
                <w:szCs w:val="21"/>
                <w:highlight w:val="none"/>
              </w:rPr>
              <w:t>日历天</w:t>
            </w:r>
          </w:p>
        </w:tc>
      </w:tr>
      <w:bookmarkEnd w:id="11"/>
      <w:tr w14:paraId="4639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248849E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28BDD66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109EC0B2">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458C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7B39E19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5B1E4D34">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76A8AF36">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536E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D87D3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7AB93A6B">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3233E2CE">
            <w:pPr>
              <w:spacing w:line="440" w:lineRule="exact"/>
              <w:rPr>
                <w:rFonts w:ascii="宋体"/>
                <w:snapToGrid w:val="0"/>
                <w:color w:val="auto"/>
                <w:szCs w:val="21"/>
                <w:highlight w:val="none"/>
              </w:rPr>
            </w:pPr>
            <w:r>
              <w:rPr>
                <w:rFonts w:hint="eastAsia" w:asci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snapToGrid w:val="0"/>
                <w:color w:val="auto"/>
                <w:szCs w:val="21"/>
                <w:highlight w:val="none"/>
              </w:rPr>
              <w:t>文件。电子</w:t>
            </w:r>
            <w:r>
              <w:rPr>
                <w:rFonts w:hint="eastAsia" w:ascii="宋体" w:hAnsi="宋体"/>
                <w:color w:val="auto"/>
                <w:szCs w:val="21"/>
                <w:highlight w:val="none"/>
              </w:rPr>
              <w:t>响应</w:t>
            </w:r>
            <w:r>
              <w:rPr>
                <w:rFonts w:hint="eastAsia" w:ascii="宋体"/>
                <w:snapToGrid w:val="0"/>
                <w:color w:val="auto"/>
                <w:szCs w:val="21"/>
                <w:highlight w:val="none"/>
              </w:rPr>
              <w:t>文件是指通过“政采云</w:t>
            </w:r>
            <w:r>
              <w:rPr>
                <w:color w:val="auto"/>
                <w:szCs w:val="21"/>
                <w:highlight w:val="none"/>
              </w:rPr>
              <w:t>电子投标</w:t>
            </w:r>
            <w:r>
              <w:rPr>
                <w:rFonts w:hint="eastAsia" w:ascii="宋体"/>
                <w:snapToGrid w:val="0"/>
                <w:color w:val="auto"/>
                <w:szCs w:val="21"/>
                <w:highlight w:val="none"/>
              </w:rPr>
              <w:t>客户端”完成</w:t>
            </w:r>
            <w:r>
              <w:rPr>
                <w:rFonts w:hint="eastAsia" w:ascii="宋体" w:hAnsi="宋体"/>
                <w:color w:val="auto"/>
                <w:szCs w:val="21"/>
                <w:highlight w:val="none"/>
              </w:rPr>
              <w:t>响应</w:t>
            </w:r>
            <w:r>
              <w:rPr>
                <w:rFonts w:hint="eastAsia" w:asci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290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5C88BB4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3831E48F">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文件的编制</w:t>
            </w:r>
          </w:p>
        </w:tc>
        <w:tc>
          <w:tcPr>
            <w:tcW w:w="6965" w:type="dxa"/>
            <w:vAlign w:val="center"/>
          </w:tcPr>
          <w:p w14:paraId="5FCCA1DD">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供应商应先安装“政采云</w:t>
            </w:r>
            <w:r>
              <w:rPr>
                <w:color w:val="auto"/>
                <w:szCs w:val="21"/>
                <w:highlight w:val="none"/>
              </w:rPr>
              <w:t>电子投标</w:t>
            </w:r>
            <w:r>
              <w:rPr>
                <w:rFonts w:hint="eastAsia" w:ascii="宋体"/>
                <w:snapToGrid w:val="0"/>
                <w:color w:val="auto"/>
                <w:szCs w:val="21"/>
                <w:highlight w:val="none"/>
              </w:rPr>
              <w:t>客户端”，并按照本磋商文件和“政采云平台”的要求，通过“政采云</w:t>
            </w:r>
            <w:r>
              <w:rPr>
                <w:color w:val="auto"/>
                <w:szCs w:val="21"/>
                <w:highlight w:val="none"/>
              </w:rPr>
              <w:t>电子投标</w:t>
            </w:r>
            <w:r>
              <w:rPr>
                <w:rFonts w:hint="eastAsia" w:asci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42D1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0316D9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3EF63C53">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文件的盖章</w:t>
            </w:r>
          </w:p>
        </w:tc>
        <w:tc>
          <w:tcPr>
            <w:tcW w:w="6965" w:type="dxa"/>
            <w:vAlign w:val="center"/>
          </w:tcPr>
          <w:p w14:paraId="285209F6">
            <w:pPr>
              <w:widowControl/>
              <w:spacing w:line="440" w:lineRule="exact"/>
              <w:jc w:val="left"/>
              <w:rPr>
                <w:rFonts w:ascii="宋体"/>
                <w:snapToGrid w:val="0"/>
                <w:color w:val="auto"/>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文件中所涉及的加盖公章均采用CA电子签章。</w:t>
            </w:r>
          </w:p>
        </w:tc>
      </w:tr>
      <w:tr w14:paraId="78BF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01C8DA9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3642D62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6E670FE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0E9FA88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供应商应准备电子加密响应文件、以介质存储的数据电文形式的电子备份响应文件份数： </w:t>
            </w:r>
          </w:p>
          <w:p w14:paraId="420DE1F0">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1.电子加密响应文件按政采云平台要求及本磋商文件要求制作、加密，并</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成功上传提交至“政采云平台”。“电子加密投标文件”成功上传提交后，供应商可自行打印响应文件接收回执。</w:t>
            </w:r>
          </w:p>
          <w:p w14:paraId="377AA1D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2.以介质存储的数据电文形式的电子备份响应文件，按政采云平台《政府采购项目电子交易管理操作指南-供应商》中上传的电子响应文件格式，以U 盘的形式提供。数量为 1 份。 </w:t>
            </w:r>
          </w:p>
          <w:p w14:paraId="3ED90BF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46C6CF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未</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 xml:space="preserve">传输提交电子加密响应文件的，响应无效。 </w:t>
            </w:r>
          </w:p>
          <w:p w14:paraId="76B7600E">
            <w:pPr>
              <w:spacing w:line="420" w:lineRule="exact"/>
              <w:rPr>
                <w:rFonts w:ascii="宋体" w:hAnsi="宋体" w:cs="Courier New"/>
                <w:color w:val="auto"/>
                <w:spacing w:val="2"/>
                <w:szCs w:val="21"/>
                <w:highlight w:val="none"/>
              </w:rPr>
            </w:pPr>
            <w:r>
              <w:rPr>
                <w:rFonts w:hint="eastAsia" w:ascii="宋体"/>
                <w:snapToGrid w:val="0"/>
                <w:color w:val="auto"/>
                <w:szCs w:val="21"/>
                <w:highlight w:val="none"/>
              </w:rPr>
              <w:t>未按规定提供相应的备份响应文件，造成项目开评标活动无法进行下去的，响应无效。</w:t>
            </w:r>
          </w:p>
        </w:tc>
      </w:tr>
      <w:tr w14:paraId="4C92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4FC71B5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55A30818">
            <w:pPr>
              <w:spacing w:line="440" w:lineRule="exact"/>
              <w:jc w:val="center"/>
              <w:rPr>
                <w:rFonts w:ascii="宋体" w:hAnsi="宋体" w:cs="宋体"/>
                <w:color w:val="auto"/>
                <w:spacing w:val="2"/>
                <w:szCs w:val="21"/>
                <w:highlight w:val="none"/>
              </w:rPr>
            </w:pPr>
            <w:r>
              <w:rPr>
                <w:rFonts w:hint="eastAsia" w:ascii="宋体"/>
                <w:snapToGrid w:val="0"/>
                <w:color w:val="auto"/>
                <w:szCs w:val="21"/>
                <w:highlight w:val="none"/>
              </w:rPr>
              <w:t>电子响应文件的解密</w:t>
            </w:r>
          </w:p>
        </w:tc>
        <w:tc>
          <w:tcPr>
            <w:tcW w:w="6965" w:type="dxa"/>
            <w:vAlign w:val="center"/>
          </w:tcPr>
          <w:p w14:paraId="7478E518">
            <w:pPr>
              <w:adjustRightInd w:val="0"/>
              <w:spacing w:line="420" w:lineRule="exact"/>
              <w:ind w:firstLine="420" w:firstLineChars="200"/>
              <w:rPr>
                <w:rFonts w:ascii="宋体" w:hAnsi="宋体" w:cs="宋体"/>
                <w:color w:val="auto"/>
                <w:spacing w:val="2"/>
                <w:szCs w:val="21"/>
                <w:highlight w:val="none"/>
              </w:rPr>
            </w:pPr>
            <w:r>
              <w:rPr>
                <w:rFonts w:hint="eastAsia" w:ascii="宋体"/>
                <w:snapToGrid w:val="0"/>
                <w:color w:val="auto"/>
                <w:szCs w:val="21"/>
                <w:highlight w:val="none"/>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793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2DE38E1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3564BE23">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4B383F4C">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7B1D6BD3">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通过政采云平台（网址：http://www.zcygov.cn）实行在线响应（本项目采用在线开评标方式，供应商无须前往开标现场）。</w:t>
            </w:r>
          </w:p>
        </w:tc>
      </w:tr>
      <w:tr w14:paraId="2631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3877544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50B191A0">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10D61C7E">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12</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r>
              <w:rPr>
                <w:rFonts w:hint="eastAsia" w:ascii="宋体" w:hAnsi="宋体" w:cs="Arial"/>
                <w:color w:val="auto"/>
                <w:szCs w:val="21"/>
                <w:highlight w:val="none"/>
              </w:rPr>
              <w:t>截标后（具体时间由采购代理机构另行通知）；</w:t>
            </w:r>
          </w:p>
          <w:p w14:paraId="3252B926">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磋商地点：通过政采云平台（网址：http://www.zcygov.cn）实行在线响应（本项目采用在线开评标方式，供应商无须前往开标现场）。</w:t>
            </w:r>
          </w:p>
        </w:tc>
      </w:tr>
      <w:tr w14:paraId="0EB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27EDFF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01EC75E0">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1C76D8FB">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7F43CBD6">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2701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3747CD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49CD847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719758FD">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699B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6804DC0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1016E7B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5D695D45">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33B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2B0316E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375B160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35B70413">
            <w:pPr>
              <w:spacing w:line="440" w:lineRule="exact"/>
              <w:rPr>
                <w:rFonts w:ascii="宋体" w:hAnsi="宋体"/>
                <w:color w:val="auto"/>
                <w:sz w:val="21"/>
                <w:szCs w:val="21"/>
                <w:highlight w:val="none"/>
              </w:rPr>
            </w:pPr>
            <w:r>
              <w:rPr>
                <w:rFonts w:hint="eastAsia" w:ascii="宋体" w:hAnsi="宋体"/>
                <w:color w:val="auto"/>
                <w:sz w:val="21"/>
                <w:szCs w:val="21"/>
                <w:highlight w:val="none"/>
              </w:rPr>
              <w:t>采购联系人：</w:t>
            </w:r>
            <w:r>
              <w:rPr>
                <w:rFonts w:hint="eastAsia" w:ascii="宋体" w:hAnsi="宋体"/>
                <w:color w:val="auto"/>
                <w:sz w:val="21"/>
                <w:szCs w:val="21"/>
                <w:highlight w:val="none"/>
                <w:lang w:val="en-US" w:eastAsia="zh-CN"/>
              </w:rPr>
              <w:t>梁主任</w:t>
            </w:r>
            <w:r>
              <w:rPr>
                <w:rFonts w:hint="eastAsia" w:ascii="宋体" w:hAnsi="宋体"/>
                <w:color w:val="auto"/>
                <w:sz w:val="21"/>
                <w:szCs w:val="21"/>
                <w:highlight w:val="none"/>
              </w:rPr>
              <w:t xml:space="preserve"> 联系电话：</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0771-8620242</w:t>
            </w:r>
            <w:r>
              <w:rPr>
                <w:rFonts w:hint="eastAsia"/>
                <w:color w:val="auto"/>
                <w:sz w:val="21"/>
                <w:szCs w:val="21"/>
                <w:highlight w:val="none"/>
                <w:u w:val="none"/>
              </w:rPr>
              <w:t xml:space="preserve">  </w:t>
            </w:r>
          </w:p>
        </w:tc>
      </w:tr>
      <w:tr w14:paraId="32CC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36609FC0">
            <w:pPr>
              <w:spacing w:line="440" w:lineRule="exact"/>
              <w:jc w:val="center"/>
              <w:rPr>
                <w:rFonts w:ascii="宋体" w:hAnsi="宋体" w:cs="Courier New"/>
                <w:color w:val="auto"/>
                <w:spacing w:val="2"/>
                <w:szCs w:val="21"/>
                <w:highlight w:val="none"/>
              </w:rPr>
            </w:pPr>
          </w:p>
        </w:tc>
        <w:tc>
          <w:tcPr>
            <w:tcW w:w="1682" w:type="dxa"/>
            <w:vMerge w:val="continue"/>
            <w:vAlign w:val="center"/>
          </w:tcPr>
          <w:p w14:paraId="39C2E884">
            <w:pPr>
              <w:spacing w:line="440" w:lineRule="exact"/>
              <w:jc w:val="center"/>
              <w:rPr>
                <w:rFonts w:ascii="宋体" w:hAnsi="宋体" w:cs="Courier New"/>
                <w:color w:val="auto"/>
                <w:spacing w:val="2"/>
                <w:szCs w:val="21"/>
                <w:highlight w:val="none"/>
              </w:rPr>
            </w:pPr>
          </w:p>
        </w:tc>
        <w:tc>
          <w:tcPr>
            <w:tcW w:w="6965" w:type="dxa"/>
            <w:vAlign w:val="center"/>
          </w:tcPr>
          <w:p w14:paraId="51FFE628">
            <w:pPr>
              <w:autoSpaceDE w:val="0"/>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代理机构联系人：</w:t>
            </w:r>
            <w:r>
              <w:rPr>
                <w:rFonts w:hint="eastAsia" w:ascii="宋体" w:hAnsi="宋体"/>
                <w:color w:val="auto"/>
                <w:sz w:val="21"/>
                <w:szCs w:val="21"/>
                <w:highlight w:val="none"/>
                <w:lang w:eastAsia="zh-CN"/>
              </w:rPr>
              <w:t>张凯</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cs="宋体" w:asciiTheme="minorEastAsia" w:hAnsiTheme="minorEastAsia" w:eastAsiaTheme="minorEastAsia"/>
                <w:color w:val="auto"/>
                <w:szCs w:val="21"/>
                <w:highlight w:val="none"/>
                <w:lang w:val="en-US" w:eastAsia="zh-CN"/>
              </w:rPr>
              <w:t>15977674154</w:t>
            </w:r>
          </w:p>
        </w:tc>
      </w:tr>
      <w:tr w14:paraId="158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19E75305">
            <w:pPr>
              <w:spacing w:line="440" w:lineRule="exact"/>
              <w:jc w:val="center"/>
              <w:rPr>
                <w:rFonts w:ascii="宋体" w:hAnsi="宋体" w:cs="Courier New"/>
                <w:color w:val="auto"/>
                <w:spacing w:val="2"/>
                <w:szCs w:val="21"/>
                <w:highlight w:val="none"/>
              </w:rPr>
            </w:pPr>
          </w:p>
        </w:tc>
        <w:tc>
          <w:tcPr>
            <w:tcW w:w="1682" w:type="dxa"/>
            <w:vMerge w:val="continue"/>
            <w:vAlign w:val="center"/>
          </w:tcPr>
          <w:p w14:paraId="7DD7468E">
            <w:pPr>
              <w:spacing w:line="440" w:lineRule="exact"/>
              <w:jc w:val="center"/>
              <w:rPr>
                <w:rFonts w:ascii="宋体" w:hAnsi="宋体" w:cs="Courier New"/>
                <w:color w:val="auto"/>
                <w:spacing w:val="2"/>
                <w:szCs w:val="21"/>
                <w:highlight w:val="none"/>
              </w:rPr>
            </w:pPr>
          </w:p>
        </w:tc>
        <w:tc>
          <w:tcPr>
            <w:tcW w:w="6965" w:type="dxa"/>
            <w:vAlign w:val="center"/>
          </w:tcPr>
          <w:p w14:paraId="223367DF">
            <w:pPr>
              <w:spacing w:line="420" w:lineRule="exact"/>
              <w:rPr>
                <w:rFonts w:ascii="宋体" w:hAnsi="宋体"/>
                <w:color w:val="auto"/>
                <w:sz w:val="21"/>
                <w:szCs w:val="21"/>
                <w:highlight w:val="none"/>
              </w:rPr>
            </w:pPr>
            <w:r>
              <w:rPr>
                <w:rFonts w:hint="eastAsia" w:ascii="宋体" w:hAnsi="宋体"/>
                <w:color w:val="auto"/>
                <w:sz w:val="21"/>
                <w:szCs w:val="21"/>
                <w:highlight w:val="none"/>
              </w:rPr>
              <w:t>行政监督单位：</w:t>
            </w:r>
            <w:r>
              <w:rPr>
                <w:rFonts w:hint="eastAsia" w:ascii="宋体" w:hAnsi="宋体"/>
                <w:color w:val="auto"/>
                <w:sz w:val="21"/>
                <w:szCs w:val="21"/>
                <w:highlight w:val="none"/>
                <w:lang w:val="en-US" w:eastAsia="zh-CN"/>
              </w:rPr>
              <w:t>宁明县</w:t>
            </w:r>
            <w:r>
              <w:rPr>
                <w:rFonts w:hint="eastAsia" w:ascii="宋体" w:hAnsi="宋体"/>
                <w:color w:val="auto"/>
                <w:sz w:val="21"/>
                <w:szCs w:val="21"/>
                <w:highlight w:val="none"/>
              </w:rPr>
              <w:t xml:space="preserve">财政局政府采购监督管理股      </w:t>
            </w:r>
          </w:p>
          <w:p w14:paraId="0D659E72">
            <w:pPr>
              <w:spacing w:line="420" w:lineRule="exact"/>
              <w:rPr>
                <w:rFonts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eastAsia="宋体" w:cs="宋体"/>
                <w:color w:val="auto"/>
                <w:kern w:val="2"/>
                <w:sz w:val="21"/>
                <w:szCs w:val="21"/>
                <w:highlight w:val="none"/>
                <w:lang w:val="en-US" w:eastAsia="zh-CN" w:bidi="ar"/>
              </w:rPr>
              <w:t>0771-8636488</w:t>
            </w:r>
          </w:p>
        </w:tc>
      </w:tr>
      <w:tr w14:paraId="5C99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D92A99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36FD94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779C7B7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采购人或者采购代理机构在资格审查结束前，对供应商进行信用查询。 </w:t>
            </w:r>
          </w:p>
          <w:p w14:paraId="39E4B69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查询渠道：“信用中国”网站(www.creditchina.gov.cn) 、中国政府采购网(www.ccgp.gov.cn)。 </w:t>
            </w:r>
          </w:p>
          <w:p w14:paraId="4E98C602">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信用查询截止时间点：资格审查结束前 </w:t>
            </w:r>
          </w:p>
          <w:p w14:paraId="1B4C267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查询记录和证据留存方式：在查询网站中直接打印查询记录，打印材料作为评审资料保存。 </w:t>
            </w:r>
          </w:p>
          <w:p w14:paraId="176A9A1A">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2834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506E3DA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4E1E0B5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49ADFFC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1AA60C4A">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5C50B96E">
            <w:pPr>
              <w:pStyle w:val="24"/>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1288539F">
            <w:pPr>
              <w:spacing w:line="420" w:lineRule="exact"/>
              <w:ind w:firstLine="420" w:firstLineChars="200"/>
              <w:rPr>
                <w:rFonts w:hint="eastAsia" w:ascii="宋体" w:hAnsi="宋体" w:cs="宋体"/>
                <w:color w:val="auto"/>
                <w:szCs w:val="21"/>
                <w:lang w:eastAsia="zh-CN"/>
              </w:rPr>
            </w:pPr>
            <w:r>
              <w:rPr>
                <w:rFonts w:hint="eastAsia" w:ascii="宋体" w:hAnsi="宋体" w:cs="宋体"/>
                <w:color w:val="auto"/>
                <w:szCs w:val="21"/>
              </w:rPr>
              <w:t>开户名称：</w:t>
            </w:r>
            <w:r>
              <w:rPr>
                <w:rFonts w:hint="eastAsia" w:ascii="宋体" w:hAnsi="宋体" w:cs="宋体"/>
                <w:color w:val="auto"/>
                <w:szCs w:val="21"/>
                <w:lang w:eastAsia="zh-CN"/>
              </w:rPr>
              <w:t>广西鑫磐工程项目管理有限责任公司</w:t>
            </w:r>
          </w:p>
          <w:p w14:paraId="3DBA0071">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开户银行：中国建设银行股份有限公司南宁淡村路支行</w:t>
            </w:r>
          </w:p>
          <w:p w14:paraId="642C4776">
            <w:pPr>
              <w:spacing w:line="420" w:lineRule="exact"/>
              <w:ind w:firstLine="420" w:firstLineChars="200"/>
              <w:rPr>
                <w:rFonts w:hint="eastAsia" w:ascii="宋体" w:hAnsi="宋体" w:eastAsia="宋体"/>
                <w:b/>
                <w:color w:val="auto"/>
                <w:szCs w:val="21"/>
                <w:highlight w:val="none"/>
                <w:lang w:eastAsia="zh-CN"/>
              </w:rPr>
            </w:pPr>
            <w:r>
              <w:rPr>
                <w:rFonts w:hint="eastAsia" w:ascii="宋体" w:hAnsi="宋体" w:cs="宋体"/>
                <w:color w:val="auto"/>
                <w:szCs w:val="21"/>
              </w:rPr>
              <w:t xml:space="preserve">银行账号：45001604952050501755 </w:t>
            </w:r>
          </w:p>
        </w:tc>
      </w:tr>
      <w:tr w14:paraId="1B96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2F94B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23E92CEA">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67AA6AC5">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rPr>
              <w:t>全国公共资源交易平台（广西.崇左）</w:t>
            </w:r>
            <w:r>
              <w:rPr>
                <w:rFonts w:hint="eastAsia" w:ascii="宋体" w:hAnsi="宋体" w:cs="宋体"/>
                <w:color w:val="auto"/>
                <w:kern w:val="0"/>
                <w:szCs w:val="21"/>
                <w:highlight w:val="none"/>
              </w:rPr>
              <w:t>。</w:t>
            </w:r>
          </w:p>
        </w:tc>
      </w:tr>
      <w:tr w14:paraId="7CE9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69F6A9E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2FAB50F9">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1637C0A4">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小微</w:t>
            </w:r>
            <w:r>
              <w:rPr>
                <w:rFonts w:hint="eastAsia" w:ascii="宋体" w:hAnsi="宋体" w:cs="Courier New"/>
                <w:b/>
                <w:color w:val="auto"/>
                <w:spacing w:val="2"/>
                <w:szCs w:val="21"/>
                <w:highlight w:val="none"/>
              </w:rPr>
              <w:t>企业采购的项目。</w:t>
            </w:r>
          </w:p>
          <w:p w14:paraId="473BB54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6891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9F1BDD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5B19751F">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解释</w:t>
            </w:r>
          </w:p>
        </w:tc>
        <w:tc>
          <w:tcPr>
            <w:tcW w:w="6965" w:type="dxa"/>
            <w:vAlign w:val="center"/>
          </w:tcPr>
          <w:p w14:paraId="249EF25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EDC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51A028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56FE94BB">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其它事项说明</w:t>
            </w:r>
          </w:p>
        </w:tc>
        <w:tc>
          <w:tcPr>
            <w:tcW w:w="6965" w:type="dxa"/>
            <w:vAlign w:val="center"/>
          </w:tcPr>
          <w:p w14:paraId="1AEB1B8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790509A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7D336AB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0620420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79928A9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1419A565">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6.自然人参加磋商的，磋商文件规定盖公章处由自然人摁手指指印。 </w:t>
            </w:r>
          </w:p>
          <w:p w14:paraId="4B9BC5C8">
            <w:pPr>
              <w:spacing w:line="420" w:lineRule="exact"/>
              <w:rPr>
                <w:rFonts w:ascii="宋体" w:hAnsi="宋体" w:cs="宋体"/>
                <w:color w:val="auto"/>
                <w:kern w:val="0"/>
                <w:szCs w:val="21"/>
                <w:highlight w:val="none"/>
              </w:rPr>
            </w:pPr>
            <w:r>
              <w:rPr>
                <w:rFonts w:hint="eastAsia" w:ascii="宋体"/>
                <w:snapToGrid w:val="0"/>
                <w:color w:val="auto"/>
                <w:szCs w:val="21"/>
                <w:highlight w:val="none"/>
              </w:rPr>
              <w:t>7.本磋商文件所称的“以上”“以下”“以内”“届满”，包括本数；所称的“不满”“超过”“以外”，不包括本数。</w:t>
            </w:r>
          </w:p>
        </w:tc>
      </w:tr>
    </w:tbl>
    <w:p w14:paraId="36DCDD03">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123EA3B4">
      <w:pPr>
        <w:bidi w:val="0"/>
        <w:rPr>
          <w:color w:val="auto"/>
        </w:rPr>
      </w:pPr>
      <w:bookmarkStart w:id="12" w:name="_Toc80818615"/>
      <w:bookmarkStart w:id="13" w:name="_Toc18682803"/>
      <w:r>
        <w:rPr>
          <w:color w:val="auto"/>
        </w:rPr>
        <w:t>l.项目说明</w:t>
      </w:r>
      <w:bookmarkEnd w:id="12"/>
      <w:bookmarkEnd w:id="13"/>
    </w:p>
    <w:p w14:paraId="29568386">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0664A028">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4B8DF3ED">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422064F3">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3C190BA0">
      <w:pPr>
        <w:bidi w:val="0"/>
        <w:rPr>
          <w:color w:val="auto"/>
        </w:rPr>
      </w:pPr>
      <w:bookmarkStart w:id="14" w:name="_Toc18682804"/>
      <w:bookmarkStart w:id="15" w:name="_Toc346264267"/>
      <w:bookmarkStart w:id="16" w:name="_Toc80818616"/>
      <w:r>
        <w:rPr>
          <w:color w:val="auto"/>
        </w:rPr>
        <w:t>2.资金情况</w:t>
      </w:r>
      <w:bookmarkEnd w:id="14"/>
      <w:bookmarkEnd w:id="15"/>
      <w:bookmarkEnd w:id="16"/>
    </w:p>
    <w:p w14:paraId="29266B2C">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6348653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62C45753">
      <w:pPr>
        <w:bidi w:val="0"/>
        <w:rPr>
          <w:color w:val="auto"/>
        </w:rPr>
      </w:pPr>
      <w:bookmarkStart w:id="17" w:name="_Toc80818617"/>
      <w:bookmarkStart w:id="18" w:name="_Toc18682805"/>
      <w:bookmarkStart w:id="19" w:name="_Toc346264268"/>
      <w:r>
        <w:rPr>
          <w:color w:val="auto"/>
        </w:rPr>
        <w:t>3.磋商费用</w:t>
      </w:r>
      <w:bookmarkEnd w:id="17"/>
      <w:bookmarkEnd w:id="18"/>
      <w:bookmarkEnd w:id="19"/>
    </w:p>
    <w:p w14:paraId="1E576527">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549F8756">
      <w:pPr>
        <w:bidi w:val="0"/>
        <w:rPr>
          <w:color w:val="auto"/>
        </w:rPr>
      </w:pPr>
      <w:bookmarkStart w:id="20" w:name="_Toc18682806"/>
      <w:bookmarkStart w:id="21" w:name="_Toc80818618"/>
      <w:bookmarkStart w:id="22" w:name="_Toc346264269"/>
      <w:r>
        <w:rPr>
          <w:color w:val="auto"/>
        </w:rPr>
        <w:t>4.竞争性磋商文件</w:t>
      </w:r>
      <w:r>
        <w:rPr>
          <w:rFonts w:hint="eastAsia"/>
          <w:color w:val="auto"/>
        </w:rPr>
        <w:t>（下文简称磋商文件）</w:t>
      </w:r>
      <w:r>
        <w:rPr>
          <w:color w:val="auto"/>
        </w:rPr>
        <w:t>的组成</w:t>
      </w:r>
      <w:bookmarkEnd w:id="20"/>
      <w:bookmarkEnd w:id="21"/>
      <w:bookmarkEnd w:id="22"/>
    </w:p>
    <w:p w14:paraId="04092298">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7A4EB923">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7F1E28C1">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37115BDC">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14:paraId="14038224">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14:paraId="44E0D106">
      <w:pPr>
        <w:spacing w:line="460" w:lineRule="exact"/>
        <w:ind w:firstLine="420" w:firstLineChars="200"/>
        <w:rPr>
          <w:rFonts w:ascii="宋体" w:hAnsi="宋体"/>
          <w:color w:val="auto"/>
          <w:szCs w:val="21"/>
        </w:rPr>
      </w:pPr>
      <w:r>
        <w:rPr>
          <w:rFonts w:hint="eastAsia" w:ascii="宋体" w:hAnsi="宋体"/>
          <w:color w:val="auto"/>
          <w:szCs w:val="21"/>
        </w:rPr>
        <w:t>第五章 图纸</w:t>
      </w:r>
    </w:p>
    <w:p w14:paraId="11EBDC12">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14:paraId="7F7AC269">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14:paraId="151B066E">
      <w:pPr>
        <w:spacing w:line="460" w:lineRule="exact"/>
        <w:ind w:firstLine="420" w:firstLineChars="200"/>
        <w:rPr>
          <w:rFonts w:hint="eastAsia" w:ascii="宋体" w:hAnsi="宋体"/>
          <w:color w:val="auto"/>
          <w:szCs w:val="21"/>
        </w:rPr>
      </w:pPr>
      <w:r>
        <w:rPr>
          <w:rFonts w:hint="eastAsia" w:ascii="宋体" w:hAnsi="宋体"/>
          <w:color w:val="auto"/>
          <w:szCs w:val="21"/>
        </w:rPr>
        <w:t>第八章 响应文件格式</w:t>
      </w:r>
    </w:p>
    <w:p w14:paraId="0B6EDEEC">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438FD7AE">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362E8368">
      <w:pPr>
        <w:bidi w:val="0"/>
        <w:rPr>
          <w:rFonts w:ascii="宋体" w:hAnsi="宋体" w:eastAsia="宋体"/>
          <w:color w:val="auto"/>
          <w:sz w:val="21"/>
          <w:szCs w:val="21"/>
        </w:rPr>
      </w:pPr>
      <w:bookmarkStart w:id="23" w:name="_Toc346264270"/>
      <w:bookmarkStart w:id="24" w:name="_Toc18682807"/>
      <w:bookmarkStart w:id="25" w:name="_Toc80818619"/>
      <w:r>
        <w:rPr>
          <w:rFonts w:ascii="宋体" w:hAnsi="宋体" w:eastAsia="宋体"/>
          <w:color w:val="auto"/>
          <w:sz w:val="21"/>
          <w:szCs w:val="21"/>
        </w:rPr>
        <w:t>5.磋商文件的</w:t>
      </w:r>
      <w:bookmarkEnd w:id="23"/>
      <w:bookmarkEnd w:id="24"/>
      <w:r>
        <w:rPr>
          <w:rFonts w:hint="eastAsia" w:ascii="宋体" w:hAnsi="宋体" w:cs="Courier New"/>
          <w:color w:val="auto"/>
          <w:spacing w:val="2"/>
          <w:sz w:val="21"/>
          <w:szCs w:val="21"/>
        </w:rPr>
        <w:t>澄清</w:t>
      </w:r>
      <w:bookmarkEnd w:id="25"/>
    </w:p>
    <w:p w14:paraId="11281E89">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1B60274F">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514ADD97">
      <w:pPr>
        <w:bidi w:val="0"/>
        <w:rPr>
          <w:color w:val="auto"/>
        </w:rPr>
      </w:pPr>
      <w:bookmarkStart w:id="26" w:name="_Toc346264271"/>
      <w:bookmarkStart w:id="27" w:name="_Toc80818620"/>
      <w:bookmarkStart w:id="28" w:name="_Toc18682808"/>
      <w:r>
        <w:rPr>
          <w:color w:val="auto"/>
        </w:rPr>
        <w:t>6.磋商文件的修改</w:t>
      </w:r>
      <w:bookmarkEnd w:id="26"/>
      <w:bookmarkEnd w:id="27"/>
      <w:bookmarkEnd w:id="28"/>
    </w:p>
    <w:p w14:paraId="280EECB6">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42F1776A">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0A013446">
      <w:pPr>
        <w:bidi w:val="0"/>
        <w:rPr>
          <w:color w:val="auto"/>
        </w:rPr>
      </w:pPr>
      <w:bookmarkStart w:id="29" w:name="_Toc174353362"/>
      <w:bookmarkStart w:id="30" w:name="_Toc239659099"/>
      <w:bookmarkStart w:id="31" w:name="_Toc346264272"/>
      <w:bookmarkStart w:id="32" w:name="_Toc18682809"/>
      <w:bookmarkStart w:id="33" w:name="_Toc80818621"/>
      <w:r>
        <w:rPr>
          <w:color w:val="auto"/>
        </w:rPr>
        <w:t>7.磋商报价</w:t>
      </w:r>
      <w:bookmarkEnd w:id="29"/>
      <w:bookmarkEnd w:id="30"/>
      <w:r>
        <w:rPr>
          <w:color w:val="auto"/>
        </w:rPr>
        <w:t>及</w:t>
      </w:r>
      <w:bookmarkEnd w:id="31"/>
      <w:r>
        <w:rPr>
          <w:rFonts w:hint="eastAsia"/>
          <w:color w:val="auto"/>
        </w:rPr>
        <w:t>采购</w:t>
      </w:r>
      <w:bookmarkEnd w:id="32"/>
      <w:bookmarkEnd w:id="33"/>
      <w:r>
        <w:rPr>
          <w:rFonts w:hint="eastAsia"/>
          <w:color w:val="auto"/>
        </w:rPr>
        <w:t>预算金额</w:t>
      </w:r>
    </w:p>
    <w:p w14:paraId="482D2ECC">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5CE19FA1">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21353804">
      <w:pPr>
        <w:spacing w:line="420" w:lineRule="exact"/>
        <w:ind w:firstLine="420" w:firstLineChars="200"/>
        <w:jc w:val="left"/>
        <w:rPr>
          <w:rFonts w:ascii="宋体" w:hAnsi="宋体"/>
          <w:b/>
          <w:bCs/>
          <w:color w:val="auto"/>
          <w:szCs w:val="21"/>
        </w:rPr>
      </w:pPr>
      <w:bookmarkStart w:id="34"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00FFC7D4">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4"/>
    <w:p w14:paraId="24FC173D">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4A92A55F">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6178A045">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4904726C">
      <w:pPr>
        <w:bidi w:val="0"/>
        <w:rPr>
          <w:color w:val="auto"/>
        </w:rPr>
      </w:pPr>
      <w:bookmarkStart w:id="35" w:name="_Toc18682810"/>
      <w:bookmarkStart w:id="36" w:name="_Toc80818622"/>
      <w:bookmarkStart w:id="37" w:name="_Toc239659100"/>
      <w:bookmarkStart w:id="38" w:name="_Toc346264273"/>
      <w:r>
        <w:rPr>
          <w:color w:val="auto"/>
        </w:rPr>
        <w:t>8.</w:t>
      </w:r>
      <w:r>
        <w:rPr>
          <w:rFonts w:hint="eastAsia"/>
          <w:color w:val="auto"/>
        </w:rPr>
        <w:t>响应文件</w:t>
      </w:r>
      <w:r>
        <w:rPr>
          <w:color w:val="auto"/>
        </w:rPr>
        <w:t>的语言</w:t>
      </w:r>
      <w:bookmarkEnd w:id="35"/>
      <w:bookmarkEnd w:id="36"/>
      <w:bookmarkEnd w:id="37"/>
      <w:bookmarkEnd w:id="38"/>
    </w:p>
    <w:p w14:paraId="4A9AC6C9">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40AB1C83">
      <w:pPr>
        <w:bidi w:val="0"/>
        <w:rPr>
          <w:color w:val="auto"/>
        </w:rPr>
      </w:pPr>
      <w:bookmarkStart w:id="39" w:name="_Toc346264274"/>
      <w:bookmarkStart w:id="40" w:name="_Toc80818623"/>
      <w:bookmarkStart w:id="41" w:name="_Toc239659101"/>
      <w:bookmarkStart w:id="42" w:name="_Toc18682811"/>
      <w:r>
        <w:rPr>
          <w:color w:val="auto"/>
        </w:rPr>
        <w:t>9.</w:t>
      </w:r>
      <w:r>
        <w:rPr>
          <w:rFonts w:hint="eastAsia"/>
          <w:color w:val="auto"/>
        </w:rPr>
        <w:t>响应文件</w:t>
      </w:r>
      <w:r>
        <w:rPr>
          <w:color w:val="auto"/>
        </w:rPr>
        <w:t>的组成</w:t>
      </w:r>
      <w:bookmarkEnd w:id="39"/>
      <w:bookmarkEnd w:id="40"/>
      <w:bookmarkEnd w:id="41"/>
      <w:bookmarkEnd w:id="42"/>
    </w:p>
    <w:p w14:paraId="5A069765">
      <w:pPr>
        <w:pStyle w:val="24"/>
        <w:adjustRightInd w:val="0"/>
        <w:snapToGrid w:val="0"/>
        <w:spacing w:line="500" w:lineRule="exact"/>
        <w:ind w:firstLine="411" w:firstLineChars="196"/>
        <w:jc w:val="left"/>
        <w:rPr>
          <w:rFonts w:hAnsi="宋体"/>
          <w:color w:val="auto"/>
          <w:szCs w:val="21"/>
        </w:rPr>
      </w:pPr>
      <w:bookmarkStart w:id="43"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3"/>
    <w:p w14:paraId="04AA1688">
      <w:pPr>
        <w:spacing w:line="460" w:lineRule="exact"/>
        <w:ind w:firstLine="422" w:firstLineChars="200"/>
        <w:rPr>
          <w:rFonts w:ascii="宋体" w:hAnsi="宋体"/>
          <w:b/>
          <w:color w:val="auto"/>
          <w:szCs w:val="21"/>
        </w:rPr>
      </w:pPr>
      <w:bookmarkStart w:id="44" w:name="_Hlk86744311"/>
      <w:bookmarkStart w:id="45"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4"/>
    <w:p w14:paraId="234586F9">
      <w:pPr>
        <w:spacing w:line="460" w:lineRule="exact"/>
        <w:ind w:left="27" w:leftChars="13" w:firstLine="420" w:firstLineChars="200"/>
        <w:jc w:val="left"/>
        <w:rPr>
          <w:rFonts w:ascii="宋体" w:hAnsi="宋体" w:cs="宋体"/>
          <w:b/>
          <w:color w:val="auto"/>
          <w:kern w:val="0"/>
          <w:szCs w:val="21"/>
        </w:rPr>
      </w:pPr>
      <w:bookmarkStart w:id="46"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崇左市政府采购供应商信用承诺函；（格式详见第八章响应文件格式）</w:t>
      </w:r>
    </w:p>
    <w:p w14:paraId="0B02FC2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47CCEA99">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建筑</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2727C183">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7D2AAC13">
      <w:pPr>
        <w:spacing w:line="460" w:lineRule="exact"/>
        <w:ind w:left="27" w:leftChars="13" w:firstLine="420" w:firstLineChars="200"/>
        <w:jc w:val="left"/>
        <w:rPr>
          <w:rFonts w:hint="eastAsia" w:ascii="宋体" w:hAnsi="宋体"/>
          <w:color w:val="auto"/>
          <w:szCs w:val="21"/>
        </w:rPr>
      </w:pPr>
      <w:bookmarkStart w:id="47"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建筑工程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1B1129A7">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5A92E1A9">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（格式详见第八章响应文件格式）</w:t>
      </w:r>
    </w:p>
    <w:bookmarkEnd w:id="47"/>
    <w:p w14:paraId="3272F3C7">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5EEED715">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12C0DFB9">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55F1DDAE">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279D23A0">
      <w:pPr>
        <w:spacing w:line="460" w:lineRule="exact"/>
        <w:ind w:firstLine="420" w:firstLineChars="200"/>
        <w:rPr>
          <w:rFonts w:hAnsi="宋体" w:cs="宋体"/>
          <w:color w:val="auto"/>
          <w:szCs w:val="21"/>
        </w:rPr>
      </w:pPr>
      <w:r>
        <w:rPr>
          <w:rFonts w:hint="eastAsia" w:hAnsi="宋体" w:cs="宋体"/>
          <w:color w:val="auto"/>
          <w:szCs w:val="21"/>
        </w:rPr>
        <w:t>（1）诚信声明；</w:t>
      </w:r>
    </w:p>
    <w:p w14:paraId="7108FC91">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4FE04405">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6F356CE6">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4825C4BC">
      <w:pPr>
        <w:spacing w:line="460" w:lineRule="exact"/>
        <w:ind w:firstLine="435"/>
        <w:rPr>
          <w:rFonts w:hAnsi="宋体" w:cs="宋体"/>
          <w:color w:val="auto"/>
          <w:szCs w:val="21"/>
        </w:rPr>
      </w:pPr>
      <w:r>
        <w:rPr>
          <w:rFonts w:hint="eastAsia" w:hAnsi="宋体" w:cs="宋体"/>
          <w:color w:val="auto"/>
          <w:szCs w:val="21"/>
        </w:rPr>
        <w:t>（5）中小企业声明函；</w:t>
      </w:r>
    </w:p>
    <w:p w14:paraId="2FE386B2">
      <w:pPr>
        <w:spacing w:line="460" w:lineRule="exact"/>
        <w:ind w:firstLine="435"/>
        <w:rPr>
          <w:rFonts w:hAnsi="宋体" w:cs="宋体"/>
          <w:color w:val="auto"/>
          <w:szCs w:val="21"/>
        </w:rPr>
      </w:pPr>
      <w:r>
        <w:rPr>
          <w:rFonts w:hint="eastAsia" w:hAnsi="宋体" w:cs="宋体"/>
          <w:color w:val="auto"/>
          <w:szCs w:val="21"/>
        </w:rPr>
        <w:t>（6）监狱企业证明；</w:t>
      </w:r>
    </w:p>
    <w:p w14:paraId="291B1E0F">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14:paraId="3E0BCA9D">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r>
        <w:rPr>
          <w:rFonts w:hint="eastAsia" w:hAnsi="宋体"/>
          <w:color w:val="auto"/>
          <w:szCs w:val="21"/>
          <w:lang w:eastAsia="zh-CN"/>
        </w:rPr>
        <w:t>（如企业业绩、信誉实力等证明材料）</w:t>
      </w:r>
      <w:r>
        <w:rPr>
          <w:rFonts w:hint="eastAsia" w:hAnsi="宋体"/>
          <w:color w:val="auto"/>
          <w:szCs w:val="21"/>
        </w:rPr>
        <w:t>。</w:t>
      </w:r>
    </w:p>
    <w:p w14:paraId="21B78FF3">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222171C6">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14F567FF">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24A73A1C">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143F60AA">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70C10235">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07D8E3C0">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01D5C951">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15091127">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63FA3D52">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33BA89AA">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4E078F35">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14:paraId="4F31A86A">
      <w:pPr>
        <w:spacing w:line="460" w:lineRule="exact"/>
        <w:ind w:firstLine="420" w:firstLineChars="200"/>
        <w:rPr>
          <w:rFonts w:ascii="宋体" w:hAnsi="宋体"/>
          <w:color w:val="auto"/>
          <w:szCs w:val="21"/>
        </w:rPr>
      </w:pPr>
      <w:r>
        <w:rPr>
          <w:rFonts w:hint="eastAsia" w:ascii="宋体" w:hAnsi="宋体"/>
          <w:color w:val="auto"/>
          <w:szCs w:val="21"/>
        </w:rPr>
        <w:t>（3）</w:t>
      </w:r>
      <w:bookmarkStart w:id="48" w:name="_Hlk9585414"/>
      <w:r>
        <w:rPr>
          <w:rFonts w:hint="eastAsia" w:ascii="宋体" w:hAnsi="宋体"/>
          <w:color w:val="auto"/>
          <w:szCs w:val="21"/>
        </w:rPr>
        <w:t>供应商针对报价需要说明的其他文件和说明</w:t>
      </w:r>
      <w:bookmarkEnd w:id="48"/>
      <w:r>
        <w:rPr>
          <w:rFonts w:hint="eastAsia" w:ascii="宋体" w:hAnsi="宋体"/>
          <w:color w:val="auto"/>
          <w:szCs w:val="21"/>
        </w:rPr>
        <w:t>。</w:t>
      </w:r>
    </w:p>
    <w:p w14:paraId="5BFD0AAA">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6"/>
    </w:p>
    <w:bookmarkEnd w:id="45"/>
    <w:p w14:paraId="3E25D440">
      <w:pPr>
        <w:bidi w:val="0"/>
        <w:rPr>
          <w:color w:val="auto"/>
        </w:rPr>
      </w:pPr>
      <w:bookmarkStart w:id="49" w:name="_Toc18682812"/>
      <w:bookmarkStart w:id="50" w:name="_Toc346264275"/>
      <w:bookmarkStart w:id="51" w:name="_Toc80818624"/>
      <w:bookmarkStart w:id="52" w:name="_Toc239659102"/>
      <w:r>
        <w:rPr>
          <w:color w:val="auto"/>
        </w:rPr>
        <w:t>10.磋商有效期</w:t>
      </w:r>
      <w:bookmarkEnd w:id="49"/>
      <w:bookmarkEnd w:id="50"/>
      <w:bookmarkEnd w:id="51"/>
      <w:bookmarkEnd w:id="52"/>
    </w:p>
    <w:p w14:paraId="00A2D2C3">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6B13F388">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003496B8">
      <w:pPr>
        <w:bidi w:val="0"/>
        <w:rPr>
          <w:color w:val="auto"/>
        </w:rPr>
      </w:pPr>
      <w:bookmarkStart w:id="53" w:name="_Toc18682813"/>
      <w:bookmarkStart w:id="54" w:name="_Toc346264276"/>
      <w:bookmarkStart w:id="55" w:name="_Toc239659103"/>
      <w:bookmarkStart w:id="56" w:name="_Toc80818625"/>
      <w:r>
        <w:rPr>
          <w:color w:val="auto"/>
        </w:rPr>
        <w:t>11.</w:t>
      </w:r>
      <w:r>
        <w:rPr>
          <w:rFonts w:hint="eastAsia"/>
          <w:color w:val="auto"/>
        </w:rPr>
        <w:t>磋商</w:t>
      </w:r>
      <w:r>
        <w:rPr>
          <w:color w:val="auto"/>
        </w:rPr>
        <w:t>保证金</w:t>
      </w:r>
      <w:bookmarkEnd w:id="53"/>
      <w:bookmarkEnd w:id="54"/>
      <w:bookmarkEnd w:id="55"/>
      <w:bookmarkEnd w:id="56"/>
    </w:p>
    <w:p w14:paraId="4085BAE0">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3864CAA2">
      <w:pPr>
        <w:tabs>
          <w:tab w:val="left" w:pos="458"/>
        </w:tabs>
        <w:spacing w:line="460" w:lineRule="exact"/>
        <w:rPr>
          <w:rFonts w:ascii="宋体" w:hAnsi="宋体"/>
          <w:b/>
          <w:color w:val="auto"/>
          <w:szCs w:val="21"/>
        </w:rPr>
      </w:pPr>
      <w:bookmarkStart w:id="57" w:name="_Toc239659104"/>
      <w:r>
        <w:rPr>
          <w:rFonts w:ascii="宋体" w:hAnsi="宋体"/>
          <w:b/>
          <w:color w:val="auto"/>
          <w:szCs w:val="21"/>
        </w:rPr>
        <w:t>12.磋商预备</w:t>
      </w:r>
      <w:bookmarkEnd w:id="57"/>
    </w:p>
    <w:p w14:paraId="25BBE32F">
      <w:pPr>
        <w:spacing w:line="460" w:lineRule="exact"/>
        <w:rPr>
          <w:rFonts w:ascii="宋体" w:hAnsi="宋体"/>
          <w:color w:val="auto"/>
          <w:szCs w:val="21"/>
        </w:rPr>
      </w:pPr>
      <w:r>
        <w:rPr>
          <w:rFonts w:ascii="宋体" w:hAnsi="宋体"/>
          <w:color w:val="auto"/>
          <w:szCs w:val="21"/>
        </w:rPr>
        <w:t xml:space="preserve">    12.1 勘察现场</w:t>
      </w:r>
    </w:p>
    <w:p w14:paraId="67E01F0B">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1D285DAE">
      <w:pPr>
        <w:spacing w:line="460" w:lineRule="exact"/>
        <w:ind w:firstLine="480"/>
        <w:rPr>
          <w:rFonts w:ascii="宋体" w:hAnsi="宋体"/>
          <w:color w:val="auto"/>
          <w:szCs w:val="21"/>
        </w:rPr>
      </w:pPr>
      <w:r>
        <w:rPr>
          <w:rFonts w:ascii="宋体" w:hAnsi="宋体"/>
          <w:color w:val="auto"/>
          <w:szCs w:val="21"/>
        </w:rPr>
        <w:t>12.2 磋商答疑</w:t>
      </w:r>
    </w:p>
    <w:p w14:paraId="0052A27E">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4E82CEA4">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582D3443">
      <w:pPr>
        <w:bidi w:val="0"/>
        <w:rPr>
          <w:color w:val="auto"/>
        </w:rPr>
      </w:pPr>
      <w:bookmarkStart w:id="58" w:name="_Toc80818626"/>
      <w:bookmarkStart w:id="59" w:name="_Toc346264277"/>
      <w:bookmarkStart w:id="60" w:name="_Toc18682814"/>
      <w:bookmarkStart w:id="61" w:name="_Toc239659105"/>
      <w:r>
        <w:rPr>
          <w:color w:val="auto"/>
        </w:rPr>
        <w:t>13.</w:t>
      </w:r>
      <w:r>
        <w:rPr>
          <w:rFonts w:hint="eastAsia"/>
          <w:color w:val="auto"/>
        </w:rPr>
        <w:t>响应文件</w:t>
      </w:r>
      <w:r>
        <w:rPr>
          <w:color w:val="auto"/>
        </w:rPr>
        <w:t>的份数和签署</w:t>
      </w:r>
      <w:bookmarkEnd w:id="58"/>
      <w:bookmarkEnd w:id="59"/>
      <w:bookmarkEnd w:id="60"/>
      <w:bookmarkEnd w:id="61"/>
    </w:p>
    <w:p w14:paraId="599F023E">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7CF271ED">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44449D1C">
      <w:pPr>
        <w:adjustRightInd w:val="0"/>
        <w:snapToGrid w:val="0"/>
        <w:spacing w:line="460" w:lineRule="exact"/>
        <w:ind w:firstLine="420"/>
        <w:jc w:val="left"/>
        <w:rPr>
          <w:rFonts w:ascii="宋体" w:hAnsi="宋体" w:cs="仿宋_GB2312"/>
          <w:b/>
          <w:color w:val="auto"/>
          <w:kern w:val="0"/>
          <w:szCs w:val="21"/>
          <w:lang w:val="zh-CN"/>
        </w:rPr>
      </w:pPr>
      <w:bookmarkStart w:id="62"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2"/>
    <w:p w14:paraId="77FDF5AE">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58A4500D">
      <w:pPr>
        <w:adjustRightInd w:val="0"/>
        <w:snapToGrid w:val="0"/>
        <w:spacing w:line="460" w:lineRule="exact"/>
        <w:ind w:firstLine="420"/>
        <w:jc w:val="left"/>
        <w:rPr>
          <w:rFonts w:ascii="宋体" w:hAnsi="宋体" w:cs="仿宋_GB2312"/>
          <w:color w:val="auto"/>
          <w:kern w:val="0"/>
          <w:szCs w:val="21"/>
          <w:lang w:val="zh-CN"/>
        </w:rPr>
      </w:pPr>
      <w:bookmarkStart w:id="63"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3"/>
    <w:p w14:paraId="5A2A6790">
      <w:pPr>
        <w:bidi w:val="0"/>
        <w:rPr>
          <w:color w:val="auto"/>
        </w:rPr>
      </w:pPr>
      <w:bookmarkStart w:id="64" w:name="_Toc346264278"/>
      <w:bookmarkStart w:id="65" w:name="_Toc239659106"/>
      <w:bookmarkStart w:id="66" w:name="_Toc80818627"/>
      <w:bookmarkStart w:id="67" w:name="_Toc18682815"/>
      <w:r>
        <w:rPr>
          <w:color w:val="auto"/>
        </w:rPr>
        <w:t>14.</w:t>
      </w:r>
      <w:r>
        <w:rPr>
          <w:rFonts w:hint="eastAsia"/>
          <w:color w:val="auto"/>
        </w:rPr>
        <w:t>响应文件</w:t>
      </w:r>
      <w:r>
        <w:rPr>
          <w:color w:val="auto"/>
        </w:rPr>
        <w:t>提交截止时间</w:t>
      </w:r>
      <w:bookmarkEnd w:id="64"/>
      <w:bookmarkEnd w:id="65"/>
      <w:bookmarkEnd w:id="66"/>
      <w:bookmarkEnd w:id="67"/>
    </w:p>
    <w:p w14:paraId="1A686FF6">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197994B7">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16FEBE73">
      <w:pPr>
        <w:bidi w:val="0"/>
        <w:rPr>
          <w:color w:val="auto"/>
        </w:rPr>
      </w:pPr>
      <w:bookmarkStart w:id="68" w:name="_Toc346264279"/>
      <w:bookmarkStart w:id="69" w:name="_Toc80818628"/>
      <w:bookmarkStart w:id="70" w:name="_Toc18682816"/>
      <w:bookmarkStart w:id="71" w:name="_Toc239659107"/>
      <w:r>
        <w:rPr>
          <w:color w:val="auto"/>
        </w:rPr>
        <w:t>15.</w:t>
      </w:r>
      <w:r>
        <w:rPr>
          <w:rFonts w:hint="eastAsia"/>
          <w:color w:val="auto"/>
        </w:rPr>
        <w:t>响应文件</w:t>
      </w:r>
      <w:r>
        <w:rPr>
          <w:color w:val="auto"/>
        </w:rPr>
        <w:t>的提交</w:t>
      </w:r>
      <w:bookmarkEnd w:id="68"/>
      <w:bookmarkEnd w:id="69"/>
      <w:bookmarkEnd w:id="70"/>
      <w:bookmarkEnd w:id="71"/>
    </w:p>
    <w:p w14:paraId="30EF5847">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402DC5CB">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w:t>
      </w:r>
    </w:p>
    <w:p w14:paraId="60935B02">
      <w:pPr>
        <w:widowControl/>
        <w:spacing w:line="460" w:lineRule="exact"/>
        <w:ind w:firstLine="420" w:firstLineChars="200"/>
        <w:jc w:val="left"/>
        <w:rPr>
          <w:rFonts w:ascii="宋体" w:hAnsi="宋体" w:cs="Arial"/>
          <w:color w:val="auto"/>
          <w:kern w:val="0"/>
          <w:szCs w:val="21"/>
        </w:rPr>
      </w:pPr>
      <w:bookmarkStart w:id="250" w:name="_GoBack"/>
      <w:bookmarkEnd w:id="250"/>
      <w:r>
        <w:rPr>
          <w:rFonts w:hint="eastAsia" w:ascii="宋体" w:hAnsi="宋体" w:cs="Arial"/>
          <w:color w:val="auto"/>
          <w:kern w:val="0"/>
          <w:szCs w:val="21"/>
        </w:rPr>
        <w:t>本项目拒收到付邮件，通过邮寄方式送达的，请合理安排邮寄时间，因邮寄原因未能在规定时间内送达的后果由供应商自行承担。</w:t>
      </w:r>
    </w:p>
    <w:p w14:paraId="66B99AE3">
      <w:pPr>
        <w:bidi w:val="0"/>
        <w:rPr>
          <w:color w:val="auto"/>
        </w:rPr>
      </w:pPr>
      <w:bookmarkStart w:id="72" w:name="_Toc80818629"/>
      <w:bookmarkStart w:id="73" w:name="_Toc18682817"/>
      <w:bookmarkStart w:id="74" w:name="_Toc239659108"/>
      <w:bookmarkStart w:id="75" w:name="_Toc346264280"/>
      <w:r>
        <w:rPr>
          <w:color w:val="auto"/>
        </w:rPr>
        <w:t>16.</w:t>
      </w:r>
      <w:r>
        <w:rPr>
          <w:rFonts w:hint="eastAsia"/>
          <w:color w:val="auto"/>
        </w:rPr>
        <w:t>响应文件</w:t>
      </w:r>
      <w:r>
        <w:rPr>
          <w:color w:val="auto"/>
        </w:rPr>
        <w:t>的修改与撤回</w:t>
      </w:r>
      <w:bookmarkEnd w:id="72"/>
      <w:bookmarkEnd w:id="73"/>
      <w:bookmarkEnd w:id="74"/>
      <w:bookmarkEnd w:id="75"/>
    </w:p>
    <w:p w14:paraId="7C99E4A7">
      <w:pPr>
        <w:spacing w:line="460" w:lineRule="exact"/>
        <w:rPr>
          <w:rFonts w:ascii="宋体" w:hAnsi="宋体" w:cs="Arial"/>
          <w:color w:val="auto"/>
          <w:kern w:val="0"/>
          <w:szCs w:val="21"/>
        </w:rPr>
      </w:pPr>
      <w:bookmarkStart w:id="76" w:name="_Toc239659109"/>
      <w:bookmarkStart w:id="77" w:name="_Toc18682818"/>
      <w:bookmarkStart w:id="78" w:name="_Toc346264281"/>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1C40C692">
      <w:pPr>
        <w:spacing w:line="460" w:lineRule="exact"/>
        <w:rPr>
          <w:rFonts w:ascii="宋体" w:hAnsi="宋体"/>
          <w:b/>
          <w:bCs/>
          <w:color w:val="auto"/>
          <w:szCs w:val="21"/>
        </w:rPr>
      </w:pPr>
      <w:r>
        <w:rPr>
          <w:rFonts w:ascii="宋体" w:hAnsi="宋体"/>
          <w:b/>
          <w:bCs/>
          <w:color w:val="auto"/>
          <w:szCs w:val="21"/>
        </w:rPr>
        <w:t>17.</w:t>
      </w:r>
      <w:bookmarkEnd w:id="76"/>
      <w:bookmarkEnd w:id="77"/>
      <w:bookmarkEnd w:id="78"/>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62C59C94">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3B729A0">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7BEB045A">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69A4FD8C">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1C87EFF2">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2402BB87">
      <w:pPr>
        <w:bidi w:val="0"/>
        <w:rPr>
          <w:color w:val="auto"/>
        </w:rPr>
      </w:pPr>
      <w:bookmarkStart w:id="79" w:name="_Toc346264282"/>
      <w:bookmarkStart w:id="80" w:name="_Toc239659110"/>
      <w:bookmarkStart w:id="81" w:name="_Toc80818630"/>
      <w:bookmarkStart w:id="82" w:name="_Toc18682819"/>
      <w:r>
        <w:rPr>
          <w:color w:val="auto"/>
        </w:rPr>
        <w:t>18.评标内容的保密</w:t>
      </w:r>
      <w:bookmarkEnd w:id="79"/>
      <w:bookmarkEnd w:id="80"/>
      <w:bookmarkEnd w:id="81"/>
      <w:bookmarkEnd w:id="82"/>
    </w:p>
    <w:p w14:paraId="21A6CE8C">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32742C09">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0B478D73">
      <w:pPr>
        <w:bidi w:val="0"/>
        <w:rPr>
          <w:color w:val="auto"/>
        </w:rPr>
      </w:pPr>
      <w:bookmarkStart w:id="83" w:name="_Toc239659111"/>
      <w:bookmarkStart w:id="84" w:name="_Toc80818631"/>
      <w:bookmarkStart w:id="85" w:name="_Toc346264283"/>
      <w:bookmarkStart w:id="86" w:name="_Toc18682820"/>
      <w:r>
        <w:rPr>
          <w:color w:val="auto"/>
        </w:rPr>
        <w:t>19.</w:t>
      </w:r>
      <w:r>
        <w:rPr>
          <w:rFonts w:hint="eastAsia"/>
          <w:color w:val="auto"/>
        </w:rPr>
        <w:t>响应文件</w:t>
      </w:r>
      <w:r>
        <w:rPr>
          <w:color w:val="auto"/>
        </w:rPr>
        <w:t>计算错误的修正</w:t>
      </w:r>
      <w:bookmarkEnd w:id="83"/>
      <w:bookmarkEnd w:id="84"/>
      <w:bookmarkEnd w:id="85"/>
      <w:bookmarkEnd w:id="86"/>
    </w:p>
    <w:p w14:paraId="52565472">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1E4833D7">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7AB38614">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72698815">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73687BFD">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20E44068">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57042AC4">
      <w:pPr>
        <w:bidi w:val="0"/>
        <w:rPr>
          <w:color w:val="auto"/>
        </w:rPr>
      </w:pPr>
      <w:bookmarkStart w:id="87" w:name="_Toc346264284"/>
      <w:bookmarkStart w:id="88" w:name="_Toc239659112"/>
      <w:bookmarkStart w:id="89" w:name="_Toc18682821"/>
      <w:bookmarkStart w:id="90" w:name="_Toc80818632"/>
      <w:r>
        <w:rPr>
          <w:color w:val="auto"/>
        </w:rPr>
        <w:t>20.</w:t>
      </w:r>
      <w:r>
        <w:rPr>
          <w:rFonts w:hint="eastAsia"/>
          <w:color w:val="auto"/>
        </w:rPr>
        <w:t>供应商</w:t>
      </w:r>
      <w:r>
        <w:rPr>
          <w:color w:val="auto"/>
        </w:rPr>
        <w:t>资格审查</w:t>
      </w:r>
      <w:bookmarkEnd w:id="87"/>
      <w:bookmarkEnd w:id="88"/>
      <w:bookmarkEnd w:id="89"/>
      <w:bookmarkEnd w:id="90"/>
    </w:p>
    <w:p w14:paraId="3EF744C8">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1DCA0432">
      <w:pPr>
        <w:bidi w:val="0"/>
        <w:rPr>
          <w:color w:val="auto"/>
        </w:rPr>
      </w:pPr>
      <w:bookmarkStart w:id="91" w:name="_Toc18682822"/>
      <w:bookmarkStart w:id="92" w:name="_Toc174353376"/>
      <w:bookmarkStart w:id="93" w:name="_Toc346264285"/>
      <w:bookmarkStart w:id="94" w:name="_Toc239659113"/>
      <w:bookmarkStart w:id="95" w:name="_Toc120331586"/>
      <w:bookmarkStart w:id="96" w:name="_Toc80818633"/>
      <w:r>
        <w:rPr>
          <w:color w:val="auto"/>
        </w:rPr>
        <w:t>21.</w:t>
      </w:r>
      <w:r>
        <w:rPr>
          <w:rFonts w:hint="eastAsia"/>
          <w:color w:val="auto"/>
        </w:rPr>
        <w:t>响应文件</w:t>
      </w:r>
      <w:r>
        <w:rPr>
          <w:color w:val="auto"/>
        </w:rPr>
        <w:t>的</w:t>
      </w:r>
      <w:bookmarkEnd w:id="91"/>
      <w:bookmarkEnd w:id="92"/>
      <w:bookmarkEnd w:id="93"/>
      <w:bookmarkEnd w:id="94"/>
      <w:bookmarkEnd w:id="95"/>
      <w:r>
        <w:rPr>
          <w:rFonts w:hint="eastAsia"/>
          <w:color w:val="auto"/>
        </w:rPr>
        <w:t>符合性鉴定</w:t>
      </w:r>
      <w:bookmarkEnd w:id="96"/>
    </w:p>
    <w:p w14:paraId="0918244E">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204B22A1">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6946908F">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69924C48">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18F32D27">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0B5422D3">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7EA764A8">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7BECCF7C">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5B1DCCE6">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38C4C107">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7BDAA0CE">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722155A5">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5A7E1C4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401E275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017E327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0BFDD96B">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28446EC9">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6085A26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6A35571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5C3ED82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18574D94">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2B34D1EA">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468CE29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4AB0AB03">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557AE101">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16C898E5">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C86EE9F">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2D0B91B1">
      <w:pPr>
        <w:bidi w:val="0"/>
        <w:rPr>
          <w:color w:val="auto"/>
        </w:rPr>
      </w:pPr>
      <w:bookmarkStart w:id="97" w:name="_Toc18682823"/>
      <w:bookmarkStart w:id="98" w:name="_Toc80818634"/>
      <w:bookmarkStart w:id="99" w:name="_Toc346264287"/>
      <w:bookmarkStart w:id="100" w:name="_Toc239659115"/>
      <w:r>
        <w:rPr>
          <w:rFonts w:hint="eastAsia"/>
          <w:color w:val="auto"/>
        </w:rPr>
        <w:t>22.磋商与评标</w:t>
      </w:r>
      <w:bookmarkEnd w:id="97"/>
      <w:bookmarkEnd w:id="98"/>
    </w:p>
    <w:p w14:paraId="1A957363">
      <w:pPr>
        <w:spacing w:line="460" w:lineRule="exact"/>
        <w:ind w:firstLine="420" w:firstLineChars="200"/>
        <w:rPr>
          <w:rFonts w:ascii="宋体" w:hAnsi="宋体"/>
          <w:color w:val="auto"/>
          <w:szCs w:val="21"/>
        </w:rPr>
      </w:pPr>
      <w:r>
        <w:rPr>
          <w:rFonts w:hint="eastAsia" w:ascii="宋体" w:hAnsi="宋体"/>
          <w:color w:val="auto"/>
          <w:szCs w:val="21"/>
        </w:rPr>
        <w:t>22.1磋商</w:t>
      </w:r>
    </w:p>
    <w:p w14:paraId="5BEC562F">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4ED1E905">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5C17C477">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56B64F45">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D952D7">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063A35F0">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66EA5F40">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7664E68E">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3C2D3F5F">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152F678D">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666CBE69">
      <w:pPr>
        <w:spacing w:line="460" w:lineRule="exact"/>
        <w:ind w:firstLine="420" w:firstLineChars="200"/>
        <w:rPr>
          <w:rFonts w:ascii="宋体" w:hAnsi="宋体"/>
          <w:color w:val="auto"/>
          <w:szCs w:val="21"/>
        </w:rPr>
      </w:pPr>
      <w:r>
        <w:rPr>
          <w:rFonts w:hint="eastAsia" w:ascii="宋体" w:hAnsi="宋体"/>
          <w:color w:val="auto"/>
          <w:szCs w:val="21"/>
        </w:rPr>
        <w:t>22.2 评审</w:t>
      </w:r>
    </w:p>
    <w:p w14:paraId="25FEADEA">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16ACD4B3">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17A6644D">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2A23028C">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142E845C">
      <w:pPr>
        <w:bidi w:val="0"/>
        <w:rPr>
          <w:color w:val="auto"/>
        </w:rPr>
      </w:pPr>
      <w:bookmarkStart w:id="101" w:name="_Toc18682824"/>
      <w:bookmarkStart w:id="102" w:name="_Toc80818635"/>
      <w:r>
        <w:rPr>
          <w:rFonts w:hint="eastAsia"/>
          <w:color w:val="auto"/>
        </w:rPr>
        <w:t>23.</w:t>
      </w:r>
      <w:bookmarkEnd w:id="99"/>
      <w:bookmarkEnd w:id="101"/>
      <w:r>
        <w:rPr>
          <w:rFonts w:hint="eastAsia"/>
          <w:color w:val="auto"/>
        </w:rPr>
        <w:t xml:space="preserve"> 废标的情形</w:t>
      </w:r>
      <w:bookmarkEnd w:id="102"/>
    </w:p>
    <w:p w14:paraId="07F4A4D2">
      <w:pPr>
        <w:pStyle w:val="24"/>
        <w:spacing w:line="460" w:lineRule="exact"/>
        <w:ind w:left="525"/>
        <w:rPr>
          <w:rFonts w:hAnsi="宋体"/>
          <w:color w:val="auto"/>
          <w:szCs w:val="21"/>
        </w:rPr>
      </w:pPr>
      <w:r>
        <w:rPr>
          <w:rFonts w:hint="eastAsia" w:hAnsi="宋体"/>
          <w:color w:val="auto"/>
          <w:szCs w:val="21"/>
        </w:rPr>
        <w:t>属于下列情形之一的，应予废标：</w:t>
      </w:r>
    </w:p>
    <w:p w14:paraId="1C7CD699">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7D457393">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39400EEC">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2FBF8009">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71FB355F">
      <w:pPr>
        <w:bidi w:val="0"/>
        <w:rPr>
          <w:color w:val="auto"/>
        </w:rPr>
      </w:pPr>
      <w:bookmarkStart w:id="103" w:name="_Toc80818636"/>
      <w:bookmarkStart w:id="104" w:name="_Toc346264288"/>
      <w:bookmarkStart w:id="105" w:name="_Toc18682825"/>
      <w:r>
        <w:rPr>
          <w:color w:val="auto"/>
        </w:rPr>
        <w:t>2</w:t>
      </w:r>
      <w:r>
        <w:rPr>
          <w:rFonts w:hint="eastAsia"/>
          <w:color w:val="auto"/>
        </w:rPr>
        <w:t>4</w:t>
      </w:r>
      <w:r>
        <w:rPr>
          <w:color w:val="auto"/>
        </w:rPr>
        <w:t>.</w:t>
      </w:r>
      <w:r>
        <w:rPr>
          <w:rFonts w:hint="eastAsia"/>
          <w:color w:val="auto"/>
        </w:rPr>
        <w:t>成交</w:t>
      </w:r>
      <w:r>
        <w:rPr>
          <w:color w:val="auto"/>
        </w:rPr>
        <w:t>公告</w:t>
      </w:r>
      <w:bookmarkEnd w:id="100"/>
      <w:bookmarkEnd w:id="103"/>
      <w:bookmarkEnd w:id="104"/>
      <w:bookmarkEnd w:id="105"/>
    </w:p>
    <w:p w14:paraId="14EB67D6">
      <w:pPr>
        <w:pStyle w:val="24"/>
        <w:spacing w:line="460" w:lineRule="exact"/>
        <w:ind w:left="53" w:leftChars="25" w:firstLine="371" w:firstLineChars="177"/>
        <w:rPr>
          <w:rFonts w:hAnsi="宋体" w:cs="宋体"/>
          <w:color w:val="auto"/>
          <w:szCs w:val="21"/>
        </w:rPr>
      </w:pPr>
      <w:bookmarkStart w:id="106" w:name="_Toc346264289"/>
      <w:bookmarkStart w:id="107"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46E1DC16">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7AEE20CE">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56F6E112">
      <w:pPr>
        <w:bidi w:val="0"/>
        <w:rPr>
          <w:color w:val="auto"/>
        </w:rPr>
      </w:pPr>
      <w:bookmarkStart w:id="108" w:name="_Toc80818637"/>
      <w:bookmarkStart w:id="109" w:name="_Toc18682826"/>
      <w:r>
        <w:rPr>
          <w:color w:val="auto"/>
        </w:rPr>
        <w:t>2</w:t>
      </w:r>
      <w:r>
        <w:rPr>
          <w:rFonts w:hint="eastAsia"/>
          <w:color w:val="auto"/>
        </w:rPr>
        <w:t>5</w:t>
      </w:r>
      <w:r>
        <w:rPr>
          <w:color w:val="auto"/>
        </w:rPr>
        <w:t>.</w:t>
      </w:r>
      <w:r>
        <w:rPr>
          <w:rFonts w:hint="eastAsia"/>
          <w:color w:val="auto"/>
        </w:rPr>
        <w:t>成交</w:t>
      </w:r>
      <w:r>
        <w:rPr>
          <w:color w:val="auto"/>
        </w:rPr>
        <w:t>通知书</w:t>
      </w:r>
      <w:bookmarkEnd w:id="106"/>
      <w:bookmarkEnd w:id="107"/>
      <w:bookmarkEnd w:id="108"/>
      <w:bookmarkEnd w:id="109"/>
    </w:p>
    <w:p w14:paraId="03BB58AB">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14701AF5">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7F982ADC">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4F202D9E">
      <w:pPr>
        <w:bidi w:val="0"/>
        <w:rPr>
          <w:color w:val="auto"/>
        </w:rPr>
      </w:pPr>
      <w:bookmarkStart w:id="110" w:name="_Toc18682827"/>
      <w:bookmarkStart w:id="111" w:name="_Toc346264290"/>
      <w:bookmarkStart w:id="112" w:name="_Toc239659117"/>
      <w:bookmarkStart w:id="113" w:name="_Toc80818638"/>
      <w:r>
        <w:rPr>
          <w:color w:val="auto"/>
        </w:rPr>
        <w:t>26.合同签订</w:t>
      </w:r>
      <w:bookmarkEnd w:id="110"/>
      <w:bookmarkEnd w:id="111"/>
      <w:bookmarkEnd w:id="112"/>
      <w:bookmarkEnd w:id="113"/>
    </w:p>
    <w:p w14:paraId="7C416CF5">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03A10B97">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1A959D23">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5CEA31D0">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2BE503E2">
      <w:pPr>
        <w:bidi w:val="0"/>
        <w:rPr>
          <w:color w:val="auto"/>
        </w:rPr>
      </w:pPr>
      <w:bookmarkStart w:id="114" w:name="_Toc239659118"/>
      <w:bookmarkStart w:id="115" w:name="_Toc18682828"/>
      <w:bookmarkStart w:id="116" w:name="_Toc80818639"/>
      <w:bookmarkStart w:id="117" w:name="_Toc346264291"/>
      <w:r>
        <w:rPr>
          <w:color w:val="auto"/>
        </w:rPr>
        <w:t>2</w:t>
      </w:r>
      <w:bookmarkEnd w:id="114"/>
      <w:r>
        <w:rPr>
          <w:rFonts w:hint="eastAsia"/>
          <w:color w:val="auto"/>
        </w:rPr>
        <w:t>7</w:t>
      </w:r>
      <w:r>
        <w:rPr>
          <w:color w:val="auto"/>
        </w:rPr>
        <w:t>.履约保证金</w:t>
      </w:r>
      <w:bookmarkEnd w:id="115"/>
      <w:bookmarkEnd w:id="116"/>
      <w:bookmarkEnd w:id="117"/>
    </w:p>
    <w:p w14:paraId="6D0D0CF9">
      <w:pPr>
        <w:spacing w:line="460" w:lineRule="exact"/>
        <w:ind w:firstLine="420" w:firstLineChars="200"/>
        <w:jc w:val="left"/>
        <w:rPr>
          <w:rFonts w:ascii="宋体" w:hAnsi="宋体"/>
          <w:color w:val="auto"/>
          <w:szCs w:val="21"/>
        </w:rPr>
      </w:pPr>
      <w:bookmarkStart w:id="118"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5FD23F7F">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56F30AAB">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570FC52B">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22588F43">
      <w:pPr>
        <w:spacing w:line="460" w:lineRule="exact"/>
        <w:ind w:firstLine="420" w:firstLineChars="200"/>
        <w:rPr>
          <w:rFonts w:ascii="宋体" w:hAnsi="宋体"/>
          <w:color w:val="auto"/>
          <w:szCs w:val="21"/>
        </w:rPr>
      </w:pPr>
      <w:bookmarkStart w:id="119"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8"/>
      <w:bookmarkEnd w:id="119"/>
    </w:p>
    <w:p w14:paraId="5D6F9C08">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44E4ADFB">
      <w:pPr>
        <w:pStyle w:val="24"/>
        <w:jc w:val="center"/>
        <w:rPr>
          <w:color w:val="auto"/>
          <w:szCs w:val="21"/>
        </w:rPr>
      </w:pPr>
      <w:bookmarkStart w:id="120" w:name="_Toc13050"/>
      <w:bookmarkStart w:id="121" w:name="_Toc229305402"/>
      <w:bookmarkStart w:id="122" w:name="_Toc168475883"/>
      <w:bookmarkStart w:id="123" w:name="_Toc337567543"/>
      <w:bookmarkStart w:id="124" w:name="_Toc168476286"/>
      <w:bookmarkStart w:id="125" w:name="_Toc144974826"/>
      <w:r>
        <w:rPr>
          <w:rFonts w:ascii="宋体" w:hAnsi="宋体" w:cs="宋体"/>
          <w:color w:val="auto"/>
        </w:rPr>
        <w:br w:type="page"/>
      </w:r>
      <w:bookmarkStart w:id="126" w:name="_Toc1817"/>
      <w:r>
        <w:rPr>
          <w:rStyle w:val="272"/>
          <w:rFonts w:hint="eastAsia"/>
          <w:color w:val="auto"/>
        </w:rPr>
        <w:t>第三章评标办法</w:t>
      </w:r>
      <w:bookmarkEnd w:id="126"/>
    </w:p>
    <w:p w14:paraId="058D102D">
      <w:pPr>
        <w:spacing w:line="360" w:lineRule="auto"/>
        <w:ind w:firstLine="435"/>
        <w:rPr>
          <w:b/>
          <w:bCs/>
          <w:color w:val="auto"/>
          <w:szCs w:val="21"/>
        </w:rPr>
      </w:pPr>
      <w:r>
        <w:rPr>
          <w:rFonts w:hint="eastAsia"/>
          <w:b/>
          <w:bCs/>
          <w:color w:val="auto"/>
          <w:szCs w:val="21"/>
        </w:rPr>
        <w:t>一、评标原则</w:t>
      </w:r>
    </w:p>
    <w:p w14:paraId="3675E619">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48EDB2CB">
      <w:pPr>
        <w:spacing w:line="420" w:lineRule="exact"/>
        <w:ind w:firstLine="435"/>
        <w:rPr>
          <w:color w:val="auto"/>
          <w:szCs w:val="21"/>
        </w:rPr>
      </w:pPr>
      <w:r>
        <w:rPr>
          <w:rFonts w:hint="eastAsia"/>
          <w:color w:val="auto"/>
          <w:szCs w:val="21"/>
        </w:rPr>
        <w:t>评标依据：采购文件和磋商响应文件为评定依据。</w:t>
      </w:r>
    </w:p>
    <w:p w14:paraId="04442490">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14:paraId="67D7110E">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2686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506BCA6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1178B85">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57465989">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1FD4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41C8014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550C2EF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05311D18">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50D3F87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1.本项目专门面</w:t>
            </w:r>
            <w:r>
              <w:rPr>
                <w:rFonts w:hint="eastAsia" w:ascii="宋体" w:hAnsi="宋体" w:cs="宋体"/>
                <w:color w:val="auto"/>
                <w:szCs w:val="21"/>
                <w:highlight w:val="none"/>
              </w:rPr>
              <w:t>向小微企业</w:t>
            </w:r>
            <w:r>
              <w:rPr>
                <w:rFonts w:hint="eastAsia" w:ascii="宋体" w:hAnsi="宋体" w:cs="宋体"/>
                <w:color w:val="auto"/>
                <w:szCs w:val="21"/>
              </w:rPr>
              <w:t>采购，价格不再进行政策性扣除</w:t>
            </w:r>
          </w:p>
          <w:p w14:paraId="253E6DD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2.评审价＝最后报价。</w:t>
            </w:r>
          </w:p>
          <w:p w14:paraId="2E93D126">
            <w:pPr>
              <w:pStyle w:val="24"/>
              <w:spacing w:line="360" w:lineRule="auto"/>
              <w:ind w:firstLine="420" w:firstLineChars="200"/>
              <w:jc w:val="left"/>
              <w:rPr>
                <w:rFonts w:hAnsi="宋体" w:cs="宋体"/>
                <w:color w:val="auto"/>
                <w:szCs w:val="21"/>
              </w:rPr>
            </w:pPr>
            <w:r>
              <w:rPr>
                <w:rFonts w:hint="eastAsia" w:hAnsi="宋体" w:cs="宋体"/>
                <w:color w:val="auto"/>
                <w:szCs w:val="21"/>
              </w:rPr>
              <w:t>3.以进入比较与评价环节的最低的评审价为基准价，基准价得分为30分。</w:t>
            </w:r>
          </w:p>
          <w:p w14:paraId="2AD8B5D4">
            <w:pPr>
              <w:pStyle w:val="24"/>
              <w:spacing w:line="360" w:lineRule="auto"/>
              <w:ind w:firstLine="420" w:firstLineChars="200"/>
              <w:jc w:val="left"/>
              <w:rPr>
                <w:rFonts w:hAnsi="宋体" w:cs="宋体"/>
                <w:color w:val="auto"/>
                <w:szCs w:val="21"/>
              </w:rPr>
            </w:pPr>
            <w:r>
              <w:rPr>
                <w:rFonts w:hint="eastAsia" w:hAnsi="宋体" w:cs="宋体"/>
                <w:color w:val="auto"/>
                <w:szCs w:val="21"/>
              </w:rPr>
              <w:t>4.价格分计算公式：</w:t>
            </w:r>
          </w:p>
          <w:p w14:paraId="756F9A36">
            <w:pPr>
              <w:spacing w:line="440" w:lineRule="exact"/>
              <w:ind w:firstLine="420" w:firstLineChars="200"/>
              <w:rPr>
                <w:rFonts w:ascii="宋体" w:hAnsi="宋体" w:cs="宋体"/>
                <w:color w:val="auto"/>
                <w:szCs w:val="21"/>
              </w:rPr>
            </w:pPr>
            <w:r>
              <w:rPr>
                <w:rFonts w:hint="eastAsia" w:ascii="宋体" w:hAnsi="宋体" w:cs="宋体"/>
                <w:color w:val="auto"/>
                <w:szCs w:val="21"/>
              </w:rPr>
              <w:t>报价得分=（基准价/评审价）×30分</w:t>
            </w:r>
          </w:p>
          <w:p w14:paraId="792CF208">
            <w:pPr>
              <w:spacing w:line="400" w:lineRule="exact"/>
              <w:ind w:firstLine="630" w:firstLineChars="300"/>
              <w:rPr>
                <w:rFonts w:ascii="宋体" w:hAnsi="宋体" w:cs="宋体"/>
                <w:bCs/>
                <w:color w:val="auto"/>
                <w:szCs w:val="21"/>
              </w:rPr>
            </w:pPr>
            <w:r>
              <w:rPr>
                <w:rFonts w:hint="eastAsia" w:ascii="宋体" w:hAnsi="宋体"/>
                <w:color w:val="auto"/>
                <w:szCs w:val="21"/>
              </w:rPr>
              <w:t>（供应商为小微企业或监狱企业或残疾人福利企业 ）</w:t>
            </w:r>
          </w:p>
        </w:tc>
      </w:tr>
      <w:tr w14:paraId="780B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30725162">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64</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3F9E33FA">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788A1FEC">
            <w:pPr>
              <w:spacing w:line="400" w:lineRule="exact"/>
              <w:rPr>
                <w:rFonts w:ascii="宋体" w:hAnsi="宋体"/>
                <w:color w:val="auto"/>
                <w:szCs w:val="21"/>
                <w:lang w:val="ru-RU"/>
              </w:rPr>
            </w:pPr>
          </w:p>
        </w:tc>
        <w:tc>
          <w:tcPr>
            <w:tcW w:w="1559" w:type="dxa"/>
            <w:tcBorders>
              <w:left w:val="single" w:color="auto" w:sz="4" w:space="0"/>
            </w:tcBorders>
            <w:vAlign w:val="center"/>
          </w:tcPr>
          <w:p w14:paraId="6654796B">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2F304E4C">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7EA98311">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7CE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21715042">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7FA2C4BC">
            <w:pPr>
              <w:spacing w:line="400" w:lineRule="exact"/>
              <w:rPr>
                <w:rFonts w:ascii="宋体" w:hAnsi="宋体"/>
                <w:color w:val="auto"/>
                <w:szCs w:val="21"/>
              </w:rPr>
            </w:pPr>
          </w:p>
        </w:tc>
        <w:tc>
          <w:tcPr>
            <w:tcW w:w="1559" w:type="dxa"/>
            <w:tcBorders>
              <w:left w:val="single" w:color="auto" w:sz="4" w:space="0"/>
            </w:tcBorders>
            <w:vAlign w:val="center"/>
          </w:tcPr>
          <w:p w14:paraId="68B01A0E">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56EE6A69">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41ACF7AD">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0A4A6EB1">
            <w:pPr>
              <w:spacing w:line="360" w:lineRule="auto"/>
              <w:rPr>
                <w:color w:val="auto"/>
                <w:szCs w:val="21"/>
              </w:rPr>
            </w:pPr>
            <w:r>
              <w:rPr>
                <w:rFonts w:hint="eastAsia"/>
                <w:color w:val="auto"/>
                <w:szCs w:val="21"/>
              </w:rPr>
              <w:t>评分内容：</w:t>
            </w:r>
          </w:p>
          <w:p w14:paraId="4B1D10EA">
            <w:pPr>
              <w:spacing w:line="360" w:lineRule="auto"/>
              <w:rPr>
                <w:color w:val="auto"/>
                <w:szCs w:val="21"/>
              </w:rPr>
            </w:pPr>
            <w:r>
              <w:rPr>
                <w:rFonts w:hint="eastAsia"/>
                <w:color w:val="auto"/>
                <w:szCs w:val="21"/>
              </w:rPr>
              <w:t>优（10.0分）：完全满足施工需要，管理人员配备齐全且经验及综合素质优秀。</w:t>
            </w:r>
          </w:p>
          <w:p w14:paraId="4893AC2C">
            <w:pPr>
              <w:spacing w:line="360" w:lineRule="auto"/>
              <w:rPr>
                <w:color w:val="auto"/>
                <w:szCs w:val="21"/>
              </w:rPr>
            </w:pPr>
            <w:r>
              <w:rPr>
                <w:rFonts w:hint="eastAsia"/>
                <w:color w:val="auto"/>
                <w:szCs w:val="21"/>
              </w:rPr>
              <w:t>良（6.0分）：基本满足施工需要，管理人员配备齐全。</w:t>
            </w:r>
          </w:p>
          <w:p w14:paraId="1D9600B2">
            <w:pPr>
              <w:spacing w:line="400" w:lineRule="exact"/>
              <w:rPr>
                <w:rFonts w:ascii="宋体" w:hAnsi="宋体"/>
                <w:color w:val="auto"/>
                <w:szCs w:val="21"/>
              </w:rPr>
            </w:pPr>
            <w:r>
              <w:rPr>
                <w:rFonts w:hint="eastAsia"/>
                <w:color w:val="auto"/>
                <w:szCs w:val="21"/>
              </w:rPr>
              <w:t> 差（3.0分）:不满足施工需要，管理人员配备不齐全。</w:t>
            </w:r>
          </w:p>
        </w:tc>
      </w:tr>
      <w:tr w14:paraId="31CC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65F14613">
            <w:pPr>
              <w:spacing w:line="400" w:lineRule="exact"/>
              <w:rPr>
                <w:rFonts w:ascii="宋体" w:hAnsi="宋体"/>
                <w:color w:val="auto"/>
                <w:szCs w:val="21"/>
              </w:rPr>
            </w:pPr>
          </w:p>
        </w:tc>
        <w:tc>
          <w:tcPr>
            <w:tcW w:w="1276" w:type="dxa"/>
            <w:vMerge w:val="restart"/>
            <w:tcBorders>
              <w:left w:val="single" w:color="auto" w:sz="4" w:space="0"/>
            </w:tcBorders>
            <w:vAlign w:val="center"/>
          </w:tcPr>
          <w:p w14:paraId="281C920F">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44</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0600E109">
            <w:pPr>
              <w:spacing w:line="400" w:lineRule="exact"/>
              <w:rPr>
                <w:rFonts w:ascii="宋体" w:hAnsi="宋体"/>
                <w:color w:val="auto"/>
                <w:szCs w:val="21"/>
              </w:rPr>
            </w:pPr>
          </w:p>
        </w:tc>
        <w:tc>
          <w:tcPr>
            <w:tcW w:w="1559" w:type="dxa"/>
            <w:vAlign w:val="center"/>
          </w:tcPr>
          <w:p w14:paraId="262153D5">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50C92166">
            <w:pPr>
              <w:spacing w:line="400" w:lineRule="exact"/>
              <w:rPr>
                <w:rFonts w:ascii="宋体" w:hAnsi="宋体" w:cs="微软雅黑"/>
                <w:color w:val="auto"/>
                <w:kern w:val="0"/>
                <w:szCs w:val="21"/>
              </w:rPr>
            </w:pPr>
            <w:r>
              <w:rPr>
                <w:rFonts w:hint="eastAsia" w:ascii="宋体" w:hAnsi="宋体" w:cs="微软雅黑"/>
                <w:color w:val="auto"/>
                <w:kern w:val="0"/>
                <w:szCs w:val="21"/>
              </w:rPr>
              <w:t>（满分8分）</w:t>
            </w:r>
          </w:p>
          <w:p w14:paraId="1C4AB6A8">
            <w:pPr>
              <w:spacing w:line="400" w:lineRule="exact"/>
              <w:rPr>
                <w:rFonts w:ascii="宋体" w:hAnsi="宋体" w:cs="微软雅黑"/>
                <w:color w:val="auto"/>
                <w:kern w:val="0"/>
                <w:szCs w:val="21"/>
              </w:rPr>
            </w:pPr>
          </w:p>
        </w:tc>
        <w:tc>
          <w:tcPr>
            <w:tcW w:w="6078" w:type="dxa"/>
            <w:vAlign w:val="center"/>
          </w:tcPr>
          <w:p w14:paraId="7F0D5B6C">
            <w:pPr>
              <w:spacing w:line="400" w:lineRule="exact"/>
              <w:rPr>
                <w:color w:val="auto"/>
                <w:szCs w:val="21"/>
              </w:rPr>
            </w:pPr>
            <w:r>
              <w:rPr>
                <w:rFonts w:hint="eastAsia" w:ascii="宋体" w:hAnsi="宋体" w:cs="微软雅黑"/>
                <w:color w:val="auto"/>
                <w:kern w:val="0"/>
                <w:szCs w:val="21"/>
              </w:rPr>
              <w:t>四档（8 分）</w:t>
            </w:r>
            <w:r>
              <w:rPr>
                <w:color w:val="auto"/>
                <w:szCs w:val="21"/>
              </w:rPr>
              <w:t>各主要分部施工方法针对性强，施工技术方案详尽周密，工艺先进、方法科学、可行，能很好的指导具体施工并确保安全。</w:t>
            </w:r>
          </w:p>
          <w:p w14:paraId="77A9C575">
            <w:pPr>
              <w:spacing w:line="400" w:lineRule="exact"/>
              <w:rPr>
                <w:rFonts w:ascii="宋体" w:hAnsi="宋体" w:cs="微软雅黑"/>
                <w:color w:val="auto"/>
                <w:kern w:val="0"/>
                <w:szCs w:val="21"/>
              </w:rPr>
            </w:pPr>
            <w:r>
              <w:rPr>
                <w:rFonts w:hint="eastAsia" w:ascii="宋体" w:hAnsi="宋体" w:cs="微软雅黑"/>
                <w:color w:val="auto"/>
                <w:kern w:val="0"/>
                <w:szCs w:val="21"/>
              </w:rPr>
              <w:t>三档（6分）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710DEBE2">
            <w:pPr>
              <w:spacing w:line="400" w:lineRule="exact"/>
              <w:rPr>
                <w:rFonts w:ascii="宋体" w:hAnsi="宋体" w:cs="微软雅黑"/>
                <w:color w:val="auto"/>
                <w:kern w:val="0"/>
                <w:szCs w:val="21"/>
              </w:rPr>
            </w:pPr>
            <w:r>
              <w:rPr>
                <w:rFonts w:hint="eastAsia" w:ascii="宋体" w:hAnsi="宋体" w:cs="微软雅黑"/>
                <w:color w:val="auto"/>
                <w:kern w:val="0"/>
                <w:szCs w:val="21"/>
              </w:rPr>
              <w:t>二档（3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2F5119B0">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210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475B1292">
            <w:pPr>
              <w:spacing w:line="400" w:lineRule="exact"/>
              <w:rPr>
                <w:rFonts w:ascii="宋体" w:hAnsi="宋体"/>
                <w:color w:val="auto"/>
                <w:szCs w:val="21"/>
              </w:rPr>
            </w:pPr>
          </w:p>
        </w:tc>
        <w:tc>
          <w:tcPr>
            <w:tcW w:w="1276" w:type="dxa"/>
            <w:vMerge w:val="continue"/>
            <w:tcBorders>
              <w:left w:val="single" w:color="auto" w:sz="4" w:space="0"/>
            </w:tcBorders>
            <w:vAlign w:val="center"/>
          </w:tcPr>
          <w:p w14:paraId="01CE877D">
            <w:pPr>
              <w:spacing w:line="400" w:lineRule="exact"/>
              <w:rPr>
                <w:rFonts w:ascii="宋体" w:hAnsi="宋体"/>
                <w:color w:val="auto"/>
                <w:szCs w:val="21"/>
              </w:rPr>
            </w:pPr>
          </w:p>
        </w:tc>
        <w:tc>
          <w:tcPr>
            <w:tcW w:w="1559" w:type="dxa"/>
            <w:vAlign w:val="center"/>
          </w:tcPr>
          <w:p w14:paraId="4E5960EF">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654E3D15">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219FFFAD">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1C9C7333">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6C4CA04F">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66EE758B">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14A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3CF447E7">
            <w:pPr>
              <w:spacing w:line="400" w:lineRule="exact"/>
              <w:rPr>
                <w:rFonts w:ascii="宋体" w:hAnsi="宋体"/>
                <w:color w:val="auto"/>
                <w:szCs w:val="21"/>
              </w:rPr>
            </w:pPr>
          </w:p>
        </w:tc>
        <w:tc>
          <w:tcPr>
            <w:tcW w:w="1276" w:type="dxa"/>
            <w:vMerge w:val="continue"/>
            <w:tcBorders>
              <w:left w:val="single" w:color="auto" w:sz="4" w:space="0"/>
            </w:tcBorders>
            <w:vAlign w:val="center"/>
          </w:tcPr>
          <w:p w14:paraId="1B0F31C9">
            <w:pPr>
              <w:spacing w:line="400" w:lineRule="exact"/>
              <w:rPr>
                <w:rFonts w:ascii="宋体" w:hAnsi="宋体"/>
                <w:color w:val="auto"/>
                <w:szCs w:val="21"/>
              </w:rPr>
            </w:pPr>
          </w:p>
        </w:tc>
        <w:tc>
          <w:tcPr>
            <w:tcW w:w="1559" w:type="dxa"/>
            <w:vAlign w:val="center"/>
          </w:tcPr>
          <w:p w14:paraId="7561773D">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583CEEEA">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6C66F414">
            <w:pPr>
              <w:spacing w:line="400" w:lineRule="exact"/>
              <w:rPr>
                <w:rFonts w:ascii="宋体" w:hAnsi="宋体" w:cs="微软雅黑"/>
                <w:color w:val="auto"/>
                <w:kern w:val="0"/>
                <w:szCs w:val="21"/>
              </w:rPr>
            </w:pPr>
          </w:p>
        </w:tc>
        <w:tc>
          <w:tcPr>
            <w:tcW w:w="6078" w:type="dxa"/>
            <w:vAlign w:val="center"/>
          </w:tcPr>
          <w:p w14:paraId="751DBF83">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B208755">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161F6FC2">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099626B8">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514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14:paraId="4E9C4896">
            <w:pPr>
              <w:spacing w:line="400" w:lineRule="exact"/>
              <w:rPr>
                <w:rFonts w:ascii="宋体" w:hAnsi="宋体"/>
                <w:color w:val="auto"/>
                <w:szCs w:val="21"/>
              </w:rPr>
            </w:pPr>
          </w:p>
        </w:tc>
        <w:tc>
          <w:tcPr>
            <w:tcW w:w="1276" w:type="dxa"/>
            <w:vMerge w:val="continue"/>
            <w:tcBorders>
              <w:left w:val="single" w:color="auto" w:sz="4" w:space="0"/>
            </w:tcBorders>
            <w:vAlign w:val="center"/>
          </w:tcPr>
          <w:p w14:paraId="467680DA">
            <w:pPr>
              <w:spacing w:line="400" w:lineRule="exact"/>
              <w:rPr>
                <w:rFonts w:ascii="宋体" w:hAnsi="宋体"/>
                <w:color w:val="auto"/>
                <w:szCs w:val="21"/>
              </w:rPr>
            </w:pPr>
          </w:p>
        </w:tc>
        <w:tc>
          <w:tcPr>
            <w:tcW w:w="1559" w:type="dxa"/>
            <w:vAlign w:val="center"/>
          </w:tcPr>
          <w:p w14:paraId="7BCBAD61">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03FF1BC9">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493C649F">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164F3DBE">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592D017E">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5959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F9B9E01">
            <w:pPr>
              <w:spacing w:line="400" w:lineRule="exact"/>
              <w:rPr>
                <w:rFonts w:ascii="宋体" w:hAnsi="宋体"/>
                <w:color w:val="auto"/>
                <w:szCs w:val="21"/>
              </w:rPr>
            </w:pPr>
          </w:p>
        </w:tc>
        <w:tc>
          <w:tcPr>
            <w:tcW w:w="1276" w:type="dxa"/>
            <w:vMerge w:val="continue"/>
            <w:tcBorders>
              <w:left w:val="single" w:color="auto" w:sz="4" w:space="0"/>
            </w:tcBorders>
            <w:vAlign w:val="center"/>
          </w:tcPr>
          <w:p w14:paraId="258D5206">
            <w:pPr>
              <w:spacing w:line="400" w:lineRule="exact"/>
              <w:rPr>
                <w:rFonts w:ascii="宋体" w:hAnsi="宋体"/>
                <w:color w:val="auto"/>
                <w:szCs w:val="21"/>
              </w:rPr>
            </w:pPr>
          </w:p>
        </w:tc>
        <w:tc>
          <w:tcPr>
            <w:tcW w:w="1559" w:type="dxa"/>
            <w:vAlign w:val="center"/>
          </w:tcPr>
          <w:p w14:paraId="0B176885">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1319B027">
            <w:pPr>
              <w:spacing w:line="400" w:lineRule="exact"/>
              <w:rPr>
                <w:rFonts w:ascii="宋体" w:hAnsi="宋体" w:cs="微软雅黑"/>
                <w:color w:val="auto"/>
                <w:kern w:val="0"/>
                <w:szCs w:val="21"/>
              </w:rPr>
            </w:pPr>
          </w:p>
        </w:tc>
        <w:tc>
          <w:tcPr>
            <w:tcW w:w="6078" w:type="dxa"/>
            <w:vAlign w:val="center"/>
          </w:tcPr>
          <w:p w14:paraId="6BB85F87">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77337E22">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54087A27">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58660707">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06B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12796253">
            <w:pPr>
              <w:spacing w:line="400" w:lineRule="exact"/>
              <w:rPr>
                <w:rFonts w:ascii="宋体" w:hAnsi="宋体"/>
                <w:color w:val="auto"/>
                <w:szCs w:val="21"/>
              </w:rPr>
            </w:pPr>
          </w:p>
        </w:tc>
        <w:tc>
          <w:tcPr>
            <w:tcW w:w="1276" w:type="dxa"/>
            <w:vMerge w:val="continue"/>
            <w:tcBorders>
              <w:left w:val="single" w:color="auto" w:sz="4" w:space="0"/>
            </w:tcBorders>
            <w:vAlign w:val="center"/>
          </w:tcPr>
          <w:p w14:paraId="7DEB4342">
            <w:pPr>
              <w:spacing w:line="400" w:lineRule="exact"/>
              <w:rPr>
                <w:rFonts w:ascii="宋体" w:hAnsi="宋体"/>
                <w:color w:val="auto"/>
                <w:szCs w:val="21"/>
              </w:rPr>
            </w:pPr>
          </w:p>
        </w:tc>
        <w:tc>
          <w:tcPr>
            <w:tcW w:w="1559" w:type="dxa"/>
            <w:vAlign w:val="center"/>
          </w:tcPr>
          <w:p w14:paraId="37EBC68F">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42F78B95">
            <w:pPr>
              <w:spacing w:line="400" w:lineRule="exact"/>
              <w:rPr>
                <w:rFonts w:ascii="宋体" w:hAnsi="宋体" w:cs="微软雅黑"/>
                <w:color w:val="auto"/>
                <w:kern w:val="0"/>
                <w:szCs w:val="21"/>
              </w:rPr>
            </w:pPr>
          </w:p>
        </w:tc>
        <w:tc>
          <w:tcPr>
            <w:tcW w:w="6078" w:type="dxa"/>
            <w:vAlign w:val="center"/>
          </w:tcPr>
          <w:p w14:paraId="1EAEBD31">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1A5676AF">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20D422E1">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18087080">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1EFF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14:paraId="37AF3051">
            <w:pPr>
              <w:spacing w:line="400" w:lineRule="exact"/>
              <w:rPr>
                <w:rFonts w:ascii="宋体" w:hAnsi="宋体"/>
                <w:color w:val="auto"/>
                <w:szCs w:val="21"/>
              </w:rPr>
            </w:pPr>
          </w:p>
        </w:tc>
        <w:tc>
          <w:tcPr>
            <w:tcW w:w="1276" w:type="dxa"/>
            <w:vMerge w:val="continue"/>
            <w:tcBorders>
              <w:left w:val="single" w:color="auto" w:sz="4" w:space="0"/>
            </w:tcBorders>
            <w:vAlign w:val="center"/>
          </w:tcPr>
          <w:p w14:paraId="48583026">
            <w:pPr>
              <w:spacing w:line="400" w:lineRule="exact"/>
              <w:rPr>
                <w:rFonts w:ascii="宋体" w:hAnsi="宋体"/>
                <w:color w:val="auto"/>
                <w:szCs w:val="21"/>
              </w:rPr>
            </w:pPr>
          </w:p>
        </w:tc>
        <w:tc>
          <w:tcPr>
            <w:tcW w:w="1559" w:type="dxa"/>
            <w:vAlign w:val="center"/>
          </w:tcPr>
          <w:p w14:paraId="19B67BA4">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w:t>
            </w:r>
          </w:p>
        </w:tc>
        <w:tc>
          <w:tcPr>
            <w:tcW w:w="6078" w:type="dxa"/>
            <w:vAlign w:val="center"/>
          </w:tcPr>
          <w:p w14:paraId="6234D418">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分）针对本工程的特点，详细阐述了本工程的重点和难点，解决重点和难点问题的方法合理、可行。</w:t>
            </w:r>
          </w:p>
          <w:p w14:paraId="1338E007">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分）针对本工程的特点，阐述了本工程的重点和难点，解决重点和难点问题的方法合理。</w:t>
            </w:r>
          </w:p>
          <w:p w14:paraId="36FA9761">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2</w:t>
            </w:r>
            <w:r>
              <w:rPr>
                <w:rFonts w:hint="eastAsia" w:ascii="宋体" w:hAnsi="宋体" w:cs="微软雅黑"/>
                <w:color w:val="auto"/>
                <w:kern w:val="0"/>
                <w:szCs w:val="21"/>
              </w:rPr>
              <w:t>分）简单阐述了本工程的重点和难点，解决重点和难点问题的方法一般。</w:t>
            </w:r>
          </w:p>
          <w:p w14:paraId="1F8ACAE9">
            <w:pPr>
              <w:spacing w:line="400" w:lineRule="exact"/>
              <w:ind w:left="210" w:leftChars="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4AF7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693" w:type="dxa"/>
            <w:tcBorders>
              <w:right w:val="single" w:color="auto" w:sz="4" w:space="0"/>
            </w:tcBorders>
            <w:vAlign w:val="center"/>
          </w:tcPr>
          <w:p w14:paraId="22BB9113">
            <w:pPr>
              <w:spacing w:line="400" w:lineRule="exact"/>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1276" w:type="dxa"/>
            <w:tcBorders>
              <w:left w:val="single" w:color="auto" w:sz="4" w:space="0"/>
            </w:tcBorders>
            <w:vAlign w:val="center"/>
          </w:tcPr>
          <w:p w14:paraId="70BB423F">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商务部分（满分6分）</w:t>
            </w:r>
          </w:p>
        </w:tc>
        <w:tc>
          <w:tcPr>
            <w:tcW w:w="1559" w:type="dxa"/>
            <w:vAlign w:val="center"/>
          </w:tcPr>
          <w:p w14:paraId="13B45A00">
            <w:pPr>
              <w:spacing w:line="400" w:lineRule="exact"/>
              <w:rPr>
                <w:rFonts w:hint="default" w:ascii="宋体" w:hAnsi="宋体" w:eastAsia="宋体" w:cs="微软雅黑"/>
                <w:color w:val="auto"/>
                <w:kern w:val="0"/>
                <w:sz w:val="21"/>
                <w:szCs w:val="21"/>
                <w:lang w:val="en-US" w:eastAsia="zh-CN"/>
              </w:rPr>
            </w:pPr>
            <w:r>
              <w:rPr>
                <w:rFonts w:hint="eastAsia" w:ascii="宋体" w:hAnsi="宋体" w:cs="宋体"/>
                <w:b/>
                <w:bCs/>
                <w:color w:val="auto"/>
                <w:sz w:val="21"/>
                <w:szCs w:val="21"/>
              </w:rPr>
              <w:t>业绩分</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满分6分）</w:t>
            </w:r>
          </w:p>
        </w:tc>
        <w:tc>
          <w:tcPr>
            <w:tcW w:w="6078" w:type="dxa"/>
            <w:vAlign w:val="center"/>
          </w:tcPr>
          <w:p w14:paraId="65223437">
            <w:pPr>
              <w:autoSpaceDE w:val="0"/>
              <w:autoSpaceDN w:val="0"/>
              <w:adjustRightInd w:val="0"/>
              <w:spacing w:line="360" w:lineRule="auto"/>
              <w:ind w:firstLine="630" w:firstLineChars="300"/>
              <w:rPr>
                <w:rFonts w:hint="eastAsia" w:ascii="宋体" w:hAnsi="宋体" w:cs="微软雅黑"/>
                <w:color w:val="auto"/>
                <w:kern w:val="0"/>
                <w:sz w:val="21"/>
                <w:szCs w:val="21"/>
              </w:rPr>
            </w:pPr>
            <w:r>
              <w:rPr>
                <w:rFonts w:ascii="宋体" w:hAnsi="宋体" w:cs="宋体"/>
                <w:color w:val="auto"/>
                <w:sz w:val="21"/>
                <w:szCs w:val="21"/>
              </w:rPr>
              <w:t>近</w:t>
            </w:r>
            <w:r>
              <w:rPr>
                <w:rFonts w:hint="eastAsia" w:ascii="宋体" w:hAnsi="宋体" w:cs="宋体"/>
                <w:color w:val="auto"/>
                <w:sz w:val="21"/>
                <w:szCs w:val="21"/>
              </w:rPr>
              <w:t>3</w:t>
            </w:r>
            <w:r>
              <w:rPr>
                <w:rFonts w:ascii="宋体" w:hAnsi="宋体" w:cs="宋体"/>
                <w:color w:val="auto"/>
                <w:sz w:val="21"/>
                <w:szCs w:val="21"/>
              </w:rPr>
              <w:t>年（20</w:t>
            </w:r>
            <w:r>
              <w:rPr>
                <w:rFonts w:hint="eastAsia" w:ascii="宋体" w:hAnsi="宋体" w:cs="宋体"/>
                <w:color w:val="auto"/>
                <w:sz w:val="21"/>
                <w:szCs w:val="21"/>
                <w:lang w:val="en-US" w:eastAsia="zh-CN"/>
              </w:rPr>
              <w:t>22</w:t>
            </w:r>
            <w:r>
              <w:rPr>
                <w:rFonts w:ascii="宋体" w:hAnsi="宋体" w:cs="宋体"/>
                <w:color w:val="auto"/>
                <w:sz w:val="21"/>
                <w:szCs w:val="21"/>
              </w:rPr>
              <w:t>年至今）在全国范围内完成过质量合格的1项合同额</w:t>
            </w:r>
            <w:r>
              <w:rPr>
                <w:rFonts w:hint="eastAsia" w:ascii="宋体" w:hAnsi="宋体" w:cs="宋体"/>
                <w:color w:val="auto"/>
                <w:sz w:val="21"/>
                <w:szCs w:val="21"/>
                <w:lang w:val="en-US" w:eastAsia="zh-CN"/>
              </w:rPr>
              <w:t>2</w:t>
            </w:r>
            <w:r>
              <w:rPr>
                <w:rFonts w:hint="eastAsia" w:ascii="宋体" w:hAnsi="宋体" w:cs="宋体"/>
                <w:color w:val="auto"/>
                <w:sz w:val="21"/>
                <w:szCs w:val="21"/>
              </w:rPr>
              <w:t>00</w:t>
            </w:r>
            <w:r>
              <w:rPr>
                <w:rFonts w:ascii="宋体" w:hAnsi="宋体" w:cs="宋体"/>
                <w:color w:val="auto"/>
                <w:sz w:val="21"/>
                <w:szCs w:val="21"/>
              </w:rPr>
              <w:t>万元（含以上）</w:t>
            </w:r>
            <w:r>
              <w:rPr>
                <w:rFonts w:hint="eastAsia" w:ascii="宋体" w:hAnsi="宋体" w:cs="宋体"/>
                <w:b/>
                <w:bCs/>
                <w:color w:val="auto"/>
                <w:sz w:val="21"/>
                <w:szCs w:val="21"/>
                <w:lang w:val="en-US" w:eastAsia="zh-CN"/>
              </w:rPr>
              <w:t>建筑</w:t>
            </w:r>
            <w:r>
              <w:rPr>
                <w:rFonts w:ascii="宋体" w:hAnsi="宋体" w:cs="宋体"/>
                <w:b/>
                <w:bCs/>
                <w:color w:val="auto"/>
                <w:sz w:val="21"/>
                <w:szCs w:val="21"/>
              </w:rPr>
              <w:t>工程</w:t>
            </w:r>
            <w:r>
              <w:rPr>
                <w:rFonts w:ascii="宋体" w:hAnsi="宋体" w:cs="宋体"/>
                <w:color w:val="auto"/>
                <w:sz w:val="21"/>
                <w:szCs w:val="21"/>
              </w:rPr>
              <w:t>施工业绩，1项得</w:t>
            </w:r>
            <w:r>
              <w:rPr>
                <w:rFonts w:hint="eastAsia" w:ascii="宋体" w:hAnsi="宋体" w:cs="宋体"/>
                <w:color w:val="auto"/>
                <w:sz w:val="21"/>
                <w:szCs w:val="21"/>
                <w:lang w:val="en-US" w:eastAsia="zh-CN"/>
              </w:rPr>
              <w:t>3</w:t>
            </w:r>
            <w:r>
              <w:rPr>
                <w:rFonts w:ascii="宋体" w:hAnsi="宋体" w:cs="宋体"/>
                <w:color w:val="auto"/>
                <w:sz w:val="21"/>
                <w:szCs w:val="21"/>
              </w:rPr>
              <w:t>分，满分</w:t>
            </w:r>
            <w:r>
              <w:rPr>
                <w:rFonts w:hint="eastAsia" w:ascii="宋体" w:hAnsi="宋体" w:cs="宋体"/>
                <w:color w:val="auto"/>
                <w:sz w:val="21"/>
                <w:szCs w:val="21"/>
                <w:lang w:val="en-US" w:eastAsia="zh-CN"/>
              </w:rPr>
              <w:t>6</w:t>
            </w:r>
            <w:r>
              <w:rPr>
                <w:rFonts w:ascii="宋体" w:hAnsi="宋体" w:cs="宋体"/>
                <w:color w:val="auto"/>
                <w:sz w:val="21"/>
                <w:szCs w:val="21"/>
              </w:rPr>
              <w:t>分。附：提供施工合同等相关证明原件备查。</w:t>
            </w:r>
          </w:p>
        </w:tc>
      </w:tr>
      <w:tr w14:paraId="4E8F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6CDD1336">
            <w:pPr>
              <w:widowControl/>
              <w:spacing w:line="400" w:lineRule="exact"/>
              <w:jc w:val="left"/>
              <w:rPr>
                <w:rFonts w:hint="default" w:ascii="宋体" w:hAnsi="宋体" w:eastAsia="宋体" w:cs="宋体"/>
                <w:color w:val="auto"/>
                <w:kern w:val="0"/>
                <w:szCs w:val="21"/>
                <w:lang w:val="en-US" w:eastAsia="zh-CN"/>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r>
              <w:rPr>
                <w:rFonts w:hint="eastAsia"/>
                <w:color w:val="auto"/>
                <w:szCs w:val="21"/>
                <w:lang w:val="en-US" w:eastAsia="zh-CN"/>
              </w:rPr>
              <w:t>+商务</w:t>
            </w:r>
          </w:p>
        </w:tc>
      </w:tr>
    </w:tbl>
    <w:p w14:paraId="05B17DF5">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14:paraId="5C8D6F40">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default" w:ascii="宋体" w:hAnsi="宋体" w:eastAsia="宋体" w:cs="宋体"/>
          <w:color w:val="auto"/>
          <w:szCs w:val="21"/>
          <w:lang w:val="en-US" w:eastAsia="zh-CN"/>
        </w:rPr>
      </w:pPr>
      <w:r>
        <w:rPr>
          <w:rFonts w:hint="eastAsia" w:ascii="宋体" w:hAnsi="宋体" w:cs="宋体"/>
          <w:color w:val="auto"/>
          <w:szCs w:val="21"/>
        </w:rPr>
        <w:t>计算公式：总分＝价格分+技术分</w:t>
      </w:r>
      <w:r>
        <w:rPr>
          <w:rFonts w:hint="eastAsia" w:ascii="宋体" w:hAnsi="宋体" w:cs="宋体"/>
          <w:color w:val="auto"/>
          <w:szCs w:val="21"/>
          <w:lang w:val="en-US" w:eastAsia="zh-CN"/>
        </w:rPr>
        <w:t>+商务</w:t>
      </w:r>
    </w:p>
    <w:p w14:paraId="3C44437F">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14:paraId="32EE0889">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7BFFA6C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1C6B226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7EFD6840">
      <w:pPr>
        <w:bidi w:val="0"/>
        <w:rPr>
          <w:rFonts w:hint="eastAsia"/>
          <w:color w:val="auto"/>
          <w:lang w:val="en-US" w:eastAsia="zh-CN"/>
        </w:rPr>
      </w:pPr>
    </w:p>
    <w:p w14:paraId="28247F47">
      <w:pPr>
        <w:bidi w:val="0"/>
        <w:rPr>
          <w:rFonts w:hint="eastAsia"/>
          <w:color w:val="auto"/>
          <w:lang w:val="en-US" w:eastAsia="zh-CN"/>
        </w:rPr>
      </w:pPr>
    </w:p>
    <w:p w14:paraId="32876561">
      <w:pPr>
        <w:pStyle w:val="58"/>
        <w:rPr>
          <w:rFonts w:hint="eastAsia"/>
          <w:color w:val="auto"/>
          <w:lang w:val="en-US" w:eastAsia="zh-CN"/>
        </w:rPr>
      </w:pPr>
    </w:p>
    <w:p w14:paraId="1C3D382F">
      <w:pPr>
        <w:pStyle w:val="58"/>
        <w:rPr>
          <w:rFonts w:hint="eastAsia"/>
          <w:color w:val="auto"/>
          <w:lang w:val="en-US" w:eastAsia="zh-CN"/>
        </w:rPr>
      </w:pPr>
    </w:p>
    <w:p w14:paraId="2325F27B">
      <w:pPr>
        <w:pStyle w:val="58"/>
        <w:rPr>
          <w:rFonts w:hint="eastAsia"/>
          <w:color w:val="auto"/>
          <w:lang w:val="en-US" w:eastAsia="zh-CN"/>
        </w:rPr>
      </w:pPr>
    </w:p>
    <w:p w14:paraId="00C7121B">
      <w:pPr>
        <w:pStyle w:val="58"/>
        <w:rPr>
          <w:rFonts w:hint="eastAsia"/>
          <w:color w:val="auto"/>
          <w:lang w:val="en-US" w:eastAsia="zh-CN"/>
        </w:rPr>
      </w:pPr>
    </w:p>
    <w:p w14:paraId="67FFE092">
      <w:pPr>
        <w:pStyle w:val="58"/>
        <w:rPr>
          <w:rFonts w:hint="eastAsia"/>
          <w:color w:val="auto"/>
          <w:lang w:val="en-US" w:eastAsia="zh-CN"/>
        </w:rPr>
      </w:pPr>
    </w:p>
    <w:p w14:paraId="0A332815">
      <w:pPr>
        <w:rPr>
          <w:rFonts w:hint="eastAsia"/>
          <w:color w:val="auto"/>
          <w:lang w:val="en-US" w:eastAsia="zh-CN"/>
        </w:rPr>
      </w:pPr>
      <w:bookmarkStart w:id="127" w:name="_Toc18266"/>
      <w:r>
        <w:rPr>
          <w:rFonts w:hint="eastAsia"/>
          <w:color w:val="auto"/>
          <w:lang w:val="en-US" w:eastAsia="zh-CN"/>
        </w:rPr>
        <w:br w:type="page"/>
      </w:r>
    </w:p>
    <w:p w14:paraId="0E3851EB">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rPr>
          <w:color w:val="auto"/>
        </w:rPr>
      </w:pPr>
      <w:r>
        <w:rPr>
          <w:rFonts w:hint="eastAsia"/>
          <w:color w:val="auto"/>
          <w:lang w:val="en-US" w:eastAsia="zh-CN"/>
        </w:rPr>
        <w:t>第四章</w:t>
      </w:r>
      <w:r>
        <w:rPr>
          <w:rFonts w:hint="eastAsia"/>
          <w:color w:val="auto"/>
        </w:rPr>
        <w:t>合同条款及格式</w:t>
      </w:r>
      <w:bookmarkEnd w:id="120"/>
      <w:bookmarkEnd w:id="127"/>
    </w:p>
    <w:bookmarkEnd w:id="121"/>
    <w:bookmarkEnd w:id="122"/>
    <w:bookmarkEnd w:id="123"/>
    <w:bookmarkEnd w:id="124"/>
    <w:bookmarkEnd w:id="125"/>
    <w:p w14:paraId="7C8C9C4C">
      <w:pPr>
        <w:rPr>
          <w:color w:val="auto"/>
        </w:rPr>
      </w:pPr>
      <w:bookmarkStart w:id="128" w:name="_Toc346264358"/>
    </w:p>
    <w:p w14:paraId="73789085">
      <w:pPr>
        <w:rPr>
          <w:color w:val="auto"/>
        </w:rPr>
      </w:pPr>
    </w:p>
    <w:p w14:paraId="48185057">
      <w:pPr>
        <w:widowControl/>
        <w:jc w:val="center"/>
        <w:rPr>
          <w:color w:val="auto"/>
        </w:rPr>
      </w:pPr>
      <w:r>
        <w:rPr>
          <w:rFonts w:hint="eastAsia" w:ascii="宋体" w:hAnsi="宋体" w:cs="宋体"/>
          <w:b/>
          <w:color w:val="auto"/>
          <w:kern w:val="0"/>
          <w:sz w:val="44"/>
          <w:szCs w:val="44"/>
        </w:rPr>
        <w:t>__________________工程施工合同</w:t>
      </w:r>
    </w:p>
    <w:p w14:paraId="04DEDD3D">
      <w:pPr>
        <w:widowControl/>
        <w:jc w:val="left"/>
        <w:rPr>
          <w:rFonts w:ascii="宋体" w:hAnsi="宋体" w:cs="宋体"/>
          <w:color w:val="auto"/>
          <w:kern w:val="0"/>
          <w:sz w:val="30"/>
          <w:szCs w:val="30"/>
        </w:rPr>
      </w:pPr>
    </w:p>
    <w:p w14:paraId="204F6D0A">
      <w:pPr>
        <w:widowControl/>
        <w:jc w:val="left"/>
        <w:rPr>
          <w:rFonts w:ascii="宋体" w:hAnsi="宋体" w:cs="宋体"/>
          <w:color w:val="auto"/>
          <w:kern w:val="0"/>
          <w:sz w:val="30"/>
          <w:szCs w:val="30"/>
        </w:rPr>
      </w:pPr>
    </w:p>
    <w:p w14:paraId="2A15B9F5">
      <w:pPr>
        <w:widowControl/>
        <w:jc w:val="left"/>
        <w:rPr>
          <w:rFonts w:ascii="宋体" w:hAnsi="宋体" w:cs="宋体"/>
          <w:color w:val="auto"/>
          <w:kern w:val="0"/>
          <w:sz w:val="30"/>
          <w:szCs w:val="30"/>
        </w:rPr>
      </w:pPr>
    </w:p>
    <w:p w14:paraId="1CAF539D">
      <w:pPr>
        <w:widowControl/>
        <w:jc w:val="left"/>
        <w:rPr>
          <w:rFonts w:ascii="宋体" w:hAnsi="宋体" w:cs="宋体"/>
          <w:color w:val="auto"/>
          <w:kern w:val="0"/>
          <w:sz w:val="30"/>
          <w:szCs w:val="30"/>
        </w:rPr>
      </w:pPr>
    </w:p>
    <w:p w14:paraId="109D05DE">
      <w:pPr>
        <w:widowControl/>
        <w:jc w:val="left"/>
        <w:rPr>
          <w:rFonts w:ascii="宋体" w:hAnsi="宋体" w:cs="宋体"/>
          <w:color w:val="auto"/>
          <w:kern w:val="0"/>
          <w:sz w:val="30"/>
          <w:szCs w:val="30"/>
        </w:rPr>
      </w:pPr>
    </w:p>
    <w:p w14:paraId="31BFF6F7">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5E181B7D">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34703812">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413F7F9C">
      <w:pPr>
        <w:widowControl/>
        <w:spacing w:line="720" w:lineRule="auto"/>
        <w:jc w:val="left"/>
        <w:rPr>
          <w:rFonts w:ascii="宋体" w:hAnsi="宋体" w:cs="宋体"/>
          <w:b/>
          <w:color w:val="auto"/>
          <w:kern w:val="0"/>
          <w:sz w:val="32"/>
          <w:szCs w:val="32"/>
        </w:rPr>
        <w:sectPr>
          <w:footerReference r:id="rId3" w:type="default"/>
          <w:pgSz w:w="11906" w:h="16838"/>
          <w:pgMar w:top="1304" w:right="1344"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23098BA4">
      <w:pPr>
        <w:rPr>
          <w:color w:val="auto"/>
        </w:rPr>
      </w:pPr>
    </w:p>
    <w:p w14:paraId="456E68A1">
      <w:pPr>
        <w:bidi w:val="0"/>
        <w:jc w:val="center"/>
        <w:rPr>
          <w:color w:val="auto"/>
          <w:sz w:val="32"/>
          <w:szCs w:val="32"/>
        </w:rPr>
      </w:pPr>
      <w:r>
        <w:rPr>
          <w:color w:val="auto"/>
          <w:sz w:val="32"/>
          <w:szCs w:val="32"/>
        </w:rPr>
        <w:t>合同主要条款</w:t>
      </w:r>
    </w:p>
    <w:p w14:paraId="3F2D5B22">
      <w:pPr>
        <w:bidi w:val="0"/>
        <w:jc w:val="center"/>
        <w:rPr>
          <w:color w:val="auto"/>
          <w:sz w:val="32"/>
          <w:szCs w:val="32"/>
        </w:rPr>
      </w:pPr>
      <w:bookmarkStart w:id="129" w:name="第一部分_合同协议书"/>
      <w:bookmarkEnd w:id="129"/>
      <w:r>
        <w:rPr>
          <w:color w:val="auto"/>
          <w:sz w:val="32"/>
          <w:szCs w:val="32"/>
        </w:rPr>
        <w:t>第一部分合同协议书</w:t>
      </w:r>
    </w:p>
    <w:p w14:paraId="012D6CEA">
      <w:pPr>
        <w:spacing w:line="420" w:lineRule="exact"/>
        <w:jc w:val="center"/>
        <w:rPr>
          <w:color w:val="auto"/>
          <w:sz w:val="32"/>
          <w:szCs w:val="32"/>
        </w:rPr>
      </w:pPr>
      <w:bookmarkStart w:id="130" w:name="_Toc184635071"/>
    </w:p>
    <w:bookmarkEnd w:id="130"/>
    <w:p w14:paraId="53AD7286">
      <w:pPr>
        <w:spacing w:line="360" w:lineRule="auto"/>
        <w:rPr>
          <w:color w:val="auto"/>
          <w:szCs w:val="21"/>
          <w:u w:val="single"/>
        </w:rPr>
      </w:pPr>
      <w:r>
        <w:rPr>
          <w:color w:val="auto"/>
          <w:szCs w:val="21"/>
        </w:rPr>
        <w:t>发包人（全称）：</w:t>
      </w:r>
      <w:r>
        <w:rPr>
          <w:rFonts w:hint="eastAsia"/>
          <w:color w:val="auto"/>
          <w:szCs w:val="21"/>
          <w:u w:val="single"/>
          <w:lang w:eastAsia="zh-CN"/>
        </w:rPr>
        <w:t>宁明县教育局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color w:val="auto"/>
          <w:szCs w:val="21"/>
        </w:rPr>
        <w:t>承包人（全称）：</w:t>
      </w:r>
      <w:r>
        <w:rPr>
          <w:color w:val="auto"/>
          <w:szCs w:val="21"/>
          <w:u w:val="single"/>
        </w:rPr>
        <w:t></w:t>
      </w:r>
    </w:p>
    <w:p w14:paraId="3AF80C51">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1" w:name="_Toc351203481"/>
    </w:p>
    <w:p w14:paraId="0D8192BB">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0F518DF0">
      <w:pPr>
        <w:pStyle w:val="249"/>
        <w:spacing w:line="360" w:lineRule="auto"/>
        <w:ind w:firstLine="525" w:firstLineChars="250"/>
        <w:rPr>
          <w:color w:val="auto"/>
        </w:rPr>
      </w:pPr>
      <w:r>
        <w:rPr>
          <w:color w:val="auto"/>
        </w:rPr>
        <w:t>1. 工程名称：。</w:t>
      </w:r>
    </w:p>
    <w:p w14:paraId="0DBE63AC">
      <w:pPr>
        <w:pStyle w:val="249"/>
        <w:spacing w:line="360" w:lineRule="auto"/>
        <w:ind w:firstLine="525" w:firstLineChars="250"/>
        <w:rPr>
          <w:color w:val="auto"/>
        </w:rPr>
      </w:pPr>
      <w:r>
        <w:rPr>
          <w:color w:val="auto"/>
        </w:rPr>
        <w:t>2. 工程地点</w:t>
      </w:r>
      <w:r>
        <w:rPr>
          <w:color w:val="auto"/>
          <w:u w:val="single"/>
        </w:rPr>
        <w:t>：。</w:t>
      </w:r>
    </w:p>
    <w:p w14:paraId="717BB38D">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6AAE77E2">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4EF24625">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7708E9A6">
      <w:pPr>
        <w:spacing w:line="360" w:lineRule="auto"/>
        <w:ind w:firstLine="411" w:firstLineChars="196"/>
        <w:rPr>
          <w:bCs/>
          <w:color w:val="auto"/>
          <w:szCs w:val="21"/>
        </w:rPr>
      </w:pPr>
      <w:r>
        <w:rPr>
          <w:color w:val="auto"/>
          <w:szCs w:val="21"/>
        </w:rPr>
        <w:t>群体工程应附《承包人承揽工程项目一览表》（附件1）。</w:t>
      </w:r>
    </w:p>
    <w:p w14:paraId="427A3406">
      <w:pPr>
        <w:spacing w:line="360" w:lineRule="auto"/>
        <w:rPr>
          <w:bCs/>
          <w:color w:val="auto"/>
          <w:szCs w:val="21"/>
        </w:rPr>
      </w:pPr>
      <w:r>
        <w:rPr>
          <w:bCs/>
          <w:color w:val="auto"/>
          <w:szCs w:val="21"/>
        </w:rPr>
        <w:t>6. 工程承包范围</w:t>
      </w:r>
      <w:r>
        <w:rPr>
          <w:bCs/>
          <w:color w:val="auto"/>
          <w:szCs w:val="21"/>
          <w:u w:val="single"/>
        </w:rPr>
        <w:t>：</w:t>
      </w:r>
    </w:p>
    <w:p w14:paraId="694EB224">
      <w:pPr>
        <w:spacing w:line="360" w:lineRule="auto"/>
        <w:ind w:firstLine="407" w:firstLineChars="193"/>
        <w:rPr>
          <w:b/>
          <w:bCs/>
          <w:color w:val="auto"/>
          <w:szCs w:val="21"/>
        </w:rPr>
      </w:pPr>
      <w:bookmarkStart w:id="132" w:name="_Toc351203482"/>
      <w:r>
        <w:rPr>
          <w:b/>
          <w:bCs/>
          <w:color w:val="auto"/>
          <w:szCs w:val="21"/>
        </w:rPr>
        <w:t>二、合同工期</w:t>
      </w:r>
      <w:bookmarkEnd w:id="132"/>
    </w:p>
    <w:p w14:paraId="2F92AE37">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65833372">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5E426887">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180</w:t>
      </w:r>
      <w:r>
        <w:rPr>
          <w:rFonts w:hint="eastAsia"/>
          <w:color w:val="auto"/>
          <w:szCs w:val="21"/>
          <w:u w:val="single"/>
        </w:rPr>
        <w:t>日历</w:t>
      </w:r>
      <w:r>
        <w:rPr>
          <w:color w:val="auto"/>
          <w:szCs w:val="21"/>
        </w:rPr>
        <w:t>天。工期总日历天数与根据前述计划开竣工日期计算的工期天数不一致的，以工期总日历天数为准。</w:t>
      </w:r>
    </w:p>
    <w:p w14:paraId="5A86F674">
      <w:pPr>
        <w:spacing w:line="360" w:lineRule="auto"/>
        <w:ind w:firstLine="459"/>
        <w:rPr>
          <w:b/>
          <w:bCs/>
          <w:color w:val="auto"/>
          <w:szCs w:val="21"/>
        </w:rPr>
      </w:pPr>
      <w:bookmarkStart w:id="133" w:name="_Toc351203483"/>
      <w:r>
        <w:rPr>
          <w:b/>
          <w:bCs/>
          <w:color w:val="auto"/>
          <w:szCs w:val="21"/>
        </w:rPr>
        <w:t>三、质量标准</w:t>
      </w:r>
      <w:bookmarkEnd w:id="133"/>
    </w:p>
    <w:p w14:paraId="3B757132">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3700C3AC">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36C8D816">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76F4154A">
      <w:pPr>
        <w:spacing w:line="360" w:lineRule="auto"/>
        <w:ind w:firstLine="525" w:firstLineChars="250"/>
        <w:rPr>
          <w:color w:val="auto"/>
          <w:szCs w:val="21"/>
        </w:rPr>
      </w:pPr>
      <w:r>
        <w:rPr>
          <w:color w:val="auto"/>
          <w:szCs w:val="21"/>
        </w:rPr>
        <w:t>人民币（大写）（¥元）；</w:t>
      </w:r>
    </w:p>
    <w:p w14:paraId="670594BC">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1E302003">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66E5F715">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2849D146">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31E93EE3">
      <w:pPr>
        <w:spacing w:line="360" w:lineRule="auto"/>
        <w:ind w:firstLine="420" w:firstLineChars="200"/>
        <w:rPr>
          <w:bCs/>
          <w:color w:val="auto"/>
          <w:szCs w:val="21"/>
        </w:rPr>
      </w:pPr>
      <w:r>
        <w:rPr>
          <w:bCs/>
          <w:color w:val="auto"/>
          <w:szCs w:val="21"/>
        </w:rPr>
        <w:t>本协议书与下列文件一起构成合同文件：</w:t>
      </w:r>
    </w:p>
    <w:p w14:paraId="7171BF67">
      <w:pPr>
        <w:adjustRightInd w:val="0"/>
        <w:spacing w:line="360" w:lineRule="auto"/>
        <w:ind w:firstLine="420" w:firstLineChars="200"/>
        <w:rPr>
          <w:color w:val="auto"/>
          <w:szCs w:val="21"/>
        </w:rPr>
      </w:pPr>
      <w:r>
        <w:rPr>
          <w:color w:val="auto"/>
          <w:szCs w:val="21"/>
        </w:rPr>
        <w:t>（1）中标通知书（如有）；</w:t>
      </w:r>
    </w:p>
    <w:p w14:paraId="21801B8E">
      <w:pPr>
        <w:adjustRightInd w:val="0"/>
        <w:spacing w:line="360" w:lineRule="auto"/>
        <w:ind w:firstLine="420" w:firstLineChars="200"/>
        <w:rPr>
          <w:color w:val="auto"/>
          <w:szCs w:val="21"/>
        </w:rPr>
      </w:pPr>
      <w:r>
        <w:rPr>
          <w:color w:val="auto"/>
          <w:szCs w:val="21"/>
        </w:rPr>
        <w:t xml:space="preserve">（2）投标函及其附录（如有）； </w:t>
      </w:r>
    </w:p>
    <w:p w14:paraId="24069F30">
      <w:pPr>
        <w:adjustRightInd w:val="0"/>
        <w:spacing w:line="360" w:lineRule="auto"/>
        <w:ind w:firstLine="420" w:firstLineChars="200"/>
        <w:rPr>
          <w:color w:val="auto"/>
          <w:szCs w:val="21"/>
        </w:rPr>
      </w:pPr>
      <w:r>
        <w:rPr>
          <w:color w:val="auto"/>
          <w:szCs w:val="21"/>
        </w:rPr>
        <w:t>（3）专用合同条款及其附件；</w:t>
      </w:r>
    </w:p>
    <w:p w14:paraId="681E043E">
      <w:pPr>
        <w:adjustRightInd w:val="0"/>
        <w:spacing w:line="360" w:lineRule="auto"/>
        <w:ind w:firstLine="420" w:firstLineChars="200"/>
        <w:rPr>
          <w:color w:val="auto"/>
          <w:szCs w:val="21"/>
        </w:rPr>
      </w:pPr>
      <w:r>
        <w:rPr>
          <w:color w:val="auto"/>
          <w:szCs w:val="21"/>
        </w:rPr>
        <w:t xml:space="preserve">（4）已标价工程量清单或预算书； </w:t>
      </w:r>
    </w:p>
    <w:p w14:paraId="1A16958D">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371F12D2">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0E2E0D0F">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2612744C">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63F18857">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40C1AAAC">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31077731">
      <w:pPr>
        <w:spacing w:line="360" w:lineRule="auto"/>
        <w:ind w:firstLine="422" w:firstLineChars="200"/>
        <w:rPr>
          <w:b/>
          <w:bCs/>
          <w:color w:val="auto"/>
          <w:szCs w:val="21"/>
        </w:rPr>
      </w:pPr>
      <w:r>
        <w:rPr>
          <w:b/>
          <w:bCs/>
          <w:color w:val="auto"/>
          <w:szCs w:val="21"/>
        </w:rPr>
        <w:t>八、词语含义</w:t>
      </w:r>
      <w:bookmarkEnd w:id="138"/>
    </w:p>
    <w:p w14:paraId="7309065D">
      <w:pPr>
        <w:spacing w:line="360" w:lineRule="auto"/>
        <w:ind w:firstLine="420" w:firstLineChars="200"/>
        <w:rPr>
          <w:bCs/>
          <w:color w:val="auto"/>
          <w:szCs w:val="21"/>
        </w:rPr>
      </w:pPr>
      <w:r>
        <w:rPr>
          <w:bCs/>
          <w:color w:val="auto"/>
          <w:szCs w:val="21"/>
        </w:rPr>
        <w:t>本协议书中词语含义与第二部分通用合同条款中赋予的含义相同。</w:t>
      </w:r>
    </w:p>
    <w:p w14:paraId="385D00FD">
      <w:pPr>
        <w:spacing w:line="360" w:lineRule="auto"/>
        <w:ind w:firstLine="422" w:firstLineChars="200"/>
        <w:rPr>
          <w:b/>
          <w:bCs/>
          <w:color w:val="auto"/>
          <w:szCs w:val="21"/>
        </w:rPr>
      </w:pPr>
      <w:bookmarkStart w:id="139" w:name="_Toc351203489"/>
      <w:r>
        <w:rPr>
          <w:b/>
          <w:bCs/>
          <w:color w:val="auto"/>
          <w:szCs w:val="21"/>
        </w:rPr>
        <w:t>九、签订时间</w:t>
      </w:r>
      <w:bookmarkEnd w:id="139"/>
    </w:p>
    <w:p w14:paraId="079C8214">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14:paraId="1D3B1F94">
      <w:pPr>
        <w:spacing w:line="360" w:lineRule="auto"/>
        <w:ind w:firstLine="422" w:firstLineChars="200"/>
        <w:rPr>
          <w:b/>
          <w:bCs/>
          <w:color w:val="auto"/>
          <w:szCs w:val="21"/>
        </w:rPr>
      </w:pPr>
      <w:bookmarkStart w:id="140" w:name="_Toc351203490"/>
      <w:r>
        <w:rPr>
          <w:b/>
          <w:bCs/>
          <w:color w:val="auto"/>
          <w:szCs w:val="21"/>
        </w:rPr>
        <w:t>十、签订地点</w:t>
      </w:r>
      <w:bookmarkEnd w:id="140"/>
    </w:p>
    <w:p w14:paraId="74FC267F">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宁明县教育局</w:t>
      </w:r>
      <w:r>
        <w:rPr>
          <w:bCs/>
          <w:color w:val="auto"/>
          <w:szCs w:val="21"/>
        </w:rPr>
        <w:t>签订。</w:t>
      </w:r>
    </w:p>
    <w:p w14:paraId="40BF99AC">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339D459A">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08D1A5F7">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4C3B9B89">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4171D447">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4B90B3D5">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A0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50744FE0">
            <w:pPr>
              <w:snapToGrid w:val="0"/>
              <w:spacing w:line="400" w:lineRule="exact"/>
              <w:rPr>
                <w:color w:val="auto"/>
                <w:szCs w:val="21"/>
              </w:rPr>
            </w:pPr>
            <w:r>
              <w:rPr>
                <w:color w:val="auto"/>
                <w:szCs w:val="21"/>
              </w:rPr>
              <w:t xml:space="preserve">甲方（章）           </w:t>
            </w:r>
          </w:p>
          <w:p w14:paraId="021612D0">
            <w:pPr>
              <w:snapToGrid w:val="0"/>
              <w:spacing w:line="400" w:lineRule="exact"/>
              <w:rPr>
                <w:color w:val="auto"/>
                <w:szCs w:val="21"/>
              </w:rPr>
            </w:pPr>
          </w:p>
          <w:p w14:paraId="4D00F038">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006CF57D">
            <w:pPr>
              <w:snapToGrid w:val="0"/>
              <w:spacing w:line="400" w:lineRule="exact"/>
              <w:rPr>
                <w:color w:val="auto"/>
                <w:szCs w:val="21"/>
              </w:rPr>
            </w:pPr>
            <w:r>
              <w:rPr>
                <w:color w:val="auto"/>
                <w:szCs w:val="21"/>
              </w:rPr>
              <w:t xml:space="preserve">乙方（章）              </w:t>
            </w:r>
          </w:p>
          <w:p w14:paraId="1C9EAA57">
            <w:pPr>
              <w:snapToGrid w:val="0"/>
              <w:spacing w:line="400" w:lineRule="exact"/>
              <w:rPr>
                <w:color w:val="auto"/>
                <w:szCs w:val="21"/>
              </w:rPr>
            </w:pPr>
          </w:p>
          <w:p w14:paraId="08D494CC">
            <w:pPr>
              <w:snapToGrid w:val="0"/>
              <w:spacing w:line="400" w:lineRule="exact"/>
              <w:jc w:val="right"/>
              <w:rPr>
                <w:color w:val="auto"/>
                <w:szCs w:val="21"/>
              </w:rPr>
            </w:pPr>
            <w:r>
              <w:rPr>
                <w:color w:val="auto"/>
                <w:szCs w:val="21"/>
              </w:rPr>
              <w:t>年  月  日</w:t>
            </w:r>
          </w:p>
        </w:tc>
      </w:tr>
      <w:tr w14:paraId="5E73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54D2B89E">
            <w:pPr>
              <w:snapToGrid w:val="0"/>
              <w:spacing w:line="400" w:lineRule="exact"/>
              <w:rPr>
                <w:color w:val="auto"/>
                <w:szCs w:val="21"/>
              </w:rPr>
            </w:pPr>
            <w:r>
              <w:rPr>
                <w:color w:val="auto"/>
                <w:szCs w:val="21"/>
              </w:rPr>
              <w:t xml:space="preserve">单位地址： </w:t>
            </w:r>
          </w:p>
        </w:tc>
        <w:tc>
          <w:tcPr>
            <w:tcW w:w="4517" w:type="dxa"/>
            <w:vAlign w:val="center"/>
          </w:tcPr>
          <w:p w14:paraId="19F46747">
            <w:pPr>
              <w:snapToGrid w:val="0"/>
              <w:spacing w:line="400" w:lineRule="exact"/>
              <w:rPr>
                <w:color w:val="auto"/>
                <w:szCs w:val="21"/>
              </w:rPr>
            </w:pPr>
            <w:r>
              <w:rPr>
                <w:color w:val="auto"/>
                <w:szCs w:val="21"/>
              </w:rPr>
              <w:t>单位地址：</w:t>
            </w:r>
          </w:p>
        </w:tc>
      </w:tr>
      <w:tr w14:paraId="15B0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2E15B60F">
            <w:pPr>
              <w:snapToGrid w:val="0"/>
              <w:spacing w:line="400" w:lineRule="exact"/>
              <w:rPr>
                <w:color w:val="auto"/>
                <w:szCs w:val="21"/>
              </w:rPr>
            </w:pPr>
            <w:r>
              <w:rPr>
                <w:color w:val="auto"/>
                <w:szCs w:val="21"/>
              </w:rPr>
              <w:t>法定代表人：</w:t>
            </w:r>
          </w:p>
        </w:tc>
        <w:tc>
          <w:tcPr>
            <w:tcW w:w="4517" w:type="dxa"/>
            <w:vAlign w:val="center"/>
          </w:tcPr>
          <w:p w14:paraId="2BEF9C99">
            <w:pPr>
              <w:snapToGrid w:val="0"/>
              <w:spacing w:line="400" w:lineRule="exact"/>
              <w:rPr>
                <w:color w:val="auto"/>
                <w:szCs w:val="21"/>
              </w:rPr>
            </w:pPr>
            <w:r>
              <w:rPr>
                <w:color w:val="auto"/>
                <w:szCs w:val="21"/>
              </w:rPr>
              <w:t>法定代表人：</w:t>
            </w:r>
          </w:p>
        </w:tc>
      </w:tr>
      <w:tr w14:paraId="6B20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3A58D868">
            <w:pPr>
              <w:snapToGrid w:val="0"/>
              <w:spacing w:line="400" w:lineRule="exact"/>
              <w:rPr>
                <w:color w:val="auto"/>
                <w:szCs w:val="21"/>
              </w:rPr>
            </w:pPr>
            <w:r>
              <w:rPr>
                <w:color w:val="auto"/>
                <w:szCs w:val="21"/>
              </w:rPr>
              <w:t>委托代理人：</w:t>
            </w:r>
          </w:p>
        </w:tc>
        <w:tc>
          <w:tcPr>
            <w:tcW w:w="4517" w:type="dxa"/>
            <w:vAlign w:val="center"/>
          </w:tcPr>
          <w:p w14:paraId="01F3C92E">
            <w:pPr>
              <w:snapToGrid w:val="0"/>
              <w:spacing w:line="400" w:lineRule="exact"/>
              <w:rPr>
                <w:color w:val="auto"/>
                <w:szCs w:val="21"/>
              </w:rPr>
            </w:pPr>
            <w:r>
              <w:rPr>
                <w:color w:val="auto"/>
                <w:szCs w:val="21"/>
              </w:rPr>
              <w:t>委托代理人</w:t>
            </w:r>
          </w:p>
        </w:tc>
      </w:tr>
      <w:tr w14:paraId="7741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38D081FC">
            <w:pPr>
              <w:snapToGrid w:val="0"/>
              <w:spacing w:line="400" w:lineRule="exact"/>
              <w:rPr>
                <w:color w:val="auto"/>
                <w:szCs w:val="21"/>
              </w:rPr>
            </w:pPr>
            <w:r>
              <w:rPr>
                <w:color w:val="auto"/>
                <w:szCs w:val="21"/>
              </w:rPr>
              <w:t xml:space="preserve">电话： </w:t>
            </w:r>
          </w:p>
        </w:tc>
        <w:tc>
          <w:tcPr>
            <w:tcW w:w="4517" w:type="dxa"/>
            <w:vAlign w:val="center"/>
          </w:tcPr>
          <w:p w14:paraId="6E2BB336">
            <w:pPr>
              <w:snapToGrid w:val="0"/>
              <w:spacing w:line="400" w:lineRule="exact"/>
              <w:rPr>
                <w:color w:val="auto"/>
                <w:szCs w:val="21"/>
              </w:rPr>
            </w:pPr>
            <w:r>
              <w:rPr>
                <w:color w:val="auto"/>
                <w:szCs w:val="21"/>
              </w:rPr>
              <w:t>电话：</w:t>
            </w:r>
          </w:p>
        </w:tc>
      </w:tr>
      <w:tr w14:paraId="758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71D16BB3">
            <w:pPr>
              <w:snapToGrid w:val="0"/>
              <w:spacing w:line="400" w:lineRule="exact"/>
              <w:rPr>
                <w:color w:val="auto"/>
                <w:szCs w:val="21"/>
              </w:rPr>
            </w:pPr>
            <w:r>
              <w:rPr>
                <w:color w:val="auto"/>
                <w:szCs w:val="21"/>
              </w:rPr>
              <w:t>电子邮箱：</w:t>
            </w:r>
          </w:p>
        </w:tc>
        <w:tc>
          <w:tcPr>
            <w:tcW w:w="4517" w:type="dxa"/>
            <w:vAlign w:val="center"/>
          </w:tcPr>
          <w:p w14:paraId="27DE1B5F">
            <w:pPr>
              <w:snapToGrid w:val="0"/>
              <w:spacing w:line="400" w:lineRule="exact"/>
              <w:rPr>
                <w:color w:val="auto"/>
                <w:szCs w:val="21"/>
              </w:rPr>
            </w:pPr>
            <w:r>
              <w:rPr>
                <w:color w:val="auto"/>
                <w:szCs w:val="21"/>
              </w:rPr>
              <w:t>电子邮箱：</w:t>
            </w:r>
          </w:p>
        </w:tc>
      </w:tr>
      <w:tr w14:paraId="3A36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4FFC14E1">
            <w:pPr>
              <w:snapToGrid w:val="0"/>
              <w:spacing w:line="400" w:lineRule="exact"/>
              <w:rPr>
                <w:color w:val="auto"/>
                <w:szCs w:val="21"/>
              </w:rPr>
            </w:pPr>
            <w:r>
              <w:rPr>
                <w:color w:val="auto"/>
                <w:szCs w:val="21"/>
              </w:rPr>
              <w:t xml:space="preserve">开户银行： </w:t>
            </w:r>
          </w:p>
        </w:tc>
        <w:tc>
          <w:tcPr>
            <w:tcW w:w="4517" w:type="dxa"/>
            <w:vAlign w:val="center"/>
          </w:tcPr>
          <w:p w14:paraId="085BF47D">
            <w:pPr>
              <w:snapToGrid w:val="0"/>
              <w:spacing w:line="400" w:lineRule="exact"/>
              <w:rPr>
                <w:color w:val="auto"/>
                <w:szCs w:val="21"/>
              </w:rPr>
            </w:pPr>
            <w:r>
              <w:rPr>
                <w:color w:val="auto"/>
                <w:szCs w:val="21"/>
              </w:rPr>
              <w:t>开户银行：</w:t>
            </w:r>
          </w:p>
        </w:tc>
      </w:tr>
      <w:tr w14:paraId="5662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3AB289C3">
            <w:pPr>
              <w:snapToGrid w:val="0"/>
              <w:spacing w:line="400" w:lineRule="exact"/>
              <w:rPr>
                <w:color w:val="auto"/>
                <w:szCs w:val="21"/>
              </w:rPr>
            </w:pPr>
            <w:r>
              <w:rPr>
                <w:color w:val="auto"/>
                <w:szCs w:val="21"/>
              </w:rPr>
              <w:t xml:space="preserve">税号： </w:t>
            </w:r>
          </w:p>
        </w:tc>
        <w:tc>
          <w:tcPr>
            <w:tcW w:w="4517" w:type="dxa"/>
            <w:vAlign w:val="center"/>
          </w:tcPr>
          <w:p w14:paraId="272864FB">
            <w:pPr>
              <w:snapToGrid w:val="0"/>
              <w:spacing w:line="400" w:lineRule="exact"/>
              <w:rPr>
                <w:color w:val="auto"/>
                <w:szCs w:val="21"/>
              </w:rPr>
            </w:pPr>
            <w:r>
              <w:rPr>
                <w:color w:val="auto"/>
                <w:szCs w:val="21"/>
              </w:rPr>
              <w:t>税号：</w:t>
            </w:r>
          </w:p>
        </w:tc>
      </w:tr>
      <w:tr w14:paraId="57F6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4DF838D">
            <w:pPr>
              <w:snapToGrid w:val="0"/>
              <w:spacing w:line="400" w:lineRule="exact"/>
              <w:rPr>
                <w:color w:val="auto"/>
                <w:szCs w:val="21"/>
              </w:rPr>
            </w:pPr>
            <w:r>
              <w:rPr>
                <w:color w:val="auto"/>
                <w:szCs w:val="21"/>
              </w:rPr>
              <w:t xml:space="preserve">账号： </w:t>
            </w:r>
          </w:p>
        </w:tc>
        <w:tc>
          <w:tcPr>
            <w:tcW w:w="4517" w:type="dxa"/>
            <w:vAlign w:val="center"/>
          </w:tcPr>
          <w:p w14:paraId="1557C29A">
            <w:pPr>
              <w:snapToGrid w:val="0"/>
              <w:spacing w:line="400" w:lineRule="exact"/>
              <w:rPr>
                <w:color w:val="auto"/>
                <w:szCs w:val="21"/>
              </w:rPr>
            </w:pPr>
            <w:r>
              <w:rPr>
                <w:color w:val="auto"/>
                <w:szCs w:val="21"/>
              </w:rPr>
              <w:t>账号：</w:t>
            </w:r>
          </w:p>
        </w:tc>
      </w:tr>
      <w:tr w14:paraId="2D8B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46575C28">
            <w:pPr>
              <w:snapToGrid w:val="0"/>
              <w:spacing w:line="400" w:lineRule="exact"/>
              <w:rPr>
                <w:color w:val="auto"/>
                <w:szCs w:val="21"/>
              </w:rPr>
            </w:pPr>
            <w:r>
              <w:rPr>
                <w:color w:val="auto"/>
                <w:szCs w:val="21"/>
              </w:rPr>
              <w:t xml:space="preserve">邮政编码： </w:t>
            </w:r>
          </w:p>
        </w:tc>
        <w:tc>
          <w:tcPr>
            <w:tcW w:w="4517" w:type="dxa"/>
            <w:vAlign w:val="center"/>
          </w:tcPr>
          <w:p w14:paraId="2557BDFF">
            <w:pPr>
              <w:snapToGrid w:val="0"/>
              <w:spacing w:line="400" w:lineRule="exact"/>
              <w:rPr>
                <w:color w:val="auto"/>
                <w:szCs w:val="21"/>
              </w:rPr>
            </w:pPr>
            <w:r>
              <w:rPr>
                <w:color w:val="auto"/>
                <w:szCs w:val="21"/>
              </w:rPr>
              <w:t>邮政编码：</w:t>
            </w:r>
          </w:p>
        </w:tc>
      </w:tr>
    </w:tbl>
    <w:p w14:paraId="299D252F">
      <w:pPr>
        <w:rPr>
          <w:color w:val="auto"/>
          <w:szCs w:val="21"/>
          <w:u w:val="single"/>
        </w:rPr>
      </w:pPr>
    </w:p>
    <w:p w14:paraId="66053CD5">
      <w:pPr>
        <w:rPr>
          <w:color w:val="auto"/>
        </w:rPr>
      </w:pPr>
      <w:r>
        <w:rPr>
          <w:color w:val="auto"/>
          <w:szCs w:val="21"/>
        </w:rPr>
        <w:br w:type="page"/>
      </w:r>
    </w:p>
    <w:p w14:paraId="07A9BDB6">
      <w:pPr>
        <w:bidi w:val="0"/>
        <w:jc w:val="center"/>
        <w:rPr>
          <w:b/>
          <w:bCs/>
          <w:color w:val="auto"/>
          <w:sz w:val="28"/>
          <w:szCs w:val="28"/>
        </w:rPr>
      </w:pPr>
      <w:bookmarkStart w:id="144" w:name="_Toc351203494"/>
      <w:bookmarkStart w:id="145" w:name="_Toc533611448"/>
      <w:r>
        <w:rPr>
          <w:rFonts w:hint="eastAsia"/>
          <w:b/>
          <w:bCs/>
          <w:color w:val="auto"/>
          <w:sz w:val="28"/>
          <w:szCs w:val="28"/>
        </w:rPr>
        <w:t>第二部分 通用合同条款</w:t>
      </w:r>
      <w:bookmarkEnd w:id="144"/>
      <w:bookmarkEnd w:id="145"/>
      <w:bookmarkStart w:id="146" w:name="_Toc337558727"/>
    </w:p>
    <w:bookmarkEnd w:id="146"/>
    <w:p w14:paraId="7329452C">
      <w:pPr>
        <w:spacing w:line="360" w:lineRule="auto"/>
        <w:ind w:firstLine="420" w:firstLineChars="200"/>
        <w:rPr>
          <w:rFonts w:ascii="仿宋_GB2312" w:eastAsia="仿宋_GB2312"/>
          <w:color w:val="auto"/>
          <w:szCs w:val="21"/>
        </w:rPr>
      </w:pPr>
    </w:p>
    <w:p w14:paraId="31601A19">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14:paraId="1FE8D893">
      <w:pPr>
        <w:rPr>
          <w:color w:val="auto"/>
        </w:rPr>
      </w:pPr>
    </w:p>
    <w:p w14:paraId="48136008">
      <w:pPr>
        <w:rPr>
          <w:b/>
          <w:bCs/>
          <w:color w:val="auto"/>
          <w:sz w:val="28"/>
          <w:szCs w:val="28"/>
        </w:rPr>
      </w:pPr>
    </w:p>
    <w:p w14:paraId="2A584F3C">
      <w:pPr>
        <w:bidi w:val="0"/>
        <w:jc w:val="center"/>
        <w:rPr>
          <w:b/>
          <w:bCs/>
          <w:color w:val="auto"/>
          <w:sz w:val="28"/>
          <w:szCs w:val="28"/>
        </w:rPr>
      </w:pPr>
      <w:bookmarkStart w:id="147" w:name="_Toc389065257"/>
      <w:bookmarkStart w:id="148" w:name="_Toc487632690"/>
      <w:bookmarkStart w:id="149" w:name="_Toc407135193"/>
      <w:bookmarkStart w:id="150" w:name="_Toc533611449"/>
      <w:r>
        <w:rPr>
          <w:rFonts w:hint="eastAsia"/>
          <w:b/>
          <w:bCs/>
          <w:color w:val="auto"/>
          <w:sz w:val="28"/>
          <w:szCs w:val="28"/>
        </w:rPr>
        <w:t>第三部分专用合同条款</w:t>
      </w:r>
      <w:bookmarkEnd w:id="147"/>
      <w:bookmarkEnd w:id="148"/>
      <w:bookmarkEnd w:id="149"/>
      <w:bookmarkEnd w:id="150"/>
    </w:p>
    <w:p w14:paraId="5AAE6BD1">
      <w:pPr>
        <w:pStyle w:val="3"/>
        <w:rPr>
          <w:rFonts w:hint="eastAsia" w:ascii="宋体" w:hAnsi="宋体" w:eastAsia="宋体" w:cs="宋体"/>
          <w:color w:val="auto"/>
          <w:sz w:val="21"/>
          <w:szCs w:val="21"/>
        </w:rPr>
      </w:pPr>
      <w:bookmarkStart w:id="151" w:name="_Toc2377"/>
      <w:bookmarkStart w:id="152" w:name="_Toc373227692"/>
      <w:bookmarkStart w:id="153" w:name="_Toc373478339"/>
      <w:bookmarkStart w:id="154" w:name="_Toc389065258"/>
      <w:bookmarkStart w:id="155" w:name="_Toc395382494"/>
      <w:bookmarkStart w:id="156" w:name="_Toc19141"/>
      <w:bookmarkStart w:id="157" w:name="_Toc533611450"/>
      <w:r>
        <w:rPr>
          <w:rFonts w:hint="eastAsia" w:ascii="宋体" w:hAnsi="宋体" w:eastAsia="宋体" w:cs="宋体"/>
          <w:color w:val="auto"/>
          <w:sz w:val="21"/>
          <w:szCs w:val="21"/>
        </w:rPr>
        <w:t>1. 一般约定</w:t>
      </w:r>
      <w:bookmarkEnd w:id="151"/>
    </w:p>
    <w:p w14:paraId="6816FC48">
      <w:pPr>
        <w:pStyle w:val="4"/>
        <w:rPr>
          <w:rFonts w:hint="eastAsia" w:ascii="宋体" w:hAnsi="宋体" w:eastAsia="宋体" w:cs="宋体"/>
          <w:color w:val="auto"/>
          <w:sz w:val="21"/>
          <w:szCs w:val="21"/>
        </w:rPr>
      </w:pPr>
      <w:bookmarkStart w:id="158" w:name="_Toc19604"/>
      <w:r>
        <w:rPr>
          <w:rFonts w:hint="eastAsia" w:ascii="宋体" w:hAnsi="宋体" w:eastAsia="宋体" w:cs="宋体"/>
          <w:color w:val="auto"/>
          <w:sz w:val="21"/>
          <w:szCs w:val="21"/>
        </w:rPr>
        <w:t>1.1 词语定义</w:t>
      </w:r>
      <w:bookmarkEnd w:id="158"/>
    </w:p>
    <w:p w14:paraId="25B6B5D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14:paraId="2431DA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14:paraId="4EBFCC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1917442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14:paraId="2B04215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4CDE04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2B58A3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F4320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B9916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9F195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5AD4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38211A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0389A3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14:paraId="6B35E5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14:paraId="24121E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14:paraId="35F69A19">
      <w:pPr>
        <w:pStyle w:val="4"/>
        <w:rPr>
          <w:rFonts w:hint="eastAsia" w:ascii="宋体" w:hAnsi="宋体" w:eastAsia="宋体" w:cs="宋体"/>
          <w:color w:val="auto"/>
          <w:sz w:val="21"/>
          <w:szCs w:val="21"/>
        </w:rPr>
      </w:pPr>
      <w:bookmarkStart w:id="159" w:name="_Toc29660"/>
      <w:r>
        <w:rPr>
          <w:rFonts w:hint="eastAsia" w:ascii="宋体" w:hAnsi="宋体" w:eastAsia="宋体" w:cs="宋体"/>
          <w:color w:val="auto"/>
          <w:sz w:val="21"/>
          <w:szCs w:val="21"/>
        </w:rPr>
        <w:t>1.3 法律</w:t>
      </w:r>
      <w:bookmarkEnd w:id="159"/>
    </w:p>
    <w:p w14:paraId="72772084">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14:paraId="1A0B8133">
      <w:pPr>
        <w:pStyle w:val="4"/>
        <w:rPr>
          <w:rFonts w:hint="eastAsia" w:ascii="宋体" w:hAnsi="宋体" w:eastAsia="宋体" w:cs="宋体"/>
          <w:color w:val="auto"/>
          <w:sz w:val="21"/>
          <w:szCs w:val="21"/>
        </w:rPr>
      </w:pPr>
      <w:bookmarkStart w:id="160" w:name="_Toc17728"/>
      <w:r>
        <w:rPr>
          <w:rFonts w:hint="eastAsia" w:ascii="宋体" w:hAnsi="宋体" w:eastAsia="宋体" w:cs="宋体"/>
          <w:color w:val="auto"/>
          <w:sz w:val="21"/>
          <w:szCs w:val="21"/>
        </w:rPr>
        <w:t>1.4 标准和规范</w:t>
      </w:r>
      <w:bookmarkEnd w:id="160"/>
    </w:p>
    <w:p w14:paraId="7ACFC33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14:paraId="4719621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091D3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84977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7B27E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14:paraId="7D2D7EF4">
      <w:pPr>
        <w:pStyle w:val="4"/>
        <w:rPr>
          <w:rFonts w:hint="eastAsia" w:ascii="宋体" w:hAnsi="宋体" w:eastAsia="宋体" w:cs="宋体"/>
          <w:color w:val="auto"/>
          <w:sz w:val="21"/>
          <w:szCs w:val="21"/>
        </w:rPr>
      </w:pPr>
      <w:bookmarkStart w:id="161" w:name="_Toc27474"/>
      <w:r>
        <w:rPr>
          <w:rFonts w:hint="eastAsia" w:ascii="宋体" w:hAnsi="宋体" w:eastAsia="宋体" w:cs="宋体"/>
          <w:color w:val="auto"/>
          <w:sz w:val="21"/>
          <w:szCs w:val="21"/>
        </w:rPr>
        <w:t>1.5 合同文件的优先顺序</w:t>
      </w:r>
      <w:bookmarkEnd w:id="161"/>
    </w:p>
    <w:p w14:paraId="724C86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3C9B87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14:paraId="070D1B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14:paraId="0C8EB6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60837F6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40108C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14:paraId="06D246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14:paraId="5B4D39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14:paraId="49BF3B5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14:paraId="00FB0A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14:paraId="4418E3D7">
      <w:pPr>
        <w:pStyle w:val="4"/>
        <w:rPr>
          <w:rFonts w:hint="eastAsia" w:ascii="宋体" w:hAnsi="宋体" w:eastAsia="宋体" w:cs="宋体"/>
          <w:color w:val="auto"/>
          <w:sz w:val="21"/>
          <w:szCs w:val="21"/>
        </w:rPr>
      </w:pPr>
      <w:bookmarkStart w:id="162" w:name="_Toc6800"/>
      <w:r>
        <w:rPr>
          <w:rFonts w:hint="eastAsia" w:ascii="宋体" w:hAnsi="宋体" w:eastAsia="宋体" w:cs="宋体"/>
          <w:color w:val="auto"/>
          <w:sz w:val="21"/>
          <w:szCs w:val="21"/>
        </w:rPr>
        <w:t>1.6 图纸和承包人文件</w:t>
      </w:r>
      <w:bookmarkEnd w:id="162"/>
      <w:r>
        <w:rPr>
          <w:rFonts w:hint="eastAsia" w:ascii="宋体" w:hAnsi="宋体" w:eastAsia="宋体" w:cs="宋体"/>
          <w:color w:val="auto"/>
          <w:sz w:val="21"/>
          <w:szCs w:val="21"/>
        </w:rPr>
        <w:tab/>
      </w:r>
    </w:p>
    <w:p w14:paraId="1C8B13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48AD80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3BB1D7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14:paraId="30559A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14:paraId="009AEA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CDFC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14:paraId="65D871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17F80C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14:paraId="6364040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14:paraId="7AECED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14:paraId="0BA25A7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4F73A92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14:paraId="5AFBC2E8">
      <w:pPr>
        <w:pStyle w:val="4"/>
        <w:rPr>
          <w:rFonts w:hint="eastAsia" w:ascii="宋体" w:hAnsi="宋体" w:eastAsia="宋体" w:cs="宋体"/>
          <w:color w:val="auto"/>
          <w:sz w:val="21"/>
          <w:szCs w:val="21"/>
        </w:rPr>
      </w:pPr>
      <w:bookmarkStart w:id="163" w:name="_Toc6118"/>
      <w:r>
        <w:rPr>
          <w:rFonts w:hint="eastAsia" w:ascii="宋体" w:hAnsi="宋体" w:eastAsia="宋体" w:cs="宋体"/>
          <w:color w:val="auto"/>
          <w:sz w:val="21"/>
          <w:szCs w:val="21"/>
        </w:rPr>
        <w:t>1.7 联络</w:t>
      </w:r>
      <w:bookmarkEnd w:id="163"/>
    </w:p>
    <w:p w14:paraId="533A8F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14:paraId="3B660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14:paraId="572AF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14:paraId="74EB17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14:paraId="5699FC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14:paraId="6A606F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14:paraId="60F3C7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14:paraId="157B60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6F6B3D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32CFFA3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14:paraId="714ABDA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4EE4C8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14:paraId="27F882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14:paraId="53A34B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14:paraId="29471F6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14:paraId="2A2CDAF1">
      <w:pPr>
        <w:pStyle w:val="4"/>
        <w:rPr>
          <w:rFonts w:hint="eastAsia" w:ascii="宋体" w:hAnsi="宋体" w:eastAsia="宋体" w:cs="宋体"/>
          <w:color w:val="auto"/>
          <w:sz w:val="21"/>
          <w:szCs w:val="21"/>
        </w:rPr>
      </w:pPr>
      <w:bookmarkStart w:id="164" w:name="_Toc28771"/>
      <w:r>
        <w:rPr>
          <w:rFonts w:hint="eastAsia" w:ascii="宋体" w:hAnsi="宋体" w:eastAsia="宋体" w:cs="宋体"/>
          <w:color w:val="auto"/>
          <w:sz w:val="21"/>
          <w:szCs w:val="21"/>
        </w:rPr>
        <w:t>1.11 知识产权</w:t>
      </w:r>
      <w:bookmarkEnd w:id="164"/>
    </w:p>
    <w:p w14:paraId="794AD4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14:paraId="0E65AB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6FF91F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14:paraId="5EA8CC2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7015206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5C7088F9">
      <w:pPr>
        <w:pStyle w:val="4"/>
        <w:rPr>
          <w:rFonts w:hint="eastAsia" w:ascii="宋体" w:hAnsi="宋体" w:eastAsia="宋体" w:cs="宋体"/>
          <w:color w:val="auto"/>
          <w:sz w:val="21"/>
          <w:szCs w:val="21"/>
        </w:rPr>
      </w:pPr>
      <w:bookmarkStart w:id="165" w:name="_Toc24674"/>
      <w:r>
        <w:rPr>
          <w:rFonts w:hint="eastAsia" w:ascii="宋体" w:hAnsi="宋体" w:eastAsia="宋体" w:cs="宋体"/>
          <w:color w:val="auto"/>
          <w:sz w:val="21"/>
          <w:szCs w:val="21"/>
        </w:rPr>
        <w:t>1.13工程量清单错误的修正</w:t>
      </w:r>
      <w:bookmarkEnd w:id="165"/>
    </w:p>
    <w:p w14:paraId="18C512D1">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14:paraId="0343C55C">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14:paraId="7DD25739">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14:paraId="5C0CFE1A">
      <w:pPr>
        <w:rPr>
          <w:rFonts w:hint="eastAsia" w:ascii="宋体" w:hAnsi="宋体" w:eastAsia="宋体" w:cs="宋体"/>
          <w:color w:val="auto"/>
          <w:sz w:val="21"/>
          <w:szCs w:val="21"/>
        </w:rPr>
      </w:pPr>
    </w:p>
    <w:p w14:paraId="7F00F41D">
      <w:pPr>
        <w:rPr>
          <w:rFonts w:hint="eastAsia" w:ascii="宋体" w:hAnsi="宋体" w:eastAsia="宋体" w:cs="宋体"/>
          <w:color w:val="auto"/>
          <w:sz w:val="21"/>
          <w:szCs w:val="21"/>
        </w:rPr>
      </w:pPr>
    </w:p>
    <w:p w14:paraId="2B9E9330">
      <w:pPr>
        <w:pStyle w:val="3"/>
        <w:rPr>
          <w:rFonts w:hint="eastAsia" w:ascii="宋体" w:hAnsi="宋体" w:eastAsia="宋体" w:cs="宋体"/>
          <w:color w:val="auto"/>
          <w:sz w:val="21"/>
          <w:szCs w:val="21"/>
        </w:rPr>
      </w:pPr>
      <w:bookmarkStart w:id="166" w:name="_Toc9010"/>
      <w:r>
        <w:rPr>
          <w:rFonts w:hint="eastAsia" w:ascii="宋体" w:hAnsi="宋体" w:eastAsia="宋体" w:cs="宋体"/>
          <w:color w:val="auto"/>
          <w:sz w:val="21"/>
          <w:szCs w:val="21"/>
        </w:rPr>
        <w:t>2. 发包人</w:t>
      </w:r>
      <w:bookmarkEnd w:id="166"/>
    </w:p>
    <w:p w14:paraId="1BC5607B">
      <w:pPr>
        <w:pStyle w:val="4"/>
        <w:rPr>
          <w:rFonts w:hint="eastAsia" w:ascii="宋体" w:hAnsi="宋体" w:eastAsia="宋体" w:cs="宋体"/>
          <w:color w:val="auto"/>
          <w:sz w:val="21"/>
          <w:szCs w:val="21"/>
        </w:rPr>
      </w:pPr>
      <w:bookmarkStart w:id="167" w:name="_Toc25800"/>
      <w:r>
        <w:rPr>
          <w:rFonts w:hint="eastAsia" w:ascii="宋体" w:hAnsi="宋体" w:eastAsia="宋体" w:cs="宋体"/>
          <w:color w:val="auto"/>
          <w:sz w:val="21"/>
          <w:szCs w:val="21"/>
        </w:rPr>
        <w:t>2.2 发包人代表</w:t>
      </w:r>
      <w:bookmarkEnd w:id="167"/>
    </w:p>
    <w:p w14:paraId="6A0C14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4E5DE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14:paraId="4BE169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14:paraId="26A823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06FBE7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14:paraId="21B8E6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宁明县教育局</w:t>
      </w:r>
      <w:r>
        <w:rPr>
          <w:rFonts w:hint="eastAsia" w:ascii="宋体" w:hAnsi="宋体" w:eastAsia="宋体" w:cs="宋体"/>
          <w:color w:val="auto"/>
          <w:sz w:val="21"/>
          <w:szCs w:val="21"/>
        </w:rPr>
        <w:t>。</w:t>
      </w:r>
    </w:p>
    <w:p w14:paraId="2EA81D1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14:paraId="184DBAD7">
      <w:pPr>
        <w:pStyle w:val="4"/>
        <w:rPr>
          <w:rFonts w:hint="eastAsia" w:ascii="宋体" w:hAnsi="宋体" w:eastAsia="宋体" w:cs="宋体"/>
          <w:color w:val="auto"/>
          <w:sz w:val="21"/>
          <w:szCs w:val="21"/>
        </w:rPr>
      </w:pPr>
      <w:bookmarkStart w:id="168" w:name="_Toc31395"/>
      <w:r>
        <w:rPr>
          <w:rFonts w:hint="eastAsia" w:ascii="宋体" w:hAnsi="宋体" w:eastAsia="宋体" w:cs="宋体"/>
          <w:color w:val="auto"/>
          <w:sz w:val="21"/>
          <w:szCs w:val="21"/>
        </w:rPr>
        <w:t>2.4 施工现场、施工条件和基础资料的提供</w:t>
      </w:r>
      <w:bookmarkEnd w:id="168"/>
    </w:p>
    <w:p w14:paraId="79208F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46A40D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14:paraId="6980302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7EAD2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14:paraId="76502D2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14:paraId="6E78AFAC">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14:paraId="23BD7F15">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14:paraId="0DE43CA1">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14:paraId="35EBC67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14:paraId="6430362A">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14:paraId="0E8F0D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14:paraId="3C4E20EB">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14:paraId="3194EB80">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14:paraId="6B90FFB9">
      <w:pPr>
        <w:rPr>
          <w:rFonts w:hint="eastAsia" w:ascii="宋体" w:hAnsi="宋体" w:eastAsia="宋体" w:cs="宋体"/>
          <w:color w:val="auto"/>
          <w:sz w:val="21"/>
          <w:szCs w:val="21"/>
        </w:rPr>
      </w:pPr>
    </w:p>
    <w:p w14:paraId="2BF5BA5A">
      <w:pPr>
        <w:pStyle w:val="3"/>
        <w:rPr>
          <w:rFonts w:hint="eastAsia" w:ascii="宋体" w:hAnsi="宋体" w:eastAsia="宋体" w:cs="宋体"/>
          <w:color w:val="auto"/>
          <w:sz w:val="21"/>
          <w:szCs w:val="21"/>
        </w:rPr>
      </w:pPr>
      <w:bookmarkStart w:id="169" w:name="_Toc32558"/>
      <w:r>
        <w:rPr>
          <w:rFonts w:hint="eastAsia" w:ascii="宋体" w:hAnsi="宋体" w:eastAsia="宋体" w:cs="宋体"/>
          <w:color w:val="auto"/>
          <w:sz w:val="21"/>
          <w:szCs w:val="21"/>
        </w:rPr>
        <w:t>3. 承包人</w:t>
      </w:r>
      <w:bookmarkEnd w:id="169"/>
    </w:p>
    <w:p w14:paraId="390CC052">
      <w:pPr>
        <w:pStyle w:val="4"/>
        <w:rPr>
          <w:rFonts w:hint="eastAsia" w:ascii="宋体" w:hAnsi="宋体" w:eastAsia="宋体" w:cs="宋体"/>
          <w:color w:val="auto"/>
          <w:sz w:val="21"/>
          <w:szCs w:val="21"/>
        </w:rPr>
      </w:pPr>
      <w:bookmarkStart w:id="170" w:name="_Toc23919"/>
      <w:r>
        <w:rPr>
          <w:rFonts w:hint="eastAsia" w:ascii="宋体" w:hAnsi="宋体" w:eastAsia="宋体" w:cs="宋体"/>
          <w:color w:val="auto"/>
          <w:sz w:val="21"/>
          <w:szCs w:val="21"/>
        </w:rPr>
        <w:t>3.1 承包人的一般义务</w:t>
      </w:r>
      <w:bookmarkEnd w:id="170"/>
    </w:p>
    <w:p w14:paraId="39FD44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14:paraId="314A47F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14:paraId="532EA1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14:paraId="03968CC4">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14:paraId="018FF146">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1E01DED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14:paraId="6F318D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14:paraId="1EEA17E4">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14:paraId="1BEF7CA3">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14:paraId="35B5B55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14:paraId="698D5058">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14:paraId="43C50040">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7D792A57">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686904EB">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14:paraId="186F6D3C">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14:paraId="30950139">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7F78D6E6">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14:paraId="27C10F01">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6374AF6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14:paraId="6DDAF4FA">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14:paraId="57F9B10D">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14:paraId="2C9297D3">
      <w:pPr>
        <w:pStyle w:val="4"/>
        <w:rPr>
          <w:rFonts w:hint="eastAsia" w:ascii="宋体" w:hAnsi="宋体" w:eastAsia="宋体" w:cs="宋体"/>
          <w:color w:val="auto"/>
          <w:sz w:val="21"/>
          <w:szCs w:val="21"/>
        </w:rPr>
      </w:pPr>
      <w:bookmarkStart w:id="171" w:name="_Toc1138"/>
      <w:r>
        <w:rPr>
          <w:rFonts w:hint="eastAsia" w:ascii="宋体" w:hAnsi="宋体" w:eastAsia="宋体" w:cs="宋体"/>
          <w:color w:val="auto"/>
          <w:sz w:val="21"/>
          <w:szCs w:val="21"/>
        </w:rPr>
        <w:t>3.2 项目经理</w:t>
      </w:r>
      <w:bookmarkEnd w:id="171"/>
    </w:p>
    <w:p w14:paraId="6D0ADEE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14:paraId="173D64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AFEAE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923D5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E92FA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14:paraId="30FF54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048D8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B8908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63463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34E615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0015D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14:paraId="744095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14:paraId="648C7AF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14:paraId="4BA28BA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14:paraId="1D74212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14:paraId="7C1D7B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14:paraId="0ED95E66">
      <w:pPr>
        <w:pStyle w:val="4"/>
        <w:rPr>
          <w:rFonts w:hint="eastAsia" w:ascii="宋体" w:hAnsi="宋体" w:eastAsia="宋体" w:cs="宋体"/>
          <w:color w:val="auto"/>
          <w:sz w:val="21"/>
          <w:szCs w:val="21"/>
        </w:rPr>
      </w:pPr>
      <w:bookmarkStart w:id="172" w:name="_Toc31168"/>
      <w:r>
        <w:rPr>
          <w:rFonts w:hint="eastAsia" w:ascii="宋体" w:hAnsi="宋体" w:eastAsia="宋体" w:cs="宋体"/>
          <w:color w:val="auto"/>
          <w:sz w:val="21"/>
          <w:szCs w:val="21"/>
        </w:rPr>
        <w:t>3.3 承包人人员</w:t>
      </w:r>
      <w:bookmarkEnd w:id="172"/>
    </w:p>
    <w:p w14:paraId="2D2ABE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14:paraId="65F898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14:paraId="05D8B5C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14:paraId="7A5F900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14:paraId="19FB153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14:paraId="1810843F">
      <w:pPr>
        <w:pStyle w:val="4"/>
        <w:rPr>
          <w:rFonts w:hint="eastAsia" w:ascii="宋体" w:hAnsi="宋体" w:eastAsia="宋体" w:cs="宋体"/>
          <w:color w:val="auto"/>
          <w:sz w:val="21"/>
          <w:szCs w:val="21"/>
        </w:rPr>
      </w:pPr>
      <w:bookmarkStart w:id="173" w:name="_Toc3009"/>
      <w:r>
        <w:rPr>
          <w:rFonts w:hint="eastAsia" w:ascii="宋体" w:hAnsi="宋体" w:eastAsia="宋体" w:cs="宋体"/>
          <w:color w:val="auto"/>
          <w:sz w:val="21"/>
          <w:szCs w:val="21"/>
        </w:rPr>
        <w:t>3.5 分包</w:t>
      </w:r>
      <w:bookmarkEnd w:id="173"/>
    </w:p>
    <w:p w14:paraId="4A4A22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0559561E">
      <w:pPr>
        <w:pStyle w:val="4"/>
        <w:rPr>
          <w:rFonts w:hint="eastAsia" w:ascii="宋体" w:hAnsi="宋体" w:eastAsia="宋体" w:cs="宋体"/>
          <w:color w:val="auto"/>
          <w:sz w:val="21"/>
          <w:szCs w:val="21"/>
        </w:rPr>
      </w:pPr>
      <w:bookmarkStart w:id="174" w:name="_Toc11569"/>
      <w:r>
        <w:rPr>
          <w:rFonts w:hint="eastAsia" w:ascii="宋体" w:hAnsi="宋体" w:eastAsia="宋体" w:cs="宋体"/>
          <w:color w:val="auto"/>
          <w:sz w:val="21"/>
          <w:szCs w:val="21"/>
        </w:rPr>
        <w:t>3.6 工程照管与成品、半成品保护</w:t>
      </w:r>
      <w:bookmarkEnd w:id="174"/>
    </w:p>
    <w:p w14:paraId="4D2A125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14:paraId="008CCABB">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1FD950D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2516636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14:paraId="35767E41">
      <w:pPr>
        <w:pStyle w:val="18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14:paraId="11BAA03E">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4B6AADD7">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14:paraId="65023FF2">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14:paraId="34A75B2A">
      <w:pPr>
        <w:spacing w:line="360" w:lineRule="auto"/>
        <w:ind w:firstLine="420" w:firstLineChars="200"/>
        <w:rPr>
          <w:rFonts w:hint="eastAsia" w:ascii="宋体" w:hAnsi="宋体" w:eastAsia="宋体" w:cs="宋体"/>
          <w:color w:val="auto"/>
          <w:sz w:val="21"/>
          <w:szCs w:val="21"/>
          <w:u w:val="single"/>
        </w:rPr>
      </w:pPr>
    </w:p>
    <w:p w14:paraId="2D1789DC">
      <w:pPr>
        <w:pStyle w:val="3"/>
        <w:rPr>
          <w:rFonts w:hint="eastAsia" w:ascii="宋体" w:hAnsi="宋体" w:eastAsia="宋体" w:cs="宋体"/>
          <w:color w:val="auto"/>
          <w:sz w:val="21"/>
          <w:szCs w:val="21"/>
        </w:rPr>
      </w:pPr>
      <w:bookmarkStart w:id="175" w:name="_Toc31479"/>
      <w:r>
        <w:rPr>
          <w:rFonts w:hint="eastAsia" w:ascii="宋体" w:hAnsi="宋体" w:eastAsia="宋体" w:cs="宋体"/>
          <w:color w:val="auto"/>
          <w:sz w:val="21"/>
          <w:szCs w:val="21"/>
        </w:rPr>
        <w:t>4. 监理人</w:t>
      </w:r>
      <w:bookmarkEnd w:id="175"/>
    </w:p>
    <w:p w14:paraId="2C11D563">
      <w:pPr>
        <w:pStyle w:val="4"/>
        <w:rPr>
          <w:rFonts w:hint="eastAsia" w:ascii="宋体" w:hAnsi="宋体" w:eastAsia="宋体" w:cs="宋体"/>
          <w:color w:val="auto"/>
          <w:sz w:val="21"/>
          <w:szCs w:val="21"/>
        </w:rPr>
      </w:pPr>
      <w:bookmarkStart w:id="176" w:name="_Toc4626"/>
      <w:r>
        <w:rPr>
          <w:rFonts w:hint="eastAsia" w:ascii="宋体" w:hAnsi="宋体" w:eastAsia="宋体" w:cs="宋体"/>
          <w:color w:val="auto"/>
          <w:sz w:val="21"/>
          <w:szCs w:val="21"/>
        </w:rPr>
        <w:t>4.1 监理人的一般规定</w:t>
      </w:r>
      <w:bookmarkEnd w:id="176"/>
    </w:p>
    <w:p w14:paraId="210B52C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14:paraId="633907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14:paraId="24237B8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14:paraId="726812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14:paraId="16D8FA7B">
      <w:pPr>
        <w:pStyle w:val="4"/>
        <w:rPr>
          <w:rFonts w:hint="eastAsia" w:ascii="宋体" w:hAnsi="宋体" w:eastAsia="宋体" w:cs="宋体"/>
          <w:color w:val="auto"/>
          <w:sz w:val="21"/>
          <w:szCs w:val="21"/>
        </w:rPr>
      </w:pPr>
      <w:bookmarkStart w:id="177" w:name="_Toc18279"/>
      <w:r>
        <w:rPr>
          <w:rFonts w:hint="eastAsia" w:ascii="宋体" w:hAnsi="宋体" w:eastAsia="宋体" w:cs="宋体"/>
          <w:color w:val="auto"/>
          <w:sz w:val="21"/>
          <w:szCs w:val="21"/>
        </w:rPr>
        <w:t>4.2 监理人员</w:t>
      </w:r>
      <w:bookmarkEnd w:id="177"/>
    </w:p>
    <w:p w14:paraId="06336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6D55C2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D1EBB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D340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FD7C5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14:paraId="055AB7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84450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2BB39ED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537460F4">
      <w:pPr>
        <w:pStyle w:val="4"/>
        <w:rPr>
          <w:rFonts w:hint="eastAsia" w:ascii="宋体" w:hAnsi="宋体" w:eastAsia="宋体" w:cs="宋体"/>
          <w:color w:val="auto"/>
          <w:sz w:val="21"/>
          <w:szCs w:val="21"/>
        </w:rPr>
      </w:pPr>
      <w:bookmarkStart w:id="178" w:name="_Toc937"/>
      <w:r>
        <w:rPr>
          <w:rFonts w:hint="eastAsia" w:ascii="宋体" w:hAnsi="宋体" w:eastAsia="宋体" w:cs="宋体"/>
          <w:color w:val="auto"/>
          <w:sz w:val="21"/>
          <w:szCs w:val="21"/>
        </w:rPr>
        <w:t>4.4 商定或确定</w:t>
      </w:r>
      <w:bookmarkEnd w:id="178"/>
    </w:p>
    <w:p w14:paraId="6D5DEF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14:paraId="42427C6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D79071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ADA5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EF47C7">
      <w:pPr>
        <w:pStyle w:val="3"/>
        <w:rPr>
          <w:rFonts w:hint="eastAsia" w:ascii="宋体" w:hAnsi="宋体" w:eastAsia="宋体" w:cs="宋体"/>
          <w:color w:val="auto"/>
          <w:sz w:val="21"/>
          <w:szCs w:val="21"/>
        </w:rPr>
      </w:pPr>
      <w:bookmarkStart w:id="179" w:name="_Toc5521"/>
      <w:r>
        <w:rPr>
          <w:rFonts w:hint="eastAsia" w:ascii="宋体" w:hAnsi="宋体" w:eastAsia="宋体" w:cs="宋体"/>
          <w:color w:val="auto"/>
          <w:sz w:val="21"/>
          <w:szCs w:val="21"/>
        </w:rPr>
        <w:t>5. 工程质量</w:t>
      </w:r>
      <w:bookmarkEnd w:id="179"/>
    </w:p>
    <w:p w14:paraId="7FA6F9FF">
      <w:pPr>
        <w:pStyle w:val="4"/>
        <w:rPr>
          <w:rFonts w:hint="eastAsia" w:ascii="宋体" w:hAnsi="宋体" w:eastAsia="宋体" w:cs="宋体"/>
          <w:color w:val="auto"/>
          <w:sz w:val="21"/>
          <w:szCs w:val="21"/>
        </w:rPr>
      </w:pPr>
      <w:bookmarkStart w:id="180" w:name="_Toc14715"/>
      <w:r>
        <w:rPr>
          <w:rFonts w:hint="eastAsia" w:ascii="宋体" w:hAnsi="宋体" w:eastAsia="宋体" w:cs="宋体"/>
          <w:color w:val="auto"/>
          <w:sz w:val="21"/>
          <w:szCs w:val="21"/>
        </w:rPr>
        <w:t>5.1 质量要求</w:t>
      </w:r>
      <w:bookmarkEnd w:id="180"/>
    </w:p>
    <w:p w14:paraId="121831D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14:paraId="733F7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2C975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18891EC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0146E0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14:paraId="0F1924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14:paraId="70BC6A6D">
      <w:pPr>
        <w:pStyle w:val="3"/>
        <w:rPr>
          <w:rFonts w:hint="eastAsia" w:ascii="宋体" w:hAnsi="宋体" w:eastAsia="宋体" w:cs="宋体"/>
          <w:color w:val="auto"/>
          <w:sz w:val="21"/>
          <w:szCs w:val="21"/>
        </w:rPr>
      </w:pPr>
      <w:bookmarkStart w:id="181" w:name="_Toc30666"/>
      <w:r>
        <w:rPr>
          <w:rFonts w:hint="eastAsia" w:ascii="宋体" w:hAnsi="宋体" w:eastAsia="宋体" w:cs="宋体"/>
          <w:color w:val="auto"/>
          <w:sz w:val="21"/>
          <w:szCs w:val="21"/>
        </w:rPr>
        <w:t>6. 安全文明施工与环境保护</w:t>
      </w:r>
      <w:bookmarkEnd w:id="181"/>
    </w:p>
    <w:p w14:paraId="2349E7BB">
      <w:pPr>
        <w:pStyle w:val="4"/>
        <w:rPr>
          <w:rFonts w:hint="eastAsia" w:ascii="宋体" w:hAnsi="宋体" w:eastAsia="宋体" w:cs="宋体"/>
          <w:color w:val="auto"/>
          <w:sz w:val="21"/>
          <w:szCs w:val="21"/>
        </w:rPr>
      </w:pPr>
      <w:bookmarkStart w:id="182" w:name="_Toc23015"/>
      <w:r>
        <w:rPr>
          <w:rFonts w:hint="eastAsia" w:ascii="宋体" w:hAnsi="宋体" w:eastAsia="宋体" w:cs="宋体"/>
          <w:color w:val="auto"/>
          <w:sz w:val="21"/>
          <w:szCs w:val="21"/>
        </w:rPr>
        <w:t>6.1 安全文明施工</w:t>
      </w:r>
      <w:bookmarkEnd w:id="182"/>
    </w:p>
    <w:p w14:paraId="3ADA6E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14:paraId="1FEA33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CA63D8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D537E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14:paraId="79EB550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2B9C03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14:paraId="7CA187F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14:paraId="260F3D1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6.1.6</w:t>
      </w:r>
      <w:r>
        <w:rPr>
          <w:rFonts w:hint="eastAsia" w:ascii="宋体" w:hAnsi="宋体" w:eastAsia="宋体" w:cs="宋体"/>
          <w:color w:val="auto"/>
          <w:kern w:val="0"/>
          <w:sz w:val="21"/>
          <w:szCs w:val="21"/>
        </w:rPr>
        <w:t>关于安全生产费总额、支付比例、支付期限、转入和结余收回的约定：</w:t>
      </w:r>
    </w:p>
    <w:p w14:paraId="114951D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（1）本合同价款已包含安全文明施工费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w:t>
      </w:r>
    </w:p>
    <w:p w14:paraId="379667B2">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（2）使用要求：专款专用。具体按</w:t>
      </w:r>
      <w:r>
        <w:rPr>
          <w:rFonts w:hint="eastAsia" w:ascii="宋体" w:hAnsi="宋体" w:eastAsia="宋体" w:cs="宋体"/>
          <w:color w:val="auto"/>
          <w:kern w:val="0"/>
          <w:sz w:val="21"/>
          <w:szCs w:val="21"/>
          <w:u w:val="single"/>
        </w:rPr>
        <w:t>《广西壮族自治区建设工程安全文明施工费使用管理细则》（桂建质〔2015〕16号）</w:t>
      </w:r>
      <w:r>
        <w:rPr>
          <w:rFonts w:hint="eastAsia" w:ascii="宋体" w:hAnsi="宋体" w:eastAsia="宋体" w:cs="宋体"/>
          <w:color w:val="auto"/>
          <w:kern w:val="0"/>
          <w:sz w:val="21"/>
          <w:szCs w:val="21"/>
        </w:rPr>
        <w:t>和</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市相关规定执行。</w:t>
      </w:r>
    </w:p>
    <w:p w14:paraId="670FF14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5BEF18A8">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（4）建设单位按规定将安全生产费用转入施工单位设立的安全生产费用专户。</w:t>
      </w:r>
    </w:p>
    <w:p w14:paraId="21C0193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（5）工程施工完成后安全生产费用尚有结余的，结余部分由建设单位收回。</w:t>
      </w:r>
    </w:p>
    <w:p w14:paraId="3BCED52E">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（6）施工单位将安全生产费用使用情况定期报告建设单位和监理单位，并提供相应的材料接受建设行政主管部门对此事项监管。</w:t>
      </w:r>
    </w:p>
    <w:p w14:paraId="765F7C9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（7）安全生产费用专户：××××公司安全生产费用专户。账号： </w:t>
      </w:r>
    </w:p>
    <w:p w14:paraId="581F50F4">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14:paraId="18206873">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14:paraId="588DA6F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59C949D6">
      <w:pPr>
        <w:pStyle w:val="4"/>
        <w:rPr>
          <w:rFonts w:hint="eastAsia" w:ascii="宋体" w:hAnsi="宋体" w:eastAsia="宋体" w:cs="宋体"/>
          <w:color w:val="auto"/>
          <w:sz w:val="21"/>
          <w:szCs w:val="21"/>
        </w:rPr>
      </w:pPr>
      <w:bookmarkStart w:id="183" w:name="_Toc19173"/>
      <w:r>
        <w:rPr>
          <w:rFonts w:hint="eastAsia" w:ascii="宋体" w:hAnsi="宋体" w:eastAsia="宋体" w:cs="宋体"/>
          <w:color w:val="auto"/>
          <w:sz w:val="21"/>
          <w:szCs w:val="21"/>
        </w:rPr>
        <w:t>6.3 环境保护</w:t>
      </w:r>
      <w:bookmarkEnd w:id="183"/>
    </w:p>
    <w:p w14:paraId="3E25DF8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14:paraId="24E0489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14:paraId="6DA4519C">
      <w:pPr>
        <w:pStyle w:val="3"/>
        <w:rPr>
          <w:rFonts w:hint="eastAsia" w:ascii="宋体" w:hAnsi="宋体" w:eastAsia="宋体" w:cs="宋体"/>
          <w:color w:val="auto"/>
          <w:sz w:val="21"/>
          <w:szCs w:val="21"/>
        </w:rPr>
      </w:pPr>
      <w:bookmarkStart w:id="184" w:name="_Toc9883"/>
      <w:r>
        <w:rPr>
          <w:rFonts w:hint="eastAsia" w:ascii="宋体" w:hAnsi="宋体" w:eastAsia="宋体" w:cs="宋体"/>
          <w:color w:val="auto"/>
          <w:sz w:val="21"/>
          <w:szCs w:val="21"/>
        </w:rPr>
        <w:t>7. 工期和进度</w:t>
      </w:r>
      <w:bookmarkEnd w:id="184"/>
    </w:p>
    <w:p w14:paraId="60624EA2">
      <w:pPr>
        <w:pStyle w:val="4"/>
        <w:rPr>
          <w:rFonts w:hint="eastAsia" w:ascii="宋体" w:hAnsi="宋体" w:eastAsia="宋体" w:cs="宋体"/>
          <w:color w:val="auto"/>
          <w:sz w:val="21"/>
          <w:szCs w:val="21"/>
        </w:rPr>
      </w:pPr>
      <w:bookmarkStart w:id="185" w:name="_Toc26971"/>
      <w:r>
        <w:rPr>
          <w:rFonts w:hint="eastAsia" w:ascii="宋体" w:hAnsi="宋体" w:eastAsia="宋体" w:cs="宋体"/>
          <w:color w:val="auto"/>
          <w:sz w:val="21"/>
          <w:szCs w:val="21"/>
        </w:rPr>
        <w:t>7.1 施工组织设计</w:t>
      </w:r>
      <w:bookmarkEnd w:id="185"/>
    </w:p>
    <w:p w14:paraId="3EFDE40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76A9DB0C">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14:paraId="5B63423D">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14:paraId="6F9F022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0A9EB7E5">
      <w:pPr>
        <w:pStyle w:val="4"/>
        <w:rPr>
          <w:rFonts w:hint="eastAsia" w:ascii="宋体" w:hAnsi="宋体" w:eastAsia="宋体" w:cs="宋体"/>
          <w:color w:val="auto"/>
          <w:sz w:val="21"/>
          <w:szCs w:val="21"/>
        </w:rPr>
      </w:pPr>
      <w:bookmarkStart w:id="186" w:name="_Toc14760"/>
      <w:r>
        <w:rPr>
          <w:rFonts w:hint="eastAsia" w:ascii="宋体" w:hAnsi="宋体" w:eastAsia="宋体" w:cs="宋体"/>
          <w:color w:val="auto"/>
          <w:sz w:val="21"/>
          <w:szCs w:val="21"/>
        </w:rPr>
        <w:t>7.2 施工进度计划</w:t>
      </w:r>
      <w:bookmarkEnd w:id="186"/>
    </w:p>
    <w:p w14:paraId="2771C0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637DC0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6658F9D6">
      <w:pPr>
        <w:pStyle w:val="4"/>
        <w:rPr>
          <w:rFonts w:hint="eastAsia" w:ascii="宋体" w:hAnsi="宋体" w:eastAsia="宋体" w:cs="宋体"/>
          <w:color w:val="auto"/>
          <w:sz w:val="21"/>
          <w:szCs w:val="21"/>
        </w:rPr>
      </w:pPr>
      <w:bookmarkStart w:id="187" w:name="_Toc28808"/>
      <w:r>
        <w:rPr>
          <w:rFonts w:hint="eastAsia" w:ascii="宋体" w:hAnsi="宋体" w:eastAsia="宋体" w:cs="宋体"/>
          <w:color w:val="auto"/>
          <w:sz w:val="21"/>
          <w:szCs w:val="21"/>
        </w:rPr>
        <w:t>7.3 开工</w:t>
      </w:r>
      <w:bookmarkEnd w:id="187"/>
    </w:p>
    <w:p w14:paraId="3424AC5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6F541C81">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14:paraId="5A6308CA">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7D26097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01DB8E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14:paraId="4F07B5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14:paraId="5F7D58AC">
      <w:pPr>
        <w:pStyle w:val="4"/>
        <w:rPr>
          <w:rFonts w:hint="eastAsia" w:ascii="宋体" w:hAnsi="宋体" w:eastAsia="宋体" w:cs="宋体"/>
          <w:color w:val="auto"/>
          <w:sz w:val="21"/>
          <w:szCs w:val="21"/>
        </w:rPr>
      </w:pPr>
      <w:bookmarkStart w:id="188" w:name="_Toc16450"/>
      <w:r>
        <w:rPr>
          <w:rFonts w:hint="eastAsia" w:ascii="宋体" w:hAnsi="宋体" w:eastAsia="宋体" w:cs="宋体"/>
          <w:color w:val="auto"/>
          <w:sz w:val="21"/>
          <w:szCs w:val="21"/>
        </w:rPr>
        <w:t>7.4 测量放线</w:t>
      </w:r>
      <w:bookmarkEnd w:id="188"/>
    </w:p>
    <w:p w14:paraId="4BA9F3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14:paraId="6961DB1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14:paraId="3567A5D1">
      <w:pPr>
        <w:pStyle w:val="4"/>
        <w:rPr>
          <w:rFonts w:hint="eastAsia" w:ascii="宋体" w:hAnsi="宋体" w:eastAsia="宋体" w:cs="宋体"/>
          <w:color w:val="auto"/>
          <w:sz w:val="21"/>
          <w:szCs w:val="21"/>
        </w:rPr>
      </w:pPr>
      <w:bookmarkStart w:id="189" w:name="_Toc28915"/>
      <w:r>
        <w:rPr>
          <w:rFonts w:hint="eastAsia" w:ascii="宋体" w:hAnsi="宋体" w:eastAsia="宋体" w:cs="宋体"/>
          <w:color w:val="auto"/>
          <w:sz w:val="21"/>
          <w:szCs w:val="21"/>
        </w:rPr>
        <w:t>7.5 工期延误</w:t>
      </w:r>
      <w:bookmarkEnd w:id="189"/>
    </w:p>
    <w:p w14:paraId="3D7F03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3D058A4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A20B1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4AD9A428">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14:paraId="6D89182F">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14:paraId="2CC22711">
      <w:pPr>
        <w:numPr>
          <w:ilvl w:val="0"/>
          <w:numId w:val="5"/>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14:paraId="05414200">
      <w:pPr>
        <w:numPr>
          <w:ilvl w:val="0"/>
          <w:numId w:val="5"/>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14:paraId="79AD348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72A655C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14:paraId="0D1275E2">
      <w:pPr>
        <w:pStyle w:val="4"/>
        <w:rPr>
          <w:rFonts w:hint="eastAsia" w:ascii="宋体" w:hAnsi="宋体" w:eastAsia="宋体" w:cs="宋体"/>
          <w:color w:val="auto"/>
          <w:sz w:val="21"/>
          <w:szCs w:val="21"/>
        </w:rPr>
      </w:pPr>
      <w:bookmarkStart w:id="190" w:name="_Toc18543"/>
      <w:r>
        <w:rPr>
          <w:rFonts w:hint="eastAsia" w:ascii="宋体" w:hAnsi="宋体" w:eastAsia="宋体" w:cs="宋体"/>
          <w:color w:val="auto"/>
          <w:sz w:val="21"/>
          <w:szCs w:val="21"/>
        </w:rPr>
        <w:t>7.6 不利物质条件</w:t>
      </w:r>
      <w:bookmarkEnd w:id="190"/>
    </w:p>
    <w:p w14:paraId="6439807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6BD236CA">
      <w:pPr>
        <w:pStyle w:val="4"/>
        <w:rPr>
          <w:rFonts w:hint="eastAsia" w:ascii="宋体" w:hAnsi="宋体" w:eastAsia="宋体" w:cs="宋体"/>
          <w:color w:val="auto"/>
          <w:sz w:val="21"/>
          <w:szCs w:val="21"/>
        </w:rPr>
      </w:pPr>
      <w:bookmarkStart w:id="191" w:name="_Toc27073"/>
      <w:r>
        <w:rPr>
          <w:rFonts w:hint="eastAsia" w:ascii="宋体" w:hAnsi="宋体" w:eastAsia="宋体" w:cs="宋体"/>
          <w:color w:val="auto"/>
          <w:sz w:val="21"/>
          <w:szCs w:val="21"/>
        </w:rPr>
        <w:t>7.7 异常恶劣的气候条件</w:t>
      </w:r>
      <w:bookmarkEnd w:id="191"/>
    </w:p>
    <w:p w14:paraId="335049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4622421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14:paraId="13474D1B">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14:paraId="1D2AE39D">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14:paraId="0F4DFC24">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14:paraId="65A89A4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14:paraId="1F224CC3">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14:paraId="1D44A2EC">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14:paraId="18BDFEE9">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14:paraId="4B481A6B">
      <w:pPr>
        <w:pStyle w:val="4"/>
        <w:rPr>
          <w:rFonts w:hint="eastAsia" w:ascii="宋体" w:hAnsi="宋体" w:eastAsia="宋体" w:cs="宋体"/>
          <w:color w:val="auto"/>
          <w:sz w:val="21"/>
          <w:szCs w:val="21"/>
        </w:rPr>
      </w:pPr>
      <w:bookmarkStart w:id="192" w:name="_Toc8491"/>
      <w:r>
        <w:rPr>
          <w:rFonts w:hint="eastAsia" w:ascii="宋体" w:hAnsi="宋体" w:eastAsia="宋体" w:cs="宋体"/>
          <w:color w:val="auto"/>
          <w:sz w:val="21"/>
          <w:szCs w:val="21"/>
        </w:rPr>
        <w:t>7.9 提前竣工</w:t>
      </w:r>
      <w:bookmarkEnd w:id="192"/>
    </w:p>
    <w:p w14:paraId="49B4AD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14:paraId="546C2EE6">
      <w:pPr>
        <w:pStyle w:val="3"/>
        <w:rPr>
          <w:rFonts w:hint="eastAsia" w:ascii="宋体" w:hAnsi="宋体" w:eastAsia="宋体" w:cs="宋体"/>
          <w:color w:val="auto"/>
          <w:sz w:val="21"/>
          <w:szCs w:val="21"/>
        </w:rPr>
      </w:pPr>
      <w:bookmarkStart w:id="193" w:name="_Toc12474"/>
      <w:r>
        <w:rPr>
          <w:rFonts w:hint="eastAsia" w:ascii="宋体" w:hAnsi="宋体" w:eastAsia="宋体" w:cs="宋体"/>
          <w:color w:val="auto"/>
          <w:sz w:val="21"/>
          <w:szCs w:val="21"/>
        </w:rPr>
        <w:t>8. 材料与设备</w:t>
      </w:r>
      <w:bookmarkEnd w:id="193"/>
    </w:p>
    <w:p w14:paraId="10C99CDC">
      <w:pPr>
        <w:pStyle w:val="4"/>
        <w:rPr>
          <w:rFonts w:hint="eastAsia" w:ascii="宋体" w:hAnsi="宋体" w:eastAsia="宋体" w:cs="宋体"/>
          <w:color w:val="auto"/>
          <w:sz w:val="21"/>
          <w:szCs w:val="21"/>
        </w:rPr>
      </w:pPr>
      <w:bookmarkStart w:id="194" w:name="_Toc2263"/>
      <w:r>
        <w:rPr>
          <w:rFonts w:hint="eastAsia" w:ascii="宋体" w:hAnsi="宋体" w:eastAsia="宋体" w:cs="宋体"/>
          <w:color w:val="auto"/>
          <w:sz w:val="21"/>
          <w:szCs w:val="21"/>
        </w:rPr>
        <w:t>8.2 承包人采购材料与工程设备</w:t>
      </w:r>
      <w:bookmarkEnd w:id="194"/>
    </w:p>
    <w:p w14:paraId="6731286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C630DB6">
      <w:pPr>
        <w:pStyle w:val="4"/>
        <w:rPr>
          <w:rFonts w:hint="eastAsia" w:ascii="宋体" w:hAnsi="宋体" w:eastAsia="宋体" w:cs="宋体"/>
          <w:color w:val="auto"/>
          <w:sz w:val="21"/>
          <w:szCs w:val="21"/>
        </w:rPr>
      </w:pPr>
      <w:bookmarkStart w:id="195" w:name="_Toc13201"/>
      <w:r>
        <w:rPr>
          <w:rFonts w:hint="eastAsia" w:ascii="宋体" w:hAnsi="宋体" w:eastAsia="宋体" w:cs="宋体"/>
          <w:color w:val="auto"/>
          <w:sz w:val="21"/>
          <w:szCs w:val="21"/>
        </w:rPr>
        <w:t>8.4 材料与工程设备的保管与使用</w:t>
      </w:r>
      <w:bookmarkEnd w:id="195"/>
    </w:p>
    <w:p w14:paraId="2A6D76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70600D4B">
      <w:pPr>
        <w:pStyle w:val="4"/>
        <w:rPr>
          <w:rFonts w:hint="eastAsia" w:ascii="宋体" w:hAnsi="宋体" w:eastAsia="宋体" w:cs="宋体"/>
          <w:color w:val="auto"/>
          <w:sz w:val="21"/>
          <w:szCs w:val="21"/>
        </w:rPr>
      </w:pPr>
      <w:bookmarkStart w:id="196" w:name="_Toc999"/>
      <w:r>
        <w:rPr>
          <w:rFonts w:hint="eastAsia" w:ascii="宋体" w:hAnsi="宋体" w:eastAsia="宋体" w:cs="宋体"/>
          <w:color w:val="auto"/>
          <w:sz w:val="21"/>
          <w:szCs w:val="21"/>
        </w:rPr>
        <w:t>8.6 样品</w:t>
      </w:r>
      <w:bookmarkEnd w:id="196"/>
    </w:p>
    <w:p w14:paraId="7D9CFB4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14:paraId="359ED267">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14:paraId="6EF7A983">
      <w:pPr>
        <w:pStyle w:val="4"/>
        <w:rPr>
          <w:rFonts w:hint="eastAsia" w:ascii="宋体" w:hAnsi="宋体" w:eastAsia="宋体" w:cs="宋体"/>
          <w:color w:val="auto"/>
          <w:sz w:val="21"/>
          <w:szCs w:val="21"/>
        </w:rPr>
      </w:pPr>
      <w:bookmarkStart w:id="197" w:name="_Toc9289"/>
      <w:r>
        <w:rPr>
          <w:rFonts w:hint="eastAsia" w:ascii="宋体" w:hAnsi="宋体" w:eastAsia="宋体" w:cs="宋体"/>
          <w:color w:val="auto"/>
          <w:sz w:val="21"/>
          <w:szCs w:val="21"/>
        </w:rPr>
        <w:t>8.8 施工设备和临时设施</w:t>
      </w:r>
      <w:bookmarkEnd w:id="197"/>
    </w:p>
    <w:p w14:paraId="128FEF1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F7BEA97">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636225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23E9A404">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14:paraId="111AFA7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14:paraId="13F345B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9C0D2B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14:paraId="768BA410">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14:paraId="0920AEF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14:paraId="29EEE6D0">
      <w:pPr>
        <w:pStyle w:val="3"/>
        <w:rPr>
          <w:rFonts w:hint="eastAsia" w:ascii="宋体" w:hAnsi="宋体" w:eastAsia="宋体" w:cs="宋体"/>
          <w:color w:val="auto"/>
          <w:sz w:val="21"/>
          <w:szCs w:val="21"/>
        </w:rPr>
      </w:pPr>
      <w:bookmarkStart w:id="198" w:name="_Toc17959"/>
      <w:r>
        <w:rPr>
          <w:rFonts w:hint="eastAsia" w:ascii="宋体" w:hAnsi="宋体" w:eastAsia="宋体" w:cs="宋体"/>
          <w:color w:val="auto"/>
          <w:sz w:val="21"/>
          <w:szCs w:val="21"/>
        </w:rPr>
        <w:t>9. 试验与检验</w:t>
      </w:r>
      <w:bookmarkEnd w:id="198"/>
    </w:p>
    <w:p w14:paraId="38025ECD">
      <w:pPr>
        <w:pStyle w:val="4"/>
        <w:rPr>
          <w:rFonts w:hint="eastAsia" w:ascii="宋体" w:hAnsi="宋体" w:eastAsia="宋体" w:cs="宋体"/>
          <w:color w:val="auto"/>
          <w:sz w:val="21"/>
          <w:szCs w:val="21"/>
        </w:rPr>
      </w:pPr>
      <w:bookmarkStart w:id="199" w:name="_Toc29168"/>
      <w:r>
        <w:rPr>
          <w:rFonts w:hint="eastAsia" w:ascii="宋体" w:hAnsi="宋体" w:eastAsia="宋体" w:cs="宋体"/>
          <w:color w:val="auto"/>
          <w:sz w:val="21"/>
          <w:szCs w:val="21"/>
        </w:rPr>
        <w:t>9.1 试验设备与试验人员</w:t>
      </w:r>
      <w:bookmarkEnd w:id="199"/>
    </w:p>
    <w:p w14:paraId="2B758D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14:paraId="6B28F2D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0F34417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103C0B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2A7D0E42">
      <w:pPr>
        <w:pStyle w:val="4"/>
        <w:rPr>
          <w:rFonts w:hint="eastAsia" w:ascii="宋体" w:hAnsi="宋体" w:eastAsia="宋体" w:cs="宋体"/>
          <w:color w:val="auto"/>
          <w:sz w:val="21"/>
          <w:szCs w:val="21"/>
        </w:rPr>
      </w:pPr>
      <w:bookmarkStart w:id="200" w:name="_Toc11031"/>
      <w:r>
        <w:rPr>
          <w:rFonts w:hint="eastAsia" w:ascii="宋体" w:hAnsi="宋体" w:eastAsia="宋体" w:cs="宋体"/>
          <w:color w:val="auto"/>
          <w:sz w:val="21"/>
          <w:szCs w:val="21"/>
        </w:rPr>
        <w:t>9.4 现场工艺试验</w:t>
      </w:r>
      <w:bookmarkEnd w:id="200"/>
    </w:p>
    <w:p w14:paraId="2E22E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14FAFD1">
      <w:pPr>
        <w:pStyle w:val="4"/>
        <w:rPr>
          <w:rFonts w:hint="eastAsia" w:ascii="宋体" w:hAnsi="宋体" w:eastAsia="宋体" w:cs="宋体"/>
          <w:color w:val="auto"/>
          <w:sz w:val="21"/>
          <w:szCs w:val="21"/>
        </w:rPr>
      </w:pPr>
      <w:bookmarkStart w:id="201" w:name="_Toc14347"/>
      <w:r>
        <w:rPr>
          <w:rFonts w:hint="eastAsia" w:ascii="宋体" w:hAnsi="宋体" w:eastAsia="宋体" w:cs="宋体"/>
          <w:color w:val="auto"/>
          <w:sz w:val="21"/>
          <w:szCs w:val="21"/>
        </w:rPr>
        <w:t>9.5 检验费用</w:t>
      </w:r>
      <w:bookmarkEnd w:id="201"/>
    </w:p>
    <w:p w14:paraId="77697EB9">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2EB1707F">
      <w:pPr>
        <w:pStyle w:val="3"/>
        <w:rPr>
          <w:rFonts w:hint="eastAsia" w:ascii="宋体" w:hAnsi="宋体" w:eastAsia="宋体" w:cs="宋体"/>
          <w:color w:val="auto"/>
          <w:sz w:val="21"/>
          <w:szCs w:val="21"/>
        </w:rPr>
      </w:pPr>
      <w:bookmarkStart w:id="202" w:name="_Toc24103"/>
      <w:r>
        <w:rPr>
          <w:rFonts w:hint="eastAsia" w:ascii="宋体" w:hAnsi="宋体" w:eastAsia="宋体" w:cs="宋体"/>
          <w:color w:val="auto"/>
          <w:sz w:val="21"/>
          <w:szCs w:val="21"/>
        </w:rPr>
        <w:t>10. 变更</w:t>
      </w:r>
      <w:bookmarkEnd w:id="202"/>
    </w:p>
    <w:p w14:paraId="5B17DF57">
      <w:pPr>
        <w:pStyle w:val="4"/>
        <w:rPr>
          <w:rFonts w:hint="eastAsia" w:ascii="宋体" w:hAnsi="宋体" w:eastAsia="宋体" w:cs="宋体"/>
          <w:color w:val="auto"/>
          <w:sz w:val="21"/>
          <w:szCs w:val="21"/>
        </w:rPr>
      </w:pPr>
      <w:bookmarkStart w:id="203" w:name="_Toc25178"/>
      <w:r>
        <w:rPr>
          <w:rFonts w:hint="eastAsia" w:ascii="宋体" w:hAnsi="宋体" w:eastAsia="宋体" w:cs="宋体"/>
          <w:color w:val="auto"/>
          <w:sz w:val="21"/>
          <w:szCs w:val="21"/>
        </w:rPr>
        <w:t>10.1 变更的范围</w:t>
      </w:r>
      <w:bookmarkEnd w:id="203"/>
    </w:p>
    <w:p w14:paraId="754CAF06">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0CE0EBF">
      <w:pPr>
        <w:pStyle w:val="4"/>
        <w:rPr>
          <w:rFonts w:hint="eastAsia" w:ascii="宋体" w:hAnsi="宋体" w:eastAsia="宋体" w:cs="宋体"/>
          <w:color w:val="auto"/>
          <w:sz w:val="21"/>
          <w:szCs w:val="21"/>
        </w:rPr>
      </w:pPr>
      <w:bookmarkStart w:id="204" w:name="_Toc6622"/>
      <w:r>
        <w:rPr>
          <w:rFonts w:hint="eastAsia" w:ascii="宋体" w:hAnsi="宋体" w:eastAsia="宋体" w:cs="宋体"/>
          <w:color w:val="auto"/>
          <w:sz w:val="21"/>
          <w:szCs w:val="21"/>
        </w:rPr>
        <w:t>10.3 变更程序</w:t>
      </w:r>
      <w:bookmarkEnd w:id="204"/>
    </w:p>
    <w:p w14:paraId="5F61BF62">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14:paraId="12CD3741">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3F29FE0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14:paraId="21264D6D">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14:paraId="202086B0">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县评审中心或</w:t>
      </w:r>
      <w:r>
        <w:rPr>
          <w:rFonts w:hint="eastAsia" w:ascii="宋体" w:hAnsi="宋体" w:eastAsia="宋体" w:cs="宋体"/>
          <w:b/>
          <w:bCs/>
          <w:color w:val="auto"/>
          <w:sz w:val="21"/>
          <w:szCs w:val="21"/>
          <w:lang w:val="en-US" w:eastAsia="zh-CN"/>
        </w:rPr>
        <w:t>宁明</w:t>
      </w:r>
      <w:r>
        <w:rPr>
          <w:rFonts w:hint="eastAsia" w:ascii="宋体" w:hAnsi="宋体" w:eastAsia="宋体" w:cs="宋体"/>
          <w:b/>
          <w:bCs/>
          <w:color w:val="auto"/>
          <w:sz w:val="21"/>
          <w:szCs w:val="21"/>
        </w:rPr>
        <w:t>县审计局最终审定。</w:t>
      </w:r>
    </w:p>
    <w:p w14:paraId="502F507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14:paraId="302A2A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14:paraId="09F3E8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14:paraId="3697EE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14:paraId="34C96AA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14:paraId="53079658">
      <w:pPr>
        <w:pStyle w:val="13"/>
        <w:rPr>
          <w:rFonts w:hint="eastAsia" w:ascii="宋体" w:hAnsi="宋体" w:eastAsia="宋体" w:cs="宋体"/>
          <w:color w:val="auto"/>
          <w:sz w:val="21"/>
          <w:szCs w:val="21"/>
        </w:rPr>
      </w:pPr>
    </w:p>
    <w:p w14:paraId="5F074AF4">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2CC6B11F">
      <w:pPr>
        <w:pStyle w:val="4"/>
        <w:rPr>
          <w:rFonts w:hint="eastAsia" w:ascii="宋体" w:hAnsi="宋体" w:eastAsia="宋体" w:cs="宋体"/>
          <w:color w:val="auto"/>
          <w:sz w:val="21"/>
          <w:szCs w:val="21"/>
        </w:rPr>
      </w:pPr>
      <w:bookmarkStart w:id="205" w:name="_Toc28649"/>
      <w:r>
        <w:rPr>
          <w:rFonts w:hint="eastAsia" w:ascii="宋体" w:hAnsi="宋体" w:eastAsia="宋体" w:cs="宋体"/>
          <w:color w:val="auto"/>
          <w:sz w:val="21"/>
          <w:szCs w:val="21"/>
        </w:rPr>
        <w:t>10.4 变更估价</w:t>
      </w:r>
      <w:bookmarkEnd w:id="205"/>
    </w:p>
    <w:p w14:paraId="50BC9F6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69F8A98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14:paraId="4E729B13">
      <w:pPr>
        <w:pStyle w:val="4"/>
        <w:rPr>
          <w:rFonts w:hint="eastAsia" w:ascii="宋体" w:hAnsi="宋体" w:eastAsia="宋体" w:cs="宋体"/>
          <w:color w:val="auto"/>
          <w:sz w:val="21"/>
          <w:szCs w:val="21"/>
        </w:rPr>
      </w:pPr>
      <w:bookmarkStart w:id="206" w:name="_Toc23858"/>
      <w:r>
        <w:rPr>
          <w:rFonts w:hint="eastAsia" w:ascii="宋体" w:hAnsi="宋体" w:eastAsia="宋体" w:cs="宋体"/>
          <w:color w:val="auto"/>
          <w:sz w:val="21"/>
          <w:szCs w:val="21"/>
        </w:rPr>
        <w:t>10.5 承包人的合理化建议</w:t>
      </w:r>
      <w:bookmarkEnd w:id="206"/>
    </w:p>
    <w:p w14:paraId="6D971D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14:paraId="54439C4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14:paraId="3E19DF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BEA29A1">
      <w:pPr>
        <w:pStyle w:val="4"/>
        <w:rPr>
          <w:rFonts w:hint="eastAsia" w:ascii="宋体" w:hAnsi="宋体" w:eastAsia="宋体" w:cs="宋体"/>
          <w:color w:val="auto"/>
          <w:sz w:val="21"/>
          <w:szCs w:val="21"/>
        </w:rPr>
      </w:pPr>
      <w:bookmarkStart w:id="207" w:name="_Toc12438"/>
      <w:r>
        <w:rPr>
          <w:rFonts w:hint="eastAsia" w:ascii="宋体" w:hAnsi="宋体" w:eastAsia="宋体" w:cs="宋体"/>
          <w:color w:val="auto"/>
          <w:sz w:val="21"/>
          <w:szCs w:val="21"/>
        </w:rPr>
        <w:t>10.7 暂估价</w:t>
      </w:r>
      <w:bookmarkEnd w:id="207"/>
    </w:p>
    <w:p w14:paraId="38D303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14:paraId="5B392C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14:paraId="184353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14:paraId="76AB1B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51C1702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14:paraId="2C6B08E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14:paraId="2A984D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14:paraId="369DD7D9">
      <w:pPr>
        <w:pStyle w:val="4"/>
        <w:rPr>
          <w:rFonts w:hint="eastAsia" w:ascii="宋体" w:hAnsi="宋体" w:eastAsia="宋体" w:cs="宋体"/>
          <w:color w:val="auto"/>
          <w:sz w:val="21"/>
          <w:szCs w:val="21"/>
        </w:rPr>
      </w:pPr>
      <w:bookmarkStart w:id="208" w:name="_Toc24870"/>
      <w:r>
        <w:rPr>
          <w:rFonts w:hint="eastAsia" w:ascii="宋体" w:hAnsi="宋体" w:eastAsia="宋体" w:cs="宋体"/>
          <w:color w:val="auto"/>
          <w:sz w:val="21"/>
          <w:szCs w:val="21"/>
        </w:rPr>
        <w:t>10.8 暂列金额</w:t>
      </w:r>
      <w:bookmarkEnd w:id="208"/>
    </w:p>
    <w:p w14:paraId="42431333">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14:paraId="353AF6C4">
      <w:pPr>
        <w:pStyle w:val="3"/>
        <w:rPr>
          <w:rFonts w:hint="eastAsia" w:ascii="宋体" w:hAnsi="宋体" w:eastAsia="宋体" w:cs="宋体"/>
          <w:color w:val="auto"/>
          <w:sz w:val="21"/>
          <w:szCs w:val="21"/>
        </w:rPr>
      </w:pPr>
      <w:bookmarkStart w:id="209" w:name="_Toc8333"/>
      <w:r>
        <w:rPr>
          <w:rFonts w:hint="eastAsia" w:ascii="宋体" w:hAnsi="宋体" w:eastAsia="宋体" w:cs="宋体"/>
          <w:color w:val="auto"/>
          <w:sz w:val="21"/>
          <w:szCs w:val="21"/>
        </w:rPr>
        <w:t>11. 价格调整</w:t>
      </w:r>
      <w:bookmarkEnd w:id="209"/>
    </w:p>
    <w:p w14:paraId="558E6617">
      <w:pPr>
        <w:pStyle w:val="4"/>
        <w:rPr>
          <w:rFonts w:hint="eastAsia" w:ascii="宋体" w:hAnsi="宋体" w:eastAsia="宋体" w:cs="宋体"/>
          <w:color w:val="auto"/>
          <w:sz w:val="21"/>
          <w:szCs w:val="21"/>
        </w:rPr>
      </w:pPr>
      <w:bookmarkStart w:id="210" w:name="_Toc8838"/>
      <w:r>
        <w:rPr>
          <w:rFonts w:hint="eastAsia" w:ascii="宋体" w:hAnsi="宋体" w:eastAsia="宋体" w:cs="宋体"/>
          <w:color w:val="auto"/>
          <w:sz w:val="21"/>
          <w:szCs w:val="21"/>
        </w:rPr>
        <w:t>11.1 市场价格波动引起的调整</w:t>
      </w:r>
      <w:bookmarkEnd w:id="210"/>
    </w:p>
    <w:p w14:paraId="60726C77">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14:paraId="139E98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14:paraId="74CC7B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3CBF55A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14:paraId="781A6B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61A404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14:paraId="7448D9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14:paraId="2EEFD27B">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1" w:name="_Toc450"/>
      <w:r>
        <w:rPr>
          <w:rFonts w:hint="eastAsia" w:ascii="宋体" w:hAnsi="宋体" w:eastAsia="宋体" w:cs="宋体"/>
          <w:color w:val="auto"/>
          <w:sz w:val="21"/>
          <w:szCs w:val="21"/>
        </w:rPr>
        <w:t>12. 合同价格、计量与支付</w:t>
      </w:r>
      <w:bookmarkEnd w:id="211"/>
    </w:p>
    <w:p w14:paraId="113507FF">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14:paraId="6513551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14:paraId="2E78CD3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14:paraId="065E071E">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75B4BEF3">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14:paraId="69B33E75">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14:paraId="4C9888CC">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14:paraId="0ECB9CE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14:paraId="67456044">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14:paraId="67E0B7EA">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421C96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433156A2">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（3）其他价格方式：</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bookmarkStart w:id="212" w:name="_Toc903"/>
    </w:p>
    <w:p w14:paraId="6560A43D">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val="0"/>
          <w:bCs w:val="0"/>
          <w:color w:val="auto"/>
          <w:sz w:val="21"/>
          <w:szCs w:val="21"/>
          <w:highlight w:val="none"/>
        </w:rPr>
        <w:t>.2 预付款</w:t>
      </w:r>
      <w:bookmarkEnd w:id="212"/>
    </w:p>
    <w:p w14:paraId="70EEC1E5">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预付款支付比例或金额：</w:t>
      </w:r>
      <w:r>
        <w:rPr>
          <w:rFonts w:hint="eastAsia" w:ascii="宋体" w:hAnsi="宋体" w:eastAsia="宋体" w:cs="宋体"/>
          <w:b w:val="0"/>
          <w:bCs w:val="0"/>
          <w:color w:val="auto"/>
          <w:sz w:val="21"/>
          <w:szCs w:val="21"/>
          <w:highlight w:val="none"/>
          <w:u w:val="single"/>
        </w:rPr>
        <w:t xml:space="preserve"> 合同总价（扣除暂列金额）的30%     </w:t>
      </w:r>
      <w:r>
        <w:rPr>
          <w:rFonts w:hint="eastAsia" w:ascii="宋体" w:hAnsi="宋体" w:eastAsia="宋体" w:cs="宋体"/>
          <w:b w:val="0"/>
          <w:bCs w:val="0"/>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b w:val="0"/>
          <w:bCs w:val="0"/>
          <w:color w:val="auto"/>
          <w:sz w:val="21"/>
          <w:szCs w:val="21"/>
          <w:highlight w:val="none"/>
          <w:u w:val="single"/>
        </w:rPr>
        <w:t xml:space="preserve">  10% </w:t>
      </w:r>
      <w:r>
        <w:rPr>
          <w:rFonts w:hint="eastAsia" w:ascii="宋体" w:hAnsi="宋体" w:eastAsia="宋体" w:cs="宋体"/>
          <w:b w:val="0"/>
          <w:bCs w:val="0"/>
          <w:color w:val="auto"/>
          <w:sz w:val="21"/>
          <w:szCs w:val="21"/>
          <w:highlight w:val="none"/>
        </w:rPr>
        <w:t>例抵扣）】</w:t>
      </w:r>
    </w:p>
    <w:p w14:paraId="42AAB816">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进度款支付方式：合同内按工程计量周期内完成工程量的</w:t>
      </w:r>
      <w:r>
        <w:rPr>
          <w:rFonts w:hint="eastAsia" w:ascii="宋体" w:hAnsi="宋体" w:eastAsia="宋体" w:cs="宋体"/>
          <w:b w:val="0"/>
          <w:bCs w:val="0"/>
          <w:color w:val="auto"/>
          <w:sz w:val="21"/>
          <w:szCs w:val="21"/>
          <w:highlight w:val="none"/>
          <w:u w:val="single"/>
        </w:rPr>
        <w:t xml:space="preserve">      80%      </w:t>
      </w:r>
      <w:r>
        <w:rPr>
          <w:rFonts w:hint="eastAsia" w:ascii="宋体" w:hAnsi="宋体" w:eastAsia="宋体" w:cs="宋体"/>
          <w:b w:val="0"/>
          <w:bCs w:val="0"/>
          <w:color w:val="auto"/>
          <w:sz w:val="21"/>
          <w:szCs w:val="21"/>
          <w:highlight w:val="none"/>
        </w:rPr>
        <w:t>，合同外按工程计量周期完成工程量的</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75</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。【鼓励提高工程进度款支付比例至已完工程价款的80%~90%，含尚未抵扣的工程预付款。】</w:t>
      </w:r>
    </w:p>
    <w:p w14:paraId="3BE62190">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Style w:val="47"/>
          <w:rFonts w:hint="eastAsia" w:ascii="宋体" w:hAnsi="宋体" w:eastAsia="宋体" w:cs="宋体"/>
          <w:b w:val="0"/>
          <w:bCs w:val="0"/>
          <w:color w:val="auto"/>
          <w:highlight w:val="none"/>
        </w:rPr>
        <w:t>预付款扣回的方式：</w:t>
      </w:r>
      <w:r>
        <w:rPr>
          <w:rStyle w:val="47"/>
          <w:rFonts w:hint="eastAsia" w:ascii="宋体" w:hAnsi="宋体" w:eastAsia="宋体" w:cs="宋体"/>
          <w:b w:val="0"/>
          <w:bCs w:val="0"/>
          <w:color w:val="auto"/>
          <w:sz w:val="21"/>
          <w:szCs w:val="21"/>
          <w:highlight w:val="none"/>
          <w:u w:val="single"/>
        </w:rPr>
        <w:t>进度款达到50%作为预付款起扣点，从此之后的每个月进度款中按预付款支付比例扣回</w:t>
      </w:r>
      <w:r>
        <w:rPr>
          <w:rStyle w:val="47"/>
          <w:rFonts w:hint="eastAsia" w:ascii="宋体" w:hAnsi="宋体" w:eastAsia="宋体" w:cs="宋体"/>
          <w:b w:val="0"/>
          <w:bCs w:val="0"/>
          <w:color w:val="auto"/>
          <w:highlight w:val="none"/>
        </w:rPr>
        <w:t>。</w:t>
      </w:r>
    </w:p>
    <w:p w14:paraId="11D580B7">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6471A239">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4B7EA2C7">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213" w:name="_Toc29431"/>
      <w:r>
        <w:rPr>
          <w:rFonts w:hint="eastAsia" w:ascii="宋体" w:hAnsi="宋体" w:eastAsia="宋体" w:cs="宋体"/>
          <w:b w:val="0"/>
          <w:bCs w:val="0"/>
          <w:color w:val="auto"/>
          <w:sz w:val="21"/>
          <w:szCs w:val="21"/>
          <w:highlight w:val="none"/>
        </w:rPr>
        <w:t>12.3 计量</w:t>
      </w:r>
      <w:bookmarkEnd w:id="213"/>
    </w:p>
    <w:p w14:paraId="7F079DDD">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12.3.1 计量原则</w:t>
      </w:r>
    </w:p>
    <w:p w14:paraId="2220DACE">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工程量计算规则：</w:t>
      </w:r>
      <w:r>
        <w:rPr>
          <w:rFonts w:hint="eastAsia" w:ascii="宋体" w:hAnsi="宋体" w:eastAsia="宋体" w:cs="宋体"/>
          <w:b w:val="0"/>
          <w:bCs w:val="0"/>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5C376B3B">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12.3.2 计量周期</w:t>
      </w:r>
    </w:p>
    <w:p w14:paraId="7EE7AE82">
      <w:pPr>
        <w:pStyle w:val="24"/>
        <w:adjustRightInd w:val="0"/>
        <w:snapToGrid w:val="0"/>
        <w:spacing w:line="300" w:lineRule="auto"/>
        <w:ind w:firstLine="5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关于计量周期的约定：</w:t>
      </w:r>
      <w:r>
        <w:rPr>
          <w:rFonts w:hint="eastAsia" w:ascii="宋体" w:hAnsi="宋体" w:eastAsia="宋体" w:cs="宋体"/>
          <w:b w:val="0"/>
          <w:bCs w:val="0"/>
          <w:color w:val="auto"/>
          <w:sz w:val="21"/>
          <w:szCs w:val="21"/>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b w:val="0"/>
          <w:bCs w:val="0"/>
          <w:color w:val="auto"/>
          <w:sz w:val="21"/>
          <w:szCs w:val="21"/>
          <w:highlight w:val="none"/>
        </w:rPr>
        <w:t>。</w:t>
      </w:r>
    </w:p>
    <w:p w14:paraId="40A145AE">
      <w:pPr>
        <w:spacing w:line="360" w:lineRule="auto"/>
        <w:ind w:firstLine="420" w:firstLineChars="200"/>
        <w:rPr>
          <w:rFonts w:hint="eastAsia" w:ascii="宋体" w:hAnsi="宋体" w:eastAsia="宋体" w:cs="宋体"/>
          <w:b w:val="0"/>
          <w:bCs w:val="0"/>
          <w:color w:val="auto"/>
          <w:sz w:val="21"/>
          <w:szCs w:val="21"/>
          <w:highlight w:val="none"/>
        </w:rPr>
      </w:pPr>
    </w:p>
    <w:p w14:paraId="3F06852E">
      <w:pPr>
        <w:pStyle w:val="4"/>
        <w:rPr>
          <w:rFonts w:hint="eastAsia" w:ascii="宋体" w:hAnsi="宋体" w:eastAsia="宋体" w:cs="宋体"/>
          <w:b w:val="0"/>
          <w:bCs w:val="0"/>
          <w:color w:val="auto"/>
          <w:sz w:val="21"/>
          <w:szCs w:val="21"/>
          <w:highlight w:val="none"/>
        </w:rPr>
      </w:pPr>
      <w:bookmarkStart w:id="214" w:name="_Toc3291"/>
      <w:r>
        <w:rPr>
          <w:rFonts w:hint="eastAsia" w:ascii="宋体" w:hAnsi="宋体" w:eastAsia="宋体" w:cs="宋体"/>
          <w:b w:val="0"/>
          <w:bCs w:val="0"/>
          <w:color w:val="auto"/>
          <w:sz w:val="21"/>
          <w:szCs w:val="21"/>
          <w:highlight w:val="none"/>
        </w:rPr>
        <w:t>12.4 工程进度款支付</w:t>
      </w:r>
      <w:bookmarkEnd w:id="214"/>
    </w:p>
    <w:p w14:paraId="785472D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12.4.1 付款周期</w:t>
      </w:r>
    </w:p>
    <w:p w14:paraId="1C9B750B">
      <w:pPr>
        <w:wordWrap w:val="0"/>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双方约定的工程款（进度款）的支付方式和时间：</w:t>
      </w:r>
      <w:r>
        <w:rPr>
          <w:rFonts w:hint="eastAsia"/>
          <w:b w:val="0"/>
          <w:bCs w:val="0"/>
          <w:color w:val="auto"/>
          <w:highlight w:val="none"/>
          <w:u w:val="single"/>
        </w:rPr>
        <w:t>工程款按月支付，合同内进度款支付限额为经业主及监理工程师审定的已完成工程量价款的80%，合同外工程进度款支付限额为经业主及监理工程师审定的已完成工程量价款的75%。工程竣工验收合格，工程款支付到合同款的90%，合同外追加工程待竣工验收合格后拨付至工程价款的90%，工程竣工验收合格，竣工结算经财政或审计部门审定并经发包人确认后，工程款支付至结算总价的97%（含已支付的），发包人按工程价款结算总额的3%，待约定的工程质量保修期满后14天内支付（无息）。</w:t>
      </w:r>
    </w:p>
    <w:p w14:paraId="47B0B9B6">
      <w:pPr>
        <w:pStyle w:val="24"/>
        <w:adjustRightInd w:val="0"/>
        <w:snapToGrid w:val="0"/>
        <w:spacing w:line="300" w:lineRule="auto"/>
        <w:ind w:firstLine="5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4E401C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4B1ECC0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 xml:space="preserve"> 按发包人合同部的要求格式，一式六份 </w:t>
      </w:r>
      <w:r>
        <w:rPr>
          <w:rFonts w:hint="eastAsia" w:ascii="宋体" w:hAnsi="宋体" w:eastAsia="宋体" w:cs="宋体"/>
          <w:color w:val="auto"/>
          <w:sz w:val="21"/>
          <w:szCs w:val="21"/>
          <w:highlight w:val="none"/>
        </w:rPr>
        <w:t>。</w:t>
      </w:r>
    </w:p>
    <w:p w14:paraId="4053E8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671CED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（2）进度付款申请单提交的约定：</w:t>
      </w:r>
      <w:r>
        <w:rPr>
          <w:rFonts w:hint="eastAsia" w:ascii="宋体" w:hAnsi="宋体" w:eastAsia="宋体" w:cs="宋体"/>
          <w:color w:val="auto"/>
          <w:sz w:val="21"/>
          <w:szCs w:val="21"/>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highlight w:val="none"/>
        </w:rPr>
        <w:t>。</w:t>
      </w:r>
    </w:p>
    <w:p w14:paraId="0DA09D7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56E57B7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（1）监理人审查并报送发包人的期限： </w:t>
      </w:r>
      <w:r>
        <w:rPr>
          <w:rFonts w:hint="eastAsia" w:ascii="宋体" w:hAnsi="宋体" w:eastAsia="宋体" w:cs="宋体"/>
          <w:color w:val="auto"/>
          <w:sz w:val="21"/>
          <w:szCs w:val="21"/>
          <w:highlight w:val="none"/>
          <w:u w:val="single"/>
        </w:rPr>
        <w:t xml:space="preserve"> 收到承包人提交的已完工程报告之日起7个工作日内进行计量和确认  </w:t>
      </w:r>
      <w:r>
        <w:rPr>
          <w:rFonts w:hint="eastAsia" w:ascii="宋体" w:hAnsi="宋体" w:eastAsia="宋体" w:cs="宋体"/>
          <w:color w:val="auto"/>
          <w:sz w:val="21"/>
          <w:szCs w:val="21"/>
          <w:highlight w:val="none"/>
        </w:rPr>
        <w:t>。</w:t>
      </w:r>
    </w:p>
    <w:p w14:paraId="3726064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收到资料后14天内    </w:t>
      </w:r>
      <w:r>
        <w:rPr>
          <w:rFonts w:hint="eastAsia" w:ascii="宋体" w:hAnsi="宋体" w:eastAsia="宋体" w:cs="宋体"/>
          <w:color w:val="auto"/>
          <w:sz w:val="21"/>
          <w:szCs w:val="21"/>
          <w:highlight w:val="none"/>
        </w:rPr>
        <w:t>。</w:t>
      </w:r>
    </w:p>
    <w:p w14:paraId="4339D5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支付证书签发、县财政拨款后划拨</w:t>
      </w:r>
      <w:r>
        <w:rPr>
          <w:rFonts w:hint="eastAsia" w:ascii="宋体" w:hAnsi="宋体" w:eastAsia="宋体" w:cs="宋体"/>
          <w:color w:val="auto"/>
          <w:sz w:val="21"/>
          <w:szCs w:val="21"/>
          <w:highlight w:val="none"/>
        </w:rPr>
        <w:t>。</w:t>
      </w:r>
    </w:p>
    <w:p w14:paraId="362E457F">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3384BD1">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49AD9AEB">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1C4DF70">
      <w:pP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47FAFA">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单价合同的总价项目支付分解表的编制与审批：总价项目不采用支付分解表的方式计算，而按《建设工程工程量清单计价规范（GB50500-2013）广西壮族自治区实施细则》的规定执行。</w:t>
      </w:r>
    </w:p>
    <w:p w14:paraId="1B09F2D1">
      <w:pPr>
        <w:pStyle w:val="3"/>
        <w:rPr>
          <w:rFonts w:hint="eastAsia" w:ascii="宋体" w:hAnsi="宋体" w:eastAsia="宋体" w:cs="宋体"/>
          <w:color w:val="auto"/>
          <w:sz w:val="21"/>
          <w:szCs w:val="21"/>
          <w:highlight w:val="none"/>
        </w:rPr>
      </w:pPr>
      <w:bookmarkStart w:id="215" w:name="_Toc29508"/>
      <w:r>
        <w:rPr>
          <w:rFonts w:hint="eastAsia" w:ascii="宋体" w:hAnsi="宋体" w:eastAsia="宋体" w:cs="宋体"/>
          <w:color w:val="auto"/>
          <w:sz w:val="21"/>
          <w:szCs w:val="21"/>
          <w:highlight w:val="none"/>
        </w:rPr>
        <w:t>13. 验收和工程试车</w:t>
      </w:r>
      <w:bookmarkEnd w:id="215"/>
    </w:p>
    <w:p w14:paraId="1A26E7E9">
      <w:pPr>
        <w:pStyle w:val="4"/>
        <w:rPr>
          <w:rFonts w:hint="eastAsia" w:ascii="宋体" w:hAnsi="宋体" w:eastAsia="宋体" w:cs="宋体"/>
          <w:color w:val="auto"/>
          <w:sz w:val="21"/>
          <w:szCs w:val="21"/>
          <w:highlight w:val="none"/>
        </w:rPr>
      </w:pPr>
      <w:bookmarkStart w:id="216" w:name="_Toc7608"/>
      <w:r>
        <w:rPr>
          <w:rFonts w:hint="eastAsia" w:ascii="宋体" w:hAnsi="宋体" w:eastAsia="宋体" w:cs="宋体"/>
          <w:color w:val="auto"/>
          <w:sz w:val="21"/>
          <w:szCs w:val="21"/>
          <w:highlight w:val="none"/>
        </w:rPr>
        <w:t>13.1 分部分项工程验收</w:t>
      </w:r>
      <w:bookmarkEnd w:id="216"/>
    </w:p>
    <w:p w14:paraId="74BCDB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小时提交书面延期要求。</w:t>
      </w:r>
    </w:p>
    <w:p w14:paraId="0AFA1F57">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w:t>
      </w:r>
    </w:p>
    <w:p w14:paraId="553983B0">
      <w:pPr>
        <w:pStyle w:val="4"/>
        <w:rPr>
          <w:rFonts w:hint="eastAsia" w:ascii="宋体" w:hAnsi="宋体" w:eastAsia="宋体" w:cs="宋体"/>
          <w:color w:val="auto"/>
          <w:sz w:val="21"/>
          <w:szCs w:val="21"/>
          <w:highlight w:val="none"/>
        </w:rPr>
      </w:pPr>
      <w:bookmarkStart w:id="217" w:name="_Toc22401"/>
      <w:r>
        <w:rPr>
          <w:rFonts w:hint="eastAsia" w:ascii="宋体" w:hAnsi="宋体" w:eastAsia="宋体" w:cs="宋体"/>
          <w:color w:val="auto"/>
          <w:sz w:val="21"/>
          <w:szCs w:val="21"/>
          <w:highlight w:val="none"/>
        </w:rPr>
        <w:t>13.2 竣工验收</w:t>
      </w:r>
      <w:bookmarkEnd w:id="217"/>
    </w:p>
    <w:p w14:paraId="5AAEAB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13.2.1竣工验收条件</w:t>
      </w:r>
    </w:p>
    <w:p w14:paraId="7D3E2B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质量保证资料、验收备案资料、竣工图等完整的竣工档案资料  </w:t>
      </w:r>
      <w:r>
        <w:rPr>
          <w:rFonts w:hint="eastAsia" w:ascii="宋体" w:hAnsi="宋体" w:eastAsia="宋体" w:cs="宋体"/>
          <w:color w:val="auto"/>
          <w:sz w:val="21"/>
          <w:szCs w:val="21"/>
          <w:highlight w:val="none"/>
        </w:rPr>
        <w:t>。</w:t>
      </w:r>
    </w:p>
    <w:p w14:paraId="5D60D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伍份    </w:t>
      </w:r>
      <w:r>
        <w:rPr>
          <w:rFonts w:hint="eastAsia" w:ascii="宋体" w:hAnsi="宋体" w:eastAsia="宋体" w:cs="宋体"/>
          <w:color w:val="auto"/>
          <w:sz w:val="21"/>
          <w:szCs w:val="21"/>
          <w:highlight w:val="none"/>
        </w:rPr>
        <w:t>。</w:t>
      </w:r>
    </w:p>
    <w:p w14:paraId="2ACE1C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竣工验收正式通过后5天（工程造价在500万元以下含500万元）、10天（工程造价在500万元至1000万元之间含1000万元）、15天（工程造价在1000万元以上），提供竣工图的数量分别为5套。</w:t>
      </w:r>
    </w:p>
    <w:p w14:paraId="545F9D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22820D1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按崇政办发【2017】54号文   </w:t>
      </w:r>
      <w:r>
        <w:rPr>
          <w:rFonts w:hint="eastAsia" w:ascii="宋体" w:hAnsi="宋体" w:eastAsia="宋体" w:cs="宋体"/>
          <w:color w:val="auto"/>
          <w:sz w:val="21"/>
          <w:szCs w:val="21"/>
          <w:highlight w:val="none"/>
        </w:rPr>
        <w:t>。</w:t>
      </w:r>
    </w:p>
    <w:p w14:paraId="0F1E69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57AA4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598B75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工程竣工验收合格后7天内  </w:t>
      </w:r>
      <w:r>
        <w:rPr>
          <w:rFonts w:hint="eastAsia" w:ascii="宋体" w:hAnsi="宋体" w:eastAsia="宋体" w:cs="宋体"/>
          <w:color w:val="auto"/>
          <w:sz w:val="21"/>
          <w:szCs w:val="21"/>
          <w:highlight w:val="none"/>
        </w:rPr>
        <w:t>。</w:t>
      </w:r>
    </w:p>
    <w:p w14:paraId="01A9818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F82ABD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向发包人支付合同价款的万分之四的违约金  </w:t>
      </w:r>
      <w:r>
        <w:rPr>
          <w:rFonts w:hint="eastAsia" w:ascii="宋体" w:hAnsi="宋体" w:eastAsia="宋体" w:cs="宋体"/>
          <w:color w:val="auto"/>
          <w:sz w:val="21"/>
          <w:szCs w:val="21"/>
          <w:highlight w:val="none"/>
        </w:rPr>
        <w:t>。</w:t>
      </w:r>
    </w:p>
    <w:p w14:paraId="6ABF8CB2">
      <w:pPr>
        <w:pStyle w:val="4"/>
        <w:rPr>
          <w:rFonts w:hint="eastAsia" w:ascii="宋体" w:hAnsi="宋体" w:eastAsia="宋体" w:cs="宋体"/>
          <w:color w:val="auto"/>
          <w:sz w:val="21"/>
          <w:szCs w:val="21"/>
          <w:highlight w:val="none"/>
        </w:rPr>
      </w:pPr>
      <w:bookmarkStart w:id="218" w:name="_Toc18474"/>
      <w:r>
        <w:rPr>
          <w:rFonts w:hint="eastAsia" w:ascii="宋体" w:hAnsi="宋体" w:eastAsia="宋体" w:cs="宋体"/>
          <w:color w:val="auto"/>
          <w:sz w:val="21"/>
          <w:szCs w:val="21"/>
          <w:highlight w:val="none"/>
        </w:rPr>
        <w:t>13.3 工程试车</w:t>
      </w:r>
      <w:bookmarkEnd w:id="218"/>
    </w:p>
    <w:p w14:paraId="158C82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30F02EC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0D1ED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AAF0B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4512C0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484F647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7822F2D">
      <w:pPr>
        <w:pStyle w:val="4"/>
        <w:rPr>
          <w:rFonts w:hint="eastAsia" w:ascii="宋体" w:hAnsi="宋体" w:eastAsia="宋体" w:cs="宋体"/>
          <w:color w:val="auto"/>
          <w:sz w:val="21"/>
          <w:szCs w:val="21"/>
          <w:highlight w:val="none"/>
        </w:rPr>
      </w:pPr>
      <w:bookmarkStart w:id="219" w:name="_Toc32721"/>
      <w:r>
        <w:rPr>
          <w:rFonts w:hint="eastAsia" w:ascii="宋体" w:hAnsi="宋体" w:eastAsia="宋体" w:cs="宋体"/>
          <w:color w:val="auto"/>
          <w:sz w:val="21"/>
          <w:szCs w:val="21"/>
          <w:highlight w:val="none"/>
        </w:rPr>
        <w:t>13.6 竣工退场</w:t>
      </w:r>
      <w:bookmarkEnd w:id="219"/>
    </w:p>
    <w:p w14:paraId="591211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636A23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竣工验收合格并移交后21天内  </w:t>
      </w:r>
      <w:r>
        <w:rPr>
          <w:rFonts w:hint="eastAsia" w:ascii="宋体" w:hAnsi="宋体" w:eastAsia="宋体" w:cs="宋体"/>
          <w:color w:val="auto"/>
          <w:sz w:val="21"/>
          <w:szCs w:val="21"/>
          <w:highlight w:val="none"/>
        </w:rPr>
        <w:t>。</w:t>
      </w:r>
    </w:p>
    <w:p w14:paraId="130153E5">
      <w:pPr>
        <w:pStyle w:val="3"/>
        <w:rPr>
          <w:rFonts w:hint="eastAsia" w:ascii="宋体" w:hAnsi="宋体" w:eastAsia="宋体" w:cs="宋体"/>
          <w:color w:val="auto"/>
          <w:sz w:val="21"/>
          <w:szCs w:val="21"/>
          <w:highlight w:val="none"/>
        </w:rPr>
      </w:pPr>
      <w:bookmarkStart w:id="220" w:name="_Toc20715"/>
      <w:r>
        <w:rPr>
          <w:rFonts w:hint="eastAsia" w:ascii="宋体" w:hAnsi="宋体" w:eastAsia="宋体" w:cs="宋体"/>
          <w:color w:val="auto"/>
          <w:sz w:val="21"/>
          <w:szCs w:val="21"/>
          <w:highlight w:val="none"/>
        </w:rPr>
        <w:t>14. 竣工结算</w:t>
      </w:r>
      <w:bookmarkEnd w:id="220"/>
    </w:p>
    <w:p w14:paraId="1690B9D5">
      <w:pPr>
        <w:pStyle w:val="4"/>
        <w:rPr>
          <w:rFonts w:hint="eastAsia" w:ascii="宋体" w:hAnsi="宋体" w:eastAsia="宋体" w:cs="宋体"/>
          <w:color w:val="auto"/>
          <w:sz w:val="21"/>
          <w:szCs w:val="21"/>
          <w:highlight w:val="none"/>
        </w:rPr>
      </w:pPr>
      <w:bookmarkStart w:id="221" w:name="_Toc30368"/>
      <w:r>
        <w:rPr>
          <w:rFonts w:hint="eastAsia" w:ascii="宋体" w:hAnsi="宋体" w:eastAsia="宋体" w:cs="宋体"/>
          <w:color w:val="auto"/>
          <w:sz w:val="21"/>
          <w:szCs w:val="21"/>
          <w:highlight w:val="none"/>
        </w:rPr>
        <w:t>14.1 竣工付款申请</w:t>
      </w:r>
      <w:bookmarkEnd w:id="221"/>
    </w:p>
    <w:p w14:paraId="5B087A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承包人提交竣工付款申请单的期限：</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678C873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竣工付款申请单应包括的内容：</w:t>
      </w:r>
      <w:r>
        <w:rPr>
          <w:rFonts w:hint="eastAsia" w:ascii="宋体" w:hAnsi="宋体" w:eastAsia="宋体" w:cs="宋体"/>
          <w:color w:val="auto"/>
          <w:sz w:val="21"/>
          <w:szCs w:val="21"/>
          <w:u w:val="single"/>
        </w:rPr>
        <w:t>本合同《通用条款》相关规定执行</w:t>
      </w:r>
      <w:r>
        <w:rPr>
          <w:rFonts w:hint="eastAsia" w:ascii="宋体" w:hAnsi="宋体" w:eastAsia="宋体" w:cs="宋体"/>
          <w:color w:val="auto"/>
          <w:sz w:val="21"/>
          <w:szCs w:val="21"/>
        </w:rPr>
        <w:t>。</w:t>
      </w:r>
    </w:p>
    <w:p w14:paraId="43435BDB">
      <w:pPr>
        <w:pStyle w:val="4"/>
        <w:rPr>
          <w:rFonts w:hint="eastAsia" w:ascii="宋体" w:hAnsi="宋体" w:eastAsia="宋体" w:cs="宋体"/>
          <w:color w:val="auto"/>
          <w:sz w:val="21"/>
          <w:szCs w:val="21"/>
        </w:rPr>
      </w:pPr>
      <w:bookmarkStart w:id="222" w:name="_Toc30435"/>
      <w:r>
        <w:rPr>
          <w:rFonts w:hint="eastAsia" w:ascii="宋体" w:hAnsi="宋体" w:eastAsia="宋体" w:cs="宋体"/>
          <w:color w:val="auto"/>
          <w:sz w:val="21"/>
          <w:szCs w:val="21"/>
        </w:rPr>
        <w:t>14.2 竣工结算审核</w:t>
      </w:r>
      <w:bookmarkEnd w:id="222"/>
    </w:p>
    <w:p w14:paraId="48FFB9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7EC3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C8111DC">
            <w:pPr>
              <w:spacing w:line="360" w:lineRule="auto"/>
              <w:rPr>
                <w:rFonts w:hint="eastAsia" w:ascii="宋体" w:hAnsi="宋体" w:eastAsia="宋体" w:cs="宋体"/>
                <w:bCs/>
                <w:color w:val="auto"/>
                <w:sz w:val="21"/>
                <w:szCs w:val="21"/>
              </w:rPr>
            </w:pPr>
          </w:p>
        </w:tc>
        <w:tc>
          <w:tcPr>
            <w:tcW w:w="2466" w:type="dxa"/>
            <w:vAlign w:val="center"/>
          </w:tcPr>
          <w:p w14:paraId="0091732D">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工程竣工结算报告金额</w:t>
            </w:r>
          </w:p>
        </w:tc>
        <w:tc>
          <w:tcPr>
            <w:tcW w:w="5967" w:type="dxa"/>
            <w:vAlign w:val="center"/>
          </w:tcPr>
          <w:p w14:paraId="19D8D7DF">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发包人审查时间</w:t>
            </w:r>
          </w:p>
        </w:tc>
      </w:tr>
      <w:tr w14:paraId="703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38E37BF">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2466" w:type="dxa"/>
            <w:vAlign w:val="center"/>
          </w:tcPr>
          <w:p w14:paraId="2C392F3E">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500万元以下</w:t>
            </w:r>
          </w:p>
        </w:tc>
        <w:tc>
          <w:tcPr>
            <w:tcW w:w="5967" w:type="dxa"/>
            <w:vAlign w:val="center"/>
          </w:tcPr>
          <w:p w14:paraId="5B04B6C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从接到竣工结算报告和完整的竣工结算资料之日起20天</w:t>
            </w:r>
          </w:p>
        </w:tc>
      </w:tr>
      <w:tr w14:paraId="521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DC6746">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2466" w:type="dxa"/>
            <w:vAlign w:val="center"/>
          </w:tcPr>
          <w:p w14:paraId="203D7899">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500万元-2000万元</w:t>
            </w:r>
          </w:p>
        </w:tc>
        <w:tc>
          <w:tcPr>
            <w:tcW w:w="5967" w:type="dxa"/>
            <w:vAlign w:val="center"/>
          </w:tcPr>
          <w:p w14:paraId="50DF6F46">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从接到竣工结算报告和完整的竣工结算资料之日起30天</w:t>
            </w:r>
          </w:p>
        </w:tc>
      </w:tr>
      <w:tr w14:paraId="4C2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A38BD69">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2466" w:type="dxa"/>
            <w:vAlign w:val="center"/>
          </w:tcPr>
          <w:p w14:paraId="349EB3FF">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2000万元-5000万元</w:t>
            </w:r>
          </w:p>
        </w:tc>
        <w:tc>
          <w:tcPr>
            <w:tcW w:w="5967" w:type="dxa"/>
            <w:vAlign w:val="center"/>
          </w:tcPr>
          <w:p w14:paraId="06EA8D59">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从接到竣工结算报告和完整的竣工结算资料之日起45天</w:t>
            </w:r>
          </w:p>
        </w:tc>
      </w:tr>
      <w:tr w14:paraId="64D6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1548E44">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2466" w:type="dxa"/>
            <w:vAlign w:val="center"/>
          </w:tcPr>
          <w:p w14:paraId="61A86CF7">
            <w:pPr>
              <w:spacing w:line="360" w:lineRule="auto"/>
              <w:ind w:firstLine="27" w:firstLineChars="13"/>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5000万元以上</w:t>
            </w:r>
          </w:p>
        </w:tc>
        <w:tc>
          <w:tcPr>
            <w:tcW w:w="5967" w:type="dxa"/>
            <w:vAlign w:val="center"/>
          </w:tcPr>
          <w:p w14:paraId="25A67611">
            <w:pPr>
              <w:spacing w:line="360" w:lineRule="auto"/>
              <w:ind w:firstLine="441" w:firstLineChars="210"/>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从接到竣工结算报告和完整的竣工结算资料之日起60天</w:t>
            </w:r>
          </w:p>
        </w:tc>
      </w:tr>
    </w:tbl>
    <w:p w14:paraId="3881003D">
      <w:pPr>
        <w:snapToGrid w:val="0"/>
        <w:spacing w:line="444" w:lineRule="exact"/>
        <w:ind w:right="424" w:rightChars="202"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因承包人提供的结算资料不完整而需要补充或承包人不按时对账耽误时间时，审查时间应相应顺延</w:t>
      </w:r>
      <w:r>
        <w:rPr>
          <w:rFonts w:hint="eastAsia" w:ascii="宋体" w:hAnsi="宋体" w:eastAsia="宋体" w:cs="宋体"/>
          <w:color w:val="auto"/>
          <w:sz w:val="21"/>
          <w:szCs w:val="21"/>
        </w:rPr>
        <w:t>。</w:t>
      </w:r>
    </w:p>
    <w:p w14:paraId="211D9CBC">
      <w:pPr>
        <w:snapToGrid w:val="0"/>
        <w:spacing w:line="444" w:lineRule="exact"/>
        <w:ind w:right="424" w:rightChars="202"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490AA80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 xml:space="preserve">  发竣工付款证书、县财政拨款后划拨</w:t>
      </w:r>
      <w:r>
        <w:rPr>
          <w:rFonts w:hint="eastAsia" w:ascii="宋体" w:hAnsi="宋体" w:eastAsia="宋体" w:cs="宋体"/>
          <w:color w:val="auto"/>
          <w:sz w:val="21"/>
          <w:szCs w:val="21"/>
        </w:rPr>
        <w:t>。</w:t>
      </w:r>
    </w:p>
    <w:p w14:paraId="584F1BC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关于竣工付款证书异议部分复核的方式和程序：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1F6F2A0">
      <w:pPr>
        <w:pStyle w:val="4"/>
        <w:rPr>
          <w:rFonts w:hint="eastAsia" w:ascii="宋体" w:hAnsi="宋体" w:eastAsia="宋体" w:cs="宋体"/>
          <w:color w:val="auto"/>
          <w:sz w:val="21"/>
          <w:szCs w:val="21"/>
        </w:rPr>
      </w:pPr>
      <w:bookmarkStart w:id="223" w:name="_Toc11425"/>
      <w:r>
        <w:rPr>
          <w:rFonts w:hint="eastAsia" w:ascii="宋体" w:hAnsi="宋体" w:eastAsia="宋体" w:cs="宋体"/>
          <w:color w:val="auto"/>
          <w:sz w:val="21"/>
          <w:szCs w:val="21"/>
        </w:rPr>
        <w:t>14.4 最终结清</w:t>
      </w:r>
      <w:bookmarkEnd w:id="223"/>
    </w:p>
    <w:p w14:paraId="74ADD5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14.4.1 最终结清申请单</w:t>
      </w:r>
    </w:p>
    <w:p w14:paraId="32ED37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承包人提交最终结清申请单的份数：</w:t>
      </w:r>
      <w:r>
        <w:rPr>
          <w:rFonts w:hint="eastAsia" w:ascii="宋体" w:hAnsi="宋体" w:eastAsia="宋体" w:cs="宋体"/>
          <w:color w:val="auto"/>
          <w:sz w:val="21"/>
          <w:szCs w:val="21"/>
          <w:u w:val="single"/>
        </w:rPr>
        <w:t xml:space="preserve">  一式两份  </w:t>
      </w:r>
      <w:r>
        <w:rPr>
          <w:rFonts w:hint="eastAsia" w:ascii="宋体" w:hAnsi="宋体" w:eastAsia="宋体" w:cs="宋体"/>
          <w:color w:val="auto"/>
          <w:sz w:val="21"/>
          <w:szCs w:val="21"/>
        </w:rPr>
        <w:t>。</w:t>
      </w:r>
    </w:p>
    <w:p w14:paraId="028818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承包人提交最终结算申请单的期限：</w:t>
      </w:r>
      <w:r>
        <w:rPr>
          <w:rFonts w:hint="eastAsia" w:ascii="宋体" w:hAnsi="宋体" w:eastAsia="宋体" w:cs="宋体"/>
          <w:color w:val="auto"/>
          <w:sz w:val="21"/>
          <w:szCs w:val="21"/>
          <w:u w:val="single"/>
        </w:rPr>
        <w:t xml:space="preserve">缺陷责任期终止证书颁发后7天内 </w:t>
      </w:r>
      <w:r>
        <w:rPr>
          <w:rFonts w:hint="eastAsia" w:ascii="宋体" w:hAnsi="宋体" w:eastAsia="宋体" w:cs="宋体"/>
          <w:color w:val="auto"/>
          <w:sz w:val="21"/>
          <w:szCs w:val="21"/>
        </w:rPr>
        <w:t xml:space="preserve">。 </w:t>
      </w:r>
    </w:p>
    <w:p w14:paraId="2D60429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4543E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（1）发包人完成最终结清申请单的审批并颁发最终结清证书的期限：</w:t>
      </w:r>
      <w:r>
        <w:rPr>
          <w:rFonts w:hint="eastAsia" w:ascii="宋体" w:hAnsi="宋体" w:eastAsia="宋体" w:cs="宋体"/>
          <w:color w:val="auto"/>
          <w:sz w:val="21"/>
          <w:szCs w:val="21"/>
          <w:u w:val="single"/>
        </w:rPr>
        <w:t xml:space="preserve">收到申请单后14天内 </w:t>
      </w:r>
      <w:r>
        <w:rPr>
          <w:rFonts w:hint="eastAsia" w:ascii="宋体" w:hAnsi="宋体" w:eastAsia="宋体" w:cs="宋体"/>
          <w:color w:val="auto"/>
          <w:sz w:val="21"/>
          <w:szCs w:val="21"/>
        </w:rPr>
        <w:t>。</w:t>
      </w:r>
    </w:p>
    <w:p w14:paraId="4AA71C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 xml:space="preserve">  颁发最终结清证书后14天内  </w:t>
      </w:r>
      <w:r>
        <w:rPr>
          <w:rFonts w:hint="eastAsia" w:ascii="宋体" w:hAnsi="宋体" w:eastAsia="宋体" w:cs="宋体"/>
          <w:color w:val="auto"/>
          <w:sz w:val="21"/>
          <w:szCs w:val="21"/>
        </w:rPr>
        <w:t>。</w:t>
      </w:r>
    </w:p>
    <w:p w14:paraId="1EE86B93">
      <w:pPr>
        <w:pStyle w:val="3"/>
        <w:rPr>
          <w:rFonts w:hint="eastAsia" w:ascii="宋体" w:hAnsi="宋体" w:eastAsia="宋体" w:cs="宋体"/>
          <w:color w:val="auto"/>
          <w:sz w:val="21"/>
          <w:szCs w:val="21"/>
        </w:rPr>
      </w:pPr>
      <w:bookmarkStart w:id="224" w:name="_Toc1986"/>
      <w:r>
        <w:rPr>
          <w:rFonts w:hint="eastAsia" w:ascii="宋体" w:hAnsi="宋体" w:eastAsia="宋体" w:cs="宋体"/>
          <w:color w:val="auto"/>
          <w:sz w:val="21"/>
          <w:szCs w:val="21"/>
        </w:rPr>
        <w:t>15. 缺陷责任期与保修</w:t>
      </w:r>
      <w:bookmarkEnd w:id="224"/>
    </w:p>
    <w:p w14:paraId="1B10D1B4">
      <w:pPr>
        <w:pStyle w:val="4"/>
        <w:rPr>
          <w:rFonts w:hint="eastAsia" w:ascii="宋体" w:hAnsi="宋体" w:eastAsia="宋体" w:cs="宋体"/>
          <w:color w:val="auto"/>
          <w:sz w:val="21"/>
          <w:szCs w:val="21"/>
        </w:rPr>
      </w:pPr>
      <w:bookmarkStart w:id="225" w:name="_Toc24961"/>
      <w:r>
        <w:rPr>
          <w:rFonts w:hint="eastAsia" w:ascii="宋体" w:hAnsi="宋体" w:eastAsia="宋体" w:cs="宋体"/>
          <w:color w:val="auto"/>
          <w:sz w:val="21"/>
          <w:szCs w:val="21"/>
        </w:rPr>
        <w:t>15.2 缺陷责任期</w:t>
      </w:r>
      <w:bookmarkEnd w:id="225"/>
    </w:p>
    <w:p w14:paraId="69C4457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缺陷责任期的具体期限：</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28BAA77F">
      <w:pPr>
        <w:pStyle w:val="4"/>
        <w:rPr>
          <w:rFonts w:hint="eastAsia" w:ascii="宋体" w:hAnsi="宋体" w:eastAsia="宋体" w:cs="宋体"/>
          <w:color w:val="auto"/>
          <w:sz w:val="21"/>
          <w:szCs w:val="21"/>
        </w:rPr>
      </w:pPr>
      <w:bookmarkStart w:id="226" w:name="_Toc12881"/>
      <w:r>
        <w:rPr>
          <w:rFonts w:hint="eastAsia" w:ascii="宋体" w:hAnsi="宋体" w:eastAsia="宋体" w:cs="宋体"/>
          <w:color w:val="auto"/>
          <w:sz w:val="21"/>
          <w:szCs w:val="21"/>
        </w:rPr>
        <w:t>15.3 质量保证金</w:t>
      </w:r>
      <w:bookmarkEnd w:id="226"/>
    </w:p>
    <w:p w14:paraId="2DBE79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0F35128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15.3.1 承包人提供质量保证金的方式</w:t>
      </w:r>
    </w:p>
    <w:p w14:paraId="754A84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质量保证金采用以下第种方式：</w:t>
      </w:r>
    </w:p>
    <w:p w14:paraId="7633047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（1）质量保证金保函，保证金额为：</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4A9FE3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发包人按工程价款结算总额的</w:t>
      </w:r>
      <w:r>
        <w:rPr>
          <w:rFonts w:hint="eastAsia" w:ascii="宋体" w:hAnsi="宋体" w:eastAsia="宋体" w:cs="宋体"/>
          <w:bCs/>
          <w:color w:val="auto"/>
          <w:sz w:val="21"/>
          <w:szCs w:val="21"/>
          <w:u w:val="single"/>
        </w:rPr>
        <w:t xml:space="preserve">无 </w:t>
      </w:r>
      <w:r>
        <w:rPr>
          <w:rFonts w:hint="eastAsia" w:ascii="宋体" w:hAnsi="宋体" w:eastAsia="宋体" w:cs="宋体"/>
          <w:bCs/>
          <w:color w:val="auto"/>
          <w:sz w:val="21"/>
          <w:szCs w:val="21"/>
        </w:rPr>
        <w:t>预留工程质量保修金，待缺陷责任期满后返还</w:t>
      </w:r>
      <w:r>
        <w:rPr>
          <w:rFonts w:hint="eastAsia" w:ascii="宋体" w:hAnsi="宋体" w:eastAsia="宋体" w:cs="宋体"/>
          <w:color w:val="auto"/>
          <w:sz w:val="21"/>
          <w:szCs w:val="21"/>
        </w:rPr>
        <w:t>；</w:t>
      </w:r>
    </w:p>
    <w:p w14:paraId="21AF8608">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（3）其他方式：</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0E9D54D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15.3.2 质量保证金的扣留</w:t>
      </w:r>
    </w:p>
    <w:p w14:paraId="714E51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质量保证金的扣留采取以下第种方式：</w:t>
      </w:r>
    </w:p>
    <w:p w14:paraId="7D68FA2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（1）在支付工程进度款时逐次扣留，在此情形下，质量保证金的计算基数不包括预付款的支付、扣回以及价格调整的金额；</w:t>
      </w:r>
    </w:p>
    <w:p w14:paraId="52CDFD9E">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（2）工程竣工结算时一次性扣留质量保证金；</w:t>
      </w:r>
    </w:p>
    <w:p w14:paraId="48C0F4CA">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（3）其他扣留方式: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60E41B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关于质量保证金的补充约定：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05A97E4">
      <w:pPr>
        <w:pStyle w:val="4"/>
        <w:rPr>
          <w:rFonts w:hint="eastAsia" w:ascii="宋体" w:hAnsi="宋体" w:eastAsia="宋体" w:cs="宋体"/>
          <w:color w:val="auto"/>
          <w:sz w:val="21"/>
          <w:szCs w:val="21"/>
        </w:rPr>
      </w:pPr>
      <w:bookmarkStart w:id="227" w:name="_Toc1899"/>
      <w:r>
        <w:rPr>
          <w:rFonts w:hint="eastAsia" w:ascii="宋体" w:hAnsi="宋体" w:eastAsia="宋体" w:cs="宋体"/>
          <w:color w:val="auto"/>
          <w:sz w:val="21"/>
          <w:szCs w:val="21"/>
        </w:rPr>
        <w:t>15.4 保修</w:t>
      </w:r>
      <w:bookmarkEnd w:id="227"/>
    </w:p>
    <w:p w14:paraId="47D3956B">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6EE4073D">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工程保修期为：</w:t>
      </w:r>
      <w:r>
        <w:rPr>
          <w:rFonts w:hint="eastAsia" w:ascii="宋体" w:hAnsi="宋体" w:eastAsia="宋体" w:cs="宋体"/>
          <w:color w:val="auto"/>
          <w:sz w:val="21"/>
          <w:szCs w:val="21"/>
          <w:u w:val="single"/>
        </w:rPr>
        <w:t xml:space="preserve">      详见工程质量保修书                      </w:t>
      </w:r>
      <w:r>
        <w:rPr>
          <w:rFonts w:hint="eastAsia" w:ascii="宋体" w:hAnsi="宋体" w:eastAsia="宋体" w:cs="宋体"/>
          <w:color w:val="auto"/>
          <w:sz w:val="21"/>
          <w:szCs w:val="21"/>
        </w:rPr>
        <w:t>。</w:t>
      </w:r>
    </w:p>
    <w:p w14:paraId="01A24689">
      <w:pPr>
        <w:spacing w:line="360" w:lineRule="auto"/>
        <w:ind w:firstLine="409" w:firstLineChars="195"/>
        <w:rPr>
          <w:rFonts w:hint="eastAsia" w:ascii="宋体" w:hAnsi="宋体" w:eastAsia="宋体" w:cs="宋体"/>
          <w:color w:val="auto"/>
          <w:sz w:val="21"/>
          <w:szCs w:val="21"/>
          <w:u w:val="single"/>
        </w:rPr>
      </w:pPr>
      <w:r>
        <w:rPr>
          <w:rFonts w:hint="eastAsia" w:ascii="宋体" w:hAnsi="宋体" w:eastAsia="宋体" w:cs="宋体"/>
          <w:color w:val="auto"/>
          <w:sz w:val="21"/>
          <w:szCs w:val="21"/>
        </w:rPr>
        <w:t>工程保修书具体内容见合同附件8。</w:t>
      </w:r>
    </w:p>
    <w:p w14:paraId="6EA94235">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1CE9090A">
      <w:pPr>
        <w:spacing w:line="360" w:lineRule="auto"/>
        <w:ind w:firstLine="409" w:firstLineChars="195"/>
        <w:rPr>
          <w:rFonts w:hint="eastAsia" w:ascii="宋体" w:hAnsi="宋体" w:eastAsia="宋体" w:cs="宋体"/>
          <w:color w:val="auto"/>
          <w:sz w:val="21"/>
          <w:szCs w:val="21"/>
        </w:rPr>
      </w:pPr>
      <w:r>
        <w:rPr>
          <w:rFonts w:hint="eastAsia" w:ascii="宋体" w:hAnsi="宋体" w:eastAsia="宋体" w:cs="宋体"/>
          <w:color w:val="auto"/>
          <w:sz w:val="21"/>
          <w:szCs w:val="21"/>
        </w:rPr>
        <w:t>承包人收到保修通知并到达工程现场的合理时间：</w:t>
      </w:r>
      <w:r>
        <w:rPr>
          <w:rFonts w:hint="eastAsia" w:ascii="宋体" w:hAnsi="宋体" w:eastAsia="宋体" w:cs="宋体"/>
          <w:color w:val="auto"/>
          <w:sz w:val="21"/>
          <w:szCs w:val="21"/>
          <w:u w:val="single"/>
        </w:rPr>
        <w:t xml:space="preserve">    24小时      </w:t>
      </w:r>
      <w:r>
        <w:rPr>
          <w:rFonts w:hint="eastAsia" w:ascii="宋体" w:hAnsi="宋体" w:eastAsia="宋体" w:cs="宋体"/>
          <w:color w:val="auto"/>
          <w:sz w:val="21"/>
          <w:szCs w:val="21"/>
        </w:rPr>
        <w:t>。</w:t>
      </w:r>
    </w:p>
    <w:p w14:paraId="02A6EBD0">
      <w:pPr>
        <w:pStyle w:val="3"/>
        <w:rPr>
          <w:rFonts w:hint="eastAsia" w:ascii="宋体" w:hAnsi="宋体" w:eastAsia="宋体" w:cs="宋体"/>
          <w:color w:val="auto"/>
          <w:sz w:val="21"/>
          <w:szCs w:val="21"/>
        </w:rPr>
      </w:pPr>
      <w:bookmarkStart w:id="228" w:name="_Toc19567"/>
      <w:r>
        <w:rPr>
          <w:rFonts w:hint="eastAsia" w:ascii="宋体" w:hAnsi="宋体" w:eastAsia="宋体" w:cs="宋体"/>
          <w:color w:val="auto"/>
          <w:sz w:val="21"/>
          <w:szCs w:val="21"/>
        </w:rPr>
        <w:t>16. 违约</w:t>
      </w:r>
      <w:bookmarkEnd w:id="228"/>
    </w:p>
    <w:p w14:paraId="39B8A342">
      <w:pPr>
        <w:pStyle w:val="4"/>
        <w:rPr>
          <w:rFonts w:hint="eastAsia" w:ascii="宋体" w:hAnsi="宋体" w:eastAsia="宋体" w:cs="宋体"/>
          <w:color w:val="auto"/>
          <w:sz w:val="21"/>
          <w:szCs w:val="21"/>
        </w:rPr>
      </w:pPr>
      <w:bookmarkStart w:id="229" w:name="_Toc8092"/>
      <w:r>
        <w:rPr>
          <w:rFonts w:hint="eastAsia" w:ascii="宋体" w:hAnsi="宋体" w:eastAsia="宋体" w:cs="宋体"/>
          <w:color w:val="auto"/>
          <w:sz w:val="21"/>
          <w:szCs w:val="21"/>
        </w:rPr>
        <w:t>16.1 发包人违约</w:t>
      </w:r>
      <w:bookmarkEnd w:id="229"/>
    </w:p>
    <w:p w14:paraId="6367EB6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35A1E3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5164F4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14:paraId="5EBACE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14:paraId="5249B30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B41EE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14:paraId="5D7AF0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00C99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504E54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D7A6EB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F025BA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E3A60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0DD2EE8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14:paraId="2249946B">
      <w:pPr>
        <w:pStyle w:val="4"/>
        <w:rPr>
          <w:rFonts w:hint="eastAsia" w:ascii="宋体" w:hAnsi="宋体" w:eastAsia="宋体" w:cs="宋体"/>
          <w:color w:val="auto"/>
          <w:sz w:val="21"/>
          <w:szCs w:val="21"/>
        </w:rPr>
      </w:pPr>
      <w:bookmarkStart w:id="230" w:name="_Toc12759"/>
      <w:r>
        <w:rPr>
          <w:rFonts w:hint="eastAsia" w:ascii="宋体" w:hAnsi="宋体" w:eastAsia="宋体" w:cs="宋体"/>
          <w:color w:val="auto"/>
          <w:sz w:val="21"/>
          <w:szCs w:val="21"/>
        </w:rPr>
        <w:t>16.2 承包人违约</w:t>
      </w:r>
      <w:bookmarkEnd w:id="230"/>
    </w:p>
    <w:p w14:paraId="1E18E5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14:paraId="22B5394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14:paraId="35D7D6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14:paraId="10408A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14:paraId="701912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7CA75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14:paraId="0EB482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1A3A8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78E2777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14:paraId="727091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14:paraId="39FF066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14:paraId="420CEE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14:paraId="0F0A4C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14:paraId="1525B4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14:paraId="1CC5B3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14:paraId="7A7365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227A4218">
      <w:pPr>
        <w:pStyle w:val="3"/>
        <w:rPr>
          <w:rFonts w:hint="eastAsia" w:ascii="宋体" w:hAnsi="宋体" w:eastAsia="宋体" w:cs="宋体"/>
          <w:color w:val="auto"/>
          <w:sz w:val="21"/>
          <w:szCs w:val="21"/>
        </w:rPr>
      </w:pPr>
      <w:bookmarkStart w:id="231" w:name="_Toc16528"/>
      <w:r>
        <w:rPr>
          <w:rFonts w:hint="eastAsia" w:ascii="宋体" w:hAnsi="宋体" w:eastAsia="宋体" w:cs="宋体"/>
          <w:color w:val="auto"/>
          <w:sz w:val="21"/>
          <w:szCs w:val="21"/>
        </w:rPr>
        <w:t>17. 不可抗力</w:t>
      </w:r>
      <w:bookmarkEnd w:id="231"/>
    </w:p>
    <w:p w14:paraId="3210ECF2">
      <w:pPr>
        <w:pStyle w:val="4"/>
        <w:rPr>
          <w:rFonts w:hint="eastAsia" w:ascii="宋体" w:hAnsi="宋体" w:eastAsia="宋体" w:cs="宋体"/>
          <w:color w:val="auto"/>
          <w:sz w:val="21"/>
          <w:szCs w:val="21"/>
        </w:rPr>
      </w:pPr>
      <w:bookmarkStart w:id="232" w:name="_Toc18970"/>
      <w:r>
        <w:rPr>
          <w:rFonts w:hint="eastAsia" w:ascii="宋体" w:hAnsi="宋体" w:eastAsia="宋体" w:cs="宋体"/>
          <w:color w:val="auto"/>
          <w:sz w:val="21"/>
          <w:szCs w:val="21"/>
        </w:rPr>
        <w:t>17.1 不可抗力的确认</w:t>
      </w:r>
      <w:bookmarkEnd w:id="232"/>
    </w:p>
    <w:p w14:paraId="3935E0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14:paraId="0C791D5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14:paraId="5971090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14:paraId="46CE4F7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14:paraId="532152B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14:paraId="39B120B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14:paraId="775FDBE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14:paraId="1FBB9697">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14:paraId="2137150E">
      <w:pPr>
        <w:pStyle w:val="4"/>
        <w:rPr>
          <w:rFonts w:hint="eastAsia" w:ascii="宋体" w:hAnsi="宋体" w:eastAsia="宋体" w:cs="宋体"/>
          <w:color w:val="auto"/>
          <w:sz w:val="21"/>
          <w:szCs w:val="21"/>
        </w:rPr>
      </w:pPr>
      <w:bookmarkStart w:id="233" w:name="_Toc14988"/>
      <w:r>
        <w:rPr>
          <w:rFonts w:hint="eastAsia" w:ascii="宋体" w:hAnsi="宋体" w:eastAsia="宋体" w:cs="宋体"/>
          <w:color w:val="auto"/>
          <w:sz w:val="21"/>
          <w:szCs w:val="21"/>
        </w:rPr>
        <w:t>17.4 因不可抗力解除合同</w:t>
      </w:r>
      <w:bookmarkEnd w:id="233"/>
    </w:p>
    <w:p w14:paraId="3E9661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14:paraId="5C300253">
      <w:pPr>
        <w:pStyle w:val="3"/>
        <w:rPr>
          <w:rFonts w:hint="eastAsia" w:ascii="宋体" w:hAnsi="宋体" w:eastAsia="宋体" w:cs="宋体"/>
          <w:color w:val="auto"/>
          <w:sz w:val="21"/>
          <w:szCs w:val="21"/>
        </w:rPr>
      </w:pPr>
      <w:bookmarkStart w:id="234" w:name="_Toc30585"/>
      <w:r>
        <w:rPr>
          <w:rFonts w:hint="eastAsia" w:ascii="宋体" w:hAnsi="宋体" w:eastAsia="宋体" w:cs="宋体"/>
          <w:color w:val="auto"/>
          <w:sz w:val="21"/>
          <w:szCs w:val="21"/>
        </w:rPr>
        <w:t>18. 保险</w:t>
      </w:r>
      <w:bookmarkEnd w:id="234"/>
    </w:p>
    <w:p w14:paraId="0E431C3D">
      <w:pPr>
        <w:pStyle w:val="4"/>
        <w:rPr>
          <w:rFonts w:hint="eastAsia" w:ascii="宋体" w:hAnsi="宋体" w:eastAsia="宋体" w:cs="宋体"/>
          <w:color w:val="auto"/>
          <w:sz w:val="21"/>
          <w:szCs w:val="21"/>
        </w:rPr>
      </w:pPr>
      <w:bookmarkStart w:id="235" w:name="_Toc13719"/>
      <w:r>
        <w:rPr>
          <w:rFonts w:hint="eastAsia" w:ascii="宋体" w:hAnsi="宋体" w:eastAsia="宋体" w:cs="宋体"/>
          <w:color w:val="auto"/>
          <w:sz w:val="21"/>
          <w:szCs w:val="21"/>
        </w:rPr>
        <w:t>18.1 工程保险</w:t>
      </w:r>
      <w:bookmarkEnd w:id="235"/>
    </w:p>
    <w:p w14:paraId="1B166D6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14:paraId="6BD9425F">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6" w:name="_Toc32130"/>
      <w:r>
        <w:rPr>
          <w:rFonts w:hint="eastAsia" w:ascii="宋体" w:hAnsi="宋体" w:eastAsia="宋体" w:cs="宋体"/>
          <w:color w:val="auto"/>
          <w:sz w:val="21"/>
          <w:szCs w:val="21"/>
        </w:rPr>
        <w:t>18.3 其他保险</w:t>
      </w:r>
      <w:bookmarkEnd w:id="236"/>
    </w:p>
    <w:p w14:paraId="1A61C2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14:paraId="0861D868">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14:paraId="57AE4894">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15390"/>
      <w:r>
        <w:rPr>
          <w:rFonts w:hint="eastAsia" w:ascii="宋体" w:hAnsi="宋体" w:eastAsia="宋体" w:cs="宋体"/>
          <w:color w:val="auto"/>
          <w:sz w:val="21"/>
          <w:szCs w:val="21"/>
        </w:rPr>
        <w:t>18.7 通知义务</w:t>
      </w:r>
      <w:bookmarkEnd w:id="237"/>
    </w:p>
    <w:p w14:paraId="165A6CC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04DBB19">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9629"/>
      <w:r>
        <w:rPr>
          <w:rFonts w:hint="eastAsia" w:ascii="宋体" w:hAnsi="宋体" w:eastAsia="宋体" w:cs="宋体"/>
          <w:color w:val="auto"/>
          <w:sz w:val="21"/>
          <w:szCs w:val="21"/>
        </w:rPr>
        <w:t>20. 争议解决</w:t>
      </w:r>
      <w:bookmarkEnd w:id="238"/>
    </w:p>
    <w:p w14:paraId="6B498C22">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32729"/>
      <w:r>
        <w:rPr>
          <w:rFonts w:hint="eastAsia" w:ascii="宋体" w:hAnsi="宋体" w:eastAsia="宋体" w:cs="宋体"/>
          <w:color w:val="auto"/>
          <w:sz w:val="21"/>
          <w:szCs w:val="21"/>
        </w:rPr>
        <w:t>20.3 争议评审</w:t>
      </w:r>
      <w:bookmarkEnd w:id="239"/>
    </w:p>
    <w:p w14:paraId="504A6972">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14:paraId="0E58A00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14:paraId="526EDAE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B6EB9C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18CC13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EB56FF6">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F44009B">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14:paraId="43D1F2DD">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AF14E50">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22760"/>
      <w:r>
        <w:rPr>
          <w:rFonts w:hint="eastAsia" w:ascii="宋体" w:hAnsi="宋体" w:eastAsia="宋体" w:cs="宋体"/>
          <w:color w:val="auto"/>
          <w:sz w:val="21"/>
          <w:szCs w:val="21"/>
        </w:rPr>
        <w:t>20.4 仲裁或诉讼</w:t>
      </w:r>
      <w:bookmarkEnd w:id="240"/>
    </w:p>
    <w:p w14:paraId="0A551F1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14:paraId="501EB94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14:paraId="64ACF56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lang w:val="en-US" w:eastAsia="zh-CN"/>
        </w:rPr>
        <w:t>宁明</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14:paraId="1C7AAA0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2"/>
    <w:bookmarkEnd w:id="153"/>
    <w:bookmarkEnd w:id="154"/>
    <w:bookmarkEnd w:id="155"/>
    <w:bookmarkEnd w:id="156"/>
    <w:bookmarkEnd w:id="157"/>
    <w:p w14:paraId="6BED4893">
      <w:pPr>
        <w:pStyle w:val="180"/>
        <w:spacing w:line="360" w:lineRule="auto"/>
        <w:rPr>
          <w:rFonts w:hint="eastAsia" w:ascii="宋体" w:hAnsi="宋体" w:eastAsia="宋体" w:cs="宋体"/>
          <w:color w:val="auto"/>
          <w:sz w:val="21"/>
          <w:szCs w:val="21"/>
        </w:rPr>
      </w:pPr>
    </w:p>
    <w:p w14:paraId="09F2768D">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14:paraId="187385AA">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14:paraId="038BEEF6">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14:paraId="6352775A">
      <w:pPr>
        <w:pStyle w:val="242"/>
        <w:spacing w:line="440" w:lineRule="exact"/>
        <w:rPr>
          <w:rFonts w:hint="eastAsia" w:ascii="宋体" w:hAnsi="宋体" w:eastAsia="宋体" w:cs="宋体"/>
          <w:color w:val="auto"/>
          <w:sz w:val="21"/>
          <w:szCs w:val="21"/>
        </w:rPr>
      </w:pPr>
    </w:p>
    <w:p w14:paraId="1C43CE42">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14:paraId="46D21EDF">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2D43004A">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14:paraId="1902936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145BC4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14:paraId="2525894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14:paraId="2D109284">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72E1EAB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CA05A4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14:paraId="246C00D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237A795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653590E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14:paraId="681FC25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433B1CD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14:paraId="07C03B8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14:paraId="1D98631F">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25AEBB4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14:paraId="174FCDE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14:paraId="09C1716E">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7079016">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14:paraId="05CF4E31">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706B142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33794A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0C86D497">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14:paraId="1C986A74">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14:paraId="5A53CD0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5CCBA238">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40D160EC">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701908C">
      <w:pPr>
        <w:pStyle w:val="180"/>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84C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57150F89">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404E2C42">
            <w:pPr>
              <w:snapToGrid w:val="0"/>
              <w:spacing w:line="400" w:lineRule="exact"/>
              <w:rPr>
                <w:rFonts w:hint="eastAsia" w:ascii="宋体" w:hAnsi="宋体" w:eastAsia="宋体" w:cs="宋体"/>
                <w:color w:val="auto"/>
                <w:sz w:val="21"/>
                <w:szCs w:val="21"/>
              </w:rPr>
            </w:pPr>
          </w:p>
          <w:p w14:paraId="133FFD9C">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14:paraId="0434FA8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1F29CCFB">
            <w:pPr>
              <w:snapToGrid w:val="0"/>
              <w:spacing w:line="400" w:lineRule="exact"/>
              <w:rPr>
                <w:rFonts w:hint="eastAsia" w:ascii="宋体" w:hAnsi="宋体" w:eastAsia="宋体" w:cs="宋体"/>
                <w:color w:val="auto"/>
                <w:sz w:val="21"/>
                <w:szCs w:val="21"/>
              </w:rPr>
            </w:pPr>
          </w:p>
          <w:p w14:paraId="1065CE8D">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5829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4337072C">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14:paraId="0323CED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5D32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0AC39FF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14:paraId="479B0E7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22B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246F49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14:paraId="3430C3A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37BB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01F2AE2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14:paraId="754208D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248B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07880B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14:paraId="49D02A8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7117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7F9B4B75">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14:paraId="40E9EA2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2010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1185B87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14:paraId="36E338E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14:paraId="7BC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FABEFD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14:paraId="5D1420D6">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37B6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65E7AF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14:paraId="2BE030F1">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59A5459D">
      <w:pPr>
        <w:pStyle w:val="242"/>
        <w:spacing w:line="360" w:lineRule="auto"/>
        <w:ind w:firstLine="399" w:firstLineChars="190"/>
        <w:rPr>
          <w:rFonts w:ascii="Times New Roman" w:hAnsi="宋体" w:cs="宋体"/>
          <w:color w:val="auto"/>
          <w:szCs w:val="21"/>
        </w:rPr>
      </w:pPr>
    </w:p>
    <w:p w14:paraId="51648C50">
      <w:pPr>
        <w:pStyle w:val="242"/>
        <w:spacing w:line="360" w:lineRule="auto"/>
        <w:ind w:firstLine="399" w:firstLineChars="190"/>
        <w:rPr>
          <w:rFonts w:ascii="Times New Roman" w:hAnsi="Times New Roman"/>
          <w:color w:val="auto"/>
          <w:szCs w:val="21"/>
        </w:rPr>
      </w:pPr>
    </w:p>
    <w:p w14:paraId="3A2D3C68">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1B65C441">
      <w:pPr>
        <w:spacing w:line="360" w:lineRule="auto"/>
        <w:jc w:val="left"/>
        <w:rPr>
          <w:rFonts w:ascii="宋体" w:hAnsi="宋体" w:cs="宋体"/>
          <w:b/>
          <w:color w:val="auto"/>
          <w:szCs w:val="21"/>
        </w:rPr>
      </w:pPr>
      <w:bookmarkStart w:id="241" w:name="_Toc351203652"/>
    </w:p>
    <w:p w14:paraId="3984C3F7">
      <w:pPr>
        <w:spacing w:line="360" w:lineRule="auto"/>
        <w:jc w:val="left"/>
        <w:rPr>
          <w:rFonts w:ascii="宋体" w:hAnsi="宋体" w:cs="宋体"/>
          <w:b/>
          <w:color w:val="auto"/>
          <w:szCs w:val="21"/>
        </w:rPr>
      </w:pPr>
      <w:r>
        <w:rPr>
          <w:rFonts w:hint="eastAsia" w:ascii="宋体" w:hAnsi="宋体" w:cs="宋体"/>
          <w:b/>
          <w:color w:val="auto"/>
          <w:szCs w:val="21"/>
        </w:rPr>
        <w:t>附件</w:t>
      </w:r>
      <w:bookmarkEnd w:id="241"/>
    </w:p>
    <w:p w14:paraId="1459550C">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2B814EEB">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73BF7E74">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26FC8D14">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6EEC6DE0">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569247C1">
      <w:pPr>
        <w:spacing w:line="360" w:lineRule="auto"/>
        <w:rPr>
          <w:rFonts w:ascii="宋体" w:hAnsi="宋体" w:cs="宋体"/>
          <w:b/>
          <w:color w:val="auto"/>
          <w:szCs w:val="21"/>
        </w:rPr>
      </w:pPr>
      <w:r>
        <w:rPr>
          <w:rFonts w:hint="eastAsia" w:ascii="宋体" w:hAnsi="宋体" w:cs="宋体"/>
          <w:b/>
          <w:color w:val="auto"/>
          <w:szCs w:val="21"/>
        </w:rPr>
        <w:t>附件1：</w:t>
      </w:r>
    </w:p>
    <w:p w14:paraId="4EE1CC81">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343A9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563C641F">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56B8EB1B">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56CAD9B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7803DAE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1917AB11">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300479AC">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7FDF4F20">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542C9E74">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3B8ECAC3">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2A733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6DCC9B7">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5C3E260C">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1506B4E8">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3FB4C16F">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420EB2EC">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47D7157A">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0D7798AA">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58F10A86">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373DD4B3">
            <w:pPr>
              <w:spacing w:line="360" w:lineRule="auto"/>
              <w:ind w:leftChars="-35" w:hanging="73" w:hangingChars="35"/>
              <w:jc w:val="center"/>
              <w:rPr>
                <w:rFonts w:ascii="宋体" w:hAnsi="宋体" w:cs="宋体"/>
                <w:color w:val="auto"/>
                <w:szCs w:val="21"/>
              </w:rPr>
            </w:pPr>
          </w:p>
        </w:tc>
      </w:tr>
      <w:tr w14:paraId="186BC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7A71F9A5">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2AA3A8C6">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0514950F">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718E0DC2">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036DDA1B">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5FABB31E">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243D4789">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5737CA68">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63788E27">
            <w:pPr>
              <w:spacing w:line="360" w:lineRule="auto"/>
              <w:ind w:leftChars="-35" w:hanging="73" w:hangingChars="35"/>
              <w:jc w:val="center"/>
              <w:rPr>
                <w:rFonts w:ascii="宋体" w:hAnsi="宋体" w:cs="宋体"/>
                <w:color w:val="auto"/>
                <w:szCs w:val="21"/>
              </w:rPr>
            </w:pPr>
          </w:p>
        </w:tc>
      </w:tr>
      <w:tr w14:paraId="1B987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DC77DA2">
            <w:pPr>
              <w:spacing w:line="360" w:lineRule="auto"/>
              <w:ind w:leftChars="-35" w:hanging="73" w:hangingChars="35"/>
              <w:jc w:val="center"/>
              <w:rPr>
                <w:rFonts w:ascii="宋体" w:hAnsi="宋体" w:cs="宋体"/>
                <w:color w:val="auto"/>
                <w:szCs w:val="21"/>
              </w:rPr>
            </w:pPr>
          </w:p>
        </w:tc>
        <w:tc>
          <w:tcPr>
            <w:tcW w:w="1512" w:type="dxa"/>
            <w:vAlign w:val="center"/>
          </w:tcPr>
          <w:p w14:paraId="60729716">
            <w:pPr>
              <w:spacing w:line="360" w:lineRule="auto"/>
              <w:ind w:leftChars="-35" w:hanging="73" w:hangingChars="35"/>
              <w:jc w:val="center"/>
              <w:rPr>
                <w:rFonts w:ascii="宋体" w:hAnsi="宋体" w:cs="宋体"/>
                <w:color w:val="auto"/>
                <w:szCs w:val="21"/>
              </w:rPr>
            </w:pPr>
          </w:p>
        </w:tc>
        <w:tc>
          <w:tcPr>
            <w:tcW w:w="1051" w:type="dxa"/>
            <w:vAlign w:val="center"/>
          </w:tcPr>
          <w:p w14:paraId="17294DFF">
            <w:pPr>
              <w:spacing w:line="360" w:lineRule="auto"/>
              <w:ind w:leftChars="-35" w:hanging="73" w:hangingChars="35"/>
              <w:jc w:val="center"/>
              <w:rPr>
                <w:rFonts w:ascii="宋体" w:hAnsi="宋体" w:cs="宋体"/>
                <w:color w:val="auto"/>
                <w:szCs w:val="21"/>
              </w:rPr>
            </w:pPr>
          </w:p>
        </w:tc>
        <w:tc>
          <w:tcPr>
            <w:tcW w:w="1020" w:type="dxa"/>
            <w:vAlign w:val="center"/>
          </w:tcPr>
          <w:p w14:paraId="41B8519B">
            <w:pPr>
              <w:spacing w:line="360" w:lineRule="auto"/>
              <w:ind w:leftChars="-35" w:hanging="73" w:hangingChars="35"/>
              <w:jc w:val="center"/>
              <w:rPr>
                <w:rFonts w:ascii="宋体" w:hAnsi="宋体" w:cs="宋体"/>
                <w:color w:val="auto"/>
                <w:szCs w:val="21"/>
              </w:rPr>
            </w:pPr>
          </w:p>
        </w:tc>
        <w:tc>
          <w:tcPr>
            <w:tcW w:w="849" w:type="dxa"/>
            <w:vAlign w:val="center"/>
          </w:tcPr>
          <w:p w14:paraId="5DA97B83">
            <w:pPr>
              <w:spacing w:line="360" w:lineRule="auto"/>
              <w:ind w:leftChars="-35" w:hanging="73" w:hangingChars="35"/>
              <w:jc w:val="center"/>
              <w:rPr>
                <w:rFonts w:ascii="宋体" w:hAnsi="宋体" w:cs="宋体"/>
                <w:color w:val="auto"/>
                <w:szCs w:val="21"/>
              </w:rPr>
            </w:pPr>
          </w:p>
        </w:tc>
        <w:tc>
          <w:tcPr>
            <w:tcW w:w="1134" w:type="dxa"/>
            <w:vAlign w:val="center"/>
          </w:tcPr>
          <w:p w14:paraId="501F439B">
            <w:pPr>
              <w:spacing w:line="360" w:lineRule="auto"/>
              <w:ind w:leftChars="-35" w:hanging="73" w:hangingChars="35"/>
              <w:jc w:val="center"/>
              <w:rPr>
                <w:rFonts w:ascii="宋体" w:hAnsi="宋体" w:cs="宋体"/>
                <w:color w:val="auto"/>
                <w:szCs w:val="21"/>
              </w:rPr>
            </w:pPr>
          </w:p>
        </w:tc>
        <w:tc>
          <w:tcPr>
            <w:tcW w:w="1277" w:type="dxa"/>
            <w:vAlign w:val="center"/>
          </w:tcPr>
          <w:p w14:paraId="28A39015">
            <w:pPr>
              <w:spacing w:line="360" w:lineRule="auto"/>
              <w:ind w:leftChars="-35" w:hanging="73" w:hangingChars="35"/>
              <w:jc w:val="center"/>
              <w:rPr>
                <w:rFonts w:ascii="宋体" w:hAnsi="宋体" w:cs="宋体"/>
                <w:color w:val="auto"/>
                <w:szCs w:val="21"/>
              </w:rPr>
            </w:pPr>
          </w:p>
        </w:tc>
        <w:tc>
          <w:tcPr>
            <w:tcW w:w="1116" w:type="dxa"/>
            <w:vAlign w:val="center"/>
          </w:tcPr>
          <w:p w14:paraId="01F30169">
            <w:pPr>
              <w:spacing w:line="360" w:lineRule="auto"/>
              <w:ind w:leftChars="-35" w:hanging="73" w:hangingChars="35"/>
              <w:jc w:val="center"/>
              <w:rPr>
                <w:rFonts w:ascii="宋体" w:hAnsi="宋体" w:cs="宋体"/>
                <w:color w:val="auto"/>
                <w:szCs w:val="21"/>
              </w:rPr>
            </w:pPr>
          </w:p>
        </w:tc>
        <w:tc>
          <w:tcPr>
            <w:tcW w:w="756" w:type="dxa"/>
            <w:vAlign w:val="center"/>
          </w:tcPr>
          <w:p w14:paraId="5C7F4138">
            <w:pPr>
              <w:spacing w:line="360" w:lineRule="auto"/>
              <w:ind w:leftChars="-35" w:hanging="73" w:hangingChars="35"/>
              <w:jc w:val="center"/>
              <w:rPr>
                <w:rFonts w:ascii="宋体" w:hAnsi="宋体" w:cs="宋体"/>
                <w:color w:val="auto"/>
                <w:szCs w:val="21"/>
              </w:rPr>
            </w:pPr>
          </w:p>
        </w:tc>
      </w:tr>
      <w:tr w14:paraId="6835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70943EE">
            <w:pPr>
              <w:spacing w:line="360" w:lineRule="auto"/>
              <w:ind w:leftChars="-35" w:hanging="73" w:hangingChars="35"/>
              <w:jc w:val="center"/>
              <w:rPr>
                <w:rFonts w:ascii="宋体" w:hAnsi="宋体" w:cs="宋体"/>
                <w:color w:val="auto"/>
                <w:szCs w:val="21"/>
              </w:rPr>
            </w:pPr>
          </w:p>
        </w:tc>
        <w:tc>
          <w:tcPr>
            <w:tcW w:w="1512" w:type="dxa"/>
            <w:vAlign w:val="center"/>
          </w:tcPr>
          <w:p w14:paraId="5CB34BF2">
            <w:pPr>
              <w:spacing w:line="360" w:lineRule="auto"/>
              <w:ind w:leftChars="-35" w:hanging="73" w:hangingChars="35"/>
              <w:jc w:val="center"/>
              <w:rPr>
                <w:rFonts w:ascii="宋体" w:hAnsi="宋体" w:cs="宋体"/>
                <w:color w:val="auto"/>
                <w:szCs w:val="21"/>
              </w:rPr>
            </w:pPr>
          </w:p>
        </w:tc>
        <w:tc>
          <w:tcPr>
            <w:tcW w:w="1051" w:type="dxa"/>
            <w:vAlign w:val="center"/>
          </w:tcPr>
          <w:p w14:paraId="5F61AF89">
            <w:pPr>
              <w:spacing w:line="360" w:lineRule="auto"/>
              <w:ind w:leftChars="-35" w:hanging="73" w:hangingChars="35"/>
              <w:jc w:val="center"/>
              <w:rPr>
                <w:rFonts w:ascii="宋体" w:hAnsi="宋体" w:cs="宋体"/>
                <w:color w:val="auto"/>
                <w:szCs w:val="21"/>
              </w:rPr>
            </w:pPr>
          </w:p>
        </w:tc>
        <w:tc>
          <w:tcPr>
            <w:tcW w:w="1020" w:type="dxa"/>
            <w:vAlign w:val="center"/>
          </w:tcPr>
          <w:p w14:paraId="0F5189AC">
            <w:pPr>
              <w:spacing w:line="360" w:lineRule="auto"/>
              <w:ind w:leftChars="-35" w:hanging="73" w:hangingChars="35"/>
              <w:jc w:val="center"/>
              <w:rPr>
                <w:rFonts w:ascii="宋体" w:hAnsi="宋体" w:cs="宋体"/>
                <w:color w:val="auto"/>
                <w:szCs w:val="21"/>
              </w:rPr>
            </w:pPr>
          </w:p>
        </w:tc>
        <w:tc>
          <w:tcPr>
            <w:tcW w:w="849" w:type="dxa"/>
            <w:vAlign w:val="center"/>
          </w:tcPr>
          <w:p w14:paraId="056EBD1C">
            <w:pPr>
              <w:spacing w:line="360" w:lineRule="auto"/>
              <w:ind w:leftChars="-35" w:hanging="73" w:hangingChars="35"/>
              <w:jc w:val="center"/>
              <w:rPr>
                <w:rFonts w:ascii="宋体" w:hAnsi="宋体" w:cs="宋体"/>
                <w:color w:val="auto"/>
                <w:szCs w:val="21"/>
              </w:rPr>
            </w:pPr>
          </w:p>
        </w:tc>
        <w:tc>
          <w:tcPr>
            <w:tcW w:w="1134" w:type="dxa"/>
            <w:vAlign w:val="center"/>
          </w:tcPr>
          <w:p w14:paraId="764F854E">
            <w:pPr>
              <w:spacing w:line="360" w:lineRule="auto"/>
              <w:ind w:leftChars="-35" w:hanging="73" w:hangingChars="35"/>
              <w:jc w:val="center"/>
              <w:rPr>
                <w:rFonts w:ascii="宋体" w:hAnsi="宋体" w:cs="宋体"/>
                <w:color w:val="auto"/>
                <w:szCs w:val="21"/>
              </w:rPr>
            </w:pPr>
          </w:p>
        </w:tc>
        <w:tc>
          <w:tcPr>
            <w:tcW w:w="1277" w:type="dxa"/>
            <w:vAlign w:val="center"/>
          </w:tcPr>
          <w:p w14:paraId="734E62B8">
            <w:pPr>
              <w:spacing w:line="360" w:lineRule="auto"/>
              <w:ind w:leftChars="-35" w:hanging="73" w:hangingChars="35"/>
              <w:jc w:val="center"/>
              <w:rPr>
                <w:rFonts w:ascii="宋体" w:hAnsi="宋体" w:cs="宋体"/>
                <w:color w:val="auto"/>
                <w:szCs w:val="21"/>
              </w:rPr>
            </w:pPr>
          </w:p>
        </w:tc>
        <w:tc>
          <w:tcPr>
            <w:tcW w:w="1116" w:type="dxa"/>
            <w:vAlign w:val="center"/>
          </w:tcPr>
          <w:p w14:paraId="6E9FEB6D">
            <w:pPr>
              <w:spacing w:line="360" w:lineRule="auto"/>
              <w:ind w:leftChars="-35" w:hanging="73" w:hangingChars="35"/>
              <w:jc w:val="center"/>
              <w:rPr>
                <w:rFonts w:ascii="宋体" w:hAnsi="宋体" w:cs="宋体"/>
                <w:color w:val="auto"/>
                <w:szCs w:val="21"/>
              </w:rPr>
            </w:pPr>
          </w:p>
        </w:tc>
        <w:tc>
          <w:tcPr>
            <w:tcW w:w="756" w:type="dxa"/>
            <w:vAlign w:val="center"/>
          </w:tcPr>
          <w:p w14:paraId="11743A24">
            <w:pPr>
              <w:spacing w:line="360" w:lineRule="auto"/>
              <w:ind w:leftChars="-35" w:hanging="73" w:hangingChars="35"/>
              <w:jc w:val="center"/>
              <w:rPr>
                <w:rFonts w:ascii="宋体" w:hAnsi="宋体" w:cs="宋体"/>
                <w:color w:val="auto"/>
                <w:szCs w:val="21"/>
              </w:rPr>
            </w:pPr>
          </w:p>
        </w:tc>
      </w:tr>
      <w:tr w14:paraId="40036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D8C74B6">
            <w:pPr>
              <w:spacing w:line="360" w:lineRule="auto"/>
              <w:ind w:leftChars="-35" w:hanging="73" w:hangingChars="35"/>
              <w:jc w:val="center"/>
              <w:rPr>
                <w:rFonts w:ascii="宋体" w:hAnsi="宋体" w:cs="宋体"/>
                <w:color w:val="auto"/>
                <w:szCs w:val="21"/>
              </w:rPr>
            </w:pPr>
          </w:p>
        </w:tc>
        <w:tc>
          <w:tcPr>
            <w:tcW w:w="1512" w:type="dxa"/>
            <w:vAlign w:val="center"/>
          </w:tcPr>
          <w:p w14:paraId="2F3D191F">
            <w:pPr>
              <w:spacing w:line="360" w:lineRule="auto"/>
              <w:ind w:leftChars="-35" w:hanging="73" w:hangingChars="35"/>
              <w:jc w:val="center"/>
              <w:rPr>
                <w:rFonts w:ascii="宋体" w:hAnsi="宋体" w:cs="宋体"/>
                <w:color w:val="auto"/>
                <w:szCs w:val="21"/>
              </w:rPr>
            </w:pPr>
          </w:p>
        </w:tc>
        <w:tc>
          <w:tcPr>
            <w:tcW w:w="1051" w:type="dxa"/>
            <w:vAlign w:val="center"/>
          </w:tcPr>
          <w:p w14:paraId="4E2CAB78">
            <w:pPr>
              <w:spacing w:line="360" w:lineRule="auto"/>
              <w:ind w:leftChars="-35" w:hanging="73" w:hangingChars="35"/>
              <w:jc w:val="center"/>
              <w:rPr>
                <w:rFonts w:ascii="宋体" w:hAnsi="宋体" w:cs="宋体"/>
                <w:color w:val="auto"/>
                <w:szCs w:val="21"/>
              </w:rPr>
            </w:pPr>
          </w:p>
        </w:tc>
        <w:tc>
          <w:tcPr>
            <w:tcW w:w="1020" w:type="dxa"/>
            <w:vAlign w:val="center"/>
          </w:tcPr>
          <w:p w14:paraId="7A541747">
            <w:pPr>
              <w:spacing w:line="360" w:lineRule="auto"/>
              <w:ind w:leftChars="-35" w:hanging="73" w:hangingChars="35"/>
              <w:jc w:val="center"/>
              <w:rPr>
                <w:rFonts w:ascii="宋体" w:hAnsi="宋体" w:cs="宋体"/>
                <w:color w:val="auto"/>
                <w:szCs w:val="21"/>
              </w:rPr>
            </w:pPr>
          </w:p>
        </w:tc>
        <w:tc>
          <w:tcPr>
            <w:tcW w:w="849" w:type="dxa"/>
            <w:vAlign w:val="center"/>
          </w:tcPr>
          <w:p w14:paraId="1172AC62">
            <w:pPr>
              <w:spacing w:line="360" w:lineRule="auto"/>
              <w:ind w:leftChars="-35" w:hanging="73" w:hangingChars="35"/>
              <w:jc w:val="center"/>
              <w:rPr>
                <w:rFonts w:ascii="宋体" w:hAnsi="宋体" w:cs="宋体"/>
                <w:color w:val="auto"/>
                <w:szCs w:val="21"/>
              </w:rPr>
            </w:pPr>
          </w:p>
        </w:tc>
        <w:tc>
          <w:tcPr>
            <w:tcW w:w="1134" w:type="dxa"/>
            <w:vAlign w:val="center"/>
          </w:tcPr>
          <w:p w14:paraId="030D86C7">
            <w:pPr>
              <w:spacing w:line="360" w:lineRule="auto"/>
              <w:ind w:leftChars="-35" w:hanging="73" w:hangingChars="35"/>
              <w:jc w:val="center"/>
              <w:rPr>
                <w:rFonts w:ascii="宋体" w:hAnsi="宋体" w:cs="宋体"/>
                <w:color w:val="auto"/>
                <w:szCs w:val="21"/>
              </w:rPr>
            </w:pPr>
          </w:p>
        </w:tc>
        <w:tc>
          <w:tcPr>
            <w:tcW w:w="1277" w:type="dxa"/>
            <w:vAlign w:val="center"/>
          </w:tcPr>
          <w:p w14:paraId="0EF2F274">
            <w:pPr>
              <w:spacing w:line="360" w:lineRule="auto"/>
              <w:ind w:leftChars="-35" w:hanging="73" w:hangingChars="35"/>
              <w:jc w:val="center"/>
              <w:rPr>
                <w:rFonts w:ascii="宋体" w:hAnsi="宋体" w:cs="宋体"/>
                <w:color w:val="auto"/>
                <w:szCs w:val="21"/>
              </w:rPr>
            </w:pPr>
          </w:p>
        </w:tc>
        <w:tc>
          <w:tcPr>
            <w:tcW w:w="1116" w:type="dxa"/>
            <w:vAlign w:val="center"/>
          </w:tcPr>
          <w:p w14:paraId="7CBAC77F">
            <w:pPr>
              <w:spacing w:line="360" w:lineRule="auto"/>
              <w:ind w:leftChars="-35" w:hanging="73" w:hangingChars="35"/>
              <w:jc w:val="center"/>
              <w:rPr>
                <w:rFonts w:ascii="宋体" w:hAnsi="宋体" w:cs="宋体"/>
                <w:color w:val="auto"/>
                <w:szCs w:val="21"/>
              </w:rPr>
            </w:pPr>
          </w:p>
        </w:tc>
        <w:tc>
          <w:tcPr>
            <w:tcW w:w="756" w:type="dxa"/>
            <w:vAlign w:val="center"/>
          </w:tcPr>
          <w:p w14:paraId="64679C59">
            <w:pPr>
              <w:spacing w:line="360" w:lineRule="auto"/>
              <w:ind w:leftChars="-35" w:hanging="73" w:hangingChars="35"/>
              <w:jc w:val="center"/>
              <w:rPr>
                <w:rFonts w:ascii="宋体" w:hAnsi="宋体" w:cs="宋体"/>
                <w:color w:val="auto"/>
                <w:szCs w:val="21"/>
              </w:rPr>
            </w:pPr>
          </w:p>
        </w:tc>
      </w:tr>
      <w:tr w14:paraId="7BE80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4202626">
            <w:pPr>
              <w:spacing w:line="360" w:lineRule="auto"/>
              <w:ind w:leftChars="-35" w:hanging="73" w:hangingChars="35"/>
              <w:jc w:val="center"/>
              <w:rPr>
                <w:rFonts w:ascii="宋体" w:hAnsi="宋体" w:cs="宋体"/>
                <w:color w:val="auto"/>
                <w:szCs w:val="21"/>
              </w:rPr>
            </w:pPr>
          </w:p>
        </w:tc>
        <w:tc>
          <w:tcPr>
            <w:tcW w:w="1512" w:type="dxa"/>
            <w:vAlign w:val="center"/>
          </w:tcPr>
          <w:p w14:paraId="318BFB68">
            <w:pPr>
              <w:spacing w:line="360" w:lineRule="auto"/>
              <w:ind w:leftChars="-35" w:hanging="73" w:hangingChars="35"/>
              <w:jc w:val="center"/>
              <w:rPr>
                <w:rFonts w:ascii="宋体" w:hAnsi="宋体" w:cs="宋体"/>
                <w:color w:val="auto"/>
                <w:szCs w:val="21"/>
              </w:rPr>
            </w:pPr>
          </w:p>
        </w:tc>
        <w:tc>
          <w:tcPr>
            <w:tcW w:w="1051" w:type="dxa"/>
            <w:vAlign w:val="center"/>
          </w:tcPr>
          <w:p w14:paraId="33AB2C98">
            <w:pPr>
              <w:spacing w:line="360" w:lineRule="auto"/>
              <w:ind w:leftChars="-35" w:hanging="73" w:hangingChars="35"/>
              <w:jc w:val="center"/>
              <w:rPr>
                <w:rFonts w:ascii="宋体" w:hAnsi="宋体" w:cs="宋体"/>
                <w:color w:val="auto"/>
                <w:szCs w:val="21"/>
              </w:rPr>
            </w:pPr>
          </w:p>
        </w:tc>
        <w:tc>
          <w:tcPr>
            <w:tcW w:w="1020" w:type="dxa"/>
            <w:vAlign w:val="center"/>
          </w:tcPr>
          <w:p w14:paraId="596D93BC">
            <w:pPr>
              <w:spacing w:line="360" w:lineRule="auto"/>
              <w:ind w:leftChars="-35" w:hanging="73" w:hangingChars="35"/>
              <w:jc w:val="center"/>
              <w:rPr>
                <w:rFonts w:ascii="宋体" w:hAnsi="宋体" w:cs="宋体"/>
                <w:color w:val="auto"/>
                <w:szCs w:val="21"/>
              </w:rPr>
            </w:pPr>
          </w:p>
        </w:tc>
        <w:tc>
          <w:tcPr>
            <w:tcW w:w="849" w:type="dxa"/>
            <w:vAlign w:val="center"/>
          </w:tcPr>
          <w:p w14:paraId="7A07E285">
            <w:pPr>
              <w:spacing w:line="360" w:lineRule="auto"/>
              <w:ind w:leftChars="-35" w:hanging="73" w:hangingChars="35"/>
              <w:jc w:val="center"/>
              <w:rPr>
                <w:rFonts w:ascii="宋体" w:hAnsi="宋体" w:cs="宋体"/>
                <w:color w:val="auto"/>
                <w:szCs w:val="21"/>
              </w:rPr>
            </w:pPr>
          </w:p>
        </w:tc>
        <w:tc>
          <w:tcPr>
            <w:tcW w:w="1134" w:type="dxa"/>
            <w:vAlign w:val="center"/>
          </w:tcPr>
          <w:p w14:paraId="4501EDD9">
            <w:pPr>
              <w:spacing w:line="360" w:lineRule="auto"/>
              <w:ind w:leftChars="-35" w:hanging="73" w:hangingChars="35"/>
              <w:jc w:val="center"/>
              <w:rPr>
                <w:rFonts w:ascii="宋体" w:hAnsi="宋体" w:cs="宋体"/>
                <w:color w:val="auto"/>
                <w:szCs w:val="21"/>
              </w:rPr>
            </w:pPr>
          </w:p>
        </w:tc>
        <w:tc>
          <w:tcPr>
            <w:tcW w:w="1277" w:type="dxa"/>
            <w:vAlign w:val="center"/>
          </w:tcPr>
          <w:p w14:paraId="405A1543">
            <w:pPr>
              <w:spacing w:line="360" w:lineRule="auto"/>
              <w:ind w:leftChars="-35" w:hanging="73" w:hangingChars="35"/>
              <w:jc w:val="center"/>
              <w:rPr>
                <w:rFonts w:ascii="宋体" w:hAnsi="宋体" w:cs="宋体"/>
                <w:color w:val="auto"/>
                <w:szCs w:val="21"/>
              </w:rPr>
            </w:pPr>
          </w:p>
        </w:tc>
        <w:tc>
          <w:tcPr>
            <w:tcW w:w="1116" w:type="dxa"/>
            <w:vAlign w:val="center"/>
          </w:tcPr>
          <w:p w14:paraId="49D6DA14">
            <w:pPr>
              <w:spacing w:line="360" w:lineRule="auto"/>
              <w:ind w:leftChars="-35" w:hanging="73" w:hangingChars="35"/>
              <w:jc w:val="center"/>
              <w:rPr>
                <w:rFonts w:ascii="宋体" w:hAnsi="宋体" w:cs="宋体"/>
                <w:color w:val="auto"/>
                <w:szCs w:val="21"/>
              </w:rPr>
            </w:pPr>
          </w:p>
        </w:tc>
        <w:tc>
          <w:tcPr>
            <w:tcW w:w="756" w:type="dxa"/>
            <w:vAlign w:val="center"/>
          </w:tcPr>
          <w:p w14:paraId="52318D39">
            <w:pPr>
              <w:spacing w:line="360" w:lineRule="auto"/>
              <w:ind w:leftChars="-35" w:hanging="73" w:hangingChars="35"/>
              <w:jc w:val="center"/>
              <w:rPr>
                <w:rFonts w:ascii="宋体" w:hAnsi="宋体" w:cs="宋体"/>
                <w:color w:val="auto"/>
                <w:szCs w:val="21"/>
              </w:rPr>
            </w:pPr>
          </w:p>
        </w:tc>
      </w:tr>
      <w:tr w14:paraId="4EEFC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34F4A28">
            <w:pPr>
              <w:spacing w:line="360" w:lineRule="auto"/>
              <w:ind w:leftChars="-35" w:hanging="73" w:hangingChars="35"/>
              <w:jc w:val="center"/>
              <w:rPr>
                <w:rFonts w:ascii="宋体" w:hAnsi="宋体" w:cs="宋体"/>
                <w:color w:val="auto"/>
                <w:szCs w:val="21"/>
              </w:rPr>
            </w:pPr>
          </w:p>
        </w:tc>
        <w:tc>
          <w:tcPr>
            <w:tcW w:w="1512" w:type="dxa"/>
            <w:vAlign w:val="center"/>
          </w:tcPr>
          <w:p w14:paraId="6D384C28">
            <w:pPr>
              <w:spacing w:line="360" w:lineRule="auto"/>
              <w:ind w:leftChars="-35" w:hanging="73" w:hangingChars="35"/>
              <w:jc w:val="center"/>
              <w:rPr>
                <w:rFonts w:ascii="宋体" w:hAnsi="宋体" w:cs="宋体"/>
                <w:color w:val="auto"/>
                <w:szCs w:val="21"/>
              </w:rPr>
            </w:pPr>
          </w:p>
        </w:tc>
        <w:tc>
          <w:tcPr>
            <w:tcW w:w="1051" w:type="dxa"/>
            <w:vAlign w:val="center"/>
          </w:tcPr>
          <w:p w14:paraId="07C87935">
            <w:pPr>
              <w:spacing w:line="360" w:lineRule="auto"/>
              <w:ind w:leftChars="-35" w:hanging="73" w:hangingChars="35"/>
              <w:jc w:val="center"/>
              <w:rPr>
                <w:rFonts w:ascii="宋体" w:hAnsi="宋体" w:cs="宋体"/>
                <w:color w:val="auto"/>
                <w:szCs w:val="21"/>
              </w:rPr>
            </w:pPr>
          </w:p>
        </w:tc>
        <w:tc>
          <w:tcPr>
            <w:tcW w:w="1020" w:type="dxa"/>
            <w:vAlign w:val="center"/>
          </w:tcPr>
          <w:p w14:paraId="42CD76E8">
            <w:pPr>
              <w:spacing w:line="360" w:lineRule="auto"/>
              <w:ind w:leftChars="-35" w:hanging="73" w:hangingChars="35"/>
              <w:jc w:val="center"/>
              <w:rPr>
                <w:rFonts w:ascii="宋体" w:hAnsi="宋体" w:cs="宋体"/>
                <w:color w:val="auto"/>
                <w:szCs w:val="21"/>
              </w:rPr>
            </w:pPr>
          </w:p>
        </w:tc>
        <w:tc>
          <w:tcPr>
            <w:tcW w:w="849" w:type="dxa"/>
            <w:vAlign w:val="center"/>
          </w:tcPr>
          <w:p w14:paraId="677B74DE">
            <w:pPr>
              <w:spacing w:line="360" w:lineRule="auto"/>
              <w:ind w:leftChars="-35" w:hanging="73" w:hangingChars="35"/>
              <w:jc w:val="center"/>
              <w:rPr>
                <w:rFonts w:ascii="宋体" w:hAnsi="宋体" w:cs="宋体"/>
                <w:color w:val="auto"/>
                <w:szCs w:val="21"/>
              </w:rPr>
            </w:pPr>
          </w:p>
        </w:tc>
        <w:tc>
          <w:tcPr>
            <w:tcW w:w="1134" w:type="dxa"/>
            <w:vAlign w:val="center"/>
          </w:tcPr>
          <w:p w14:paraId="7A0BA052">
            <w:pPr>
              <w:spacing w:line="360" w:lineRule="auto"/>
              <w:ind w:leftChars="-35" w:hanging="73" w:hangingChars="35"/>
              <w:jc w:val="center"/>
              <w:rPr>
                <w:rFonts w:ascii="宋体" w:hAnsi="宋体" w:cs="宋体"/>
                <w:color w:val="auto"/>
                <w:szCs w:val="21"/>
              </w:rPr>
            </w:pPr>
          </w:p>
        </w:tc>
        <w:tc>
          <w:tcPr>
            <w:tcW w:w="1277" w:type="dxa"/>
            <w:vAlign w:val="center"/>
          </w:tcPr>
          <w:p w14:paraId="0C1E4D50">
            <w:pPr>
              <w:spacing w:line="360" w:lineRule="auto"/>
              <w:ind w:leftChars="-35" w:hanging="73" w:hangingChars="35"/>
              <w:jc w:val="center"/>
              <w:rPr>
                <w:rFonts w:ascii="宋体" w:hAnsi="宋体" w:cs="宋体"/>
                <w:color w:val="auto"/>
                <w:szCs w:val="21"/>
              </w:rPr>
            </w:pPr>
          </w:p>
        </w:tc>
        <w:tc>
          <w:tcPr>
            <w:tcW w:w="1116" w:type="dxa"/>
            <w:vAlign w:val="center"/>
          </w:tcPr>
          <w:p w14:paraId="448E1871">
            <w:pPr>
              <w:spacing w:line="360" w:lineRule="auto"/>
              <w:ind w:leftChars="-35" w:hanging="73" w:hangingChars="35"/>
              <w:jc w:val="center"/>
              <w:rPr>
                <w:rFonts w:ascii="宋体" w:hAnsi="宋体" w:cs="宋体"/>
                <w:color w:val="auto"/>
                <w:szCs w:val="21"/>
              </w:rPr>
            </w:pPr>
          </w:p>
        </w:tc>
        <w:tc>
          <w:tcPr>
            <w:tcW w:w="756" w:type="dxa"/>
            <w:vAlign w:val="center"/>
          </w:tcPr>
          <w:p w14:paraId="395A5890">
            <w:pPr>
              <w:spacing w:line="360" w:lineRule="auto"/>
              <w:ind w:leftChars="-35" w:hanging="73" w:hangingChars="35"/>
              <w:jc w:val="center"/>
              <w:rPr>
                <w:rFonts w:ascii="宋体" w:hAnsi="宋体" w:cs="宋体"/>
                <w:color w:val="auto"/>
                <w:szCs w:val="21"/>
              </w:rPr>
            </w:pPr>
          </w:p>
        </w:tc>
      </w:tr>
      <w:tr w14:paraId="4C08E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0B36D2B">
            <w:pPr>
              <w:spacing w:line="360" w:lineRule="auto"/>
              <w:ind w:leftChars="-35" w:hanging="73" w:hangingChars="35"/>
              <w:jc w:val="center"/>
              <w:rPr>
                <w:rFonts w:ascii="宋体" w:hAnsi="宋体" w:cs="宋体"/>
                <w:color w:val="auto"/>
                <w:szCs w:val="21"/>
              </w:rPr>
            </w:pPr>
          </w:p>
        </w:tc>
        <w:tc>
          <w:tcPr>
            <w:tcW w:w="1512" w:type="dxa"/>
            <w:vAlign w:val="center"/>
          </w:tcPr>
          <w:p w14:paraId="43CA068F">
            <w:pPr>
              <w:spacing w:line="360" w:lineRule="auto"/>
              <w:ind w:leftChars="-35" w:hanging="73" w:hangingChars="35"/>
              <w:jc w:val="center"/>
              <w:rPr>
                <w:rFonts w:ascii="宋体" w:hAnsi="宋体" w:cs="宋体"/>
                <w:color w:val="auto"/>
                <w:szCs w:val="21"/>
              </w:rPr>
            </w:pPr>
          </w:p>
        </w:tc>
        <w:tc>
          <w:tcPr>
            <w:tcW w:w="1051" w:type="dxa"/>
            <w:vAlign w:val="center"/>
          </w:tcPr>
          <w:p w14:paraId="5A79677F">
            <w:pPr>
              <w:spacing w:line="360" w:lineRule="auto"/>
              <w:ind w:leftChars="-35" w:hanging="73" w:hangingChars="35"/>
              <w:jc w:val="center"/>
              <w:rPr>
                <w:rFonts w:ascii="宋体" w:hAnsi="宋体" w:cs="宋体"/>
                <w:color w:val="auto"/>
                <w:szCs w:val="21"/>
              </w:rPr>
            </w:pPr>
          </w:p>
        </w:tc>
        <w:tc>
          <w:tcPr>
            <w:tcW w:w="1020" w:type="dxa"/>
            <w:vAlign w:val="center"/>
          </w:tcPr>
          <w:p w14:paraId="3A697DE7">
            <w:pPr>
              <w:spacing w:line="360" w:lineRule="auto"/>
              <w:ind w:leftChars="-35" w:hanging="73" w:hangingChars="35"/>
              <w:jc w:val="center"/>
              <w:rPr>
                <w:rFonts w:ascii="宋体" w:hAnsi="宋体" w:cs="宋体"/>
                <w:color w:val="auto"/>
                <w:szCs w:val="21"/>
              </w:rPr>
            </w:pPr>
          </w:p>
        </w:tc>
        <w:tc>
          <w:tcPr>
            <w:tcW w:w="849" w:type="dxa"/>
            <w:vAlign w:val="center"/>
          </w:tcPr>
          <w:p w14:paraId="088EA6D7">
            <w:pPr>
              <w:spacing w:line="360" w:lineRule="auto"/>
              <w:ind w:leftChars="-35" w:hanging="73" w:hangingChars="35"/>
              <w:jc w:val="center"/>
              <w:rPr>
                <w:rFonts w:ascii="宋体" w:hAnsi="宋体" w:cs="宋体"/>
                <w:color w:val="auto"/>
                <w:szCs w:val="21"/>
              </w:rPr>
            </w:pPr>
          </w:p>
        </w:tc>
        <w:tc>
          <w:tcPr>
            <w:tcW w:w="1134" w:type="dxa"/>
            <w:vAlign w:val="center"/>
          </w:tcPr>
          <w:p w14:paraId="268971B7">
            <w:pPr>
              <w:spacing w:line="360" w:lineRule="auto"/>
              <w:ind w:leftChars="-35" w:hanging="73" w:hangingChars="35"/>
              <w:jc w:val="center"/>
              <w:rPr>
                <w:rFonts w:ascii="宋体" w:hAnsi="宋体" w:cs="宋体"/>
                <w:color w:val="auto"/>
                <w:szCs w:val="21"/>
              </w:rPr>
            </w:pPr>
          </w:p>
        </w:tc>
        <w:tc>
          <w:tcPr>
            <w:tcW w:w="1277" w:type="dxa"/>
            <w:vAlign w:val="center"/>
          </w:tcPr>
          <w:p w14:paraId="1C95E2BA">
            <w:pPr>
              <w:spacing w:line="360" w:lineRule="auto"/>
              <w:ind w:leftChars="-35" w:hanging="73" w:hangingChars="35"/>
              <w:jc w:val="center"/>
              <w:rPr>
                <w:rFonts w:ascii="宋体" w:hAnsi="宋体" w:cs="宋体"/>
                <w:color w:val="auto"/>
                <w:szCs w:val="21"/>
              </w:rPr>
            </w:pPr>
          </w:p>
        </w:tc>
        <w:tc>
          <w:tcPr>
            <w:tcW w:w="1116" w:type="dxa"/>
            <w:vAlign w:val="center"/>
          </w:tcPr>
          <w:p w14:paraId="3F6E5A37">
            <w:pPr>
              <w:spacing w:line="360" w:lineRule="auto"/>
              <w:ind w:leftChars="-35" w:hanging="73" w:hangingChars="35"/>
              <w:jc w:val="center"/>
              <w:rPr>
                <w:rFonts w:ascii="宋体" w:hAnsi="宋体" w:cs="宋体"/>
                <w:color w:val="auto"/>
                <w:szCs w:val="21"/>
              </w:rPr>
            </w:pPr>
          </w:p>
        </w:tc>
        <w:tc>
          <w:tcPr>
            <w:tcW w:w="756" w:type="dxa"/>
            <w:vAlign w:val="center"/>
          </w:tcPr>
          <w:p w14:paraId="49548798">
            <w:pPr>
              <w:spacing w:line="360" w:lineRule="auto"/>
              <w:ind w:leftChars="-35" w:hanging="73" w:hangingChars="35"/>
              <w:jc w:val="center"/>
              <w:rPr>
                <w:rFonts w:ascii="宋体" w:hAnsi="宋体" w:cs="宋体"/>
                <w:color w:val="auto"/>
                <w:szCs w:val="21"/>
              </w:rPr>
            </w:pPr>
          </w:p>
        </w:tc>
      </w:tr>
      <w:tr w14:paraId="22CCD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0C6D7D8">
            <w:pPr>
              <w:spacing w:line="360" w:lineRule="auto"/>
              <w:ind w:leftChars="-35" w:hanging="73" w:hangingChars="35"/>
              <w:jc w:val="center"/>
              <w:rPr>
                <w:rFonts w:ascii="宋体" w:hAnsi="宋体" w:cs="宋体"/>
                <w:color w:val="auto"/>
                <w:szCs w:val="21"/>
              </w:rPr>
            </w:pPr>
          </w:p>
        </w:tc>
        <w:tc>
          <w:tcPr>
            <w:tcW w:w="1512" w:type="dxa"/>
            <w:vAlign w:val="center"/>
          </w:tcPr>
          <w:p w14:paraId="57B9285E">
            <w:pPr>
              <w:spacing w:line="360" w:lineRule="auto"/>
              <w:ind w:leftChars="-35" w:hanging="73" w:hangingChars="35"/>
              <w:jc w:val="center"/>
              <w:rPr>
                <w:rFonts w:ascii="宋体" w:hAnsi="宋体" w:cs="宋体"/>
                <w:color w:val="auto"/>
                <w:szCs w:val="21"/>
              </w:rPr>
            </w:pPr>
          </w:p>
        </w:tc>
        <w:tc>
          <w:tcPr>
            <w:tcW w:w="1051" w:type="dxa"/>
            <w:vAlign w:val="center"/>
          </w:tcPr>
          <w:p w14:paraId="5590A3BD">
            <w:pPr>
              <w:spacing w:line="360" w:lineRule="auto"/>
              <w:ind w:leftChars="-35" w:hanging="73" w:hangingChars="35"/>
              <w:jc w:val="center"/>
              <w:rPr>
                <w:rFonts w:ascii="宋体" w:hAnsi="宋体" w:cs="宋体"/>
                <w:color w:val="auto"/>
                <w:szCs w:val="21"/>
              </w:rPr>
            </w:pPr>
          </w:p>
        </w:tc>
        <w:tc>
          <w:tcPr>
            <w:tcW w:w="1020" w:type="dxa"/>
            <w:vAlign w:val="center"/>
          </w:tcPr>
          <w:p w14:paraId="0B72542D">
            <w:pPr>
              <w:spacing w:line="360" w:lineRule="auto"/>
              <w:ind w:leftChars="-35" w:hanging="73" w:hangingChars="35"/>
              <w:jc w:val="center"/>
              <w:rPr>
                <w:rFonts w:ascii="宋体" w:hAnsi="宋体" w:cs="宋体"/>
                <w:color w:val="auto"/>
                <w:szCs w:val="21"/>
              </w:rPr>
            </w:pPr>
          </w:p>
        </w:tc>
        <w:tc>
          <w:tcPr>
            <w:tcW w:w="849" w:type="dxa"/>
            <w:vAlign w:val="center"/>
          </w:tcPr>
          <w:p w14:paraId="57E8644D">
            <w:pPr>
              <w:spacing w:line="360" w:lineRule="auto"/>
              <w:ind w:leftChars="-35" w:hanging="73" w:hangingChars="35"/>
              <w:jc w:val="center"/>
              <w:rPr>
                <w:rFonts w:ascii="宋体" w:hAnsi="宋体" w:cs="宋体"/>
                <w:color w:val="auto"/>
                <w:szCs w:val="21"/>
              </w:rPr>
            </w:pPr>
          </w:p>
        </w:tc>
        <w:tc>
          <w:tcPr>
            <w:tcW w:w="1134" w:type="dxa"/>
            <w:vAlign w:val="center"/>
          </w:tcPr>
          <w:p w14:paraId="5D26593F">
            <w:pPr>
              <w:spacing w:line="360" w:lineRule="auto"/>
              <w:ind w:leftChars="-35" w:hanging="73" w:hangingChars="35"/>
              <w:jc w:val="center"/>
              <w:rPr>
                <w:rFonts w:ascii="宋体" w:hAnsi="宋体" w:cs="宋体"/>
                <w:color w:val="auto"/>
                <w:szCs w:val="21"/>
              </w:rPr>
            </w:pPr>
          </w:p>
        </w:tc>
        <w:tc>
          <w:tcPr>
            <w:tcW w:w="1277" w:type="dxa"/>
            <w:vAlign w:val="center"/>
          </w:tcPr>
          <w:p w14:paraId="53873A9B">
            <w:pPr>
              <w:spacing w:line="360" w:lineRule="auto"/>
              <w:ind w:leftChars="-35" w:hanging="73" w:hangingChars="35"/>
              <w:jc w:val="center"/>
              <w:rPr>
                <w:rFonts w:ascii="宋体" w:hAnsi="宋体" w:cs="宋体"/>
                <w:color w:val="auto"/>
                <w:szCs w:val="21"/>
              </w:rPr>
            </w:pPr>
          </w:p>
        </w:tc>
        <w:tc>
          <w:tcPr>
            <w:tcW w:w="1116" w:type="dxa"/>
            <w:vAlign w:val="center"/>
          </w:tcPr>
          <w:p w14:paraId="25A32FD4">
            <w:pPr>
              <w:spacing w:line="360" w:lineRule="auto"/>
              <w:ind w:leftChars="-35" w:hanging="73" w:hangingChars="35"/>
              <w:jc w:val="center"/>
              <w:rPr>
                <w:rFonts w:ascii="宋体" w:hAnsi="宋体" w:cs="宋体"/>
                <w:color w:val="auto"/>
                <w:szCs w:val="21"/>
              </w:rPr>
            </w:pPr>
          </w:p>
        </w:tc>
        <w:tc>
          <w:tcPr>
            <w:tcW w:w="756" w:type="dxa"/>
            <w:vAlign w:val="center"/>
          </w:tcPr>
          <w:p w14:paraId="188C0D7B">
            <w:pPr>
              <w:spacing w:line="360" w:lineRule="auto"/>
              <w:ind w:leftChars="-35" w:hanging="73" w:hangingChars="35"/>
              <w:jc w:val="center"/>
              <w:rPr>
                <w:rFonts w:ascii="宋体" w:hAnsi="宋体" w:cs="宋体"/>
                <w:color w:val="auto"/>
                <w:szCs w:val="21"/>
              </w:rPr>
            </w:pPr>
          </w:p>
        </w:tc>
      </w:tr>
      <w:tr w14:paraId="16A44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A4997A3">
            <w:pPr>
              <w:spacing w:line="360" w:lineRule="auto"/>
              <w:ind w:leftChars="-35" w:hanging="73" w:hangingChars="35"/>
              <w:jc w:val="center"/>
              <w:rPr>
                <w:rFonts w:ascii="宋体" w:hAnsi="宋体" w:cs="宋体"/>
                <w:color w:val="auto"/>
                <w:szCs w:val="21"/>
              </w:rPr>
            </w:pPr>
          </w:p>
        </w:tc>
        <w:tc>
          <w:tcPr>
            <w:tcW w:w="1512" w:type="dxa"/>
            <w:vAlign w:val="center"/>
          </w:tcPr>
          <w:p w14:paraId="0B218EA9">
            <w:pPr>
              <w:spacing w:line="360" w:lineRule="auto"/>
              <w:ind w:leftChars="-35" w:hanging="73" w:hangingChars="35"/>
              <w:jc w:val="center"/>
              <w:rPr>
                <w:rFonts w:ascii="宋体" w:hAnsi="宋体" w:cs="宋体"/>
                <w:color w:val="auto"/>
                <w:szCs w:val="21"/>
              </w:rPr>
            </w:pPr>
          </w:p>
        </w:tc>
        <w:tc>
          <w:tcPr>
            <w:tcW w:w="1051" w:type="dxa"/>
            <w:vAlign w:val="center"/>
          </w:tcPr>
          <w:p w14:paraId="4FB51483">
            <w:pPr>
              <w:spacing w:line="360" w:lineRule="auto"/>
              <w:ind w:leftChars="-35" w:hanging="73" w:hangingChars="35"/>
              <w:jc w:val="center"/>
              <w:rPr>
                <w:rFonts w:ascii="宋体" w:hAnsi="宋体" w:cs="宋体"/>
                <w:color w:val="auto"/>
                <w:szCs w:val="21"/>
              </w:rPr>
            </w:pPr>
          </w:p>
        </w:tc>
        <w:tc>
          <w:tcPr>
            <w:tcW w:w="1020" w:type="dxa"/>
            <w:vAlign w:val="center"/>
          </w:tcPr>
          <w:p w14:paraId="23F199B7">
            <w:pPr>
              <w:spacing w:line="360" w:lineRule="auto"/>
              <w:ind w:leftChars="-35" w:hanging="73" w:hangingChars="35"/>
              <w:jc w:val="center"/>
              <w:rPr>
                <w:rFonts w:ascii="宋体" w:hAnsi="宋体" w:cs="宋体"/>
                <w:color w:val="auto"/>
                <w:szCs w:val="21"/>
              </w:rPr>
            </w:pPr>
          </w:p>
        </w:tc>
        <w:tc>
          <w:tcPr>
            <w:tcW w:w="849" w:type="dxa"/>
            <w:vAlign w:val="center"/>
          </w:tcPr>
          <w:p w14:paraId="31FE78A3">
            <w:pPr>
              <w:spacing w:line="360" w:lineRule="auto"/>
              <w:ind w:leftChars="-35" w:hanging="73" w:hangingChars="35"/>
              <w:jc w:val="center"/>
              <w:rPr>
                <w:rFonts w:ascii="宋体" w:hAnsi="宋体" w:cs="宋体"/>
                <w:color w:val="auto"/>
                <w:szCs w:val="21"/>
              </w:rPr>
            </w:pPr>
          </w:p>
        </w:tc>
        <w:tc>
          <w:tcPr>
            <w:tcW w:w="1134" w:type="dxa"/>
            <w:vAlign w:val="center"/>
          </w:tcPr>
          <w:p w14:paraId="01B9BB48">
            <w:pPr>
              <w:spacing w:line="360" w:lineRule="auto"/>
              <w:ind w:leftChars="-35" w:hanging="73" w:hangingChars="35"/>
              <w:jc w:val="center"/>
              <w:rPr>
                <w:rFonts w:ascii="宋体" w:hAnsi="宋体" w:cs="宋体"/>
                <w:color w:val="auto"/>
                <w:szCs w:val="21"/>
              </w:rPr>
            </w:pPr>
          </w:p>
        </w:tc>
        <w:tc>
          <w:tcPr>
            <w:tcW w:w="1277" w:type="dxa"/>
            <w:vAlign w:val="center"/>
          </w:tcPr>
          <w:p w14:paraId="7274A971">
            <w:pPr>
              <w:spacing w:line="360" w:lineRule="auto"/>
              <w:ind w:leftChars="-35" w:hanging="73" w:hangingChars="35"/>
              <w:jc w:val="center"/>
              <w:rPr>
                <w:rFonts w:ascii="宋体" w:hAnsi="宋体" w:cs="宋体"/>
                <w:color w:val="auto"/>
                <w:szCs w:val="21"/>
              </w:rPr>
            </w:pPr>
          </w:p>
        </w:tc>
        <w:tc>
          <w:tcPr>
            <w:tcW w:w="1116" w:type="dxa"/>
            <w:vAlign w:val="center"/>
          </w:tcPr>
          <w:p w14:paraId="52DEC8DF">
            <w:pPr>
              <w:spacing w:line="360" w:lineRule="auto"/>
              <w:ind w:leftChars="-35" w:hanging="73" w:hangingChars="35"/>
              <w:jc w:val="center"/>
              <w:rPr>
                <w:rFonts w:ascii="宋体" w:hAnsi="宋体" w:cs="宋体"/>
                <w:color w:val="auto"/>
                <w:szCs w:val="21"/>
              </w:rPr>
            </w:pPr>
          </w:p>
        </w:tc>
        <w:tc>
          <w:tcPr>
            <w:tcW w:w="756" w:type="dxa"/>
            <w:vAlign w:val="center"/>
          </w:tcPr>
          <w:p w14:paraId="530B2E10">
            <w:pPr>
              <w:spacing w:line="360" w:lineRule="auto"/>
              <w:ind w:leftChars="-35" w:hanging="73" w:hangingChars="35"/>
              <w:jc w:val="center"/>
              <w:rPr>
                <w:rFonts w:ascii="宋体" w:hAnsi="宋体" w:cs="宋体"/>
                <w:color w:val="auto"/>
                <w:szCs w:val="21"/>
              </w:rPr>
            </w:pPr>
          </w:p>
        </w:tc>
      </w:tr>
      <w:tr w14:paraId="473B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DA0C00D">
            <w:pPr>
              <w:spacing w:line="360" w:lineRule="auto"/>
              <w:ind w:leftChars="-35" w:hanging="73" w:hangingChars="35"/>
              <w:jc w:val="center"/>
              <w:rPr>
                <w:rFonts w:ascii="宋体" w:hAnsi="宋体" w:cs="宋体"/>
                <w:color w:val="auto"/>
                <w:szCs w:val="21"/>
              </w:rPr>
            </w:pPr>
          </w:p>
        </w:tc>
        <w:tc>
          <w:tcPr>
            <w:tcW w:w="1512" w:type="dxa"/>
            <w:vAlign w:val="center"/>
          </w:tcPr>
          <w:p w14:paraId="2BC783ED">
            <w:pPr>
              <w:spacing w:line="360" w:lineRule="auto"/>
              <w:ind w:leftChars="-35" w:hanging="73" w:hangingChars="35"/>
              <w:jc w:val="center"/>
              <w:rPr>
                <w:rFonts w:ascii="宋体" w:hAnsi="宋体" w:cs="宋体"/>
                <w:color w:val="auto"/>
                <w:szCs w:val="21"/>
              </w:rPr>
            </w:pPr>
          </w:p>
        </w:tc>
        <w:tc>
          <w:tcPr>
            <w:tcW w:w="1051" w:type="dxa"/>
            <w:vAlign w:val="center"/>
          </w:tcPr>
          <w:p w14:paraId="7DC5A9DD">
            <w:pPr>
              <w:spacing w:line="360" w:lineRule="auto"/>
              <w:ind w:leftChars="-35" w:hanging="73" w:hangingChars="35"/>
              <w:jc w:val="center"/>
              <w:rPr>
                <w:rFonts w:ascii="宋体" w:hAnsi="宋体" w:cs="宋体"/>
                <w:color w:val="auto"/>
                <w:szCs w:val="21"/>
              </w:rPr>
            </w:pPr>
          </w:p>
        </w:tc>
        <w:tc>
          <w:tcPr>
            <w:tcW w:w="1020" w:type="dxa"/>
            <w:vAlign w:val="center"/>
          </w:tcPr>
          <w:p w14:paraId="29C6F874">
            <w:pPr>
              <w:spacing w:line="360" w:lineRule="auto"/>
              <w:ind w:leftChars="-35" w:hanging="73" w:hangingChars="35"/>
              <w:jc w:val="center"/>
              <w:rPr>
                <w:rFonts w:ascii="宋体" w:hAnsi="宋体" w:cs="宋体"/>
                <w:color w:val="auto"/>
                <w:szCs w:val="21"/>
              </w:rPr>
            </w:pPr>
          </w:p>
        </w:tc>
        <w:tc>
          <w:tcPr>
            <w:tcW w:w="849" w:type="dxa"/>
            <w:vAlign w:val="center"/>
          </w:tcPr>
          <w:p w14:paraId="479C25DA">
            <w:pPr>
              <w:spacing w:line="360" w:lineRule="auto"/>
              <w:ind w:leftChars="-35" w:hanging="73" w:hangingChars="35"/>
              <w:jc w:val="center"/>
              <w:rPr>
                <w:rFonts w:ascii="宋体" w:hAnsi="宋体" w:cs="宋体"/>
                <w:color w:val="auto"/>
                <w:szCs w:val="21"/>
              </w:rPr>
            </w:pPr>
          </w:p>
        </w:tc>
        <w:tc>
          <w:tcPr>
            <w:tcW w:w="1134" w:type="dxa"/>
            <w:vAlign w:val="center"/>
          </w:tcPr>
          <w:p w14:paraId="542491D1">
            <w:pPr>
              <w:spacing w:line="360" w:lineRule="auto"/>
              <w:ind w:leftChars="-35" w:hanging="73" w:hangingChars="35"/>
              <w:jc w:val="center"/>
              <w:rPr>
                <w:rFonts w:ascii="宋体" w:hAnsi="宋体" w:cs="宋体"/>
                <w:color w:val="auto"/>
                <w:szCs w:val="21"/>
              </w:rPr>
            </w:pPr>
          </w:p>
        </w:tc>
        <w:tc>
          <w:tcPr>
            <w:tcW w:w="1277" w:type="dxa"/>
            <w:vAlign w:val="center"/>
          </w:tcPr>
          <w:p w14:paraId="1402C509">
            <w:pPr>
              <w:spacing w:line="360" w:lineRule="auto"/>
              <w:ind w:leftChars="-35" w:hanging="73" w:hangingChars="35"/>
              <w:jc w:val="center"/>
              <w:rPr>
                <w:rFonts w:ascii="宋体" w:hAnsi="宋体" w:cs="宋体"/>
                <w:color w:val="auto"/>
                <w:szCs w:val="21"/>
              </w:rPr>
            </w:pPr>
          </w:p>
        </w:tc>
        <w:tc>
          <w:tcPr>
            <w:tcW w:w="1116" w:type="dxa"/>
            <w:vAlign w:val="center"/>
          </w:tcPr>
          <w:p w14:paraId="43A641C8">
            <w:pPr>
              <w:spacing w:line="360" w:lineRule="auto"/>
              <w:ind w:leftChars="-35" w:hanging="73" w:hangingChars="35"/>
              <w:jc w:val="center"/>
              <w:rPr>
                <w:rFonts w:ascii="宋体" w:hAnsi="宋体" w:cs="宋体"/>
                <w:color w:val="auto"/>
                <w:szCs w:val="21"/>
              </w:rPr>
            </w:pPr>
          </w:p>
        </w:tc>
        <w:tc>
          <w:tcPr>
            <w:tcW w:w="756" w:type="dxa"/>
            <w:vAlign w:val="center"/>
          </w:tcPr>
          <w:p w14:paraId="7D1F13A4">
            <w:pPr>
              <w:spacing w:line="360" w:lineRule="auto"/>
              <w:ind w:leftChars="-35" w:hanging="73" w:hangingChars="35"/>
              <w:jc w:val="center"/>
              <w:rPr>
                <w:rFonts w:ascii="宋体" w:hAnsi="宋体" w:cs="宋体"/>
                <w:color w:val="auto"/>
                <w:szCs w:val="21"/>
              </w:rPr>
            </w:pPr>
          </w:p>
        </w:tc>
      </w:tr>
      <w:tr w14:paraId="6CDEE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9567D10">
            <w:pPr>
              <w:spacing w:line="360" w:lineRule="auto"/>
              <w:ind w:leftChars="-35" w:hanging="73" w:hangingChars="35"/>
              <w:jc w:val="center"/>
              <w:rPr>
                <w:rFonts w:ascii="宋体" w:hAnsi="宋体" w:cs="宋体"/>
                <w:color w:val="auto"/>
                <w:szCs w:val="21"/>
              </w:rPr>
            </w:pPr>
          </w:p>
        </w:tc>
        <w:tc>
          <w:tcPr>
            <w:tcW w:w="1512" w:type="dxa"/>
            <w:vAlign w:val="center"/>
          </w:tcPr>
          <w:p w14:paraId="70072630">
            <w:pPr>
              <w:spacing w:line="360" w:lineRule="auto"/>
              <w:ind w:leftChars="-35" w:hanging="73" w:hangingChars="35"/>
              <w:jc w:val="center"/>
              <w:rPr>
                <w:rFonts w:ascii="宋体" w:hAnsi="宋体" w:cs="宋体"/>
                <w:color w:val="auto"/>
                <w:szCs w:val="21"/>
              </w:rPr>
            </w:pPr>
          </w:p>
        </w:tc>
        <w:tc>
          <w:tcPr>
            <w:tcW w:w="1051" w:type="dxa"/>
            <w:vAlign w:val="center"/>
          </w:tcPr>
          <w:p w14:paraId="4B269C16">
            <w:pPr>
              <w:spacing w:line="360" w:lineRule="auto"/>
              <w:ind w:leftChars="-35" w:hanging="73" w:hangingChars="35"/>
              <w:jc w:val="center"/>
              <w:rPr>
                <w:rFonts w:ascii="宋体" w:hAnsi="宋体" w:cs="宋体"/>
                <w:color w:val="auto"/>
                <w:szCs w:val="21"/>
              </w:rPr>
            </w:pPr>
          </w:p>
        </w:tc>
        <w:tc>
          <w:tcPr>
            <w:tcW w:w="1020" w:type="dxa"/>
            <w:vAlign w:val="center"/>
          </w:tcPr>
          <w:p w14:paraId="67216A85">
            <w:pPr>
              <w:spacing w:line="360" w:lineRule="auto"/>
              <w:ind w:leftChars="-35" w:hanging="73" w:hangingChars="35"/>
              <w:jc w:val="center"/>
              <w:rPr>
                <w:rFonts w:ascii="宋体" w:hAnsi="宋体" w:cs="宋体"/>
                <w:color w:val="auto"/>
                <w:szCs w:val="21"/>
              </w:rPr>
            </w:pPr>
          </w:p>
        </w:tc>
        <w:tc>
          <w:tcPr>
            <w:tcW w:w="849" w:type="dxa"/>
            <w:vAlign w:val="center"/>
          </w:tcPr>
          <w:p w14:paraId="5DC555E7">
            <w:pPr>
              <w:spacing w:line="360" w:lineRule="auto"/>
              <w:ind w:leftChars="-35" w:hanging="73" w:hangingChars="35"/>
              <w:jc w:val="center"/>
              <w:rPr>
                <w:rFonts w:ascii="宋体" w:hAnsi="宋体" w:cs="宋体"/>
                <w:color w:val="auto"/>
                <w:szCs w:val="21"/>
              </w:rPr>
            </w:pPr>
          </w:p>
        </w:tc>
        <w:tc>
          <w:tcPr>
            <w:tcW w:w="1134" w:type="dxa"/>
            <w:vAlign w:val="center"/>
          </w:tcPr>
          <w:p w14:paraId="6EF44D96">
            <w:pPr>
              <w:spacing w:line="360" w:lineRule="auto"/>
              <w:ind w:leftChars="-35" w:hanging="73" w:hangingChars="35"/>
              <w:jc w:val="center"/>
              <w:rPr>
                <w:rFonts w:ascii="宋体" w:hAnsi="宋体" w:cs="宋体"/>
                <w:color w:val="auto"/>
                <w:szCs w:val="21"/>
              </w:rPr>
            </w:pPr>
          </w:p>
        </w:tc>
        <w:tc>
          <w:tcPr>
            <w:tcW w:w="1277" w:type="dxa"/>
            <w:vAlign w:val="center"/>
          </w:tcPr>
          <w:p w14:paraId="3766D26A">
            <w:pPr>
              <w:spacing w:line="360" w:lineRule="auto"/>
              <w:ind w:leftChars="-35" w:hanging="73" w:hangingChars="35"/>
              <w:jc w:val="center"/>
              <w:rPr>
                <w:rFonts w:ascii="宋体" w:hAnsi="宋体" w:cs="宋体"/>
                <w:color w:val="auto"/>
                <w:szCs w:val="21"/>
              </w:rPr>
            </w:pPr>
          </w:p>
        </w:tc>
        <w:tc>
          <w:tcPr>
            <w:tcW w:w="1116" w:type="dxa"/>
            <w:vAlign w:val="center"/>
          </w:tcPr>
          <w:p w14:paraId="0B4F1716">
            <w:pPr>
              <w:spacing w:line="360" w:lineRule="auto"/>
              <w:ind w:leftChars="-35" w:hanging="73" w:hangingChars="35"/>
              <w:jc w:val="center"/>
              <w:rPr>
                <w:rFonts w:ascii="宋体" w:hAnsi="宋体" w:cs="宋体"/>
                <w:color w:val="auto"/>
                <w:szCs w:val="21"/>
              </w:rPr>
            </w:pPr>
          </w:p>
        </w:tc>
        <w:tc>
          <w:tcPr>
            <w:tcW w:w="756" w:type="dxa"/>
            <w:vAlign w:val="center"/>
          </w:tcPr>
          <w:p w14:paraId="4FBAAE87">
            <w:pPr>
              <w:spacing w:line="360" w:lineRule="auto"/>
              <w:ind w:leftChars="-35" w:hanging="73" w:hangingChars="35"/>
              <w:jc w:val="center"/>
              <w:rPr>
                <w:rFonts w:ascii="宋体" w:hAnsi="宋体" w:cs="宋体"/>
                <w:color w:val="auto"/>
                <w:szCs w:val="21"/>
              </w:rPr>
            </w:pPr>
          </w:p>
        </w:tc>
      </w:tr>
      <w:tr w14:paraId="3977D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28BA114">
            <w:pPr>
              <w:spacing w:line="360" w:lineRule="auto"/>
              <w:ind w:leftChars="-35" w:hanging="73" w:hangingChars="35"/>
              <w:jc w:val="center"/>
              <w:rPr>
                <w:rFonts w:ascii="宋体" w:hAnsi="宋体" w:cs="宋体"/>
                <w:color w:val="auto"/>
                <w:szCs w:val="21"/>
              </w:rPr>
            </w:pPr>
          </w:p>
        </w:tc>
        <w:tc>
          <w:tcPr>
            <w:tcW w:w="1512" w:type="dxa"/>
            <w:vAlign w:val="center"/>
          </w:tcPr>
          <w:p w14:paraId="68D71F9F">
            <w:pPr>
              <w:spacing w:line="360" w:lineRule="auto"/>
              <w:ind w:leftChars="-35" w:hanging="73" w:hangingChars="35"/>
              <w:jc w:val="center"/>
              <w:rPr>
                <w:rFonts w:ascii="宋体" w:hAnsi="宋体" w:cs="宋体"/>
                <w:color w:val="auto"/>
                <w:szCs w:val="21"/>
              </w:rPr>
            </w:pPr>
          </w:p>
        </w:tc>
        <w:tc>
          <w:tcPr>
            <w:tcW w:w="1051" w:type="dxa"/>
            <w:vAlign w:val="center"/>
          </w:tcPr>
          <w:p w14:paraId="35DE6162">
            <w:pPr>
              <w:spacing w:line="360" w:lineRule="auto"/>
              <w:ind w:leftChars="-35" w:hanging="73" w:hangingChars="35"/>
              <w:jc w:val="center"/>
              <w:rPr>
                <w:rFonts w:ascii="宋体" w:hAnsi="宋体" w:cs="宋体"/>
                <w:color w:val="auto"/>
                <w:szCs w:val="21"/>
              </w:rPr>
            </w:pPr>
          </w:p>
        </w:tc>
        <w:tc>
          <w:tcPr>
            <w:tcW w:w="1020" w:type="dxa"/>
            <w:vAlign w:val="center"/>
          </w:tcPr>
          <w:p w14:paraId="1F6FBA69">
            <w:pPr>
              <w:spacing w:line="360" w:lineRule="auto"/>
              <w:ind w:leftChars="-35" w:hanging="73" w:hangingChars="35"/>
              <w:jc w:val="center"/>
              <w:rPr>
                <w:rFonts w:ascii="宋体" w:hAnsi="宋体" w:cs="宋体"/>
                <w:color w:val="auto"/>
                <w:szCs w:val="21"/>
              </w:rPr>
            </w:pPr>
          </w:p>
        </w:tc>
        <w:tc>
          <w:tcPr>
            <w:tcW w:w="849" w:type="dxa"/>
            <w:vAlign w:val="center"/>
          </w:tcPr>
          <w:p w14:paraId="18E537B7">
            <w:pPr>
              <w:spacing w:line="360" w:lineRule="auto"/>
              <w:ind w:leftChars="-35" w:hanging="73" w:hangingChars="35"/>
              <w:jc w:val="center"/>
              <w:rPr>
                <w:rFonts w:ascii="宋体" w:hAnsi="宋体" w:cs="宋体"/>
                <w:color w:val="auto"/>
                <w:szCs w:val="21"/>
              </w:rPr>
            </w:pPr>
          </w:p>
        </w:tc>
        <w:tc>
          <w:tcPr>
            <w:tcW w:w="1134" w:type="dxa"/>
            <w:vAlign w:val="center"/>
          </w:tcPr>
          <w:p w14:paraId="799F8A21">
            <w:pPr>
              <w:spacing w:line="360" w:lineRule="auto"/>
              <w:ind w:leftChars="-35" w:hanging="73" w:hangingChars="35"/>
              <w:jc w:val="center"/>
              <w:rPr>
                <w:rFonts w:ascii="宋体" w:hAnsi="宋体" w:cs="宋体"/>
                <w:color w:val="auto"/>
                <w:szCs w:val="21"/>
              </w:rPr>
            </w:pPr>
          </w:p>
        </w:tc>
        <w:tc>
          <w:tcPr>
            <w:tcW w:w="1277" w:type="dxa"/>
            <w:vAlign w:val="center"/>
          </w:tcPr>
          <w:p w14:paraId="3B748CD8">
            <w:pPr>
              <w:spacing w:line="360" w:lineRule="auto"/>
              <w:ind w:leftChars="-35" w:hanging="73" w:hangingChars="35"/>
              <w:jc w:val="center"/>
              <w:rPr>
                <w:rFonts w:ascii="宋体" w:hAnsi="宋体" w:cs="宋体"/>
                <w:color w:val="auto"/>
                <w:szCs w:val="21"/>
              </w:rPr>
            </w:pPr>
          </w:p>
        </w:tc>
        <w:tc>
          <w:tcPr>
            <w:tcW w:w="1116" w:type="dxa"/>
            <w:vAlign w:val="center"/>
          </w:tcPr>
          <w:p w14:paraId="66AE8671">
            <w:pPr>
              <w:spacing w:line="360" w:lineRule="auto"/>
              <w:ind w:leftChars="-35" w:hanging="73" w:hangingChars="35"/>
              <w:jc w:val="center"/>
              <w:rPr>
                <w:rFonts w:ascii="宋体" w:hAnsi="宋体" w:cs="宋体"/>
                <w:color w:val="auto"/>
                <w:szCs w:val="21"/>
              </w:rPr>
            </w:pPr>
          </w:p>
        </w:tc>
        <w:tc>
          <w:tcPr>
            <w:tcW w:w="756" w:type="dxa"/>
            <w:vAlign w:val="center"/>
          </w:tcPr>
          <w:p w14:paraId="331C3362">
            <w:pPr>
              <w:spacing w:line="360" w:lineRule="auto"/>
              <w:ind w:leftChars="-35" w:hanging="73" w:hangingChars="35"/>
              <w:jc w:val="center"/>
              <w:rPr>
                <w:rFonts w:ascii="宋体" w:hAnsi="宋体" w:cs="宋体"/>
                <w:color w:val="auto"/>
                <w:szCs w:val="21"/>
              </w:rPr>
            </w:pPr>
          </w:p>
        </w:tc>
      </w:tr>
      <w:tr w14:paraId="70F76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9E31ED1">
            <w:pPr>
              <w:spacing w:line="360" w:lineRule="auto"/>
              <w:ind w:leftChars="-35" w:hanging="73" w:hangingChars="35"/>
              <w:jc w:val="center"/>
              <w:rPr>
                <w:rFonts w:ascii="宋体" w:hAnsi="宋体" w:cs="宋体"/>
                <w:color w:val="auto"/>
                <w:szCs w:val="21"/>
              </w:rPr>
            </w:pPr>
          </w:p>
        </w:tc>
        <w:tc>
          <w:tcPr>
            <w:tcW w:w="1512" w:type="dxa"/>
            <w:vAlign w:val="center"/>
          </w:tcPr>
          <w:p w14:paraId="592AFC2B">
            <w:pPr>
              <w:spacing w:line="360" w:lineRule="auto"/>
              <w:ind w:leftChars="-35" w:hanging="73" w:hangingChars="35"/>
              <w:jc w:val="center"/>
              <w:rPr>
                <w:rFonts w:ascii="宋体" w:hAnsi="宋体" w:cs="宋体"/>
                <w:color w:val="auto"/>
                <w:szCs w:val="21"/>
              </w:rPr>
            </w:pPr>
          </w:p>
        </w:tc>
        <w:tc>
          <w:tcPr>
            <w:tcW w:w="1051" w:type="dxa"/>
            <w:vAlign w:val="center"/>
          </w:tcPr>
          <w:p w14:paraId="6DAE99B5">
            <w:pPr>
              <w:spacing w:line="360" w:lineRule="auto"/>
              <w:ind w:leftChars="-35" w:hanging="73" w:hangingChars="35"/>
              <w:jc w:val="center"/>
              <w:rPr>
                <w:rFonts w:ascii="宋体" w:hAnsi="宋体" w:cs="宋体"/>
                <w:color w:val="auto"/>
                <w:szCs w:val="21"/>
              </w:rPr>
            </w:pPr>
          </w:p>
        </w:tc>
        <w:tc>
          <w:tcPr>
            <w:tcW w:w="1020" w:type="dxa"/>
            <w:vAlign w:val="center"/>
          </w:tcPr>
          <w:p w14:paraId="59F9D9B2">
            <w:pPr>
              <w:spacing w:line="360" w:lineRule="auto"/>
              <w:ind w:leftChars="-35" w:hanging="73" w:hangingChars="35"/>
              <w:jc w:val="center"/>
              <w:rPr>
                <w:rFonts w:ascii="宋体" w:hAnsi="宋体" w:cs="宋体"/>
                <w:color w:val="auto"/>
                <w:szCs w:val="21"/>
              </w:rPr>
            </w:pPr>
          </w:p>
        </w:tc>
        <w:tc>
          <w:tcPr>
            <w:tcW w:w="849" w:type="dxa"/>
            <w:vAlign w:val="center"/>
          </w:tcPr>
          <w:p w14:paraId="2A2187EC">
            <w:pPr>
              <w:spacing w:line="360" w:lineRule="auto"/>
              <w:ind w:leftChars="-35" w:hanging="73" w:hangingChars="35"/>
              <w:jc w:val="center"/>
              <w:rPr>
                <w:rFonts w:ascii="宋体" w:hAnsi="宋体" w:cs="宋体"/>
                <w:color w:val="auto"/>
                <w:szCs w:val="21"/>
              </w:rPr>
            </w:pPr>
          </w:p>
        </w:tc>
        <w:tc>
          <w:tcPr>
            <w:tcW w:w="1134" w:type="dxa"/>
            <w:vAlign w:val="center"/>
          </w:tcPr>
          <w:p w14:paraId="67056340">
            <w:pPr>
              <w:spacing w:line="360" w:lineRule="auto"/>
              <w:ind w:leftChars="-35" w:hanging="73" w:hangingChars="35"/>
              <w:jc w:val="center"/>
              <w:rPr>
                <w:rFonts w:ascii="宋体" w:hAnsi="宋体" w:cs="宋体"/>
                <w:color w:val="auto"/>
                <w:szCs w:val="21"/>
              </w:rPr>
            </w:pPr>
          </w:p>
        </w:tc>
        <w:tc>
          <w:tcPr>
            <w:tcW w:w="1277" w:type="dxa"/>
            <w:vAlign w:val="center"/>
          </w:tcPr>
          <w:p w14:paraId="1F27F686">
            <w:pPr>
              <w:spacing w:line="360" w:lineRule="auto"/>
              <w:ind w:leftChars="-35" w:hanging="73" w:hangingChars="35"/>
              <w:jc w:val="center"/>
              <w:rPr>
                <w:rFonts w:ascii="宋体" w:hAnsi="宋体" w:cs="宋体"/>
                <w:color w:val="auto"/>
                <w:szCs w:val="21"/>
              </w:rPr>
            </w:pPr>
          </w:p>
        </w:tc>
        <w:tc>
          <w:tcPr>
            <w:tcW w:w="1116" w:type="dxa"/>
            <w:vAlign w:val="center"/>
          </w:tcPr>
          <w:p w14:paraId="4F5F0FAE">
            <w:pPr>
              <w:spacing w:line="360" w:lineRule="auto"/>
              <w:ind w:leftChars="-35" w:hanging="73" w:hangingChars="35"/>
              <w:jc w:val="center"/>
              <w:rPr>
                <w:rFonts w:ascii="宋体" w:hAnsi="宋体" w:cs="宋体"/>
                <w:color w:val="auto"/>
                <w:szCs w:val="21"/>
              </w:rPr>
            </w:pPr>
          </w:p>
        </w:tc>
        <w:tc>
          <w:tcPr>
            <w:tcW w:w="756" w:type="dxa"/>
            <w:vAlign w:val="center"/>
          </w:tcPr>
          <w:p w14:paraId="0BD71497">
            <w:pPr>
              <w:spacing w:line="360" w:lineRule="auto"/>
              <w:ind w:leftChars="-35" w:hanging="73" w:hangingChars="35"/>
              <w:jc w:val="center"/>
              <w:rPr>
                <w:rFonts w:ascii="宋体" w:hAnsi="宋体" w:cs="宋体"/>
                <w:color w:val="auto"/>
                <w:szCs w:val="21"/>
              </w:rPr>
            </w:pPr>
          </w:p>
        </w:tc>
      </w:tr>
      <w:tr w14:paraId="12D86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25F11DBA">
            <w:pPr>
              <w:spacing w:line="360" w:lineRule="auto"/>
              <w:ind w:leftChars="-35" w:hanging="73" w:hangingChars="35"/>
              <w:jc w:val="center"/>
              <w:rPr>
                <w:rFonts w:ascii="宋体" w:hAnsi="宋体" w:cs="宋体"/>
                <w:color w:val="auto"/>
                <w:szCs w:val="21"/>
              </w:rPr>
            </w:pPr>
          </w:p>
        </w:tc>
        <w:tc>
          <w:tcPr>
            <w:tcW w:w="1512" w:type="dxa"/>
            <w:vAlign w:val="center"/>
          </w:tcPr>
          <w:p w14:paraId="342FD80A">
            <w:pPr>
              <w:spacing w:line="360" w:lineRule="auto"/>
              <w:ind w:leftChars="-35" w:hanging="73" w:hangingChars="35"/>
              <w:jc w:val="center"/>
              <w:rPr>
                <w:rFonts w:ascii="宋体" w:hAnsi="宋体" w:cs="宋体"/>
                <w:color w:val="auto"/>
                <w:szCs w:val="21"/>
              </w:rPr>
            </w:pPr>
          </w:p>
        </w:tc>
        <w:tc>
          <w:tcPr>
            <w:tcW w:w="1051" w:type="dxa"/>
            <w:vAlign w:val="center"/>
          </w:tcPr>
          <w:p w14:paraId="3668DF98">
            <w:pPr>
              <w:spacing w:line="360" w:lineRule="auto"/>
              <w:ind w:leftChars="-35" w:hanging="73" w:hangingChars="35"/>
              <w:jc w:val="center"/>
              <w:rPr>
                <w:rFonts w:ascii="宋体" w:hAnsi="宋体" w:cs="宋体"/>
                <w:color w:val="auto"/>
                <w:szCs w:val="21"/>
              </w:rPr>
            </w:pPr>
          </w:p>
        </w:tc>
        <w:tc>
          <w:tcPr>
            <w:tcW w:w="1020" w:type="dxa"/>
            <w:vAlign w:val="center"/>
          </w:tcPr>
          <w:p w14:paraId="761A92D7">
            <w:pPr>
              <w:spacing w:line="360" w:lineRule="auto"/>
              <w:ind w:leftChars="-35" w:hanging="73" w:hangingChars="35"/>
              <w:jc w:val="center"/>
              <w:rPr>
                <w:rFonts w:ascii="宋体" w:hAnsi="宋体" w:cs="宋体"/>
                <w:color w:val="auto"/>
                <w:szCs w:val="21"/>
              </w:rPr>
            </w:pPr>
          </w:p>
        </w:tc>
        <w:tc>
          <w:tcPr>
            <w:tcW w:w="849" w:type="dxa"/>
            <w:vAlign w:val="center"/>
          </w:tcPr>
          <w:p w14:paraId="5690A79D">
            <w:pPr>
              <w:spacing w:line="360" w:lineRule="auto"/>
              <w:ind w:leftChars="-35" w:hanging="73" w:hangingChars="35"/>
              <w:jc w:val="center"/>
              <w:rPr>
                <w:rFonts w:ascii="宋体" w:hAnsi="宋体" w:cs="宋体"/>
                <w:color w:val="auto"/>
                <w:szCs w:val="21"/>
              </w:rPr>
            </w:pPr>
          </w:p>
        </w:tc>
        <w:tc>
          <w:tcPr>
            <w:tcW w:w="1134" w:type="dxa"/>
            <w:vAlign w:val="center"/>
          </w:tcPr>
          <w:p w14:paraId="592BC3AD">
            <w:pPr>
              <w:spacing w:line="360" w:lineRule="auto"/>
              <w:ind w:leftChars="-35" w:hanging="73" w:hangingChars="35"/>
              <w:jc w:val="center"/>
              <w:rPr>
                <w:rFonts w:ascii="宋体" w:hAnsi="宋体" w:cs="宋体"/>
                <w:color w:val="auto"/>
                <w:szCs w:val="21"/>
              </w:rPr>
            </w:pPr>
          </w:p>
        </w:tc>
        <w:tc>
          <w:tcPr>
            <w:tcW w:w="1277" w:type="dxa"/>
            <w:vAlign w:val="center"/>
          </w:tcPr>
          <w:p w14:paraId="1E98F2E6">
            <w:pPr>
              <w:spacing w:line="360" w:lineRule="auto"/>
              <w:ind w:leftChars="-35" w:hanging="73" w:hangingChars="35"/>
              <w:jc w:val="center"/>
              <w:rPr>
                <w:rFonts w:ascii="宋体" w:hAnsi="宋体" w:cs="宋体"/>
                <w:color w:val="auto"/>
                <w:szCs w:val="21"/>
              </w:rPr>
            </w:pPr>
          </w:p>
        </w:tc>
        <w:tc>
          <w:tcPr>
            <w:tcW w:w="1116" w:type="dxa"/>
            <w:vAlign w:val="center"/>
          </w:tcPr>
          <w:p w14:paraId="397C9F2F">
            <w:pPr>
              <w:spacing w:line="360" w:lineRule="auto"/>
              <w:ind w:leftChars="-35" w:hanging="73" w:hangingChars="35"/>
              <w:jc w:val="center"/>
              <w:rPr>
                <w:rFonts w:ascii="宋体" w:hAnsi="宋体" w:cs="宋体"/>
                <w:color w:val="auto"/>
                <w:szCs w:val="21"/>
              </w:rPr>
            </w:pPr>
          </w:p>
        </w:tc>
        <w:tc>
          <w:tcPr>
            <w:tcW w:w="756" w:type="dxa"/>
            <w:vAlign w:val="center"/>
          </w:tcPr>
          <w:p w14:paraId="07BC7DE5">
            <w:pPr>
              <w:spacing w:line="360" w:lineRule="auto"/>
              <w:ind w:leftChars="-35" w:hanging="73" w:hangingChars="35"/>
              <w:jc w:val="center"/>
              <w:rPr>
                <w:rFonts w:ascii="宋体" w:hAnsi="宋体" w:cs="宋体"/>
                <w:color w:val="auto"/>
                <w:szCs w:val="21"/>
              </w:rPr>
            </w:pPr>
          </w:p>
        </w:tc>
      </w:tr>
      <w:tr w14:paraId="51F4B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BB3312F">
            <w:pPr>
              <w:spacing w:line="360" w:lineRule="auto"/>
              <w:ind w:leftChars="-35" w:hanging="73" w:hangingChars="35"/>
              <w:jc w:val="center"/>
              <w:rPr>
                <w:rFonts w:ascii="宋体" w:hAnsi="宋体" w:cs="宋体"/>
                <w:color w:val="auto"/>
                <w:szCs w:val="21"/>
              </w:rPr>
            </w:pPr>
          </w:p>
        </w:tc>
        <w:tc>
          <w:tcPr>
            <w:tcW w:w="1512" w:type="dxa"/>
            <w:vAlign w:val="center"/>
          </w:tcPr>
          <w:p w14:paraId="5F780FB0">
            <w:pPr>
              <w:spacing w:line="360" w:lineRule="auto"/>
              <w:ind w:leftChars="-35" w:hanging="73" w:hangingChars="35"/>
              <w:jc w:val="center"/>
              <w:rPr>
                <w:rFonts w:ascii="宋体" w:hAnsi="宋体" w:cs="宋体"/>
                <w:color w:val="auto"/>
                <w:szCs w:val="21"/>
              </w:rPr>
            </w:pPr>
          </w:p>
        </w:tc>
        <w:tc>
          <w:tcPr>
            <w:tcW w:w="1051" w:type="dxa"/>
            <w:vAlign w:val="center"/>
          </w:tcPr>
          <w:p w14:paraId="3105FC16">
            <w:pPr>
              <w:spacing w:line="360" w:lineRule="auto"/>
              <w:ind w:leftChars="-35" w:hanging="73" w:hangingChars="35"/>
              <w:jc w:val="center"/>
              <w:rPr>
                <w:rFonts w:ascii="宋体" w:hAnsi="宋体" w:cs="宋体"/>
                <w:color w:val="auto"/>
                <w:szCs w:val="21"/>
              </w:rPr>
            </w:pPr>
          </w:p>
        </w:tc>
        <w:tc>
          <w:tcPr>
            <w:tcW w:w="1020" w:type="dxa"/>
            <w:vAlign w:val="center"/>
          </w:tcPr>
          <w:p w14:paraId="61FCE66D">
            <w:pPr>
              <w:spacing w:line="360" w:lineRule="auto"/>
              <w:ind w:leftChars="-35" w:hanging="73" w:hangingChars="35"/>
              <w:jc w:val="center"/>
              <w:rPr>
                <w:rFonts w:ascii="宋体" w:hAnsi="宋体" w:cs="宋体"/>
                <w:color w:val="auto"/>
                <w:szCs w:val="21"/>
              </w:rPr>
            </w:pPr>
          </w:p>
        </w:tc>
        <w:tc>
          <w:tcPr>
            <w:tcW w:w="849" w:type="dxa"/>
            <w:vAlign w:val="center"/>
          </w:tcPr>
          <w:p w14:paraId="1DB59A99">
            <w:pPr>
              <w:spacing w:line="360" w:lineRule="auto"/>
              <w:ind w:leftChars="-35" w:hanging="73" w:hangingChars="35"/>
              <w:jc w:val="center"/>
              <w:rPr>
                <w:rFonts w:ascii="宋体" w:hAnsi="宋体" w:cs="宋体"/>
                <w:color w:val="auto"/>
                <w:szCs w:val="21"/>
              </w:rPr>
            </w:pPr>
          </w:p>
        </w:tc>
        <w:tc>
          <w:tcPr>
            <w:tcW w:w="1134" w:type="dxa"/>
            <w:vAlign w:val="center"/>
          </w:tcPr>
          <w:p w14:paraId="53CE112F">
            <w:pPr>
              <w:spacing w:line="360" w:lineRule="auto"/>
              <w:ind w:leftChars="-35" w:hanging="73" w:hangingChars="35"/>
              <w:jc w:val="center"/>
              <w:rPr>
                <w:rFonts w:ascii="宋体" w:hAnsi="宋体" w:cs="宋体"/>
                <w:color w:val="auto"/>
                <w:szCs w:val="21"/>
              </w:rPr>
            </w:pPr>
          </w:p>
        </w:tc>
        <w:tc>
          <w:tcPr>
            <w:tcW w:w="1277" w:type="dxa"/>
            <w:vAlign w:val="center"/>
          </w:tcPr>
          <w:p w14:paraId="575132AB">
            <w:pPr>
              <w:spacing w:line="360" w:lineRule="auto"/>
              <w:ind w:leftChars="-35" w:hanging="73" w:hangingChars="35"/>
              <w:jc w:val="center"/>
              <w:rPr>
                <w:rFonts w:ascii="宋体" w:hAnsi="宋体" w:cs="宋体"/>
                <w:color w:val="auto"/>
                <w:szCs w:val="21"/>
              </w:rPr>
            </w:pPr>
          </w:p>
        </w:tc>
        <w:tc>
          <w:tcPr>
            <w:tcW w:w="1116" w:type="dxa"/>
            <w:vAlign w:val="center"/>
          </w:tcPr>
          <w:p w14:paraId="6F0F464A">
            <w:pPr>
              <w:spacing w:line="360" w:lineRule="auto"/>
              <w:ind w:leftChars="-35" w:hanging="73" w:hangingChars="35"/>
              <w:jc w:val="center"/>
              <w:rPr>
                <w:rFonts w:ascii="宋体" w:hAnsi="宋体" w:cs="宋体"/>
                <w:color w:val="auto"/>
                <w:szCs w:val="21"/>
              </w:rPr>
            </w:pPr>
          </w:p>
        </w:tc>
        <w:tc>
          <w:tcPr>
            <w:tcW w:w="756" w:type="dxa"/>
            <w:vAlign w:val="center"/>
          </w:tcPr>
          <w:p w14:paraId="2DA7C9F5">
            <w:pPr>
              <w:spacing w:line="360" w:lineRule="auto"/>
              <w:ind w:leftChars="-35" w:hanging="73" w:hangingChars="35"/>
              <w:jc w:val="center"/>
              <w:rPr>
                <w:rFonts w:ascii="宋体" w:hAnsi="宋体" w:cs="宋体"/>
                <w:color w:val="auto"/>
                <w:szCs w:val="21"/>
              </w:rPr>
            </w:pPr>
          </w:p>
        </w:tc>
      </w:tr>
      <w:tr w14:paraId="0ECC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6E160F6">
            <w:pPr>
              <w:spacing w:line="360" w:lineRule="auto"/>
              <w:ind w:leftChars="-35" w:hanging="73" w:hangingChars="35"/>
              <w:jc w:val="center"/>
              <w:rPr>
                <w:rFonts w:ascii="宋体" w:hAnsi="宋体" w:cs="宋体"/>
                <w:color w:val="auto"/>
                <w:szCs w:val="21"/>
              </w:rPr>
            </w:pPr>
          </w:p>
        </w:tc>
        <w:tc>
          <w:tcPr>
            <w:tcW w:w="1512" w:type="dxa"/>
            <w:vAlign w:val="center"/>
          </w:tcPr>
          <w:p w14:paraId="0BF76E5F">
            <w:pPr>
              <w:spacing w:line="360" w:lineRule="auto"/>
              <w:ind w:leftChars="-35" w:hanging="73" w:hangingChars="35"/>
              <w:jc w:val="center"/>
              <w:rPr>
                <w:rFonts w:ascii="宋体" w:hAnsi="宋体" w:cs="宋体"/>
                <w:color w:val="auto"/>
                <w:szCs w:val="21"/>
              </w:rPr>
            </w:pPr>
          </w:p>
        </w:tc>
        <w:tc>
          <w:tcPr>
            <w:tcW w:w="1051" w:type="dxa"/>
            <w:vAlign w:val="center"/>
          </w:tcPr>
          <w:p w14:paraId="64B3FC0B">
            <w:pPr>
              <w:spacing w:line="360" w:lineRule="auto"/>
              <w:ind w:leftChars="-35" w:hanging="73" w:hangingChars="35"/>
              <w:jc w:val="center"/>
              <w:rPr>
                <w:rFonts w:ascii="宋体" w:hAnsi="宋体" w:cs="宋体"/>
                <w:color w:val="auto"/>
                <w:szCs w:val="21"/>
              </w:rPr>
            </w:pPr>
          </w:p>
        </w:tc>
        <w:tc>
          <w:tcPr>
            <w:tcW w:w="1020" w:type="dxa"/>
            <w:vAlign w:val="center"/>
          </w:tcPr>
          <w:p w14:paraId="00B1F730">
            <w:pPr>
              <w:spacing w:line="360" w:lineRule="auto"/>
              <w:ind w:leftChars="-35" w:hanging="73" w:hangingChars="35"/>
              <w:jc w:val="center"/>
              <w:rPr>
                <w:rFonts w:ascii="宋体" w:hAnsi="宋体" w:cs="宋体"/>
                <w:color w:val="auto"/>
                <w:szCs w:val="21"/>
              </w:rPr>
            </w:pPr>
          </w:p>
        </w:tc>
        <w:tc>
          <w:tcPr>
            <w:tcW w:w="849" w:type="dxa"/>
            <w:vAlign w:val="center"/>
          </w:tcPr>
          <w:p w14:paraId="79D9FC8A">
            <w:pPr>
              <w:spacing w:line="360" w:lineRule="auto"/>
              <w:ind w:leftChars="-35" w:hanging="73" w:hangingChars="35"/>
              <w:jc w:val="center"/>
              <w:rPr>
                <w:rFonts w:ascii="宋体" w:hAnsi="宋体" w:cs="宋体"/>
                <w:color w:val="auto"/>
                <w:szCs w:val="21"/>
              </w:rPr>
            </w:pPr>
          </w:p>
        </w:tc>
        <w:tc>
          <w:tcPr>
            <w:tcW w:w="1134" w:type="dxa"/>
            <w:vAlign w:val="center"/>
          </w:tcPr>
          <w:p w14:paraId="0F88BB55">
            <w:pPr>
              <w:spacing w:line="360" w:lineRule="auto"/>
              <w:ind w:leftChars="-35" w:hanging="73" w:hangingChars="35"/>
              <w:jc w:val="center"/>
              <w:rPr>
                <w:rFonts w:ascii="宋体" w:hAnsi="宋体" w:cs="宋体"/>
                <w:color w:val="auto"/>
                <w:szCs w:val="21"/>
              </w:rPr>
            </w:pPr>
          </w:p>
        </w:tc>
        <w:tc>
          <w:tcPr>
            <w:tcW w:w="1277" w:type="dxa"/>
            <w:vAlign w:val="center"/>
          </w:tcPr>
          <w:p w14:paraId="64720A07">
            <w:pPr>
              <w:spacing w:line="360" w:lineRule="auto"/>
              <w:ind w:leftChars="-35" w:hanging="73" w:hangingChars="35"/>
              <w:jc w:val="center"/>
              <w:rPr>
                <w:rFonts w:ascii="宋体" w:hAnsi="宋体" w:cs="宋体"/>
                <w:color w:val="auto"/>
                <w:szCs w:val="21"/>
              </w:rPr>
            </w:pPr>
          </w:p>
        </w:tc>
        <w:tc>
          <w:tcPr>
            <w:tcW w:w="1116" w:type="dxa"/>
            <w:vAlign w:val="center"/>
          </w:tcPr>
          <w:p w14:paraId="0D12E816">
            <w:pPr>
              <w:spacing w:line="360" w:lineRule="auto"/>
              <w:ind w:leftChars="-35" w:hanging="73" w:hangingChars="35"/>
              <w:jc w:val="center"/>
              <w:rPr>
                <w:rFonts w:ascii="宋体" w:hAnsi="宋体" w:cs="宋体"/>
                <w:color w:val="auto"/>
                <w:szCs w:val="21"/>
              </w:rPr>
            </w:pPr>
          </w:p>
        </w:tc>
        <w:tc>
          <w:tcPr>
            <w:tcW w:w="756" w:type="dxa"/>
            <w:vAlign w:val="center"/>
          </w:tcPr>
          <w:p w14:paraId="78126C7E">
            <w:pPr>
              <w:spacing w:line="360" w:lineRule="auto"/>
              <w:ind w:leftChars="-35" w:hanging="73" w:hangingChars="35"/>
              <w:jc w:val="center"/>
              <w:rPr>
                <w:rFonts w:ascii="宋体" w:hAnsi="宋体" w:cs="宋体"/>
                <w:color w:val="auto"/>
                <w:szCs w:val="21"/>
              </w:rPr>
            </w:pPr>
          </w:p>
        </w:tc>
      </w:tr>
      <w:tr w14:paraId="17D54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0ACDF43">
            <w:pPr>
              <w:spacing w:line="360" w:lineRule="auto"/>
              <w:ind w:leftChars="-35" w:hanging="73" w:hangingChars="35"/>
              <w:jc w:val="center"/>
              <w:rPr>
                <w:rFonts w:ascii="宋体" w:hAnsi="宋体" w:cs="宋体"/>
                <w:color w:val="auto"/>
                <w:szCs w:val="21"/>
              </w:rPr>
            </w:pPr>
          </w:p>
        </w:tc>
        <w:tc>
          <w:tcPr>
            <w:tcW w:w="1512" w:type="dxa"/>
            <w:vAlign w:val="center"/>
          </w:tcPr>
          <w:p w14:paraId="3340D24D">
            <w:pPr>
              <w:spacing w:line="360" w:lineRule="auto"/>
              <w:ind w:leftChars="-35" w:hanging="73" w:hangingChars="35"/>
              <w:jc w:val="center"/>
              <w:rPr>
                <w:rFonts w:ascii="宋体" w:hAnsi="宋体" w:cs="宋体"/>
                <w:color w:val="auto"/>
                <w:szCs w:val="21"/>
              </w:rPr>
            </w:pPr>
          </w:p>
        </w:tc>
        <w:tc>
          <w:tcPr>
            <w:tcW w:w="1051" w:type="dxa"/>
            <w:vAlign w:val="center"/>
          </w:tcPr>
          <w:p w14:paraId="615D8424">
            <w:pPr>
              <w:spacing w:line="360" w:lineRule="auto"/>
              <w:ind w:leftChars="-35" w:hanging="73" w:hangingChars="35"/>
              <w:jc w:val="center"/>
              <w:rPr>
                <w:rFonts w:ascii="宋体" w:hAnsi="宋体" w:cs="宋体"/>
                <w:color w:val="auto"/>
                <w:szCs w:val="21"/>
              </w:rPr>
            </w:pPr>
          </w:p>
        </w:tc>
        <w:tc>
          <w:tcPr>
            <w:tcW w:w="1020" w:type="dxa"/>
            <w:vAlign w:val="center"/>
          </w:tcPr>
          <w:p w14:paraId="3CC4E9B4">
            <w:pPr>
              <w:spacing w:line="360" w:lineRule="auto"/>
              <w:ind w:leftChars="-35" w:hanging="73" w:hangingChars="35"/>
              <w:jc w:val="center"/>
              <w:rPr>
                <w:rFonts w:ascii="宋体" w:hAnsi="宋体" w:cs="宋体"/>
                <w:color w:val="auto"/>
                <w:szCs w:val="21"/>
              </w:rPr>
            </w:pPr>
          </w:p>
        </w:tc>
        <w:tc>
          <w:tcPr>
            <w:tcW w:w="849" w:type="dxa"/>
            <w:vAlign w:val="center"/>
          </w:tcPr>
          <w:p w14:paraId="09B3CFF6">
            <w:pPr>
              <w:spacing w:line="360" w:lineRule="auto"/>
              <w:ind w:leftChars="-35" w:hanging="73" w:hangingChars="35"/>
              <w:jc w:val="center"/>
              <w:rPr>
                <w:rFonts w:ascii="宋体" w:hAnsi="宋体" w:cs="宋体"/>
                <w:color w:val="auto"/>
                <w:szCs w:val="21"/>
              </w:rPr>
            </w:pPr>
          </w:p>
        </w:tc>
        <w:tc>
          <w:tcPr>
            <w:tcW w:w="1134" w:type="dxa"/>
            <w:vAlign w:val="center"/>
          </w:tcPr>
          <w:p w14:paraId="03D8C5DD">
            <w:pPr>
              <w:spacing w:line="360" w:lineRule="auto"/>
              <w:ind w:leftChars="-35" w:hanging="73" w:hangingChars="35"/>
              <w:jc w:val="center"/>
              <w:rPr>
                <w:rFonts w:ascii="宋体" w:hAnsi="宋体" w:cs="宋体"/>
                <w:color w:val="auto"/>
                <w:szCs w:val="21"/>
              </w:rPr>
            </w:pPr>
          </w:p>
        </w:tc>
        <w:tc>
          <w:tcPr>
            <w:tcW w:w="1277" w:type="dxa"/>
            <w:vAlign w:val="center"/>
          </w:tcPr>
          <w:p w14:paraId="4070EC7D">
            <w:pPr>
              <w:spacing w:line="360" w:lineRule="auto"/>
              <w:ind w:leftChars="-35" w:hanging="73" w:hangingChars="35"/>
              <w:jc w:val="center"/>
              <w:rPr>
                <w:rFonts w:ascii="宋体" w:hAnsi="宋体" w:cs="宋体"/>
                <w:color w:val="auto"/>
                <w:szCs w:val="21"/>
              </w:rPr>
            </w:pPr>
          </w:p>
        </w:tc>
        <w:tc>
          <w:tcPr>
            <w:tcW w:w="1116" w:type="dxa"/>
            <w:vAlign w:val="center"/>
          </w:tcPr>
          <w:p w14:paraId="5709CCBA">
            <w:pPr>
              <w:spacing w:line="360" w:lineRule="auto"/>
              <w:ind w:leftChars="-35" w:hanging="73" w:hangingChars="35"/>
              <w:jc w:val="center"/>
              <w:rPr>
                <w:rFonts w:ascii="宋体" w:hAnsi="宋体" w:cs="宋体"/>
                <w:color w:val="auto"/>
                <w:szCs w:val="21"/>
              </w:rPr>
            </w:pPr>
          </w:p>
        </w:tc>
        <w:tc>
          <w:tcPr>
            <w:tcW w:w="756" w:type="dxa"/>
            <w:vAlign w:val="center"/>
          </w:tcPr>
          <w:p w14:paraId="2D5C36E0">
            <w:pPr>
              <w:spacing w:line="360" w:lineRule="auto"/>
              <w:ind w:leftChars="-35" w:hanging="73" w:hangingChars="35"/>
              <w:jc w:val="center"/>
              <w:rPr>
                <w:rFonts w:ascii="宋体" w:hAnsi="宋体" w:cs="宋体"/>
                <w:color w:val="auto"/>
                <w:szCs w:val="21"/>
              </w:rPr>
            </w:pPr>
          </w:p>
        </w:tc>
      </w:tr>
      <w:tr w14:paraId="297E8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6618C953">
            <w:pPr>
              <w:spacing w:line="360" w:lineRule="auto"/>
              <w:ind w:leftChars="-35" w:hanging="73" w:hangingChars="35"/>
              <w:jc w:val="center"/>
              <w:rPr>
                <w:rFonts w:ascii="宋体" w:hAnsi="宋体" w:cs="宋体"/>
                <w:color w:val="auto"/>
                <w:szCs w:val="21"/>
              </w:rPr>
            </w:pPr>
          </w:p>
        </w:tc>
        <w:tc>
          <w:tcPr>
            <w:tcW w:w="1512" w:type="dxa"/>
            <w:vAlign w:val="center"/>
          </w:tcPr>
          <w:p w14:paraId="7C9A7444">
            <w:pPr>
              <w:spacing w:line="360" w:lineRule="auto"/>
              <w:ind w:leftChars="-35" w:hanging="73" w:hangingChars="35"/>
              <w:jc w:val="center"/>
              <w:rPr>
                <w:rFonts w:ascii="宋体" w:hAnsi="宋体" w:cs="宋体"/>
                <w:color w:val="auto"/>
                <w:szCs w:val="21"/>
              </w:rPr>
            </w:pPr>
          </w:p>
        </w:tc>
        <w:tc>
          <w:tcPr>
            <w:tcW w:w="1051" w:type="dxa"/>
            <w:vAlign w:val="center"/>
          </w:tcPr>
          <w:p w14:paraId="16139BD6">
            <w:pPr>
              <w:spacing w:line="360" w:lineRule="auto"/>
              <w:ind w:leftChars="-35" w:hanging="73" w:hangingChars="35"/>
              <w:jc w:val="center"/>
              <w:rPr>
                <w:rFonts w:ascii="宋体" w:hAnsi="宋体" w:cs="宋体"/>
                <w:color w:val="auto"/>
                <w:szCs w:val="21"/>
              </w:rPr>
            </w:pPr>
          </w:p>
        </w:tc>
        <w:tc>
          <w:tcPr>
            <w:tcW w:w="1020" w:type="dxa"/>
            <w:vAlign w:val="center"/>
          </w:tcPr>
          <w:p w14:paraId="1539863A">
            <w:pPr>
              <w:spacing w:line="360" w:lineRule="auto"/>
              <w:ind w:leftChars="-35" w:hanging="73" w:hangingChars="35"/>
              <w:jc w:val="center"/>
              <w:rPr>
                <w:rFonts w:ascii="宋体" w:hAnsi="宋体" w:cs="宋体"/>
                <w:color w:val="auto"/>
                <w:szCs w:val="21"/>
              </w:rPr>
            </w:pPr>
          </w:p>
        </w:tc>
        <w:tc>
          <w:tcPr>
            <w:tcW w:w="849" w:type="dxa"/>
            <w:vAlign w:val="center"/>
          </w:tcPr>
          <w:p w14:paraId="3EBB7BC2">
            <w:pPr>
              <w:spacing w:line="360" w:lineRule="auto"/>
              <w:ind w:leftChars="-35" w:hanging="73" w:hangingChars="35"/>
              <w:jc w:val="center"/>
              <w:rPr>
                <w:rFonts w:ascii="宋体" w:hAnsi="宋体" w:cs="宋体"/>
                <w:color w:val="auto"/>
                <w:szCs w:val="21"/>
              </w:rPr>
            </w:pPr>
          </w:p>
        </w:tc>
        <w:tc>
          <w:tcPr>
            <w:tcW w:w="1134" w:type="dxa"/>
            <w:vAlign w:val="center"/>
          </w:tcPr>
          <w:p w14:paraId="11CDB594">
            <w:pPr>
              <w:spacing w:line="360" w:lineRule="auto"/>
              <w:ind w:leftChars="-35" w:hanging="73" w:hangingChars="35"/>
              <w:jc w:val="center"/>
              <w:rPr>
                <w:rFonts w:ascii="宋体" w:hAnsi="宋体" w:cs="宋体"/>
                <w:color w:val="auto"/>
                <w:szCs w:val="21"/>
              </w:rPr>
            </w:pPr>
          </w:p>
        </w:tc>
        <w:tc>
          <w:tcPr>
            <w:tcW w:w="1277" w:type="dxa"/>
            <w:vAlign w:val="center"/>
          </w:tcPr>
          <w:p w14:paraId="2E771804">
            <w:pPr>
              <w:spacing w:line="360" w:lineRule="auto"/>
              <w:ind w:leftChars="-35" w:hanging="73" w:hangingChars="35"/>
              <w:jc w:val="center"/>
              <w:rPr>
                <w:rFonts w:ascii="宋体" w:hAnsi="宋体" w:cs="宋体"/>
                <w:color w:val="auto"/>
                <w:szCs w:val="21"/>
              </w:rPr>
            </w:pPr>
          </w:p>
        </w:tc>
        <w:tc>
          <w:tcPr>
            <w:tcW w:w="1116" w:type="dxa"/>
            <w:vAlign w:val="center"/>
          </w:tcPr>
          <w:p w14:paraId="113B81E8">
            <w:pPr>
              <w:spacing w:line="360" w:lineRule="auto"/>
              <w:ind w:leftChars="-35" w:hanging="73" w:hangingChars="35"/>
              <w:jc w:val="center"/>
              <w:rPr>
                <w:rFonts w:ascii="宋体" w:hAnsi="宋体" w:cs="宋体"/>
                <w:color w:val="auto"/>
                <w:szCs w:val="21"/>
              </w:rPr>
            </w:pPr>
          </w:p>
        </w:tc>
        <w:tc>
          <w:tcPr>
            <w:tcW w:w="756" w:type="dxa"/>
            <w:vAlign w:val="center"/>
          </w:tcPr>
          <w:p w14:paraId="36CB8A73">
            <w:pPr>
              <w:spacing w:line="360" w:lineRule="auto"/>
              <w:ind w:leftChars="-35" w:hanging="73" w:hangingChars="35"/>
              <w:jc w:val="center"/>
              <w:rPr>
                <w:rFonts w:ascii="宋体" w:hAnsi="宋体" w:cs="宋体"/>
                <w:color w:val="auto"/>
                <w:szCs w:val="21"/>
              </w:rPr>
            </w:pPr>
          </w:p>
        </w:tc>
      </w:tr>
    </w:tbl>
    <w:p w14:paraId="62E5ECA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43C19698">
      <w:pPr>
        <w:jc w:val="left"/>
        <w:rPr>
          <w:bCs/>
          <w:color w:val="auto"/>
          <w:spacing w:val="10"/>
          <w:sz w:val="24"/>
        </w:rPr>
      </w:pPr>
    </w:p>
    <w:p w14:paraId="499455C1">
      <w:pPr>
        <w:spacing w:line="360" w:lineRule="auto"/>
        <w:rPr>
          <w:rFonts w:ascii="宋体" w:hAnsi="宋体" w:cs="宋体"/>
          <w:b/>
          <w:color w:val="auto"/>
          <w:szCs w:val="21"/>
        </w:rPr>
      </w:pPr>
      <w:r>
        <w:rPr>
          <w:rFonts w:hint="eastAsia" w:ascii="宋体" w:hAnsi="宋体" w:cs="宋体"/>
          <w:b/>
          <w:color w:val="auto"/>
          <w:szCs w:val="21"/>
        </w:rPr>
        <w:t>附件2：</w:t>
      </w:r>
    </w:p>
    <w:p w14:paraId="2285DC85">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2926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16ECB108">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5EA20F81">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2B50603A">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2CD63BEA">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1B8F6855">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70EEC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435007DE">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6C2A9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21B36CAD">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1389C1B4">
            <w:pPr>
              <w:keepNext/>
              <w:spacing w:after="120" w:line="360" w:lineRule="auto"/>
              <w:ind w:left="63" w:right="63"/>
              <w:rPr>
                <w:rFonts w:ascii="宋体" w:hAnsi="宋体" w:cs="宋体"/>
                <w:color w:val="auto"/>
                <w:szCs w:val="21"/>
              </w:rPr>
            </w:pPr>
          </w:p>
        </w:tc>
        <w:tc>
          <w:tcPr>
            <w:tcW w:w="1434" w:type="dxa"/>
            <w:tcBorders>
              <w:top w:val="nil"/>
            </w:tcBorders>
            <w:vAlign w:val="center"/>
          </w:tcPr>
          <w:p w14:paraId="1E58D6CB">
            <w:pPr>
              <w:keepNext/>
              <w:spacing w:after="120" w:line="360" w:lineRule="auto"/>
              <w:ind w:left="63" w:right="63"/>
              <w:rPr>
                <w:rFonts w:ascii="宋体" w:hAnsi="宋体" w:cs="宋体"/>
                <w:color w:val="auto"/>
                <w:szCs w:val="21"/>
              </w:rPr>
            </w:pPr>
          </w:p>
        </w:tc>
        <w:tc>
          <w:tcPr>
            <w:tcW w:w="1433" w:type="dxa"/>
            <w:tcBorders>
              <w:top w:val="nil"/>
            </w:tcBorders>
            <w:vAlign w:val="center"/>
          </w:tcPr>
          <w:p w14:paraId="3D700CBB">
            <w:pPr>
              <w:keepNext/>
              <w:spacing w:after="120" w:line="360" w:lineRule="auto"/>
              <w:ind w:left="63" w:right="63"/>
              <w:rPr>
                <w:rFonts w:ascii="宋体" w:hAnsi="宋体" w:cs="宋体"/>
                <w:color w:val="auto"/>
                <w:szCs w:val="21"/>
              </w:rPr>
            </w:pPr>
          </w:p>
        </w:tc>
        <w:tc>
          <w:tcPr>
            <w:tcW w:w="3584" w:type="dxa"/>
            <w:tcBorders>
              <w:top w:val="nil"/>
            </w:tcBorders>
            <w:vAlign w:val="center"/>
          </w:tcPr>
          <w:p w14:paraId="62A54200">
            <w:pPr>
              <w:keepNext/>
              <w:spacing w:after="120" w:line="360" w:lineRule="auto"/>
              <w:ind w:left="63" w:right="63"/>
              <w:rPr>
                <w:rFonts w:ascii="宋体" w:hAnsi="宋体" w:cs="宋体"/>
                <w:color w:val="auto"/>
                <w:szCs w:val="21"/>
              </w:rPr>
            </w:pPr>
          </w:p>
        </w:tc>
      </w:tr>
      <w:tr w14:paraId="285C7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4EF9924A">
            <w:pPr>
              <w:keepNext/>
              <w:spacing w:after="120" w:line="360" w:lineRule="auto"/>
              <w:ind w:left="63" w:right="63"/>
              <w:rPr>
                <w:rFonts w:ascii="宋体" w:hAnsi="宋体" w:cs="宋体"/>
                <w:color w:val="auto"/>
                <w:szCs w:val="21"/>
              </w:rPr>
            </w:pPr>
          </w:p>
        </w:tc>
        <w:tc>
          <w:tcPr>
            <w:tcW w:w="1094" w:type="dxa"/>
            <w:vAlign w:val="center"/>
          </w:tcPr>
          <w:p w14:paraId="207E3971">
            <w:pPr>
              <w:keepNext/>
              <w:spacing w:after="120" w:line="360" w:lineRule="auto"/>
              <w:ind w:left="63" w:right="63"/>
              <w:rPr>
                <w:rFonts w:ascii="宋体" w:hAnsi="宋体" w:cs="宋体"/>
                <w:color w:val="auto"/>
                <w:szCs w:val="21"/>
              </w:rPr>
            </w:pPr>
          </w:p>
        </w:tc>
        <w:tc>
          <w:tcPr>
            <w:tcW w:w="1434" w:type="dxa"/>
            <w:vAlign w:val="center"/>
          </w:tcPr>
          <w:p w14:paraId="6119B10C">
            <w:pPr>
              <w:keepNext/>
              <w:spacing w:after="120" w:line="360" w:lineRule="auto"/>
              <w:ind w:left="63" w:right="63"/>
              <w:rPr>
                <w:rFonts w:ascii="宋体" w:hAnsi="宋体" w:cs="宋体"/>
                <w:color w:val="auto"/>
                <w:szCs w:val="21"/>
              </w:rPr>
            </w:pPr>
          </w:p>
        </w:tc>
        <w:tc>
          <w:tcPr>
            <w:tcW w:w="1433" w:type="dxa"/>
            <w:vAlign w:val="center"/>
          </w:tcPr>
          <w:p w14:paraId="3FD99C88">
            <w:pPr>
              <w:keepNext/>
              <w:spacing w:after="120" w:line="360" w:lineRule="auto"/>
              <w:ind w:left="63" w:right="63"/>
              <w:rPr>
                <w:rFonts w:ascii="宋体" w:hAnsi="宋体" w:cs="宋体"/>
                <w:color w:val="auto"/>
                <w:szCs w:val="21"/>
              </w:rPr>
            </w:pPr>
          </w:p>
        </w:tc>
        <w:tc>
          <w:tcPr>
            <w:tcW w:w="3584" w:type="dxa"/>
            <w:vAlign w:val="center"/>
          </w:tcPr>
          <w:p w14:paraId="7AD89C0B">
            <w:pPr>
              <w:keepNext/>
              <w:spacing w:after="120" w:line="360" w:lineRule="auto"/>
              <w:ind w:left="63" w:right="63"/>
              <w:rPr>
                <w:rFonts w:ascii="宋体" w:hAnsi="宋体" w:cs="宋体"/>
                <w:color w:val="auto"/>
                <w:szCs w:val="21"/>
              </w:rPr>
            </w:pPr>
          </w:p>
        </w:tc>
      </w:tr>
      <w:tr w14:paraId="0E68A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043F51A">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702927E5">
            <w:pPr>
              <w:keepNext/>
              <w:spacing w:after="120" w:line="360" w:lineRule="auto"/>
              <w:ind w:left="63" w:right="63"/>
              <w:rPr>
                <w:rFonts w:ascii="宋体" w:hAnsi="宋体" w:cs="宋体"/>
                <w:color w:val="auto"/>
                <w:szCs w:val="21"/>
              </w:rPr>
            </w:pPr>
          </w:p>
        </w:tc>
        <w:tc>
          <w:tcPr>
            <w:tcW w:w="1434" w:type="dxa"/>
            <w:vAlign w:val="center"/>
          </w:tcPr>
          <w:p w14:paraId="6B48C04C">
            <w:pPr>
              <w:keepNext/>
              <w:spacing w:after="120" w:line="360" w:lineRule="auto"/>
              <w:ind w:left="63" w:right="63"/>
              <w:rPr>
                <w:rFonts w:ascii="宋体" w:hAnsi="宋体" w:cs="宋体"/>
                <w:color w:val="auto"/>
                <w:szCs w:val="21"/>
              </w:rPr>
            </w:pPr>
          </w:p>
        </w:tc>
        <w:tc>
          <w:tcPr>
            <w:tcW w:w="1433" w:type="dxa"/>
            <w:vAlign w:val="center"/>
          </w:tcPr>
          <w:p w14:paraId="757E61B3">
            <w:pPr>
              <w:keepNext/>
              <w:spacing w:after="120" w:line="360" w:lineRule="auto"/>
              <w:ind w:left="63" w:right="63"/>
              <w:rPr>
                <w:rFonts w:ascii="宋体" w:hAnsi="宋体" w:cs="宋体"/>
                <w:color w:val="auto"/>
                <w:szCs w:val="21"/>
              </w:rPr>
            </w:pPr>
          </w:p>
        </w:tc>
        <w:tc>
          <w:tcPr>
            <w:tcW w:w="3584" w:type="dxa"/>
            <w:vAlign w:val="center"/>
          </w:tcPr>
          <w:p w14:paraId="02B9FD9C">
            <w:pPr>
              <w:keepNext/>
              <w:spacing w:after="120" w:line="360" w:lineRule="auto"/>
              <w:ind w:left="63" w:right="63"/>
              <w:rPr>
                <w:rFonts w:ascii="宋体" w:hAnsi="宋体" w:cs="宋体"/>
                <w:color w:val="auto"/>
                <w:szCs w:val="21"/>
              </w:rPr>
            </w:pPr>
          </w:p>
        </w:tc>
      </w:tr>
      <w:tr w14:paraId="1A759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13F075D5">
            <w:pPr>
              <w:keepNext/>
              <w:spacing w:after="120" w:line="360" w:lineRule="auto"/>
              <w:ind w:left="63" w:right="63"/>
              <w:rPr>
                <w:rFonts w:ascii="宋体" w:hAnsi="宋体" w:cs="宋体"/>
                <w:color w:val="auto"/>
                <w:szCs w:val="21"/>
              </w:rPr>
            </w:pPr>
          </w:p>
        </w:tc>
        <w:tc>
          <w:tcPr>
            <w:tcW w:w="1094" w:type="dxa"/>
            <w:vAlign w:val="center"/>
          </w:tcPr>
          <w:p w14:paraId="6C90F4AE">
            <w:pPr>
              <w:keepNext/>
              <w:spacing w:after="120" w:line="360" w:lineRule="auto"/>
              <w:ind w:left="63" w:right="63"/>
              <w:rPr>
                <w:rFonts w:ascii="宋体" w:hAnsi="宋体" w:cs="宋体"/>
                <w:color w:val="auto"/>
                <w:szCs w:val="21"/>
              </w:rPr>
            </w:pPr>
          </w:p>
        </w:tc>
        <w:tc>
          <w:tcPr>
            <w:tcW w:w="1434" w:type="dxa"/>
            <w:vAlign w:val="center"/>
          </w:tcPr>
          <w:p w14:paraId="336157BC">
            <w:pPr>
              <w:keepNext/>
              <w:spacing w:after="120" w:line="360" w:lineRule="auto"/>
              <w:ind w:left="63" w:right="63"/>
              <w:rPr>
                <w:rFonts w:ascii="宋体" w:hAnsi="宋体" w:cs="宋体"/>
                <w:color w:val="auto"/>
                <w:szCs w:val="21"/>
              </w:rPr>
            </w:pPr>
          </w:p>
        </w:tc>
        <w:tc>
          <w:tcPr>
            <w:tcW w:w="1433" w:type="dxa"/>
            <w:vAlign w:val="center"/>
          </w:tcPr>
          <w:p w14:paraId="133AA055">
            <w:pPr>
              <w:keepNext/>
              <w:spacing w:after="120" w:line="360" w:lineRule="auto"/>
              <w:ind w:left="63" w:right="63"/>
              <w:rPr>
                <w:rFonts w:ascii="宋体" w:hAnsi="宋体" w:cs="宋体"/>
                <w:color w:val="auto"/>
                <w:szCs w:val="21"/>
              </w:rPr>
            </w:pPr>
          </w:p>
        </w:tc>
        <w:tc>
          <w:tcPr>
            <w:tcW w:w="3584" w:type="dxa"/>
            <w:vAlign w:val="center"/>
          </w:tcPr>
          <w:p w14:paraId="38215915">
            <w:pPr>
              <w:keepNext/>
              <w:spacing w:after="120" w:line="360" w:lineRule="auto"/>
              <w:ind w:left="63" w:right="63"/>
              <w:rPr>
                <w:rFonts w:ascii="宋体" w:hAnsi="宋体" w:cs="宋体"/>
                <w:color w:val="auto"/>
                <w:szCs w:val="21"/>
              </w:rPr>
            </w:pPr>
          </w:p>
        </w:tc>
      </w:tr>
      <w:tr w14:paraId="664A7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33F6C331">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5DEF0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F473FCD">
            <w:pPr>
              <w:keepNext/>
              <w:spacing w:after="120" w:line="360" w:lineRule="auto"/>
              <w:ind w:left="63" w:right="63"/>
              <w:rPr>
                <w:rFonts w:ascii="宋体" w:hAnsi="宋体" w:cs="宋体"/>
                <w:color w:val="auto"/>
                <w:szCs w:val="21"/>
              </w:rPr>
            </w:pPr>
          </w:p>
        </w:tc>
        <w:tc>
          <w:tcPr>
            <w:tcW w:w="1094" w:type="dxa"/>
            <w:vAlign w:val="center"/>
          </w:tcPr>
          <w:p w14:paraId="1F1361BA">
            <w:pPr>
              <w:keepNext/>
              <w:spacing w:after="120" w:line="360" w:lineRule="auto"/>
              <w:ind w:left="63" w:right="63"/>
              <w:rPr>
                <w:rFonts w:ascii="宋体" w:hAnsi="宋体" w:cs="宋体"/>
                <w:color w:val="auto"/>
                <w:szCs w:val="21"/>
              </w:rPr>
            </w:pPr>
          </w:p>
        </w:tc>
        <w:tc>
          <w:tcPr>
            <w:tcW w:w="1434" w:type="dxa"/>
            <w:vAlign w:val="center"/>
          </w:tcPr>
          <w:p w14:paraId="26E1B856">
            <w:pPr>
              <w:keepNext/>
              <w:spacing w:after="120" w:line="360" w:lineRule="auto"/>
              <w:ind w:left="63" w:right="63"/>
              <w:rPr>
                <w:rFonts w:ascii="宋体" w:hAnsi="宋体" w:cs="宋体"/>
                <w:color w:val="auto"/>
                <w:szCs w:val="21"/>
              </w:rPr>
            </w:pPr>
          </w:p>
        </w:tc>
        <w:tc>
          <w:tcPr>
            <w:tcW w:w="1433" w:type="dxa"/>
            <w:vAlign w:val="center"/>
          </w:tcPr>
          <w:p w14:paraId="1BC7670E">
            <w:pPr>
              <w:keepNext/>
              <w:spacing w:after="120" w:line="360" w:lineRule="auto"/>
              <w:ind w:left="63" w:right="63"/>
              <w:rPr>
                <w:rFonts w:ascii="宋体" w:hAnsi="宋体" w:cs="宋体"/>
                <w:color w:val="auto"/>
                <w:szCs w:val="21"/>
              </w:rPr>
            </w:pPr>
          </w:p>
        </w:tc>
        <w:tc>
          <w:tcPr>
            <w:tcW w:w="3584" w:type="dxa"/>
            <w:vAlign w:val="center"/>
          </w:tcPr>
          <w:p w14:paraId="3389971D">
            <w:pPr>
              <w:keepNext/>
              <w:spacing w:after="120" w:line="360" w:lineRule="auto"/>
              <w:ind w:left="63" w:right="63"/>
              <w:rPr>
                <w:rFonts w:ascii="宋体" w:hAnsi="宋体" w:cs="宋体"/>
                <w:color w:val="auto"/>
                <w:szCs w:val="21"/>
              </w:rPr>
            </w:pPr>
          </w:p>
        </w:tc>
      </w:tr>
      <w:tr w14:paraId="650AB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8125D43">
            <w:pPr>
              <w:keepNext/>
              <w:spacing w:after="120" w:line="360" w:lineRule="auto"/>
              <w:ind w:left="63" w:right="63"/>
              <w:rPr>
                <w:rFonts w:ascii="宋体" w:hAnsi="宋体" w:cs="宋体"/>
                <w:color w:val="auto"/>
                <w:szCs w:val="21"/>
              </w:rPr>
            </w:pPr>
          </w:p>
        </w:tc>
        <w:tc>
          <w:tcPr>
            <w:tcW w:w="1094" w:type="dxa"/>
            <w:vAlign w:val="center"/>
          </w:tcPr>
          <w:p w14:paraId="7D803DC7">
            <w:pPr>
              <w:keepNext/>
              <w:spacing w:after="120" w:line="360" w:lineRule="auto"/>
              <w:ind w:left="63" w:right="63"/>
              <w:rPr>
                <w:rFonts w:ascii="宋体" w:hAnsi="宋体" w:cs="宋体"/>
                <w:color w:val="auto"/>
                <w:szCs w:val="21"/>
              </w:rPr>
            </w:pPr>
          </w:p>
        </w:tc>
        <w:tc>
          <w:tcPr>
            <w:tcW w:w="1434" w:type="dxa"/>
            <w:vAlign w:val="center"/>
          </w:tcPr>
          <w:p w14:paraId="28DFDF68">
            <w:pPr>
              <w:keepNext/>
              <w:spacing w:after="120" w:line="360" w:lineRule="auto"/>
              <w:ind w:left="63" w:right="63"/>
              <w:rPr>
                <w:rFonts w:ascii="宋体" w:hAnsi="宋体" w:cs="宋体"/>
                <w:color w:val="auto"/>
                <w:szCs w:val="21"/>
              </w:rPr>
            </w:pPr>
          </w:p>
        </w:tc>
        <w:tc>
          <w:tcPr>
            <w:tcW w:w="1433" w:type="dxa"/>
            <w:vAlign w:val="center"/>
          </w:tcPr>
          <w:p w14:paraId="075929CE">
            <w:pPr>
              <w:keepNext/>
              <w:spacing w:after="120" w:line="360" w:lineRule="auto"/>
              <w:ind w:left="63" w:right="63"/>
              <w:rPr>
                <w:rFonts w:ascii="宋体" w:hAnsi="宋体" w:cs="宋体"/>
                <w:color w:val="auto"/>
                <w:szCs w:val="21"/>
              </w:rPr>
            </w:pPr>
          </w:p>
        </w:tc>
        <w:tc>
          <w:tcPr>
            <w:tcW w:w="3584" w:type="dxa"/>
            <w:vAlign w:val="center"/>
          </w:tcPr>
          <w:p w14:paraId="0AF41A6A">
            <w:pPr>
              <w:keepNext/>
              <w:spacing w:after="120" w:line="360" w:lineRule="auto"/>
              <w:ind w:left="63" w:right="63"/>
              <w:rPr>
                <w:rFonts w:ascii="宋体" w:hAnsi="宋体" w:cs="宋体"/>
                <w:color w:val="auto"/>
                <w:szCs w:val="21"/>
              </w:rPr>
            </w:pPr>
          </w:p>
        </w:tc>
      </w:tr>
      <w:tr w14:paraId="37D73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198C5F6">
            <w:pPr>
              <w:keepNext/>
              <w:spacing w:after="120" w:line="360" w:lineRule="auto"/>
              <w:ind w:left="63" w:right="63"/>
              <w:rPr>
                <w:rFonts w:ascii="宋体" w:hAnsi="宋体" w:cs="宋体"/>
                <w:color w:val="auto"/>
                <w:szCs w:val="21"/>
              </w:rPr>
            </w:pPr>
          </w:p>
        </w:tc>
        <w:tc>
          <w:tcPr>
            <w:tcW w:w="1094" w:type="dxa"/>
            <w:vAlign w:val="center"/>
          </w:tcPr>
          <w:p w14:paraId="54296BEE">
            <w:pPr>
              <w:keepNext/>
              <w:spacing w:after="120" w:line="360" w:lineRule="auto"/>
              <w:ind w:left="63" w:right="63"/>
              <w:rPr>
                <w:rFonts w:ascii="宋体" w:hAnsi="宋体" w:cs="宋体"/>
                <w:color w:val="auto"/>
                <w:szCs w:val="21"/>
              </w:rPr>
            </w:pPr>
          </w:p>
        </w:tc>
        <w:tc>
          <w:tcPr>
            <w:tcW w:w="1434" w:type="dxa"/>
            <w:vAlign w:val="center"/>
          </w:tcPr>
          <w:p w14:paraId="6695800A">
            <w:pPr>
              <w:keepNext/>
              <w:spacing w:after="120" w:line="360" w:lineRule="auto"/>
              <w:ind w:left="63" w:right="63"/>
              <w:rPr>
                <w:rFonts w:ascii="宋体" w:hAnsi="宋体" w:cs="宋体"/>
                <w:color w:val="auto"/>
                <w:szCs w:val="21"/>
              </w:rPr>
            </w:pPr>
          </w:p>
        </w:tc>
        <w:tc>
          <w:tcPr>
            <w:tcW w:w="1433" w:type="dxa"/>
            <w:vAlign w:val="center"/>
          </w:tcPr>
          <w:p w14:paraId="006149D1">
            <w:pPr>
              <w:keepNext/>
              <w:spacing w:after="120" w:line="360" w:lineRule="auto"/>
              <w:ind w:left="63" w:right="63"/>
              <w:rPr>
                <w:rFonts w:ascii="宋体" w:hAnsi="宋体" w:cs="宋体"/>
                <w:color w:val="auto"/>
                <w:szCs w:val="21"/>
              </w:rPr>
            </w:pPr>
          </w:p>
        </w:tc>
        <w:tc>
          <w:tcPr>
            <w:tcW w:w="3584" w:type="dxa"/>
            <w:vAlign w:val="center"/>
          </w:tcPr>
          <w:p w14:paraId="0E6C217C">
            <w:pPr>
              <w:keepNext/>
              <w:spacing w:after="120" w:line="360" w:lineRule="auto"/>
              <w:ind w:left="63" w:right="63"/>
              <w:rPr>
                <w:rFonts w:ascii="宋体" w:hAnsi="宋体" w:cs="宋体"/>
                <w:color w:val="auto"/>
                <w:szCs w:val="21"/>
              </w:rPr>
            </w:pPr>
          </w:p>
        </w:tc>
      </w:tr>
      <w:tr w14:paraId="4CDB1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36C2DF7E">
            <w:pPr>
              <w:keepNext/>
              <w:spacing w:after="120" w:line="360" w:lineRule="auto"/>
              <w:ind w:left="63" w:right="63"/>
              <w:rPr>
                <w:rFonts w:ascii="宋体" w:hAnsi="宋体" w:cs="宋体"/>
                <w:color w:val="auto"/>
                <w:szCs w:val="21"/>
              </w:rPr>
            </w:pPr>
          </w:p>
        </w:tc>
        <w:tc>
          <w:tcPr>
            <w:tcW w:w="1094" w:type="dxa"/>
            <w:vAlign w:val="center"/>
          </w:tcPr>
          <w:p w14:paraId="04C82294">
            <w:pPr>
              <w:keepNext/>
              <w:spacing w:after="120" w:line="360" w:lineRule="auto"/>
              <w:ind w:left="63" w:right="63"/>
              <w:rPr>
                <w:rFonts w:ascii="宋体" w:hAnsi="宋体" w:cs="宋体"/>
                <w:color w:val="auto"/>
                <w:szCs w:val="21"/>
              </w:rPr>
            </w:pPr>
          </w:p>
        </w:tc>
        <w:tc>
          <w:tcPr>
            <w:tcW w:w="1434" w:type="dxa"/>
            <w:vAlign w:val="center"/>
          </w:tcPr>
          <w:p w14:paraId="416282F2">
            <w:pPr>
              <w:keepNext/>
              <w:spacing w:after="120" w:line="360" w:lineRule="auto"/>
              <w:ind w:left="63" w:right="63"/>
              <w:rPr>
                <w:rFonts w:ascii="宋体" w:hAnsi="宋体" w:cs="宋体"/>
                <w:color w:val="auto"/>
                <w:szCs w:val="21"/>
              </w:rPr>
            </w:pPr>
          </w:p>
        </w:tc>
        <w:tc>
          <w:tcPr>
            <w:tcW w:w="1433" w:type="dxa"/>
            <w:vAlign w:val="center"/>
          </w:tcPr>
          <w:p w14:paraId="6739D32C">
            <w:pPr>
              <w:keepNext/>
              <w:spacing w:after="120" w:line="360" w:lineRule="auto"/>
              <w:ind w:left="63" w:right="63"/>
              <w:rPr>
                <w:rFonts w:ascii="宋体" w:hAnsi="宋体" w:cs="宋体"/>
                <w:color w:val="auto"/>
                <w:szCs w:val="21"/>
              </w:rPr>
            </w:pPr>
          </w:p>
        </w:tc>
        <w:tc>
          <w:tcPr>
            <w:tcW w:w="3584" w:type="dxa"/>
            <w:vAlign w:val="center"/>
          </w:tcPr>
          <w:p w14:paraId="332514F8">
            <w:pPr>
              <w:keepNext/>
              <w:spacing w:after="120" w:line="360" w:lineRule="auto"/>
              <w:ind w:left="63" w:right="63"/>
              <w:rPr>
                <w:rFonts w:ascii="宋体" w:hAnsi="宋体" w:cs="宋体"/>
                <w:color w:val="auto"/>
                <w:szCs w:val="21"/>
              </w:rPr>
            </w:pPr>
          </w:p>
        </w:tc>
      </w:tr>
      <w:tr w14:paraId="5F6B1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9651E41">
            <w:pPr>
              <w:keepNext/>
              <w:spacing w:after="120" w:line="360" w:lineRule="auto"/>
              <w:ind w:left="63" w:right="63"/>
              <w:rPr>
                <w:rFonts w:ascii="宋体" w:hAnsi="宋体" w:cs="宋体"/>
                <w:color w:val="auto"/>
                <w:szCs w:val="21"/>
              </w:rPr>
            </w:pPr>
          </w:p>
        </w:tc>
        <w:tc>
          <w:tcPr>
            <w:tcW w:w="1094" w:type="dxa"/>
            <w:vAlign w:val="center"/>
          </w:tcPr>
          <w:p w14:paraId="6B685CC6">
            <w:pPr>
              <w:keepNext/>
              <w:spacing w:after="120" w:line="360" w:lineRule="auto"/>
              <w:ind w:left="63" w:right="63"/>
              <w:rPr>
                <w:rFonts w:ascii="宋体" w:hAnsi="宋体" w:cs="宋体"/>
                <w:color w:val="auto"/>
                <w:szCs w:val="21"/>
              </w:rPr>
            </w:pPr>
          </w:p>
        </w:tc>
        <w:tc>
          <w:tcPr>
            <w:tcW w:w="1434" w:type="dxa"/>
            <w:vAlign w:val="center"/>
          </w:tcPr>
          <w:p w14:paraId="50DD0646">
            <w:pPr>
              <w:keepNext/>
              <w:spacing w:after="120" w:line="360" w:lineRule="auto"/>
              <w:ind w:left="63" w:right="63"/>
              <w:rPr>
                <w:rFonts w:ascii="宋体" w:hAnsi="宋体" w:cs="宋体"/>
                <w:color w:val="auto"/>
                <w:szCs w:val="21"/>
              </w:rPr>
            </w:pPr>
          </w:p>
        </w:tc>
        <w:tc>
          <w:tcPr>
            <w:tcW w:w="1433" w:type="dxa"/>
            <w:vAlign w:val="center"/>
          </w:tcPr>
          <w:p w14:paraId="30E17E07">
            <w:pPr>
              <w:keepNext/>
              <w:spacing w:after="120" w:line="360" w:lineRule="auto"/>
              <w:ind w:left="63" w:right="63"/>
              <w:rPr>
                <w:rFonts w:ascii="宋体" w:hAnsi="宋体" w:cs="宋体"/>
                <w:color w:val="auto"/>
                <w:szCs w:val="21"/>
              </w:rPr>
            </w:pPr>
          </w:p>
        </w:tc>
        <w:tc>
          <w:tcPr>
            <w:tcW w:w="3584" w:type="dxa"/>
            <w:vAlign w:val="center"/>
          </w:tcPr>
          <w:p w14:paraId="628290AA">
            <w:pPr>
              <w:keepNext/>
              <w:spacing w:after="120" w:line="360" w:lineRule="auto"/>
              <w:ind w:left="63" w:right="63"/>
              <w:rPr>
                <w:rFonts w:ascii="宋体" w:hAnsi="宋体" w:cs="宋体"/>
                <w:color w:val="auto"/>
                <w:szCs w:val="21"/>
              </w:rPr>
            </w:pPr>
          </w:p>
        </w:tc>
      </w:tr>
      <w:tr w14:paraId="3994A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C36021C">
            <w:pPr>
              <w:keepNext/>
              <w:spacing w:after="120" w:line="360" w:lineRule="auto"/>
              <w:ind w:left="63" w:right="63"/>
              <w:rPr>
                <w:rFonts w:ascii="宋体" w:hAnsi="宋体" w:cs="宋体"/>
                <w:color w:val="auto"/>
                <w:szCs w:val="21"/>
              </w:rPr>
            </w:pPr>
          </w:p>
        </w:tc>
        <w:tc>
          <w:tcPr>
            <w:tcW w:w="1094" w:type="dxa"/>
            <w:vAlign w:val="center"/>
          </w:tcPr>
          <w:p w14:paraId="314E1FFD">
            <w:pPr>
              <w:keepNext/>
              <w:spacing w:after="120" w:line="360" w:lineRule="auto"/>
              <w:ind w:left="63" w:right="63"/>
              <w:rPr>
                <w:rFonts w:ascii="宋体" w:hAnsi="宋体" w:cs="宋体"/>
                <w:color w:val="auto"/>
                <w:szCs w:val="21"/>
              </w:rPr>
            </w:pPr>
          </w:p>
        </w:tc>
        <w:tc>
          <w:tcPr>
            <w:tcW w:w="1434" w:type="dxa"/>
            <w:vAlign w:val="center"/>
          </w:tcPr>
          <w:p w14:paraId="3AB09D7E">
            <w:pPr>
              <w:keepNext/>
              <w:spacing w:after="120" w:line="360" w:lineRule="auto"/>
              <w:ind w:left="63" w:right="63"/>
              <w:rPr>
                <w:rFonts w:ascii="宋体" w:hAnsi="宋体" w:cs="宋体"/>
                <w:color w:val="auto"/>
                <w:szCs w:val="21"/>
              </w:rPr>
            </w:pPr>
          </w:p>
        </w:tc>
        <w:tc>
          <w:tcPr>
            <w:tcW w:w="1433" w:type="dxa"/>
            <w:vAlign w:val="center"/>
          </w:tcPr>
          <w:p w14:paraId="3064375B">
            <w:pPr>
              <w:keepNext/>
              <w:spacing w:after="120" w:line="360" w:lineRule="auto"/>
              <w:ind w:left="63" w:right="63"/>
              <w:rPr>
                <w:rFonts w:ascii="宋体" w:hAnsi="宋体" w:cs="宋体"/>
                <w:color w:val="auto"/>
                <w:szCs w:val="21"/>
              </w:rPr>
            </w:pPr>
          </w:p>
        </w:tc>
        <w:tc>
          <w:tcPr>
            <w:tcW w:w="3584" w:type="dxa"/>
            <w:vAlign w:val="center"/>
          </w:tcPr>
          <w:p w14:paraId="40D7FA1C">
            <w:pPr>
              <w:keepNext/>
              <w:spacing w:after="120" w:line="360" w:lineRule="auto"/>
              <w:ind w:left="63" w:right="63"/>
              <w:rPr>
                <w:rFonts w:ascii="宋体" w:hAnsi="宋体" w:cs="宋体"/>
                <w:color w:val="auto"/>
                <w:szCs w:val="21"/>
              </w:rPr>
            </w:pPr>
          </w:p>
        </w:tc>
      </w:tr>
      <w:tr w14:paraId="670E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CA8F6F6">
            <w:pPr>
              <w:keepNext/>
              <w:spacing w:after="120" w:line="360" w:lineRule="auto"/>
              <w:ind w:left="63" w:right="63"/>
              <w:rPr>
                <w:rFonts w:ascii="宋体" w:hAnsi="宋体" w:cs="宋体"/>
                <w:color w:val="auto"/>
                <w:szCs w:val="21"/>
              </w:rPr>
            </w:pPr>
          </w:p>
        </w:tc>
        <w:tc>
          <w:tcPr>
            <w:tcW w:w="1094" w:type="dxa"/>
            <w:vAlign w:val="center"/>
          </w:tcPr>
          <w:p w14:paraId="55A23FA1">
            <w:pPr>
              <w:keepNext/>
              <w:spacing w:after="120" w:line="360" w:lineRule="auto"/>
              <w:ind w:left="63" w:right="63"/>
              <w:rPr>
                <w:rFonts w:ascii="宋体" w:hAnsi="宋体" w:cs="宋体"/>
                <w:color w:val="auto"/>
                <w:szCs w:val="21"/>
              </w:rPr>
            </w:pPr>
          </w:p>
        </w:tc>
        <w:tc>
          <w:tcPr>
            <w:tcW w:w="1434" w:type="dxa"/>
            <w:vAlign w:val="center"/>
          </w:tcPr>
          <w:p w14:paraId="4DF4720A">
            <w:pPr>
              <w:keepNext/>
              <w:spacing w:after="120" w:line="360" w:lineRule="auto"/>
              <w:ind w:left="63" w:right="63"/>
              <w:rPr>
                <w:rFonts w:ascii="宋体" w:hAnsi="宋体" w:cs="宋体"/>
                <w:color w:val="auto"/>
                <w:szCs w:val="21"/>
              </w:rPr>
            </w:pPr>
          </w:p>
        </w:tc>
        <w:tc>
          <w:tcPr>
            <w:tcW w:w="1433" w:type="dxa"/>
            <w:vAlign w:val="center"/>
          </w:tcPr>
          <w:p w14:paraId="66EAF21F">
            <w:pPr>
              <w:keepNext/>
              <w:spacing w:after="120" w:line="360" w:lineRule="auto"/>
              <w:ind w:left="63" w:right="63"/>
              <w:rPr>
                <w:rFonts w:ascii="宋体" w:hAnsi="宋体" w:cs="宋体"/>
                <w:color w:val="auto"/>
                <w:szCs w:val="21"/>
              </w:rPr>
            </w:pPr>
          </w:p>
        </w:tc>
        <w:tc>
          <w:tcPr>
            <w:tcW w:w="3584" w:type="dxa"/>
            <w:vAlign w:val="center"/>
          </w:tcPr>
          <w:p w14:paraId="59B7D780">
            <w:pPr>
              <w:keepNext/>
              <w:spacing w:after="120" w:line="360" w:lineRule="auto"/>
              <w:ind w:left="63" w:right="63"/>
              <w:rPr>
                <w:rFonts w:ascii="宋体" w:hAnsi="宋体" w:cs="宋体"/>
                <w:color w:val="auto"/>
                <w:szCs w:val="21"/>
              </w:rPr>
            </w:pPr>
          </w:p>
        </w:tc>
      </w:tr>
      <w:tr w14:paraId="64802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17E75D03">
            <w:pPr>
              <w:keepNext/>
              <w:spacing w:after="120" w:line="360" w:lineRule="auto"/>
              <w:ind w:left="63" w:right="63"/>
              <w:rPr>
                <w:rFonts w:ascii="宋体" w:hAnsi="宋体" w:cs="宋体"/>
                <w:color w:val="auto"/>
                <w:szCs w:val="21"/>
              </w:rPr>
            </w:pPr>
          </w:p>
        </w:tc>
        <w:tc>
          <w:tcPr>
            <w:tcW w:w="1094" w:type="dxa"/>
            <w:vAlign w:val="center"/>
          </w:tcPr>
          <w:p w14:paraId="7306C486">
            <w:pPr>
              <w:keepNext/>
              <w:spacing w:after="120" w:line="360" w:lineRule="auto"/>
              <w:ind w:left="63" w:right="63"/>
              <w:rPr>
                <w:rFonts w:ascii="宋体" w:hAnsi="宋体" w:cs="宋体"/>
                <w:color w:val="auto"/>
                <w:szCs w:val="21"/>
              </w:rPr>
            </w:pPr>
          </w:p>
        </w:tc>
        <w:tc>
          <w:tcPr>
            <w:tcW w:w="1434" w:type="dxa"/>
            <w:vAlign w:val="center"/>
          </w:tcPr>
          <w:p w14:paraId="6FA1CD81">
            <w:pPr>
              <w:keepNext/>
              <w:spacing w:after="120" w:line="360" w:lineRule="auto"/>
              <w:ind w:left="63" w:right="63"/>
              <w:rPr>
                <w:rFonts w:ascii="宋体" w:hAnsi="宋体" w:cs="宋体"/>
                <w:color w:val="auto"/>
                <w:szCs w:val="21"/>
              </w:rPr>
            </w:pPr>
          </w:p>
        </w:tc>
        <w:tc>
          <w:tcPr>
            <w:tcW w:w="1433" w:type="dxa"/>
            <w:vAlign w:val="center"/>
          </w:tcPr>
          <w:p w14:paraId="110888FD">
            <w:pPr>
              <w:keepNext/>
              <w:spacing w:after="120" w:line="360" w:lineRule="auto"/>
              <w:ind w:left="63" w:right="63"/>
              <w:rPr>
                <w:rFonts w:ascii="宋体" w:hAnsi="宋体" w:cs="宋体"/>
                <w:color w:val="auto"/>
                <w:szCs w:val="21"/>
              </w:rPr>
            </w:pPr>
          </w:p>
        </w:tc>
        <w:tc>
          <w:tcPr>
            <w:tcW w:w="3584" w:type="dxa"/>
            <w:vAlign w:val="center"/>
          </w:tcPr>
          <w:p w14:paraId="4EF269BA">
            <w:pPr>
              <w:keepNext/>
              <w:spacing w:after="120" w:line="360" w:lineRule="auto"/>
              <w:ind w:left="63" w:right="63"/>
              <w:rPr>
                <w:rFonts w:ascii="宋体" w:hAnsi="宋体" w:cs="宋体"/>
                <w:color w:val="auto"/>
                <w:szCs w:val="21"/>
              </w:rPr>
            </w:pPr>
          </w:p>
        </w:tc>
      </w:tr>
    </w:tbl>
    <w:p w14:paraId="0A52F87F">
      <w:pPr>
        <w:spacing w:line="360" w:lineRule="auto"/>
        <w:rPr>
          <w:rFonts w:ascii="宋体" w:hAnsi="宋体" w:cs="宋体"/>
          <w:color w:val="auto"/>
          <w:szCs w:val="21"/>
        </w:rPr>
      </w:pPr>
    </w:p>
    <w:p w14:paraId="12773B2F">
      <w:pPr>
        <w:spacing w:line="360" w:lineRule="auto"/>
        <w:rPr>
          <w:rFonts w:ascii="宋体" w:hAnsi="宋体" w:cs="宋体"/>
          <w:b/>
          <w:color w:val="auto"/>
          <w:szCs w:val="21"/>
        </w:rPr>
      </w:pPr>
    </w:p>
    <w:p w14:paraId="581C2929">
      <w:pPr>
        <w:spacing w:line="360" w:lineRule="auto"/>
        <w:rPr>
          <w:rFonts w:ascii="宋体" w:hAnsi="宋体" w:cs="宋体"/>
          <w:b/>
          <w:color w:val="auto"/>
          <w:szCs w:val="21"/>
        </w:rPr>
      </w:pPr>
    </w:p>
    <w:p w14:paraId="6BB55374">
      <w:pPr>
        <w:spacing w:line="360" w:lineRule="auto"/>
        <w:rPr>
          <w:rFonts w:ascii="宋体" w:hAnsi="宋体" w:cs="宋体"/>
          <w:b/>
          <w:color w:val="auto"/>
          <w:szCs w:val="21"/>
        </w:rPr>
      </w:pPr>
    </w:p>
    <w:p w14:paraId="317A30BB">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5EF85D03">
      <w:pPr>
        <w:spacing w:line="360" w:lineRule="auto"/>
        <w:rPr>
          <w:rFonts w:ascii="宋体" w:hAnsi="宋体" w:cs="宋体"/>
          <w:b/>
          <w:color w:val="auto"/>
          <w:szCs w:val="21"/>
        </w:rPr>
      </w:pPr>
    </w:p>
    <w:p w14:paraId="57DA864E">
      <w:pPr>
        <w:spacing w:line="360" w:lineRule="auto"/>
        <w:rPr>
          <w:rFonts w:ascii="宋体" w:hAnsi="宋体" w:cs="宋体"/>
          <w:color w:val="auto"/>
          <w:szCs w:val="21"/>
        </w:rPr>
      </w:pPr>
      <w:r>
        <w:rPr>
          <w:rFonts w:hint="eastAsia" w:ascii="宋体" w:hAnsi="宋体" w:cs="宋体"/>
          <w:b/>
          <w:bCs/>
          <w:color w:val="auto"/>
          <w:szCs w:val="21"/>
        </w:rPr>
        <w:t>附件3：</w:t>
      </w:r>
    </w:p>
    <w:p w14:paraId="7E5D860D">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63FCB7F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2F9F29C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0E9A656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4172BB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1DBD117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5DF06FC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2191CA5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5139B1E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4207C70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6855DC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70249A5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1880FFD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2B3E804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31F6BD5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54AEF9F6">
      <w:pPr>
        <w:adjustRightInd w:val="0"/>
        <w:snapToGrid w:val="0"/>
        <w:spacing w:line="360" w:lineRule="auto"/>
        <w:ind w:firstLine="420" w:firstLineChars="200"/>
        <w:rPr>
          <w:rFonts w:ascii="宋体" w:hAnsi="宋体" w:cs="宋体"/>
          <w:color w:val="auto"/>
          <w:szCs w:val="21"/>
        </w:rPr>
      </w:pPr>
    </w:p>
    <w:p w14:paraId="658509C4">
      <w:pPr>
        <w:adjustRightInd w:val="0"/>
        <w:snapToGrid w:val="0"/>
        <w:spacing w:line="360" w:lineRule="auto"/>
        <w:ind w:firstLine="420" w:firstLineChars="200"/>
        <w:rPr>
          <w:rFonts w:ascii="宋体" w:hAnsi="宋体" w:cs="宋体"/>
          <w:color w:val="auto"/>
          <w:szCs w:val="21"/>
        </w:rPr>
      </w:pPr>
    </w:p>
    <w:p w14:paraId="4C00BE8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5D78790C">
      <w:pPr>
        <w:adjustRightInd w:val="0"/>
        <w:snapToGrid w:val="0"/>
        <w:spacing w:line="360" w:lineRule="auto"/>
        <w:ind w:firstLine="420" w:firstLineChars="200"/>
        <w:rPr>
          <w:rFonts w:ascii="宋体" w:hAnsi="宋体" w:cs="宋体"/>
          <w:color w:val="auto"/>
          <w:szCs w:val="21"/>
        </w:rPr>
      </w:pPr>
    </w:p>
    <w:p w14:paraId="1057A86A">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7F67C919">
      <w:pPr>
        <w:adjustRightInd w:val="0"/>
        <w:snapToGrid w:val="0"/>
        <w:spacing w:line="360" w:lineRule="auto"/>
        <w:rPr>
          <w:rFonts w:ascii="宋体" w:hAnsi="宋体" w:cs="宋体"/>
          <w:color w:val="auto"/>
          <w:szCs w:val="21"/>
        </w:rPr>
      </w:pPr>
    </w:p>
    <w:p w14:paraId="1F49D917">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6F504972">
      <w:pPr>
        <w:spacing w:line="360" w:lineRule="auto"/>
        <w:rPr>
          <w:rFonts w:ascii="宋体" w:hAnsi="宋体" w:cs="宋体"/>
          <w:b/>
          <w:color w:val="auto"/>
          <w:szCs w:val="21"/>
        </w:rPr>
      </w:pPr>
    </w:p>
    <w:p w14:paraId="72EB3355">
      <w:pPr>
        <w:spacing w:line="360" w:lineRule="auto"/>
        <w:rPr>
          <w:rFonts w:ascii="宋体" w:hAnsi="宋体" w:cs="宋体"/>
          <w:b/>
          <w:color w:val="auto"/>
          <w:szCs w:val="21"/>
        </w:rPr>
      </w:pPr>
      <w:r>
        <w:rPr>
          <w:rFonts w:hint="eastAsia" w:ascii="宋体" w:hAnsi="宋体" w:cs="宋体"/>
          <w:b/>
          <w:color w:val="auto"/>
          <w:szCs w:val="21"/>
        </w:rPr>
        <w:t>附件4：</w:t>
      </w:r>
    </w:p>
    <w:p w14:paraId="56E71425">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4F24FF44">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653C9789">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5A74D9F4">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60302CA7">
      <w:pPr>
        <w:spacing w:line="360" w:lineRule="auto"/>
        <w:rPr>
          <w:rFonts w:ascii="宋体" w:hAnsi="宋体" w:cs="宋体"/>
          <w:color w:val="auto"/>
          <w:szCs w:val="21"/>
        </w:rPr>
      </w:pPr>
      <w:r>
        <w:rPr>
          <w:rFonts w:hint="eastAsia" w:ascii="宋体" w:hAnsi="宋体" w:cs="宋体"/>
          <w:color w:val="auto"/>
          <w:szCs w:val="21"/>
        </w:rPr>
        <w:t>施工单位（乙方）：</w:t>
      </w:r>
    </w:p>
    <w:p w14:paraId="0EA2BEA5">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5DAFD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532CF62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30BE4E4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5480BD7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630F047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26A06C2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0B9C35A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32F85C1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7F75279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35B6F38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6C33C49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4295E62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46B48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442993D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76BC5E4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3EAA062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355FDB1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26B76BC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6AD8BDA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779554A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477E551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4C9841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5507C1C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7B9C84B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216AC0D3">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0567A083">
        <w:tblPrEx>
          <w:tblCellMar>
            <w:top w:w="0" w:type="dxa"/>
            <w:left w:w="0" w:type="dxa"/>
            <w:bottom w:w="0" w:type="dxa"/>
            <w:right w:w="0" w:type="dxa"/>
          </w:tblCellMar>
        </w:tblPrEx>
        <w:trPr>
          <w:trHeight w:val="330" w:hRule="atLeast"/>
        </w:trPr>
        <w:tc>
          <w:tcPr>
            <w:tcW w:w="4753" w:type="dxa"/>
          </w:tcPr>
          <w:p w14:paraId="7D8B6E80">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7C1035C1">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62FDFBDC">
            <w:pPr>
              <w:spacing w:line="360" w:lineRule="auto"/>
              <w:ind w:right="-11" w:firstLine="1995" w:firstLineChars="950"/>
              <w:jc w:val="left"/>
              <w:rPr>
                <w:rFonts w:ascii="宋体" w:hAnsi="宋体" w:cs="宋体"/>
                <w:color w:val="auto"/>
                <w:kern w:val="0"/>
              </w:rPr>
            </w:pPr>
          </w:p>
        </w:tc>
      </w:tr>
      <w:tr w14:paraId="453C8F5E">
        <w:tblPrEx>
          <w:tblCellMar>
            <w:top w:w="0" w:type="dxa"/>
            <w:left w:w="0" w:type="dxa"/>
            <w:bottom w:w="0" w:type="dxa"/>
            <w:right w:w="0" w:type="dxa"/>
          </w:tblCellMar>
        </w:tblPrEx>
        <w:tc>
          <w:tcPr>
            <w:tcW w:w="4753" w:type="dxa"/>
          </w:tcPr>
          <w:p w14:paraId="3C04C5F3">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775BAC80">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6F64F9E3">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7B2C5CB5">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22CAEEBD">
            <w:pPr>
              <w:spacing w:line="360" w:lineRule="auto"/>
              <w:ind w:right="-11"/>
              <w:jc w:val="left"/>
              <w:rPr>
                <w:rFonts w:ascii="宋体" w:hAnsi="宋体" w:cs="宋体"/>
                <w:color w:val="auto"/>
                <w:kern w:val="0"/>
              </w:rPr>
            </w:pPr>
          </w:p>
        </w:tc>
      </w:tr>
    </w:tbl>
    <w:p w14:paraId="42BC9E06">
      <w:pPr>
        <w:spacing w:line="360" w:lineRule="auto"/>
        <w:rPr>
          <w:rFonts w:ascii="宋体" w:hAnsi="宋体" w:cs="宋体"/>
          <w:color w:val="auto"/>
          <w:szCs w:val="21"/>
        </w:rPr>
      </w:pPr>
    </w:p>
    <w:p w14:paraId="10C4C554">
      <w:pPr>
        <w:spacing w:line="360" w:lineRule="auto"/>
        <w:rPr>
          <w:rFonts w:ascii="宋体" w:hAnsi="宋体" w:cs="宋体"/>
          <w:color w:val="auto"/>
          <w:szCs w:val="21"/>
        </w:rPr>
      </w:pPr>
    </w:p>
    <w:p w14:paraId="28DDD8CC">
      <w:pPr>
        <w:spacing w:line="360" w:lineRule="auto"/>
        <w:rPr>
          <w:rFonts w:ascii="宋体" w:hAnsi="宋体" w:cs="宋体"/>
          <w:color w:val="auto"/>
          <w:szCs w:val="21"/>
        </w:rPr>
      </w:pPr>
    </w:p>
    <w:p w14:paraId="3A6F3005">
      <w:pPr>
        <w:spacing w:line="360" w:lineRule="auto"/>
        <w:rPr>
          <w:rFonts w:ascii="宋体" w:hAnsi="宋体" w:cs="宋体"/>
          <w:color w:val="auto"/>
          <w:szCs w:val="21"/>
        </w:rPr>
      </w:pPr>
    </w:p>
    <w:p w14:paraId="3F28D198">
      <w:pPr>
        <w:tabs>
          <w:tab w:val="left" w:pos="1080"/>
        </w:tabs>
        <w:spacing w:line="360" w:lineRule="auto"/>
        <w:rPr>
          <w:rFonts w:ascii="宋体" w:hAnsi="宋体"/>
          <w:b/>
          <w:color w:val="auto"/>
          <w:sz w:val="24"/>
        </w:rPr>
      </w:pPr>
    </w:p>
    <w:p w14:paraId="6FBE93C4">
      <w:pPr>
        <w:rPr>
          <w:rFonts w:ascii="宋体" w:hAnsi="宋体"/>
          <w:b/>
          <w:color w:val="auto"/>
          <w:sz w:val="32"/>
          <w:szCs w:val="32"/>
        </w:rPr>
      </w:pPr>
    </w:p>
    <w:p w14:paraId="47E0F459">
      <w:pPr>
        <w:rPr>
          <w:rFonts w:ascii="宋体" w:hAnsi="宋体"/>
          <w:b/>
          <w:color w:val="auto"/>
          <w:sz w:val="32"/>
          <w:szCs w:val="32"/>
        </w:rPr>
      </w:pPr>
      <w:r>
        <w:rPr>
          <w:rFonts w:ascii="宋体" w:hAnsi="宋体"/>
          <w:b/>
          <w:color w:val="auto"/>
          <w:sz w:val="32"/>
          <w:szCs w:val="32"/>
        </w:rPr>
        <w:br w:type="page"/>
      </w:r>
    </w:p>
    <w:p w14:paraId="3A4DCF56">
      <w:pPr>
        <w:pStyle w:val="2"/>
        <w:spacing w:line="500" w:lineRule="exact"/>
        <w:jc w:val="center"/>
        <w:rPr>
          <w:rFonts w:ascii="宋体" w:hAnsi="宋体" w:cs="宋体"/>
          <w:color w:val="auto"/>
          <w:sz w:val="32"/>
        </w:rPr>
      </w:pPr>
      <w:bookmarkStart w:id="242"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8"/>
      <w:bookmarkEnd w:id="242"/>
    </w:p>
    <w:p w14:paraId="31FACA4B">
      <w:pPr>
        <w:spacing w:line="312" w:lineRule="auto"/>
        <w:ind w:firstLine="3080" w:firstLineChars="1100"/>
        <w:jc w:val="left"/>
        <w:rPr>
          <w:bCs/>
          <w:color w:val="auto"/>
          <w:kern w:val="0"/>
          <w:sz w:val="28"/>
          <w:szCs w:val="28"/>
        </w:rPr>
      </w:pPr>
      <w:r>
        <w:rPr>
          <w:rFonts w:hint="eastAsia"/>
          <w:bCs/>
          <w:color w:val="auto"/>
          <w:kern w:val="0"/>
          <w:sz w:val="28"/>
          <w:szCs w:val="28"/>
        </w:rPr>
        <w:t>图纸详见本采购文件附件。</w:t>
      </w:r>
    </w:p>
    <w:p w14:paraId="6F88E2E1">
      <w:pPr>
        <w:rPr>
          <w:color w:val="auto"/>
        </w:rPr>
      </w:pPr>
    </w:p>
    <w:p w14:paraId="7E21E369">
      <w:pPr>
        <w:rPr>
          <w:color w:val="auto"/>
        </w:rPr>
      </w:pPr>
    </w:p>
    <w:p w14:paraId="0F8E2CD0">
      <w:pPr>
        <w:rPr>
          <w:color w:val="auto"/>
        </w:rPr>
      </w:pPr>
    </w:p>
    <w:p w14:paraId="28949009">
      <w:pPr>
        <w:rPr>
          <w:color w:val="auto"/>
        </w:rPr>
      </w:pPr>
    </w:p>
    <w:p w14:paraId="6EBFD154">
      <w:pPr>
        <w:pStyle w:val="2"/>
        <w:jc w:val="center"/>
        <w:rPr>
          <w:rFonts w:ascii="宋体" w:hAnsi="宋体"/>
          <w:color w:val="auto"/>
          <w:sz w:val="32"/>
          <w:szCs w:val="32"/>
        </w:rPr>
      </w:pPr>
      <w:bookmarkStart w:id="243"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3"/>
    </w:p>
    <w:p w14:paraId="1F9DD0EA">
      <w:pPr>
        <w:jc w:val="center"/>
        <w:rPr>
          <w:color w:val="auto"/>
        </w:rPr>
      </w:pPr>
      <w:r>
        <w:rPr>
          <w:rFonts w:hint="eastAsia" w:ascii="宋体" w:hAnsi="宋体" w:cs="宋体"/>
          <w:color w:val="auto"/>
          <w:sz w:val="28"/>
          <w:szCs w:val="28"/>
        </w:rPr>
        <w:t>按国家行业和地方现行标准、规范和规程等要求执行。</w:t>
      </w:r>
    </w:p>
    <w:p w14:paraId="57FAD7EE">
      <w:pPr>
        <w:rPr>
          <w:color w:val="auto"/>
        </w:rPr>
      </w:pPr>
    </w:p>
    <w:p w14:paraId="6D6FF7F7">
      <w:pPr>
        <w:pStyle w:val="2"/>
        <w:spacing w:line="276" w:lineRule="auto"/>
        <w:jc w:val="center"/>
        <w:rPr>
          <w:rFonts w:ascii="宋体" w:hAnsi="宋体"/>
          <w:color w:val="auto"/>
          <w:sz w:val="32"/>
          <w:szCs w:val="32"/>
        </w:rPr>
      </w:pPr>
      <w:bookmarkStart w:id="244"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4"/>
    </w:p>
    <w:p w14:paraId="342FA596">
      <w:pPr>
        <w:spacing w:line="312" w:lineRule="auto"/>
        <w:ind w:firstLine="562" w:firstLineChars="200"/>
        <w:jc w:val="left"/>
        <w:outlineLvl w:val="1"/>
        <w:rPr>
          <w:rFonts w:ascii="黑体" w:hAnsi="黑体" w:eastAsia="黑体" w:cs="Arial"/>
          <w:b/>
          <w:color w:val="auto"/>
          <w:kern w:val="0"/>
          <w:sz w:val="28"/>
          <w:szCs w:val="28"/>
        </w:rPr>
      </w:pPr>
      <w:r>
        <w:rPr>
          <w:rFonts w:ascii="黑体" w:hAnsi="黑体" w:eastAsia="黑体" w:cs="Arial"/>
          <w:b/>
          <w:color w:val="auto"/>
          <w:kern w:val="0"/>
          <w:sz w:val="28"/>
          <w:szCs w:val="28"/>
        </w:rPr>
        <w:t>工程量清单</w:t>
      </w:r>
    </w:p>
    <w:p w14:paraId="14D9E9BA">
      <w:pPr>
        <w:spacing w:line="312" w:lineRule="auto"/>
        <w:ind w:firstLine="422" w:firstLineChars="200"/>
        <w:jc w:val="left"/>
        <w:rPr>
          <w:b/>
          <w:bCs/>
          <w:color w:val="auto"/>
          <w:kern w:val="0"/>
          <w:szCs w:val="21"/>
        </w:rPr>
      </w:pPr>
      <w:r>
        <w:rPr>
          <w:rFonts w:hint="eastAsia"/>
          <w:b/>
          <w:bCs/>
          <w:color w:val="auto"/>
          <w:kern w:val="0"/>
          <w:szCs w:val="21"/>
        </w:rPr>
        <w:t>1</w:t>
      </w:r>
      <w:r>
        <w:rPr>
          <w:b/>
          <w:bCs/>
          <w:color w:val="auto"/>
          <w:kern w:val="0"/>
          <w:szCs w:val="21"/>
        </w:rPr>
        <w:t>.工程量清单说明</w:t>
      </w:r>
    </w:p>
    <w:p w14:paraId="3F3251BD">
      <w:pPr>
        <w:spacing w:line="360" w:lineRule="auto"/>
        <w:ind w:firstLine="420" w:firstLineChars="200"/>
        <w:rPr>
          <w:color w:val="auto"/>
        </w:rPr>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color w:val="auto"/>
          <w:kern w:val="0"/>
        </w:rPr>
        <w:t>、招</w:t>
      </w:r>
      <w:r>
        <w:rPr>
          <w:rFonts w:hint="eastAsia" w:hAnsi="宋体" w:cs="宋体"/>
          <w:color w:val="auto"/>
        </w:rPr>
        <w:t>标文件、施工图等编制。计算规范中没有的清单项目，应在本章第</w:t>
      </w:r>
      <w:r>
        <w:rPr>
          <w:color w:val="auto"/>
        </w:rPr>
        <w:t>1.4</w:t>
      </w:r>
      <w:r>
        <w:rPr>
          <w:rFonts w:hint="eastAsia" w:hAnsi="宋体" w:cs="宋体"/>
          <w:color w:val="auto"/>
        </w:rPr>
        <w:t>款约定。</w:t>
      </w:r>
    </w:p>
    <w:p w14:paraId="1CBF6F51">
      <w:pPr>
        <w:spacing w:line="360" w:lineRule="auto"/>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6270E5AE">
      <w:pPr>
        <w:spacing w:line="360" w:lineRule="auto"/>
        <w:ind w:firstLine="420" w:firstLineChars="200"/>
        <w:rPr>
          <w:color w:val="auto"/>
        </w:rPr>
      </w:pPr>
      <w:r>
        <w:rPr>
          <w:color w:val="auto"/>
        </w:rPr>
        <w:t xml:space="preserve">1.3 </w:t>
      </w:r>
      <w:r>
        <w:rPr>
          <w:rFonts w:hint="eastAsia" w:cs="宋体"/>
          <w:color w:val="auto"/>
        </w:rPr>
        <w:t>工程量清单是采购文件的组成部分，是工程量清单计价的基础，作为编制控制价、响应报价、计算或调整工程量、索赔等的依据之一。</w:t>
      </w:r>
    </w:p>
    <w:p w14:paraId="766F0937">
      <w:pPr>
        <w:spacing w:line="360" w:lineRule="auto"/>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p>
    <w:p w14:paraId="63375AFD">
      <w:pPr>
        <w:spacing w:line="360" w:lineRule="auto"/>
        <w:ind w:left="2"/>
        <w:rPr>
          <w:color w:val="auto"/>
        </w:rPr>
      </w:pPr>
      <w:r>
        <w:rPr>
          <w:color w:val="auto"/>
        </w:rPr>
        <w:t xml:space="preserve">   </w:t>
      </w:r>
      <w:r>
        <w:rPr>
          <w:color w:val="auto"/>
          <w:u w:val="single"/>
        </w:rPr>
        <w:t xml:space="preserve">                                                                                                                                                               </w:t>
      </w:r>
      <w:r>
        <w:rPr>
          <w:rFonts w:hint="eastAsia" w:hAnsi="宋体" w:cs="宋体"/>
          <w:color w:val="auto"/>
        </w:rPr>
        <w:t>。</w:t>
      </w:r>
    </w:p>
    <w:p w14:paraId="10CB1180">
      <w:pPr>
        <w:pStyle w:val="24"/>
        <w:spacing w:line="360" w:lineRule="auto"/>
        <w:ind w:firstLine="420" w:firstLineChars="200"/>
        <w:rPr>
          <w:rFonts w:ascii="Times New Roman" w:hAnsi="Times New Roman"/>
          <w:color w:val="auto"/>
        </w:rPr>
      </w:pPr>
      <w:r>
        <w:rPr>
          <w:rFonts w:ascii="Times New Roman" w:hAnsi="Times New Roman"/>
          <w:color w:val="auto"/>
        </w:rPr>
        <w:t xml:space="preserve">1.5 </w:t>
      </w:r>
      <w:r>
        <w:rPr>
          <w:rFonts w:hint="eastAsia" w:ascii="Times New Roman" w:hAnsi="Times New Roman"/>
          <w:color w:val="auto"/>
        </w:rPr>
        <w:t>《允许调整主要材料和工程设备一览表》（表</w:t>
      </w:r>
      <w:r>
        <w:rPr>
          <w:rFonts w:ascii="Times New Roman" w:hAnsi="Times New Roman"/>
          <w:color w:val="auto"/>
        </w:rPr>
        <w:t>-22</w:t>
      </w:r>
      <w:r>
        <w:rPr>
          <w:rFonts w:hint="eastAsia" w:ascii="Times New Roman" w:hAnsi="Times New Roman"/>
          <w:color w:val="auto"/>
        </w:rPr>
        <w:t>，表格编号为计价规范相应表格编号，下同）作为项目实施过程中材料和设备价格风险调整依据。</w:t>
      </w:r>
    </w:p>
    <w:p w14:paraId="3FE0C848">
      <w:pPr>
        <w:pStyle w:val="24"/>
        <w:spacing w:line="360" w:lineRule="auto"/>
        <w:ind w:firstLine="420" w:firstLineChars="200"/>
        <w:rPr>
          <w:rFonts w:ascii="Times New Roman" w:hAnsi="Times New Roman"/>
          <w:color w:val="auto"/>
        </w:rPr>
      </w:pPr>
      <w:r>
        <w:rPr>
          <w:rFonts w:ascii="Times New Roman" w:hAnsi="Times New Roman"/>
          <w:color w:val="auto"/>
        </w:rPr>
        <w:t xml:space="preserve">1.6 </w:t>
      </w:r>
      <w:r>
        <w:rPr>
          <w:rFonts w:hint="eastAsia" w:ascii="Times New Roman" w:hAnsi="Times New Roman"/>
          <w:color w:val="auto"/>
        </w:rPr>
        <w:t>本工程暂列金额（约按合同造价</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rPr>
        <w:t>计算），共</w:t>
      </w:r>
      <w:r>
        <w:rPr>
          <w:rFonts w:ascii="Times New Roman" w:hAnsi="Times New Roman"/>
          <w:color w:val="auto"/>
          <w:u w:val="single"/>
        </w:rPr>
        <w:t xml:space="preserve">        </w:t>
      </w:r>
      <w:r>
        <w:rPr>
          <w:rFonts w:hint="eastAsia" w:ascii="Times New Roman" w:hAnsi="Times New Roman"/>
          <w:color w:val="auto"/>
        </w:rPr>
        <w:t>元，作为合同签订时尚未确定或者不可预见但施工中可能发生的费用。</w:t>
      </w:r>
    </w:p>
    <w:p w14:paraId="4FA45ABE">
      <w:pPr>
        <w:pStyle w:val="24"/>
        <w:spacing w:line="360" w:lineRule="auto"/>
        <w:ind w:firstLine="420" w:firstLineChars="200"/>
        <w:rPr>
          <w:rFonts w:ascii="Times New Roman" w:hAnsi="Times New Roman"/>
          <w:color w:val="auto"/>
        </w:rPr>
      </w:pPr>
      <w:r>
        <w:rPr>
          <w:rFonts w:ascii="Times New Roman" w:hAnsi="Times New Roman"/>
          <w:color w:val="auto"/>
        </w:rPr>
        <w:t xml:space="preserve">1.7 </w:t>
      </w:r>
      <w:r>
        <w:rPr>
          <w:rFonts w:hint="eastAsia" w:ascii="Times New Roman" w:hAnsi="Times New Roman"/>
          <w:color w:val="auto"/>
        </w:rPr>
        <w:t>本工程发包人提供的材料和设备详见《发包人提供的主要材料和工程设备一览表》（表</w:t>
      </w:r>
      <w:r>
        <w:rPr>
          <w:rFonts w:ascii="Times New Roman" w:hAnsi="Times New Roman"/>
          <w:color w:val="auto"/>
        </w:rPr>
        <w:t>-21</w:t>
      </w:r>
      <w:r>
        <w:rPr>
          <w:rFonts w:hint="eastAsia" w:ascii="Times New Roman" w:hAnsi="Times New Roman"/>
          <w:color w:val="auto"/>
        </w:rPr>
        <w:t>）。</w:t>
      </w:r>
    </w:p>
    <w:p w14:paraId="54A8E76D">
      <w:pPr>
        <w:spacing w:line="360" w:lineRule="auto"/>
        <w:ind w:firstLine="420" w:firstLineChars="200"/>
        <w:rPr>
          <w:color w:val="auto"/>
        </w:rPr>
      </w:pPr>
      <w:r>
        <w:rPr>
          <w:color w:val="auto"/>
        </w:rPr>
        <w:t xml:space="preserve">1.8 </w:t>
      </w:r>
      <w:r>
        <w:rPr>
          <w:rFonts w:hint="eastAsia" w:cs="宋体"/>
          <w:color w:val="auto"/>
        </w:rPr>
        <w:t>本工程部分材料和设备在招标时作为暂估价计列，结算按实调整，具体内容详见《材料（工程设备）暂估单价及调整表》（表</w:t>
      </w:r>
      <w:r>
        <w:rPr>
          <w:color w:val="auto"/>
        </w:rPr>
        <w:t>12-2</w:t>
      </w:r>
      <w:r>
        <w:rPr>
          <w:rFonts w:hint="eastAsia" w:cs="宋体"/>
          <w:color w:val="auto"/>
        </w:rPr>
        <w:t>）。</w:t>
      </w:r>
    </w:p>
    <w:p w14:paraId="11BE22B7">
      <w:pPr>
        <w:spacing w:line="360" w:lineRule="auto"/>
        <w:ind w:firstLine="420" w:firstLineChars="200"/>
        <w:rPr>
          <w:color w:val="auto"/>
        </w:rPr>
      </w:pPr>
      <w:r>
        <w:rPr>
          <w:color w:val="auto"/>
        </w:rPr>
        <w:t xml:space="preserve">1.9 </w:t>
      </w:r>
      <w:r>
        <w:rPr>
          <w:rFonts w:hint="eastAsia" w:cs="宋体"/>
          <w:color w:val="auto"/>
        </w:rPr>
        <w:t>招标时暂估专业工程的价款属于暂估价，结算按实调整，具体内容详见《专业工程暂估价及结算价表》（表</w:t>
      </w:r>
      <w:r>
        <w:rPr>
          <w:color w:val="auto"/>
        </w:rPr>
        <w:t>12-3</w:t>
      </w:r>
      <w:r>
        <w:rPr>
          <w:rFonts w:hint="eastAsia" w:cs="宋体"/>
          <w:color w:val="auto"/>
        </w:rPr>
        <w:t>）。</w:t>
      </w:r>
    </w:p>
    <w:p w14:paraId="7784AC1B">
      <w:pPr>
        <w:spacing w:line="360" w:lineRule="auto"/>
        <w:ind w:firstLine="420" w:firstLineChars="200"/>
        <w:rPr>
          <w:color w:val="auto"/>
        </w:rPr>
      </w:pPr>
      <w:r>
        <w:rPr>
          <w:color w:val="auto"/>
        </w:rPr>
        <w:t xml:space="preserve">1.10 </w:t>
      </w:r>
      <w:r>
        <w:rPr>
          <w:rFonts w:hint="eastAsia" w:cs="宋体"/>
          <w:color w:val="auto"/>
        </w:rPr>
        <w:t>本工程量清单编码处标注</w:t>
      </w:r>
      <w:r>
        <w:rPr>
          <w:color w:val="auto"/>
        </w:rPr>
        <w:t>“*”</w:t>
      </w:r>
      <w:r>
        <w:rPr>
          <w:rFonts w:hint="eastAsia" w:cs="宋体"/>
          <w:color w:val="auto"/>
        </w:rPr>
        <w:t>号的清单项目作为主要清单项目，需要投标人提供</w:t>
      </w:r>
      <w:r>
        <w:rPr>
          <w:rFonts w:hint="eastAsia" w:hAnsi="宋体" w:cs="宋体"/>
          <w:color w:val="auto"/>
        </w:rPr>
        <w:t>《主要清单项目工料机分析表》（表</w:t>
      </w:r>
      <w:r>
        <w:rPr>
          <w:color w:val="auto"/>
        </w:rPr>
        <w:t>-10</w:t>
      </w:r>
      <w:r>
        <w:rPr>
          <w:rFonts w:hint="eastAsia" w:hAnsi="宋体" w:cs="宋体"/>
          <w:color w:val="auto"/>
        </w:rPr>
        <w:t>）</w:t>
      </w:r>
      <w:r>
        <w:rPr>
          <w:rFonts w:hint="eastAsia" w:cs="宋体"/>
          <w:color w:val="auto"/>
        </w:rPr>
        <w:t>。</w:t>
      </w:r>
    </w:p>
    <w:p w14:paraId="659AFF91">
      <w:pPr>
        <w:spacing w:line="360" w:lineRule="auto"/>
        <w:ind w:firstLine="420" w:firstLineChars="200"/>
        <w:rPr>
          <w:color w:val="auto"/>
          <w:u w:val="single"/>
        </w:rPr>
      </w:pPr>
      <w:r>
        <w:rPr>
          <w:color w:val="auto"/>
        </w:rPr>
        <w:t xml:space="preserve">1.11 </w:t>
      </w:r>
      <w:r>
        <w:rPr>
          <w:rFonts w:hint="eastAsia" w:cs="宋体"/>
          <w:color w:val="auto"/>
        </w:rPr>
        <w:t>其它需要说明的问题：</w:t>
      </w:r>
      <w:r>
        <w:rPr>
          <w:color w:val="auto"/>
          <w:u w:val="single"/>
        </w:rPr>
        <w:t xml:space="preserve">                                                       </w:t>
      </w:r>
    </w:p>
    <w:p w14:paraId="5A87DEE5">
      <w:pPr>
        <w:spacing w:line="360" w:lineRule="auto"/>
        <w:rPr>
          <w:color w:val="auto"/>
        </w:rPr>
      </w:pPr>
      <w:r>
        <w:rPr>
          <w:color w:val="auto"/>
          <w:u w:val="single"/>
        </w:rPr>
        <w:t xml:space="preserve">                                                                                 </w:t>
      </w:r>
      <w:r>
        <w:rPr>
          <w:rFonts w:hint="eastAsia" w:cs="宋体"/>
          <w:color w:val="auto"/>
        </w:rPr>
        <w:t>。</w:t>
      </w:r>
    </w:p>
    <w:p w14:paraId="0CEB8EA8">
      <w:pPr>
        <w:spacing w:line="312" w:lineRule="auto"/>
        <w:ind w:firstLine="422" w:firstLineChars="200"/>
        <w:jc w:val="left"/>
        <w:rPr>
          <w:b/>
          <w:bCs/>
          <w:color w:val="auto"/>
          <w:kern w:val="0"/>
          <w:szCs w:val="21"/>
        </w:rPr>
      </w:pPr>
      <w:r>
        <w:rPr>
          <w:rFonts w:hint="eastAsia"/>
          <w:b/>
          <w:bCs/>
          <w:color w:val="auto"/>
          <w:kern w:val="0"/>
          <w:szCs w:val="21"/>
        </w:rPr>
        <w:t>2</w:t>
      </w:r>
      <w:r>
        <w:rPr>
          <w:b/>
          <w:bCs/>
          <w:color w:val="auto"/>
          <w:kern w:val="0"/>
          <w:szCs w:val="21"/>
        </w:rPr>
        <w:t>.本工程预算金额评审依据</w:t>
      </w:r>
    </w:p>
    <w:p w14:paraId="4E7AC8B8">
      <w:pPr>
        <w:spacing w:line="360" w:lineRule="auto"/>
        <w:ind w:firstLine="420" w:firstLineChars="200"/>
        <w:rPr>
          <w:rFonts w:hint="eastAsia"/>
          <w:color w:val="auto"/>
        </w:rPr>
      </w:pPr>
      <w:r>
        <w:rPr>
          <w:color w:val="auto"/>
        </w:rPr>
        <w:t>2.1</w:t>
      </w:r>
      <w:r>
        <w:rPr>
          <w:rFonts w:hint="eastAsia" w:hAnsi="宋体" w:cs="宋体"/>
          <w:color w:val="auto"/>
        </w:rPr>
        <w:t>编制依据：</w:t>
      </w:r>
    </w:p>
    <w:p w14:paraId="3086630C">
      <w:pPr>
        <w:spacing w:line="360" w:lineRule="auto"/>
        <w:ind w:firstLine="420" w:firstLineChars="200"/>
        <w:rPr>
          <w:rFonts w:hAnsi="宋体"/>
          <w:color w:val="auto"/>
        </w:rPr>
      </w:pPr>
      <w:r>
        <w:rPr>
          <w:rFonts w:hint="eastAsia" w:cs="宋体"/>
          <w:color w:val="auto"/>
        </w:rPr>
        <w:t>（</w:t>
      </w:r>
      <w:r>
        <w:rPr>
          <w:color w:val="auto"/>
        </w:rPr>
        <w:t>1</w:t>
      </w:r>
      <w:r>
        <w:rPr>
          <w:rFonts w:hint="eastAsia" w:cs="宋体"/>
          <w:color w:val="auto"/>
        </w:rPr>
        <w:t>）</w:t>
      </w:r>
      <w:r>
        <w:rPr>
          <w:rFonts w:hint="eastAsia" w:hAnsi="宋体" w:cs="宋体"/>
          <w:color w:val="auto"/>
        </w:rPr>
        <w:t>《计价规范》及《计算规范》、</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号）等</w:t>
      </w:r>
      <w:r>
        <w:rPr>
          <w:rFonts w:hint="eastAsia" w:hAnsi="宋体" w:cs="宋体"/>
          <w:color w:val="auto"/>
        </w:rPr>
        <w:t>；</w:t>
      </w:r>
    </w:p>
    <w:p w14:paraId="2C714967">
      <w:pPr>
        <w:spacing w:line="360" w:lineRule="auto"/>
        <w:ind w:firstLine="420" w:firstLineChars="200"/>
        <w:rPr>
          <w:color w:val="auto"/>
          <w:u w:val="single"/>
        </w:rPr>
      </w:pPr>
      <w:r>
        <w:rPr>
          <w:rFonts w:hint="eastAsia" w:cs="宋体"/>
          <w:color w:val="auto"/>
        </w:rPr>
        <w:t>（</w:t>
      </w:r>
      <w:r>
        <w:rPr>
          <w:color w:val="auto"/>
        </w:rPr>
        <w:t>2</w:t>
      </w:r>
      <w:r>
        <w:rPr>
          <w:rFonts w:hint="eastAsia" w:cs="宋体"/>
          <w:color w:val="auto"/>
        </w:rPr>
        <w:t>）自治区住房城乡建设行政主管部门颁发的计价定额及有关规定：</w:t>
      </w:r>
      <w:r>
        <w:rPr>
          <w:color w:val="auto"/>
          <w:u w:val="single"/>
        </w:rPr>
        <w:t xml:space="preserve">                  </w:t>
      </w:r>
    </w:p>
    <w:p w14:paraId="47D2D7BF">
      <w:pPr>
        <w:spacing w:line="360" w:lineRule="auto"/>
        <w:rPr>
          <w:color w:val="auto"/>
        </w:rPr>
      </w:pPr>
      <w:r>
        <w:rPr>
          <w:color w:val="auto"/>
          <w:u w:val="single"/>
        </w:rPr>
        <w:t xml:space="preserve">                                                                            </w:t>
      </w:r>
      <w:r>
        <w:rPr>
          <w:rFonts w:hint="eastAsia" w:cs="宋体"/>
          <w:color w:val="auto"/>
        </w:rPr>
        <w:t>。</w:t>
      </w:r>
    </w:p>
    <w:p w14:paraId="2029B983">
      <w:pPr>
        <w:spacing w:line="360" w:lineRule="auto"/>
        <w:ind w:firstLine="420" w:firstLineChars="200"/>
        <w:rPr>
          <w:color w:val="auto"/>
        </w:rPr>
      </w:pPr>
      <w:r>
        <w:rPr>
          <w:rFonts w:hint="eastAsia" w:cs="宋体"/>
          <w:color w:val="auto"/>
        </w:rPr>
        <w:t>（</w:t>
      </w:r>
      <w:r>
        <w:rPr>
          <w:color w:val="auto"/>
        </w:rPr>
        <w:t>3</w:t>
      </w:r>
      <w:r>
        <w:rPr>
          <w:rFonts w:hint="eastAsia" w:cs="宋体"/>
          <w:color w:val="auto"/>
        </w:rPr>
        <w:t>）建设工程设计文件及相关资料：</w:t>
      </w:r>
      <w:r>
        <w:rPr>
          <w:color w:val="auto"/>
          <w:u w:val="single"/>
        </w:rPr>
        <w:t xml:space="preserve">                                          </w:t>
      </w:r>
      <w:r>
        <w:rPr>
          <w:rFonts w:hint="eastAsia" w:cs="宋体"/>
          <w:color w:val="auto"/>
        </w:rPr>
        <w:t>。</w:t>
      </w:r>
      <w:r>
        <w:rPr>
          <w:color w:val="auto"/>
        </w:rPr>
        <w:t xml:space="preserve"> </w:t>
      </w:r>
    </w:p>
    <w:p w14:paraId="43B7393C">
      <w:pPr>
        <w:spacing w:line="360" w:lineRule="auto"/>
        <w:ind w:firstLine="420" w:firstLineChars="200"/>
        <w:rPr>
          <w:color w:val="auto"/>
        </w:rPr>
      </w:pPr>
      <w:r>
        <w:rPr>
          <w:rFonts w:hint="eastAsia" w:cs="宋体"/>
          <w:color w:val="auto"/>
        </w:rPr>
        <w:t>（</w:t>
      </w:r>
      <w:r>
        <w:rPr>
          <w:color w:val="auto"/>
        </w:rPr>
        <w:t>4</w:t>
      </w:r>
      <w:r>
        <w:rPr>
          <w:rFonts w:hint="eastAsia" w:cs="宋体"/>
          <w:color w:val="auto"/>
        </w:rPr>
        <w:t>）本工程采购文件及工程量清单；</w:t>
      </w:r>
    </w:p>
    <w:p w14:paraId="4C43BE0A">
      <w:pPr>
        <w:spacing w:line="360" w:lineRule="auto"/>
        <w:ind w:firstLine="420" w:firstLineChars="200"/>
        <w:rPr>
          <w:color w:val="auto"/>
        </w:rPr>
      </w:pPr>
      <w:r>
        <w:rPr>
          <w:rFonts w:hint="eastAsia" w:cs="宋体"/>
          <w:color w:val="auto"/>
        </w:rPr>
        <w:t>（</w:t>
      </w:r>
      <w:r>
        <w:rPr>
          <w:color w:val="auto"/>
        </w:rPr>
        <w:t>5</w:t>
      </w:r>
      <w:r>
        <w:rPr>
          <w:rFonts w:hint="eastAsia" w:cs="宋体"/>
          <w:color w:val="auto"/>
        </w:rPr>
        <w:t>）与建设项目相关的标准、规范、技术资料；</w:t>
      </w:r>
    </w:p>
    <w:p w14:paraId="08CAC023">
      <w:pPr>
        <w:spacing w:line="360" w:lineRule="auto"/>
        <w:ind w:firstLine="420" w:firstLineChars="200"/>
        <w:rPr>
          <w:color w:val="auto"/>
        </w:rPr>
      </w:pPr>
      <w:r>
        <w:rPr>
          <w:rFonts w:hint="eastAsia" w:cs="宋体"/>
          <w:color w:val="auto"/>
        </w:rPr>
        <w:t>（</w:t>
      </w:r>
      <w:r>
        <w:rPr>
          <w:color w:val="auto"/>
        </w:rPr>
        <w:t>6</w:t>
      </w:r>
      <w:r>
        <w:rPr>
          <w:rFonts w:hint="eastAsia" w:cs="宋体"/>
          <w:color w:val="auto"/>
        </w:rPr>
        <w:t>）施工现场情况、工程特点及常规施工方案；</w:t>
      </w:r>
    </w:p>
    <w:p w14:paraId="2A1E7D20">
      <w:pPr>
        <w:spacing w:line="360" w:lineRule="auto"/>
        <w:ind w:firstLine="420" w:firstLineChars="200"/>
        <w:rPr>
          <w:rFonts w:hAnsi="宋体"/>
          <w:color w:val="auto"/>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：材料价格主要按照</w:t>
      </w:r>
      <w:r>
        <w:rPr>
          <w:color w:val="auto"/>
          <w:u w:val="single"/>
        </w:rPr>
        <w:t xml:space="preserve">      </w:t>
      </w:r>
      <w:r>
        <w:rPr>
          <w:rFonts w:hint="eastAsia" w:cs="宋体"/>
          <w:color w:val="auto"/>
        </w:rPr>
        <w:t>市建设工程造价管理机构发布的工程造价信息</w:t>
      </w:r>
      <w:r>
        <w:rPr>
          <w:color w:val="auto"/>
          <w:u w:val="single"/>
        </w:rPr>
        <w:t xml:space="preserve">     </w:t>
      </w:r>
      <w:r>
        <w:rPr>
          <w:rFonts w:hint="eastAsia" w:cs="宋体"/>
          <w:color w:val="auto"/>
        </w:rPr>
        <w:t>年第</w:t>
      </w:r>
      <w:r>
        <w:rPr>
          <w:color w:val="auto"/>
          <w:u w:val="single"/>
        </w:rPr>
        <w:t xml:space="preserve">      </w:t>
      </w:r>
      <w:r>
        <w:rPr>
          <w:rFonts w:hint="eastAsia" w:cs="宋体"/>
          <w:color w:val="auto"/>
        </w:rPr>
        <w:t>期，不足部分参考市场定价</w:t>
      </w:r>
      <w:r>
        <w:rPr>
          <w:rFonts w:hint="eastAsia" w:hAnsi="宋体" w:cs="宋体"/>
          <w:color w:val="auto"/>
        </w:rPr>
        <w:t>。</w:t>
      </w:r>
    </w:p>
    <w:p w14:paraId="22D91525">
      <w:pPr>
        <w:spacing w:line="360" w:lineRule="auto"/>
        <w:ind w:firstLine="420" w:firstLineChars="200"/>
        <w:rPr>
          <w:color w:val="auto"/>
        </w:rPr>
      </w:pPr>
      <w:r>
        <w:rPr>
          <w:color w:val="auto"/>
        </w:rPr>
        <w:t xml:space="preserve">2.2 </w:t>
      </w:r>
      <w:r>
        <w:rPr>
          <w:rFonts w:hint="eastAsia" w:hAnsi="宋体" w:cs="宋体"/>
          <w:color w:val="auto"/>
        </w:rPr>
        <w:t>分部分项及单价措施项目综合单价应包括</w:t>
      </w:r>
      <w:r>
        <w:rPr>
          <w:rFonts w:hint="eastAsia" w:cs="宋体"/>
          <w:color w:val="auto"/>
        </w:rPr>
        <w:t>采购</w:t>
      </w:r>
      <w:r>
        <w:rPr>
          <w:rFonts w:hint="eastAsia" w:hAnsi="宋体" w:cs="宋体"/>
          <w:color w:val="auto"/>
        </w:rPr>
        <w:t>文件中</w:t>
      </w:r>
      <w:r>
        <w:rPr>
          <w:rFonts w:hint="eastAsia" w:cs="宋体"/>
          <w:color w:val="auto"/>
        </w:rPr>
        <w:t>采购</w:t>
      </w:r>
      <w:r>
        <w:rPr>
          <w:rFonts w:hint="eastAsia" w:hAnsi="宋体" w:cs="宋体"/>
          <w:color w:val="auto"/>
        </w:rPr>
        <w:t>人要求成交供应商所承担的风险内容及其范围（幅度）产生的风险费用。</w:t>
      </w:r>
    </w:p>
    <w:p w14:paraId="44A01AF7">
      <w:pPr>
        <w:spacing w:line="360" w:lineRule="auto"/>
        <w:ind w:firstLine="420"/>
        <w:rPr>
          <w:color w:val="auto"/>
        </w:rPr>
      </w:pPr>
      <w:r>
        <w:rPr>
          <w:color w:val="auto"/>
        </w:rPr>
        <w:t xml:space="preserve">2.3 </w:t>
      </w:r>
      <w:r>
        <w:rPr>
          <w:rFonts w:hint="eastAsia" w:hAnsi="宋体" w:cs="宋体"/>
          <w:color w:val="auto"/>
        </w:rPr>
        <w:t>总价措施项目应根据拟定的</w:t>
      </w:r>
      <w:r>
        <w:rPr>
          <w:rFonts w:hint="eastAsia" w:cs="宋体"/>
          <w:color w:val="auto"/>
        </w:rPr>
        <w:t>采购</w:t>
      </w:r>
      <w:r>
        <w:rPr>
          <w:rFonts w:hint="eastAsia" w:hAnsi="宋体" w:cs="宋体"/>
          <w:color w:val="auto"/>
        </w:rPr>
        <w:t>文件和常规施工方案按《计价规范》和《计算规范》规定编制。</w:t>
      </w:r>
    </w:p>
    <w:p w14:paraId="354440FC">
      <w:pPr>
        <w:spacing w:line="360" w:lineRule="auto"/>
        <w:ind w:firstLine="420" w:firstLineChars="200"/>
        <w:rPr>
          <w:color w:val="auto"/>
        </w:rPr>
      </w:pPr>
      <w:r>
        <w:rPr>
          <w:color w:val="auto"/>
        </w:rPr>
        <w:t xml:space="preserve">2.4 </w:t>
      </w:r>
      <w:r>
        <w:rPr>
          <w:rFonts w:hint="eastAsia" w:cs="宋体"/>
          <w:color w:val="auto"/>
        </w:rPr>
        <w:t>其他项目费应按下列规定报价：</w:t>
      </w:r>
    </w:p>
    <w:p w14:paraId="2DAB44BA">
      <w:pPr>
        <w:spacing w:line="360" w:lineRule="auto"/>
        <w:ind w:firstLine="420" w:firstLineChars="200"/>
        <w:rPr>
          <w:color w:val="auto"/>
        </w:rPr>
      </w:pPr>
      <w:r>
        <w:rPr>
          <w:rFonts w:hint="eastAsia" w:cs="宋体"/>
          <w:color w:val="auto"/>
        </w:rPr>
        <w:t>（</w:t>
      </w:r>
      <w:r>
        <w:rPr>
          <w:color w:val="auto"/>
        </w:rPr>
        <w:t>1</w:t>
      </w:r>
      <w:r>
        <w:rPr>
          <w:rFonts w:hint="eastAsia" w:cs="宋体"/>
          <w:color w:val="auto"/>
        </w:rPr>
        <w:t>）暂列金额应按招标工程量清单中列出的金额填写；</w:t>
      </w:r>
    </w:p>
    <w:p w14:paraId="165B9E90">
      <w:pPr>
        <w:pStyle w:val="181"/>
        <w:spacing w:line="360" w:lineRule="auto"/>
        <w:ind w:firstLine="420" w:firstLineChars="200"/>
        <w:rPr>
          <w:color w:val="auto"/>
        </w:rPr>
      </w:pPr>
      <w:r>
        <w:rPr>
          <w:rFonts w:hint="eastAsia" w:cs="宋体"/>
          <w:color w:val="auto"/>
        </w:rPr>
        <w:t>（</w:t>
      </w:r>
      <w:r>
        <w:rPr>
          <w:color w:val="auto"/>
        </w:rPr>
        <w:t>2</w:t>
      </w:r>
      <w:r>
        <w:rPr>
          <w:rFonts w:hint="eastAsia" w:cs="宋体"/>
          <w:color w:val="auto"/>
        </w:rPr>
        <w:t>）材料、工程设备暂估价应按招标工程量清单中列出的单价计入综合单价；</w:t>
      </w:r>
    </w:p>
    <w:p w14:paraId="0E95FE9B">
      <w:pPr>
        <w:spacing w:line="360" w:lineRule="auto"/>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62EE3601">
      <w:pPr>
        <w:spacing w:line="360" w:lineRule="auto"/>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）计日工应按工程量清单中列出的项目和数量，根据工程特点和有关计价依据确定的综合单价计算；</w:t>
      </w:r>
    </w:p>
    <w:p w14:paraId="09921860">
      <w:pPr>
        <w:spacing w:line="360" w:lineRule="auto"/>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）总承包服务费应根据招标工程量清单列出的内容</w:t>
      </w:r>
      <w:r>
        <w:rPr>
          <w:rFonts w:hint="eastAsia" w:hAnsi="宋体" w:cs="宋体"/>
          <w:color w:val="auto"/>
        </w:rPr>
        <w:t>和要求，按自治区住房城乡建设行政主管部门颁发的计价定额及有关规定计算</w:t>
      </w:r>
      <w:r>
        <w:rPr>
          <w:rFonts w:hint="eastAsia" w:cs="宋体"/>
          <w:color w:val="auto"/>
        </w:rPr>
        <w:t>。</w:t>
      </w:r>
    </w:p>
    <w:p w14:paraId="1F82B60A">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51F34E88">
      <w:pPr>
        <w:spacing w:line="360" w:lineRule="auto"/>
        <w:ind w:firstLine="420" w:firstLineChars="200"/>
        <w:rPr>
          <w:color w:val="auto"/>
        </w:rPr>
      </w:pPr>
      <w:r>
        <w:rPr>
          <w:color w:val="auto"/>
        </w:rPr>
        <w:t xml:space="preserve">2.5 </w:t>
      </w:r>
      <w:r>
        <w:rPr>
          <w:rFonts w:hint="eastAsia" w:cs="宋体"/>
          <w:color w:val="auto"/>
        </w:rPr>
        <w:t>规费和增值税应按规定确定，作为不可竞争费用。</w:t>
      </w:r>
    </w:p>
    <w:p w14:paraId="70A79A9A">
      <w:pPr>
        <w:spacing w:line="360" w:lineRule="auto"/>
        <w:ind w:firstLine="420"/>
        <w:rPr>
          <w:color w:val="auto"/>
          <w:u w:val="single"/>
        </w:rPr>
      </w:pPr>
      <w:r>
        <w:rPr>
          <w:color w:val="auto"/>
        </w:rPr>
        <w:t xml:space="preserve">2.6 </w:t>
      </w:r>
      <w:r>
        <w:rPr>
          <w:rFonts w:hint="eastAsia" w:hAnsi="宋体" w:cs="宋体"/>
          <w:color w:val="auto"/>
        </w:rPr>
        <w:t>其它需要说明的问题：</w:t>
      </w:r>
      <w:r>
        <w:rPr>
          <w:color w:val="auto"/>
          <w:u w:val="single"/>
        </w:rPr>
        <w:t xml:space="preserve">                                                       </w:t>
      </w:r>
    </w:p>
    <w:p w14:paraId="1A6CFB01">
      <w:pPr>
        <w:spacing w:line="360" w:lineRule="auto"/>
        <w:rPr>
          <w:rFonts w:hAnsi="宋体"/>
          <w:color w:val="auto"/>
        </w:rPr>
      </w:pPr>
      <w:r>
        <w:rPr>
          <w:color w:val="auto"/>
          <w:u w:val="single"/>
        </w:rPr>
        <w:t xml:space="preserve">                                                                                 </w:t>
      </w:r>
      <w:r>
        <w:rPr>
          <w:rFonts w:hint="eastAsia" w:hAnsi="宋体" w:cs="宋体"/>
          <w:color w:val="auto"/>
        </w:rPr>
        <w:t>。</w:t>
      </w:r>
    </w:p>
    <w:p w14:paraId="70B7C7DC">
      <w:pPr>
        <w:spacing w:line="312" w:lineRule="auto"/>
        <w:ind w:firstLine="422" w:firstLineChars="200"/>
        <w:jc w:val="left"/>
        <w:rPr>
          <w:b/>
          <w:bCs/>
          <w:color w:val="auto"/>
          <w:kern w:val="0"/>
          <w:szCs w:val="21"/>
        </w:rPr>
      </w:pPr>
      <w:r>
        <w:rPr>
          <w:b/>
          <w:bCs/>
          <w:color w:val="auto"/>
          <w:kern w:val="0"/>
          <w:szCs w:val="21"/>
        </w:rPr>
        <w:t>3.</w:t>
      </w:r>
      <w:r>
        <w:rPr>
          <w:rFonts w:hint="eastAsia"/>
          <w:b/>
          <w:bCs/>
          <w:color w:val="auto"/>
          <w:kern w:val="0"/>
          <w:szCs w:val="21"/>
        </w:rPr>
        <w:t>响应</w:t>
      </w:r>
      <w:r>
        <w:rPr>
          <w:b/>
          <w:bCs/>
          <w:color w:val="auto"/>
          <w:kern w:val="0"/>
          <w:szCs w:val="21"/>
        </w:rPr>
        <w:t>报价（已标价工程量清单）编制说明</w:t>
      </w:r>
    </w:p>
    <w:p w14:paraId="55AE6EC4">
      <w:pPr>
        <w:spacing w:line="312" w:lineRule="auto"/>
        <w:ind w:firstLine="420" w:firstLineChars="200"/>
        <w:jc w:val="left"/>
        <w:rPr>
          <w:bCs/>
          <w:color w:val="auto"/>
          <w:kern w:val="0"/>
          <w:szCs w:val="21"/>
        </w:rPr>
      </w:pPr>
      <w:r>
        <w:rPr>
          <w:bCs/>
          <w:color w:val="auto"/>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EEEC03F">
      <w:pPr>
        <w:spacing w:line="312" w:lineRule="auto"/>
        <w:ind w:firstLine="420" w:firstLineChars="200"/>
        <w:jc w:val="left"/>
        <w:rPr>
          <w:bCs/>
          <w:color w:val="auto"/>
          <w:kern w:val="0"/>
          <w:szCs w:val="21"/>
        </w:rPr>
      </w:pPr>
      <w:r>
        <w:rPr>
          <w:bCs/>
          <w:color w:val="auto"/>
          <w:kern w:val="0"/>
          <w:szCs w:val="21"/>
        </w:rPr>
        <w:t>3.2供应商应按工程量清单填报价格。项目编码、项目名称、项目特征、计量单位、</w:t>
      </w:r>
      <w:r>
        <w:rPr>
          <w:rFonts w:hint="eastAsia"/>
          <w:bCs/>
          <w:color w:val="auto"/>
          <w:kern w:val="0"/>
          <w:szCs w:val="21"/>
        </w:rPr>
        <w:t>已标价</w:t>
      </w:r>
      <w:r>
        <w:rPr>
          <w:bCs/>
          <w:color w:val="auto"/>
          <w:kern w:val="0"/>
          <w:szCs w:val="21"/>
        </w:rPr>
        <w:t>工程量必须与工程量清单一致，供应商不得对工程量清单项目进行增减调整。</w:t>
      </w:r>
    </w:p>
    <w:p w14:paraId="17971CB1">
      <w:pPr>
        <w:spacing w:line="312" w:lineRule="auto"/>
        <w:ind w:firstLine="420" w:firstLineChars="200"/>
        <w:jc w:val="left"/>
        <w:rPr>
          <w:bCs/>
          <w:color w:val="auto"/>
          <w:kern w:val="0"/>
          <w:szCs w:val="21"/>
        </w:rPr>
      </w:pPr>
      <w:r>
        <w:rPr>
          <w:bCs/>
          <w:color w:val="auto"/>
          <w:kern w:val="0"/>
          <w:szCs w:val="21"/>
        </w:rPr>
        <w:t>3.3综合单价中应包含采购文件中划分的应由供应商承担的风险范围及其费用。</w:t>
      </w:r>
    </w:p>
    <w:p w14:paraId="4CAAD0BB">
      <w:pPr>
        <w:spacing w:line="312" w:lineRule="auto"/>
        <w:ind w:firstLine="420" w:firstLineChars="200"/>
        <w:jc w:val="left"/>
        <w:rPr>
          <w:bCs/>
          <w:color w:val="auto"/>
          <w:kern w:val="0"/>
          <w:szCs w:val="21"/>
        </w:rPr>
      </w:pPr>
      <w:r>
        <w:rPr>
          <w:bCs/>
          <w:color w:val="auto"/>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color w:val="auto"/>
          <w:kern w:val="0"/>
          <w:szCs w:val="21"/>
        </w:rPr>
        <w:t>响应</w:t>
      </w:r>
      <w:r>
        <w:rPr>
          <w:bCs/>
          <w:color w:val="auto"/>
          <w:kern w:val="0"/>
          <w:szCs w:val="21"/>
        </w:rPr>
        <w:t>报价的综合单价。</w:t>
      </w:r>
    </w:p>
    <w:p w14:paraId="283D278E">
      <w:pPr>
        <w:spacing w:line="312" w:lineRule="auto"/>
        <w:ind w:firstLine="420" w:firstLineChars="200"/>
        <w:jc w:val="left"/>
        <w:rPr>
          <w:bCs/>
          <w:color w:val="auto"/>
          <w:kern w:val="0"/>
          <w:szCs w:val="21"/>
        </w:rPr>
      </w:pPr>
      <w:r>
        <w:rPr>
          <w:bCs/>
          <w:color w:val="auto"/>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3E509071">
      <w:pPr>
        <w:spacing w:line="312" w:lineRule="auto"/>
        <w:ind w:firstLine="420" w:firstLineChars="200"/>
        <w:jc w:val="left"/>
        <w:rPr>
          <w:bCs/>
          <w:color w:val="auto"/>
          <w:kern w:val="0"/>
          <w:szCs w:val="21"/>
        </w:rPr>
      </w:pPr>
      <w:r>
        <w:rPr>
          <w:bCs/>
          <w:color w:val="auto"/>
          <w:kern w:val="0"/>
          <w:szCs w:val="21"/>
        </w:rPr>
        <w:t>3.6其他项目费应按下列规定报价：</w:t>
      </w:r>
    </w:p>
    <w:p w14:paraId="63458C59">
      <w:pPr>
        <w:spacing w:line="312" w:lineRule="auto"/>
        <w:ind w:firstLine="420" w:firstLineChars="200"/>
        <w:jc w:val="left"/>
        <w:rPr>
          <w:bCs/>
          <w:color w:val="auto"/>
          <w:kern w:val="0"/>
          <w:szCs w:val="21"/>
        </w:rPr>
      </w:pPr>
      <w:r>
        <w:rPr>
          <w:bCs/>
          <w:color w:val="auto"/>
          <w:kern w:val="0"/>
          <w:szCs w:val="21"/>
        </w:rPr>
        <w:t>（1）暂列金额应按工程量清单中列出的金额填写；</w:t>
      </w:r>
    </w:p>
    <w:p w14:paraId="45308BAE">
      <w:pPr>
        <w:spacing w:line="312" w:lineRule="auto"/>
        <w:ind w:firstLine="420" w:firstLineChars="200"/>
        <w:jc w:val="left"/>
        <w:rPr>
          <w:bCs/>
          <w:color w:val="auto"/>
          <w:kern w:val="0"/>
          <w:szCs w:val="21"/>
        </w:rPr>
      </w:pPr>
      <w:r>
        <w:rPr>
          <w:bCs/>
          <w:color w:val="auto"/>
          <w:kern w:val="0"/>
          <w:szCs w:val="21"/>
        </w:rPr>
        <w:t>（2）材料、工程设备暂估价应按工程量清单中列出的单价计入综合单价；</w:t>
      </w:r>
    </w:p>
    <w:p w14:paraId="05A60EF8">
      <w:pPr>
        <w:spacing w:line="312" w:lineRule="auto"/>
        <w:ind w:firstLine="420" w:firstLineChars="200"/>
        <w:jc w:val="left"/>
        <w:rPr>
          <w:bCs/>
          <w:color w:val="auto"/>
          <w:kern w:val="0"/>
          <w:szCs w:val="21"/>
        </w:rPr>
      </w:pPr>
      <w:r>
        <w:rPr>
          <w:bCs/>
          <w:color w:val="auto"/>
          <w:kern w:val="0"/>
          <w:szCs w:val="21"/>
        </w:rPr>
        <w:t>（3）专业工程暂估价应按工程量清单中列出的金额填写；</w:t>
      </w:r>
    </w:p>
    <w:p w14:paraId="6E7B3F54">
      <w:pPr>
        <w:spacing w:line="312" w:lineRule="auto"/>
        <w:ind w:firstLine="420" w:firstLineChars="200"/>
        <w:jc w:val="left"/>
        <w:rPr>
          <w:bCs/>
          <w:color w:val="auto"/>
          <w:kern w:val="0"/>
          <w:szCs w:val="21"/>
        </w:rPr>
      </w:pPr>
      <w:r>
        <w:rPr>
          <w:bCs/>
          <w:color w:val="auto"/>
          <w:kern w:val="0"/>
          <w:szCs w:val="21"/>
        </w:rPr>
        <w:t>（4）计日工应按工程量清单中列出的项目和估算数量，自主确定综合单价并计算计日工总额；计日工单价均不含规费和税金；</w:t>
      </w:r>
    </w:p>
    <w:p w14:paraId="0FB9E4B6">
      <w:pPr>
        <w:spacing w:line="360" w:lineRule="auto"/>
        <w:ind w:firstLine="420" w:firstLineChars="200"/>
        <w:rPr>
          <w:bCs/>
          <w:color w:val="auto"/>
          <w:kern w:val="0"/>
          <w:szCs w:val="21"/>
        </w:rPr>
      </w:pPr>
      <w:r>
        <w:rPr>
          <w:bCs/>
          <w:color w:val="auto"/>
          <w:kern w:val="0"/>
          <w:szCs w:val="21"/>
        </w:rPr>
        <w:t>（5）总承包服务费应根据工程量清单中列出的内容和供应材料、设备情况，按照采购人提出的协调、配合与服务要求和施工现场管理需要自主确定。</w:t>
      </w:r>
    </w:p>
    <w:p w14:paraId="75056578">
      <w:pPr>
        <w:spacing w:line="360" w:lineRule="auto"/>
        <w:ind w:firstLine="420" w:firstLineChars="200"/>
        <w:rPr>
          <w:rFonts w:hint="eastAsia"/>
          <w:color w:val="auto"/>
        </w:rPr>
      </w:pPr>
      <w:r>
        <w:rPr>
          <w:rFonts w:hint="eastAsia"/>
          <w:color w:val="auto"/>
        </w:rPr>
        <w:t>（6）对建设单位创建优质工程的，鼓励在控制价和预算中按我区工程建设定额规定计列工程优质费，并明确工程优质费不可竞争。</w:t>
      </w:r>
    </w:p>
    <w:p w14:paraId="056C438A">
      <w:pPr>
        <w:spacing w:line="312" w:lineRule="auto"/>
        <w:ind w:firstLine="420" w:firstLineChars="200"/>
        <w:jc w:val="left"/>
        <w:rPr>
          <w:bCs/>
          <w:color w:val="auto"/>
          <w:kern w:val="0"/>
          <w:szCs w:val="21"/>
        </w:rPr>
      </w:pPr>
      <w:r>
        <w:rPr>
          <w:bCs/>
          <w:color w:val="auto"/>
          <w:kern w:val="0"/>
          <w:szCs w:val="21"/>
        </w:rPr>
        <w:t>3.7规费和增值税应按规定确定，作为不可竞争费用。</w:t>
      </w:r>
    </w:p>
    <w:p w14:paraId="09059CC4">
      <w:pPr>
        <w:spacing w:line="312" w:lineRule="auto"/>
        <w:ind w:firstLine="420" w:firstLineChars="200"/>
        <w:jc w:val="left"/>
        <w:rPr>
          <w:bCs/>
          <w:color w:val="auto"/>
          <w:kern w:val="0"/>
          <w:szCs w:val="21"/>
        </w:rPr>
      </w:pPr>
      <w:r>
        <w:rPr>
          <w:bCs/>
          <w:color w:val="auto"/>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5B1234E2">
      <w:pPr>
        <w:spacing w:line="312" w:lineRule="auto"/>
        <w:ind w:firstLine="420" w:firstLineChars="200"/>
        <w:jc w:val="left"/>
        <w:rPr>
          <w:bCs/>
          <w:color w:val="auto"/>
          <w:kern w:val="0"/>
          <w:szCs w:val="21"/>
        </w:rPr>
      </w:pPr>
      <w:r>
        <w:rPr>
          <w:bCs/>
          <w:color w:val="auto"/>
          <w:kern w:val="0"/>
          <w:szCs w:val="21"/>
        </w:rPr>
        <w:t>3.9</w:t>
      </w:r>
      <w:r>
        <w:rPr>
          <w:rFonts w:hint="eastAsia"/>
          <w:bCs/>
          <w:color w:val="auto"/>
          <w:kern w:val="0"/>
          <w:szCs w:val="21"/>
        </w:rPr>
        <w:t>响应</w:t>
      </w:r>
      <w:r>
        <w:rPr>
          <w:bCs/>
          <w:color w:val="auto"/>
          <w:kern w:val="0"/>
          <w:szCs w:val="21"/>
        </w:rPr>
        <w:t>总价应当与分部分项工程费、措施项目费、其他项目费和规费、增值税的合计金额一致。</w:t>
      </w:r>
    </w:p>
    <w:p w14:paraId="3F7E99FE">
      <w:pPr>
        <w:spacing w:line="312" w:lineRule="auto"/>
        <w:ind w:firstLine="420" w:firstLineChars="200"/>
        <w:jc w:val="left"/>
        <w:rPr>
          <w:bCs/>
          <w:color w:val="auto"/>
          <w:kern w:val="0"/>
          <w:szCs w:val="21"/>
        </w:rPr>
      </w:pPr>
      <w:r>
        <w:rPr>
          <w:bCs/>
          <w:color w:val="auto"/>
          <w:kern w:val="0"/>
          <w:szCs w:val="21"/>
        </w:rPr>
        <w:t>3.10供应商应按《</w:t>
      </w:r>
      <w:r>
        <w:rPr>
          <w:rFonts w:hint="eastAsia" w:cs="宋体"/>
          <w:color w:val="auto"/>
        </w:rPr>
        <w:t>允许调整主要材料和工程设备一览表</w:t>
      </w:r>
      <w:r>
        <w:rPr>
          <w:bCs/>
          <w:color w:val="auto"/>
          <w:kern w:val="0"/>
          <w:szCs w:val="21"/>
        </w:rPr>
        <w:t>》的内容填报，不得擅自调整材料和设备名称型号规格、单位、风险系数、基准单价。</w:t>
      </w:r>
    </w:p>
    <w:p w14:paraId="71E5451D">
      <w:pPr>
        <w:spacing w:line="312" w:lineRule="auto"/>
        <w:ind w:firstLine="420" w:firstLineChars="200"/>
        <w:jc w:val="left"/>
        <w:rPr>
          <w:bCs/>
          <w:color w:val="auto"/>
          <w:kern w:val="0"/>
          <w:szCs w:val="21"/>
        </w:rPr>
      </w:pPr>
      <w:r>
        <w:rPr>
          <w:bCs/>
          <w:color w:val="auto"/>
          <w:kern w:val="0"/>
          <w:szCs w:val="21"/>
        </w:rPr>
        <w:t>3.11</w:t>
      </w:r>
      <w:r>
        <w:rPr>
          <w:rFonts w:hint="eastAsia"/>
          <w:bCs/>
          <w:color w:val="auto"/>
          <w:kern w:val="0"/>
          <w:szCs w:val="21"/>
        </w:rPr>
        <w:t>响应</w:t>
      </w:r>
      <w:r>
        <w:rPr>
          <w:bCs/>
          <w:color w:val="auto"/>
          <w:kern w:val="0"/>
          <w:szCs w:val="21"/>
        </w:rPr>
        <w:t>报价表格按本工程工程量清单表格要求填写，并应按采购文件的要求，附上《工程量清单综合单价分析表》和《主要清单项目工料机分析表》。</w:t>
      </w:r>
    </w:p>
    <w:p w14:paraId="46071DF0">
      <w:pPr>
        <w:spacing w:line="312" w:lineRule="auto"/>
        <w:ind w:firstLine="420" w:firstLineChars="200"/>
        <w:jc w:val="left"/>
        <w:rPr>
          <w:bCs/>
          <w:color w:val="auto"/>
          <w:kern w:val="0"/>
          <w:szCs w:val="21"/>
        </w:rPr>
      </w:pPr>
      <w:r>
        <w:rPr>
          <w:bCs/>
          <w:color w:val="auto"/>
          <w:kern w:val="0"/>
          <w:szCs w:val="21"/>
        </w:rPr>
        <w:t>未尽事宜详见本工程工程量清单、预算金额编制说明以及现行《计价规范》等有关规定执行。</w:t>
      </w:r>
    </w:p>
    <w:p w14:paraId="33536137">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二、危险性较大的分部分项工程清单（如有）</w:t>
      </w:r>
    </w:p>
    <w:p w14:paraId="48AE2972">
      <w:pPr>
        <w:spacing w:line="312" w:lineRule="auto"/>
        <w:ind w:firstLine="420" w:firstLineChars="200"/>
        <w:jc w:val="left"/>
        <w:rPr>
          <w:bCs/>
          <w:color w:val="auto"/>
          <w:kern w:val="0"/>
          <w:szCs w:val="21"/>
        </w:rPr>
      </w:pPr>
      <w:r>
        <w:rPr>
          <w:bCs/>
          <w:color w:val="auto"/>
          <w:kern w:val="0"/>
          <w:szCs w:val="21"/>
        </w:rPr>
        <w:t>本</w:t>
      </w:r>
      <w:r>
        <w:rPr>
          <w:rFonts w:hint="eastAsia"/>
          <w:bCs/>
          <w:color w:val="auto"/>
          <w:kern w:val="0"/>
          <w:szCs w:val="21"/>
        </w:rPr>
        <w:t>部分</w:t>
      </w:r>
      <w:r>
        <w:rPr>
          <w:bCs/>
          <w:color w:val="auto"/>
          <w:kern w:val="0"/>
          <w:szCs w:val="21"/>
        </w:rPr>
        <w:t>由</w:t>
      </w:r>
      <w:r>
        <w:rPr>
          <w:rFonts w:hint="eastAsia"/>
          <w:bCs/>
          <w:color w:val="auto"/>
          <w:kern w:val="0"/>
          <w:szCs w:val="21"/>
        </w:rPr>
        <w:t>采购</w:t>
      </w:r>
      <w:r>
        <w:rPr>
          <w:bCs/>
          <w:color w:val="auto"/>
          <w:kern w:val="0"/>
          <w:szCs w:val="21"/>
        </w:rPr>
        <w:t>人根据国家行业和地方现行标准、规范和规程等</w:t>
      </w:r>
      <w:r>
        <w:rPr>
          <w:rFonts w:hint="eastAsia"/>
          <w:bCs/>
          <w:color w:val="auto"/>
          <w:kern w:val="0"/>
          <w:szCs w:val="21"/>
        </w:rPr>
        <w:t>，以及项目具体情况</w:t>
      </w:r>
      <w:r>
        <w:rPr>
          <w:bCs/>
          <w:color w:val="auto"/>
          <w:kern w:val="0"/>
          <w:szCs w:val="21"/>
        </w:rPr>
        <w:t>摘录</w:t>
      </w:r>
      <w:r>
        <w:rPr>
          <w:rFonts w:hint="eastAsia"/>
          <w:bCs/>
          <w:color w:val="auto"/>
          <w:kern w:val="0"/>
          <w:szCs w:val="21"/>
        </w:rPr>
        <w:t>。</w:t>
      </w:r>
    </w:p>
    <w:p w14:paraId="78EEE9F2">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rPr>
        <w:t>《危险性较大的分部分项工程安全管理规定》（建设部令第37号）</w:t>
      </w:r>
      <w:r>
        <w:rPr>
          <w:rFonts w:hint="eastAsia" w:ascii="宋体" w:hAnsi="宋体" w:cs="宋体"/>
          <w:color w:val="auto"/>
          <w:szCs w:val="22"/>
        </w:rPr>
        <w:t>2019年修订版</w:t>
      </w:r>
      <w:r>
        <w:rPr>
          <w:rFonts w:hint="eastAsia" w:ascii="宋体" w:hAnsi="宋体" w:cs="宋体"/>
          <w:color w:val="auto"/>
        </w:rPr>
        <w:t>以及《住房城乡建设部办公厅关于实施&lt;危险性较大的分部分项工程安全管理规定&gt;有关问题的通知》（建办质〔</w:t>
      </w:r>
      <w:r>
        <w:rPr>
          <w:rFonts w:ascii="宋体" w:hAnsi="宋体" w:cs="宋体"/>
          <w:color w:val="auto"/>
        </w:rPr>
        <w:t>2018〕31号</w:t>
      </w:r>
      <w:r>
        <w:rPr>
          <w:rFonts w:hint="eastAsia" w:ascii="宋体" w:hAnsi="宋体" w:cs="宋体"/>
          <w:color w:val="auto"/>
        </w:rPr>
        <w:t>）。</w:t>
      </w:r>
      <w:bookmarkStart w:id="245" w:name="_Toc346264361"/>
    </w:p>
    <w:p w14:paraId="6AEB34E8">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14:paraId="3BDAB692">
      <w:pPr>
        <w:pageBreakBefore w:val="0"/>
        <w:kinsoku/>
        <w:wordWrap/>
        <w:overflowPunct/>
        <w:topLinePunct w:val="0"/>
        <w:autoSpaceDE/>
        <w:autoSpaceDN/>
        <w:bidi w:val="0"/>
        <w:adjustRightInd/>
        <w:snapToGrid/>
        <w:textAlignment w:val="auto"/>
        <w:rPr>
          <w:color w:val="auto"/>
        </w:rPr>
      </w:pPr>
    </w:p>
    <w:p w14:paraId="7DA64A35">
      <w:pPr>
        <w:rPr>
          <w:rFonts w:hint="eastAsia" w:ascii="宋体" w:hAnsi="宋体"/>
          <w:color w:val="auto"/>
          <w:sz w:val="40"/>
          <w:szCs w:val="32"/>
        </w:rPr>
      </w:pPr>
    </w:p>
    <w:p w14:paraId="15E7AD4F">
      <w:pPr>
        <w:pStyle w:val="2"/>
        <w:pageBreakBefore w:val="0"/>
        <w:kinsoku/>
        <w:wordWrap/>
        <w:overflowPunct/>
        <w:topLinePunct w:val="0"/>
        <w:autoSpaceDE/>
        <w:autoSpaceDN/>
        <w:bidi w:val="0"/>
        <w:adjustRightInd/>
        <w:snapToGrid/>
        <w:spacing w:before="0" w:after="0"/>
        <w:jc w:val="center"/>
        <w:textAlignment w:val="auto"/>
        <w:rPr>
          <w:rFonts w:ascii="宋体" w:hAnsi="宋体"/>
          <w:color w:val="auto"/>
          <w:sz w:val="40"/>
          <w:szCs w:val="32"/>
        </w:rPr>
      </w:pPr>
      <w:bookmarkStart w:id="246"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5"/>
      <w:bookmarkEnd w:id="246"/>
    </w:p>
    <w:p w14:paraId="2565F8DC">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14:paraId="34CE5990">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AB0199F">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6107C3F6">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14:paraId="3B2C9906">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14:paraId="342A17F1">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73B6973F">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p>
    <w:p w14:paraId="1E456648">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16338643">
      <w:pPr>
        <w:widowControl/>
        <w:ind w:firstLine="992" w:firstLineChars="310"/>
        <w:jc w:val="left"/>
        <w:rPr>
          <w:rFonts w:ascii="宋体" w:hAnsi="宋体"/>
          <w:color w:val="auto"/>
          <w:kern w:val="0"/>
          <w:sz w:val="32"/>
          <w:szCs w:val="32"/>
          <w:u w:val="single"/>
        </w:rPr>
      </w:pPr>
    </w:p>
    <w:p w14:paraId="09B19471">
      <w:pPr>
        <w:widowControl/>
        <w:ind w:firstLine="992" w:firstLineChars="310"/>
        <w:jc w:val="left"/>
        <w:rPr>
          <w:rFonts w:ascii="宋体" w:hAnsi="宋体"/>
          <w:color w:val="auto"/>
          <w:kern w:val="0"/>
          <w:sz w:val="32"/>
          <w:szCs w:val="32"/>
          <w:u w:val="single"/>
        </w:rPr>
      </w:pPr>
    </w:p>
    <w:p w14:paraId="77E3D856">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29BF66A3">
      <w:pPr>
        <w:widowControl/>
        <w:ind w:firstLine="868" w:firstLineChars="310"/>
        <w:jc w:val="left"/>
        <w:rPr>
          <w:rFonts w:ascii="宋体" w:hAnsi="宋体"/>
          <w:color w:val="auto"/>
          <w:kern w:val="0"/>
          <w:sz w:val="28"/>
          <w:szCs w:val="28"/>
        </w:rPr>
      </w:pPr>
    </w:p>
    <w:p w14:paraId="3064748D">
      <w:pPr>
        <w:widowControl/>
        <w:jc w:val="center"/>
        <w:rPr>
          <w:rFonts w:ascii="宋体" w:hAnsi="宋体"/>
          <w:color w:val="auto"/>
          <w:kern w:val="0"/>
          <w:sz w:val="28"/>
          <w:szCs w:val="28"/>
        </w:rPr>
      </w:pPr>
    </w:p>
    <w:p w14:paraId="734B8FBA">
      <w:pPr>
        <w:widowControl/>
        <w:jc w:val="center"/>
        <w:rPr>
          <w:rFonts w:ascii="宋体" w:hAnsi="宋体"/>
          <w:b/>
          <w:color w:val="auto"/>
          <w:kern w:val="0"/>
          <w:sz w:val="28"/>
          <w:szCs w:val="28"/>
        </w:rPr>
      </w:pPr>
    </w:p>
    <w:p w14:paraId="0C60CC02">
      <w:pPr>
        <w:widowControl/>
        <w:ind w:firstLine="868" w:firstLineChars="310"/>
        <w:rPr>
          <w:rFonts w:ascii="宋体" w:hAnsi="宋体"/>
          <w:color w:val="auto"/>
          <w:kern w:val="0"/>
          <w:sz w:val="28"/>
          <w:szCs w:val="28"/>
        </w:rPr>
      </w:pPr>
    </w:p>
    <w:p w14:paraId="43B801E2">
      <w:pPr>
        <w:widowControl/>
        <w:jc w:val="left"/>
        <w:rPr>
          <w:color w:val="auto"/>
          <w:kern w:val="0"/>
          <w:sz w:val="20"/>
          <w:szCs w:val="20"/>
        </w:rPr>
      </w:pPr>
    </w:p>
    <w:p w14:paraId="45077F64">
      <w:pPr>
        <w:widowControl/>
        <w:ind w:firstLine="420"/>
        <w:jc w:val="left"/>
        <w:rPr>
          <w:color w:val="auto"/>
          <w:kern w:val="0"/>
          <w:sz w:val="20"/>
          <w:szCs w:val="20"/>
        </w:rPr>
      </w:pPr>
    </w:p>
    <w:p w14:paraId="605326E2">
      <w:pPr>
        <w:widowControl/>
        <w:ind w:firstLine="420"/>
        <w:jc w:val="left"/>
        <w:rPr>
          <w:color w:val="auto"/>
          <w:kern w:val="0"/>
          <w:sz w:val="20"/>
          <w:szCs w:val="20"/>
        </w:rPr>
      </w:pPr>
    </w:p>
    <w:p w14:paraId="61C90251">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0967558B">
      <w:pPr>
        <w:widowControl/>
        <w:ind w:firstLine="647" w:firstLineChars="230"/>
        <w:rPr>
          <w:rFonts w:ascii="宋体" w:hAnsi="宋体"/>
          <w:b/>
          <w:color w:val="auto"/>
          <w:kern w:val="0"/>
          <w:sz w:val="28"/>
          <w:szCs w:val="28"/>
        </w:rPr>
      </w:pPr>
    </w:p>
    <w:p w14:paraId="4EDA757D">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39B0DC64">
      <w:pPr>
        <w:adjustRightInd w:val="0"/>
        <w:spacing w:line="312" w:lineRule="atLeast"/>
        <w:jc w:val="center"/>
        <w:textAlignment w:val="baseline"/>
        <w:rPr>
          <w:rFonts w:ascii="宋体" w:hAnsi="宋体"/>
          <w:b/>
          <w:color w:val="auto"/>
          <w:kern w:val="0"/>
          <w:sz w:val="28"/>
          <w:szCs w:val="28"/>
        </w:rPr>
      </w:pPr>
    </w:p>
    <w:p w14:paraId="7633FEDB">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14:paraId="41773C07">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6BE6C721">
      <w:pPr>
        <w:spacing w:line="360" w:lineRule="auto"/>
        <w:jc w:val="center"/>
        <w:rPr>
          <w:rFonts w:ascii="宋体" w:hAnsi="宋体"/>
          <w:b/>
          <w:color w:val="auto"/>
          <w:sz w:val="44"/>
          <w:szCs w:val="44"/>
        </w:rPr>
      </w:pPr>
    </w:p>
    <w:p w14:paraId="0B2D11AE">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281F9F37">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2B38A775">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330FCFD2">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073F0037">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5D1F9D4E">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5E6742CC">
      <w:pPr>
        <w:snapToGrid w:val="0"/>
        <w:spacing w:line="600" w:lineRule="exact"/>
        <w:ind w:firstLine="552" w:firstLineChars="250"/>
        <w:rPr>
          <w:rFonts w:ascii="宋体" w:hAnsi="宋体" w:cs="宋体"/>
          <w:b/>
          <w:color w:val="auto"/>
          <w:sz w:val="22"/>
          <w:szCs w:val="21"/>
        </w:rPr>
      </w:pPr>
    </w:p>
    <w:p w14:paraId="26AB4687">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6333233A">
      <w:pPr>
        <w:spacing w:line="600" w:lineRule="exact"/>
        <w:rPr>
          <w:rFonts w:ascii="宋体" w:hAnsi="宋体" w:cs="宋体"/>
          <w:color w:val="auto"/>
        </w:rPr>
      </w:pPr>
    </w:p>
    <w:p w14:paraId="41081BE1">
      <w:pPr>
        <w:spacing w:line="600" w:lineRule="exact"/>
        <w:ind w:firstLine="660" w:firstLineChars="300"/>
        <w:rPr>
          <w:rFonts w:ascii="宋体" w:hAnsi="宋体" w:cs="宋体"/>
          <w:color w:val="auto"/>
          <w:sz w:val="22"/>
          <w:szCs w:val="21"/>
        </w:rPr>
      </w:pPr>
    </w:p>
    <w:p w14:paraId="15F5AB35">
      <w:pPr>
        <w:snapToGrid w:val="0"/>
        <w:spacing w:line="600" w:lineRule="exact"/>
        <w:ind w:firstLine="315" w:firstLineChars="150"/>
        <w:rPr>
          <w:rFonts w:ascii="宋体" w:hAnsi="宋体" w:cs="宋体"/>
          <w:color w:val="auto"/>
          <w:szCs w:val="21"/>
        </w:rPr>
      </w:pPr>
    </w:p>
    <w:p w14:paraId="563EFB9E">
      <w:pPr>
        <w:snapToGrid w:val="0"/>
        <w:spacing w:line="600" w:lineRule="exact"/>
        <w:ind w:firstLine="315" w:firstLineChars="150"/>
        <w:rPr>
          <w:rFonts w:ascii="宋体" w:hAnsi="宋体" w:cs="宋体"/>
          <w:color w:val="auto"/>
          <w:szCs w:val="21"/>
        </w:rPr>
      </w:pPr>
    </w:p>
    <w:p w14:paraId="0D047488">
      <w:pPr>
        <w:snapToGrid w:val="0"/>
        <w:spacing w:line="360" w:lineRule="auto"/>
        <w:ind w:firstLine="315" w:firstLineChars="150"/>
        <w:rPr>
          <w:rFonts w:ascii="宋体" w:hAnsi="宋体" w:cs="宋体"/>
          <w:color w:val="auto"/>
          <w:szCs w:val="21"/>
        </w:rPr>
      </w:pPr>
    </w:p>
    <w:p w14:paraId="77A6988F">
      <w:pPr>
        <w:snapToGrid w:val="0"/>
        <w:spacing w:line="360" w:lineRule="auto"/>
        <w:ind w:firstLine="315" w:firstLineChars="150"/>
        <w:rPr>
          <w:rFonts w:ascii="宋体" w:hAnsi="宋体" w:cs="宋体"/>
          <w:color w:val="auto"/>
          <w:szCs w:val="21"/>
        </w:rPr>
      </w:pPr>
    </w:p>
    <w:p w14:paraId="120AFFF1">
      <w:pPr>
        <w:snapToGrid w:val="0"/>
        <w:spacing w:line="360" w:lineRule="auto"/>
        <w:ind w:firstLine="315" w:firstLineChars="150"/>
        <w:rPr>
          <w:rFonts w:ascii="宋体" w:hAnsi="宋体" w:cs="宋体"/>
          <w:color w:val="auto"/>
          <w:szCs w:val="21"/>
        </w:rPr>
      </w:pPr>
    </w:p>
    <w:p w14:paraId="20B0D0E0">
      <w:pPr>
        <w:snapToGrid w:val="0"/>
        <w:spacing w:line="360" w:lineRule="auto"/>
        <w:ind w:firstLine="315" w:firstLineChars="150"/>
        <w:rPr>
          <w:rFonts w:ascii="宋体" w:hAnsi="宋体" w:cs="宋体"/>
          <w:color w:val="auto"/>
          <w:szCs w:val="21"/>
        </w:rPr>
      </w:pPr>
    </w:p>
    <w:p w14:paraId="21B1280F">
      <w:pPr>
        <w:snapToGrid w:val="0"/>
        <w:spacing w:line="360" w:lineRule="auto"/>
        <w:ind w:firstLine="315" w:firstLineChars="150"/>
        <w:rPr>
          <w:rFonts w:ascii="宋体" w:hAnsi="宋体" w:cs="宋体"/>
          <w:color w:val="auto"/>
          <w:szCs w:val="21"/>
        </w:rPr>
      </w:pPr>
    </w:p>
    <w:p w14:paraId="062DCE02">
      <w:pPr>
        <w:adjustRightInd w:val="0"/>
        <w:spacing w:line="360" w:lineRule="auto"/>
        <w:jc w:val="center"/>
        <w:textAlignment w:val="baseline"/>
        <w:rPr>
          <w:rFonts w:ascii="宋体"/>
          <w:b/>
          <w:color w:val="auto"/>
          <w:kern w:val="0"/>
          <w:sz w:val="32"/>
          <w:szCs w:val="20"/>
        </w:rPr>
      </w:pPr>
    </w:p>
    <w:p w14:paraId="744CB9A1">
      <w:pPr>
        <w:adjustRightInd w:val="0"/>
        <w:spacing w:line="360" w:lineRule="auto"/>
        <w:jc w:val="center"/>
        <w:textAlignment w:val="baseline"/>
        <w:rPr>
          <w:rFonts w:ascii="宋体"/>
          <w:b/>
          <w:color w:val="auto"/>
          <w:kern w:val="0"/>
          <w:sz w:val="32"/>
          <w:szCs w:val="20"/>
        </w:rPr>
      </w:pPr>
    </w:p>
    <w:p w14:paraId="1C02764A">
      <w:pPr>
        <w:adjustRightInd w:val="0"/>
        <w:spacing w:line="360" w:lineRule="auto"/>
        <w:jc w:val="center"/>
        <w:textAlignment w:val="baseline"/>
        <w:rPr>
          <w:rFonts w:ascii="宋体"/>
          <w:b/>
          <w:color w:val="auto"/>
          <w:kern w:val="0"/>
          <w:sz w:val="32"/>
          <w:szCs w:val="20"/>
        </w:rPr>
      </w:pPr>
    </w:p>
    <w:p w14:paraId="037F1DC0">
      <w:pPr>
        <w:adjustRightInd w:val="0"/>
        <w:spacing w:line="360" w:lineRule="auto"/>
        <w:jc w:val="center"/>
        <w:textAlignment w:val="baseline"/>
        <w:rPr>
          <w:rFonts w:ascii="宋体"/>
          <w:b/>
          <w:color w:val="auto"/>
          <w:kern w:val="0"/>
          <w:sz w:val="32"/>
          <w:szCs w:val="20"/>
        </w:rPr>
      </w:pPr>
    </w:p>
    <w:p w14:paraId="203AC9F1">
      <w:pPr>
        <w:adjustRightInd w:val="0"/>
        <w:spacing w:line="360" w:lineRule="auto"/>
        <w:jc w:val="center"/>
        <w:textAlignment w:val="baseline"/>
        <w:rPr>
          <w:rFonts w:ascii="宋体"/>
          <w:b/>
          <w:color w:val="auto"/>
          <w:kern w:val="0"/>
          <w:sz w:val="32"/>
          <w:szCs w:val="20"/>
        </w:rPr>
      </w:pPr>
    </w:p>
    <w:p w14:paraId="0C7706E1">
      <w:pPr>
        <w:adjustRightInd w:val="0"/>
        <w:spacing w:line="360" w:lineRule="auto"/>
        <w:jc w:val="center"/>
        <w:textAlignment w:val="baseline"/>
        <w:rPr>
          <w:rFonts w:ascii="宋体"/>
          <w:b/>
          <w:color w:val="auto"/>
          <w:kern w:val="0"/>
          <w:sz w:val="32"/>
          <w:szCs w:val="20"/>
        </w:rPr>
      </w:pPr>
    </w:p>
    <w:p w14:paraId="756C2D6D">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0781139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2536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1B390D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1BA5EA4C">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2E79CDD7">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675ABF2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08357FB">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54CD7C15">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69A42CE4">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7A246659">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484F0256">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2C79D11D">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6CE3A7C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F005781">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1685E66">
      <w:pPr>
        <w:rPr>
          <w:rFonts w:ascii="宋体" w:hAnsi="宋体"/>
          <w:b/>
          <w:color w:val="auto"/>
          <w:sz w:val="24"/>
        </w:rPr>
      </w:pPr>
    </w:p>
    <w:p w14:paraId="6944FEEA">
      <w:pPr>
        <w:jc w:val="left"/>
        <w:rPr>
          <w:rFonts w:hint="eastAsia" w:ascii="宋体" w:hAnsi="宋体"/>
          <w:b/>
          <w:color w:val="auto"/>
          <w:sz w:val="24"/>
        </w:rPr>
      </w:pPr>
    </w:p>
    <w:p w14:paraId="716460D1">
      <w:pPr>
        <w:jc w:val="left"/>
        <w:rPr>
          <w:rFonts w:hint="eastAsia" w:ascii="宋体" w:hAnsi="宋体"/>
          <w:b/>
          <w:color w:val="auto"/>
          <w:sz w:val="24"/>
        </w:rPr>
      </w:pPr>
    </w:p>
    <w:p w14:paraId="688B67DC">
      <w:pPr>
        <w:jc w:val="left"/>
        <w:rPr>
          <w:rFonts w:hint="eastAsia" w:ascii="宋体" w:hAnsi="宋体"/>
          <w:b/>
          <w:color w:val="auto"/>
          <w:sz w:val="24"/>
        </w:rPr>
      </w:pPr>
    </w:p>
    <w:p w14:paraId="41C92BEC">
      <w:pPr>
        <w:jc w:val="left"/>
        <w:rPr>
          <w:rFonts w:hint="eastAsia" w:ascii="宋体" w:hAnsi="宋体"/>
          <w:b/>
          <w:color w:val="auto"/>
          <w:sz w:val="24"/>
        </w:rPr>
      </w:pPr>
    </w:p>
    <w:p w14:paraId="0B491206">
      <w:pPr>
        <w:jc w:val="left"/>
        <w:rPr>
          <w:rFonts w:hint="eastAsia" w:ascii="宋体" w:hAnsi="宋体"/>
          <w:b/>
          <w:color w:val="auto"/>
          <w:sz w:val="24"/>
        </w:rPr>
      </w:pPr>
    </w:p>
    <w:p w14:paraId="1570C3E6">
      <w:pPr>
        <w:jc w:val="left"/>
        <w:rPr>
          <w:rFonts w:hint="eastAsia" w:ascii="宋体" w:hAnsi="宋体"/>
          <w:b/>
          <w:color w:val="auto"/>
          <w:sz w:val="24"/>
        </w:rPr>
      </w:pPr>
    </w:p>
    <w:p w14:paraId="578DC72C">
      <w:pPr>
        <w:rPr>
          <w:rFonts w:hint="eastAsia" w:ascii="宋体" w:hAnsi="宋体"/>
          <w:b/>
          <w:color w:val="auto"/>
          <w:sz w:val="24"/>
        </w:rPr>
      </w:pPr>
      <w:r>
        <w:rPr>
          <w:rFonts w:hint="eastAsia" w:ascii="宋体" w:hAnsi="宋体"/>
          <w:b/>
          <w:color w:val="auto"/>
          <w:sz w:val="24"/>
        </w:rPr>
        <w:br w:type="page"/>
      </w:r>
    </w:p>
    <w:p w14:paraId="06381DE4">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2B0B36A6">
      <w:pPr>
        <w:spacing w:line="420" w:lineRule="exact"/>
        <w:ind w:firstLine="482" w:firstLineChars="200"/>
        <w:jc w:val="left"/>
        <w:rPr>
          <w:rFonts w:ascii="宋体" w:hAnsi="宋体"/>
          <w:b/>
          <w:color w:val="auto"/>
          <w:sz w:val="24"/>
        </w:rPr>
      </w:pPr>
    </w:p>
    <w:p w14:paraId="723CCD1C">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CE0D888">
      <w:pPr>
        <w:spacing w:line="400" w:lineRule="exact"/>
        <w:ind w:left="28" w:firstLine="452"/>
        <w:jc w:val="center"/>
        <w:rPr>
          <w:rFonts w:ascii="宋体" w:hAnsi="宋体"/>
          <w:b/>
          <w:color w:val="auto"/>
          <w:sz w:val="24"/>
        </w:rPr>
      </w:pPr>
    </w:p>
    <w:p w14:paraId="7252F364">
      <w:pPr>
        <w:spacing w:line="400" w:lineRule="exact"/>
        <w:ind w:left="28" w:firstLine="452"/>
        <w:jc w:val="center"/>
        <w:rPr>
          <w:rFonts w:ascii="宋体" w:hAnsi="宋体"/>
          <w:b/>
          <w:color w:val="auto"/>
          <w:sz w:val="24"/>
        </w:rPr>
      </w:pPr>
    </w:p>
    <w:p w14:paraId="7524285B">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2F4EB2BD">
      <w:pPr>
        <w:spacing w:line="460" w:lineRule="exact"/>
        <w:ind w:firstLine="315" w:firstLineChars="150"/>
        <w:rPr>
          <w:rFonts w:ascii="宋体" w:hAnsi="宋体"/>
          <w:color w:val="auto"/>
          <w:szCs w:val="21"/>
        </w:rPr>
      </w:pPr>
    </w:p>
    <w:p w14:paraId="2BC91C44">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6AEB6823">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1A734AB4">
      <w:pPr>
        <w:spacing w:line="460" w:lineRule="exact"/>
        <w:ind w:firstLine="315" w:firstLineChars="150"/>
        <w:rPr>
          <w:rFonts w:ascii="宋体" w:hAnsi="宋体"/>
          <w:color w:val="auto"/>
          <w:szCs w:val="21"/>
        </w:rPr>
      </w:pPr>
    </w:p>
    <w:p w14:paraId="41FB58B6">
      <w:pPr>
        <w:spacing w:line="360" w:lineRule="exact"/>
        <w:rPr>
          <w:rFonts w:ascii="宋体" w:hAnsi="宋体"/>
          <w:color w:val="auto"/>
          <w:szCs w:val="21"/>
        </w:rPr>
      </w:pPr>
    </w:p>
    <w:p w14:paraId="2E61F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9A7004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BC30BB6">
      <w:pPr>
        <w:jc w:val="center"/>
        <w:rPr>
          <w:rFonts w:ascii="宋体" w:hAnsi="宋体"/>
          <w:b/>
          <w:color w:val="auto"/>
          <w:sz w:val="24"/>
        </w:rPr>
      </w:pPr>
    </w:p>
    <w:p w14:paraId="22ECEB4B">
      <w:pPr>
        <w:jc w:val="center"/>
        <w:rPr>
          <w:rFonts w:ascii="宋体" w:hAnsi="宋体"/>
          <w:b/>
          <w:color w:val="auto"/>
          <w:sz w:val="24"/>
        </w:rPr>
      </w:pPr>
    </w:p>
    <w:p w14:paraId="1BECF559">
      <w:pPr>
        <w:jc w:val="center"/>
        <w:rPr>
          <w:rFonts w:ascii="宋体" w:hAnsi="宋体"/>
          <w:b/>
          <w:color w:val="auto"/>
          <w:sz w:val="24"/>
        </w:rPr>
      </w:pPr>
    </w:p>
    <w:p w14:paraId="1BE50C23">
      <w:pPr>
        <w:jc w:val="center"/>
        <w:rPr>
          <w:rFonts w:ascii="宋体" w:hAnsi="宋体"/>
          <w:b/>
          <w:color w:val="auto"/>
          <w:sz w:val="24"/>
        </w:rPr>
      </w:pPr>
    </w:p>
    <w:p w14:paraId="491D4A32">
      <w:pPr>
        <w:jc w:val="center"/>
        <w:rPr>
          <w:rFonts w:ascii="宋体" w:hAnsi="宋体"/>
          <w:b/>
          <w:color w:val="auto"/>
          <w:sz w:val="24"/>
        </w:rPr>
      </w:pPr>
    </w:p>
    <w:p w14:paraId="05E0A397">
      <w:pPr>
        <w:jc w:val="center"/>
        <w:rPr>
          <w:rFonts w:ascii="宋体" w:hAnsi="宋体"/>
          <w:b/>
          <w:color w:val="auto"/>
          <w:sz w:val="24"/>
        </w:rPr>
      </w:pPr>
    </w:p>
    <w:p w14:paraId="331198C2">
      <w:pPr>
        <w:jc w:val="center"/>
        <w:rPr>
          <w:rFonts w:ascii="宋体" w:hAnsi="宋体"/>
          <w:b/>
          <w:color w:val="auto"/>
          <w:sz w:val="24"/>
        </w:rPr>
      </w:pPr>
    </w:p>
    <w:p w14:paraId="7EC850D9">
      <w:pPr>
        <w:jc w:val="center"/>
        <w:rPr>
          <w:rFonts w:ascii="宋体" w:hAnsi="宋体"/>
          <w:b/>
          <w:color w:val="auto"/>
          <w:sz w:val="24"/>
        </w:rPr>
      </w:pPr>
    </w:p>
    <w:p w14:paraId="706AD754">
      <w:pPr>
        <w:jc w:val="center"/>
        <w:rPr>
          <w:rFonts w:ascii="宋体" w:hAnsi="宋体"/>
          <w:b/>
          <w:color w:val="auto"/>
          <w:sz w:val="24"/>
        </w:rPr>
      </w:pPr>
    </w:p>
    <w:p w14:paraId="16F75587">
      <w:pPr>
        <w:jc w:val="center"/>
        <w:rPr>
          <w:rFonts w:ascii="宋体" w:hAnsi="宋体"/>
          <w:b/>
          <w:color w:val="auto"/>
          <w:sz w:val="24"/>
        </w:rPr>
      </w:pPr>
    </w:p>
    <w:p w14:paraId="547461CD">
      <w:pPr>
        <w:jc w:val="center"/>
        <w:rPr>
          <w:rFonts w:ascii="宋体" w:hAnsi="宋体"/>
          <w:b/>
          <w:color w:val="auto"/>
          <w:sz w:val="24"/>
        </w:rPr>
      </w:pPr>
    </w:p>
    <w:p w14:paraId="72A6F00D">
      <w:pPr>
        <w:jc w:val="center"/>
        <w:rPr>
          <w:rFonts w:ascii="宋体" w:hAnsi="宋体"/>
          <w:b/>
          <w:color w:val="auto"/>
          <w:sz w:val="24"/>
        </w:rPr>
      </w:pPr>
    </w:p>
    <w:p w14:paraId="44BB8FAE">
      <w:pPr>
        <w:jc w:val="center"/>
        <w:rPr>
          <w:rFonts w:ascii="宋体" w:hAnsi="宋体"/>
          <w:b/>
          <w:color w:val="auto"/>
          <w:sz w:val="24"/>
        </w:rPr>
      </w:pPr>
    </w:p>
    <w:p w14:paraId="5ED6E3C5">
      <w:pPr>
        <w:jc w:val="center"/>
        <w:rPr>
          <w:rFonts w:ascii="宋体" w:hAnsi="宋体"/>
          <w:b/>
          <w:color w:val="auto"/>
          <w:sz w:val="24"/>
        </w:rPr>
      </w:pPr>
    </w:p>
    <w:p w14:paraId="39062BC3">
      <w:pPr>
        <w:jc w:val="center"/>
        <w:rPr>
          <w:rFonts w:ascii="宋体" w:hAnsi="宋体"/>
          <w:b/>
          <w:color w:val="auto"/>
          <w:sz w:val="24"/>
        </w:rPr>
      </w:pPr>
    </w:p>
    <w:p w14:paraId="6D889157">
      <w:pPr>
        <w:jc w:val="center"/>
        <w:rPr>
          <w:rFonts w:ascii="宋体" w:hAnsi="宋体"/>
          <w:b/>
          <w:color w:val="auto"/>
          <w:sz w:val="24"/>
        </w:rPr>
      </w:pPr>
    </w:p>
    <w:p w14:paraId="16BAD677">
      <w:pPr>
        <w:pStyle w:val="18"/>
        <w:rPr>
          <w:rFonts w:ascii="宋体" w:hAnsi="宋体"/>
          <w:b/>
          <w:color w:val="auto"/>
          <w:sz w:val="24"/>
        </w:rPr>
      </w:pPr>
    </w:p>
    <w:p w14:paraId="5E8BCF6A">
      <w:pPr>
        <w:pStyle w:val="43"/>
        <w:rPr>
          <w:rFonts w:ascii="宋体" w:hAnsi="宋体"/>
          <w:b/>
          <w:color w:val="auto"/>
          <w:sz w:val="24"/>
        </w:rPr>
      </w:pPr>
    </w:p>
    <w:p w14:paraId="10AD9C07">
      <w:pPr>
        <w:rPr>
          <w:rFonts w:ascii="宋体" w:hAnsi="宋体"/>
          <w:b/>
          <w:color w:val="auto"/>
          <w:sz w:val="24"/>
        </w:rPr>
      </w:pPr>
    </w:p>
    <w:p w14:paraId="565D78C9">
      <w:pPr>
        <w:pStyle w:val="4"/>
        <w:rPr>
          <w:color w:val="auto"/>
        </w:rPr>
      </w:pPr>
    </w:p>
    <w:p w14:paraId="3DC61B5F">
      <w:pPr>
        <w:rPr>
          <w:rFonts w:ascii="宋体" w:hAnsi="宋体"/>
          <w:b/>
          <w:color w:val="auto"/>
          <w:sz w:val="24"/>
        </w:rPr>
      </w:pPr>
    </w:p>
    <w:p w14:paraId="43E5A8EA">
      <w:pPr>
        <w:pStyle w:val="18"/>
        <w:rPr>
          <w:rFonts w:ascii="宋体" w:hAnsi="宋体"/>
          <w:b/>
          <w:color w:val="auto"/>
          <w:sz w:val="24"/>
        </w:rPr>
      </w:pPr>
    </w:p>
    <w:p w14:paraId="70183CB6">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30674324">
      <w:pPr>
        <w:pStyle w:val="18"/>
        <w:rPr>
          <w:rFonts w:hint="eastAsia"/>
          <w:color w:val="auto"/>
          <w:highlight w:val="none"/>
          <w:lang w:eastAsia="zh-CN"/>
        </w:rPr>
      </w:pPr>
    </w:p>
    <w:p w14:paraId="0C1045A8">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200DA42D">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D635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A533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4D767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4D11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E255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1235B6E">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3D593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261A7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0CD4C9">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1F229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235716">
            <w:pPr>
              <w:widowControl/>
              <w:spacing w:line="360" w:lineRule="auto"/>
              <w:contextualSpacing/>
              <w:jc w:val="center"/>
              <w:rPr>
                <w:rFonts w:hint="eastAsia" w:ascii="宋体" w:hAnsi="宋体" w:cs="宋体"/>
                <w:color w:val="auto"/>
                <w:kern w:val="0"/>
                <w:sz w:val="24"/>
                <w:highlight w:val="none"/>
              </w:rPr>
            </w:pPr>
          </w:p>
        </w:tc>
      </w:tr>
      <w:tr w14:paraId="06617B4C">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3943E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621DB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CA6E8">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9D6AD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F986EC">
            <w:pPr>
              <w:widowControl/>
              <w:spacing w:line="360" w:lineRule="auto"/>
              <w:contextualSpacing/>
              <w:jc w:val="center"/>
              <w:rPr>
                <w:rFonts w:hint="eastAsia" w:ascii="宋体" w:hAnsi="宋体" w:cs="宋体"/>
                <w:color w:val="auto"/>
                <w:kern w:val="0"/>
                <w:sz w:val="24"/>
                <w:highlight w:val="none"/>
              </w:rPr>
            </w:pPr>
          </w:p>
        </w:tc>
      </w:tr>
      <w:tr w14:paraId="1F3E271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43B4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BBEAD8">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02FF6">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2982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C0FEB">
            <w:pPr>
              <w:widowControl/>
              <w:spacing w:line="360" w:lineRule="auto"/>
              <w:contextualSpacing/>
              <w:jc w:val="center"/>
              <w:rPr>
                <w:rFonts w:hint="eastAsia" w:ascii="宋体" w:hAnsi="宋体" w:cs="宋体"/>
                <w:color w:val="auto"/>
                <w:kern w:val="0"/>
                <w:sz w:val="24"/>
                <w:highlight w:val="none"/>
              </w:rPr>
            </w:pPr>
          </w:p>
        </w:tc>
      </w:tr>
      <w:tr w14:paraId="3ECB79E9">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17E91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1DC7C5">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B489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9C1A2">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F6662">
            <w:pPr>
              <w:widowControl/>
              <w:spacing w:line="360" w:lineRule="auto"/>
              <w:contextualSpacing/>
              <w:jc w:val="center"/>
              <w:rPr>
                <w:rFonts w:hint="eastAsia" w:ascii="宋体" w:hAnsi="宋体" w:cs="宋体"/>
                <w:color w:val="auto"/>
                <w:kern w:val="0"/>
                <w:sz w:val="24"/>
                <w:highlight w:val="none"/>
              </w:rPr>
            </w:pPr>
          </w:p>
        </w:tc>
      </w:tr>
    </w:tbl>
    <w:p w14:paraId="6813DB2C">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3B36FE2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650550">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541F075C">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434DF611">
      <w:pPr>
        <w:snapToGrid w:val="0"/>
        <w:spacing w:line="360" w:lineRule="auto"/>
        <w:jc w:val="left"/>
        <w:rPr>
          <w:rFonts w:hint="eastAsia" w:ascii="宋体" w:hAnsi="宋体" w:cs="宋体"/>
          <w:color w:val="auto"/>
          <w:sz w:val="24"/>
          <w:highlight w:val="none"/>
        </w:rPr>
      </w:pPr>
    </w:p>
    <w:p w14:paraId="032A3EAC">
      <w:pPr>
        <w:snapToGrid w:val="0"/>
        <w:spacing w:line="360" w:lineRule="auto"/>
        <w:jc w:val="left"/>
        <w:rPr>
          <w:rFonts w:hint="eastAsia" w:ascii="宋体" w:hAnsi="宋体" w:cs="宋体"/>
          <w:color w:val="auto"/>
          <w:sz w:val="24"/>
          <w:highlight w:val="none"/>
        </w:rPr>
      </w:pPr>
    </w:p>
    <w:p w14:paraId="28C00E1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3EF0B4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BC9682B">
      <w:pPr>
        <w:snapToGrid w:val="0"/>
        <w:rPr>
          <w:rFonts w:hint="eastAsia" w:ascii="仿宋" w:hAnsi="仿宋" w:eastAsia="仿宋" w:cs="仿宋_GB2312"/>
          <w:b/>
          <w:color w:val="auto"/>
          <w:kern w:val="0"/>
          <w:sz w:val="30"/>
          <w:szCs w:val="30"/>
          <w:highlight w:val="none"/>
        </w:rPr>
      </w:pPr>
    </w:p>
    <w:p w14:paraId="27590C1F">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0D2BB2F3">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28B4D6DE">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8E7480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3A1C4A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851B0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11E5B5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256AD0">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2342D6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F79A649">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17D1ED0">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0B4AE93">
            <w:pPr>
              <w:widowControl/>
              <w:spacing w:line="360" w:lineRule="auto"/>
              <w:contextualSpacing/>
              <w:jc w:val="center"/>
              <w:rPr>
                <w:rFonts w:ascii="宋体" w:hAnsi="宋体" w:cs="宋体"/>
                <w:color w:val="auto"/>
                <w:kern w:val="0"/>
                <w:sz w:val="24"/>
                <w:highlight w:val="none"/>
              </w:rPr>
            </w:pPr>
          </w:p>
        </w:tc>
      </w:tr>
      <w:tr w14:paraId="1A1CD61D">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6A6FB6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EE39F44">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0CCFA93E">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1796FB4">
            <w:pPr>
              <w:widowControl/>
              <w:spacing w:line="360" w:lineRule="auto"/>
              <w:contextualSpacing/>
              <w:jc w:val="center"/>
              <w:rPr>
                <w:rFonts w:ascii="宋体" w:hAnsi="宋体" w:cs="宋体"/>
                <w:color w:val="auto"/>
                <w:kern w:val="0"/>
                <w:sz w:val="24"/>
                <w:highlight w:val="none"/>
              </w:rPr>
            </w:pPr>
          </w:p>
        </w:tc>
      </w:tr>
      <w:tr w14:paraId="7F825ECE">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4C9496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5FC30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060BE9">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EA2ECB">
            <w:pPr>
              <w:widowControl/>
              <w:spacing w:line="360" w:lineRule="auto"/>
              <w:contextualSpacing/>
              <w:jc w:val="center"/>
              <w:rPr>
                <w:rFonts w:ascii="宋体" w:hAnsi="宋体" w:cs="宋体"/>
                <w:color w:val="auto"/>
                <w:kern w:val="0"/>
                <w:sz w:val="24"/>
                <w:highlight w:val="none"/>
              </w:rPr>
            </w:pPr>
          </w:p>
        </w:tc>
      </w:tr>
      <w:tr w14:paraId="3CDD6628">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6C38D8">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B9536B3">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6CD1ED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3298117">
            <w:pPr>
              <w:widowControl/>
              <w:spacing w:line="360" w:lineRule="auto"/>
              <w:contextualSpacing/>
              <w:jc w:val="center"/>
              <w:rPr>
                <w:rFonts w:ascii="宋体" w:hAnsi="宋体" w:cs="宋体"/>
                <w:color w:val="auto"/>
                <w:kern w:val="0"/>
                <w:sz w:val="24"/>
                <w:highlight w:val="none"/>
              </w:rPr>
            </w:pPr>
          </w:p>
        </w:tc>
      </w:tr>
    </w:tbl>
    <w:p w14:paraId="1C16064B">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75730BD">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79897AA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DEEE544">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6E0B2EF7">
      <w:pPr>
        <w:spacing w:line="360" w:lineRule="auto"/>
        <w:contextualSpacing/>
        <w:jc w:val="left"/>
        <w:rPr>
          <w:rFonts w:hint="eastAsia"/>
          <w:color w:val="auto"/>
          <w:sz w:val="24"/>
          <w:highlight w:val="none"/>
        </w:rPr>
      </w:pPr>
    </w:p>
    <w:p w14:paraId="2C3AB526">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02B15DA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238395B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83E22E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D919E04">
      <w:pPr>
        <w:jc w:val="center"/>
        <w:rPr>
          <w:rFonts w:ascii="宋体" w:hAnsi="宋体"/>
          <w:b/>
          <w:color w:val="auto"/>
          <w:sz w:val="24"/>
        </w:rPr>
      </w:pPr>
    </w:p>
    <w:p w14:paraId="520B0ABC">
      <w:pPr>
        <w:jc w:val="center"/>
        <w:rPr>
          <w:rFonts w:ascii="宋体" w:hAnsi="宋体"/>
          <w:b/>
          <w:color w:val="auto"/>
          <w:sz w:val="24"/>
        </w:rPr>
      </w:pPr>
    </w:p>
    <w:p w14:paraId="2E6E4226">
      <w:pPr>
        <w:jc w:val="center"/>
        <w:rPr>
          <w:rFonts w:ascii="宋体" w:hAnsi="宋体"/>
          <w:b/>
          <w:color w:val="auto"/>
          <w:sz w:val="24"/>
        </w:rPr>
      </w:pPr>
    </w:p>
    <w:p w14:paraId="29D2B71F">
      <w:pPr>
        <w:pStyle w:val="4"/>
        <w:rPr>
          <w:rFonts w:ascii="宋体" w:hAnsi="宋体"/>
          <w:b/>
          <w:color w:val="auto"/>
          <w:sz w:val="24"/>
        </w:rPr>
      </w:pPr>
    </w:p>
    <w:p w14:paraId="427DD761">
      <w:pPr>
        <w:rPr>
          <w:rFonts w:ascii="宋体" w:hAnsi="宋体"/>
          <w:b/>
          <w:color w:val="auto"/>
          <w:sz w:val="24"/>
        </w:rPr>
      </w:pPr>
    </w:p>
    <w:p w14:paraId="57757025">
      <w:pPr>
        <w:pStyle w:val="4"/>
        <w:rPr>
          <w:rFonts w:ascii="宋体" w:hAnsi="宋体"/>
          <w:b/>
          <w:color w:val="auto"/>
          <w:sz w:val="24"/>
        </w:rPr>
      </w:pPr>
    </w:p>
    <w:p w14:paraId="328A057F">
      <w:pPr>
        <w:rPr>
          <w:rFonts w:ascii="宋体" w:hAnsi="宋体"/>
          <w:b/>
          <w:color w:val="auto"/>
          <w:sz w:val="24"/>
        </w:rPr>
      </w:pPr>
    </w:p>
    <w:p w14:paraId="6E5191A2">
      <w:pPr>
        <w:jc w:val="center"/>
        <w:rPr>
          <w:rFonts w:ascii="宋体" w:hAnsi="宋体"/>
          <w:b/>
          <w:color w:val="auto"/>
          <w:sz w:val="24"/>
        </w:rPr>
      </w:pPr>
    </w:p>
    <w:p w14:paraId="022897B2">
      <w:pPr>
        <w:jc w:val="center"/>
        <w:rPr>
          <w:rFonts w:ascii="宋体" w:hAnsi="宋体"/>
          <w:b/>
          <w:color w:val="auto"/>
          <w:sz w:val="24"/>
        </w:rPr>
      </w:pPr>
    </w:p>
    <w:p w14:paraId="557C2129">
      <w:pPr>
        <w:jc w:val="center"/>
        <w:rPr>
          <w:rFonts w:ascii="宋体" w:hAnsi="宋体"/>
          <w:b/>
          <w:color w:val="auto"/>
          <w:sz w:val="24"/>
        </w:rPr>
      </w:pPr>
    </w:p>
    <w:p w14:paraId="136AC319">
      <w:pPr>
        <w:rPr>
          <w:rFonts w:hint="eastAsia" w:ascii="宋体" w:hAnsi="宋体"/>
          <w:b/>
          <w:color w:val="auto"/>
          <w:sz w:val="24"/>
        </w:rPr>
      </w:pPr>
      <w:r>
        <w:rPr>
          <w:rFonts w:hint="eastAsia" w:ascii="宋体" w:hAnsi="宋体"/>
          <w:b/>
          <w:color w:val="auto"/>
          <w:sz w:val="24"/>
        </w:rPr>
        <w:br w:type="page"/>
      </w:r>
    </w:p>
    <w:p w14:paraId="4404AB62">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52368BBA">
      <w:pPr>
        <w:jc w:val="both"/>
        <w:rPr>
          <w:rFonts w:ascii="宋体" w:hAnsi="宋体"/>
          <w:b/>
          <w:color w:val="auto"/>
          <w:sz w:val="24"/>
        </w:rPr>
      </w:pPr>
    </w:p>
    <w:p w14:paraId="388F033A">
      <w:pPr>
        <w:jc w:val="center"/>
        <w:rPr>
          <w:rFonts w:ascii="宋体" w:hAnsi="宋体"/>
          <w:b/>
          <w:color w:val="auto"/>
          <w:sz w:val="24"/>
        </w:rPr>
      </w:pPr>
    </w:p>
    <w:p w14:paraId="30DB43E5">
      <w:pPr>
        <w:jc w:val="center"/>
        <w:rPr>
          <w:rFonts w:ascii="宋体" w:hAnsi="宋体"/>
          <w:b/>
          <w:color w:val="auto"/>
          <w:sz w:val="24"/>
        </w:rPr>
      </w:pPr>
      <w:r>
        <w:rPr>
          <w:rFonts w:ascii="宋体" w:hAnsi="宋体"/>
          <w:b/>
          <w:color w:val="auto"/>
          <w:sz w:val="24"/>
        </w:rPr>
        <w:t>诚信声明</w:t>
      </w:r>
    </w:p>
    <w:p w14:paraId="50F6595C">
      <w:pPr>
        <w:spacing w:line="520" w:lineRule="exact"/>
        <w:rPr>
          <w:rFonts w:ascii="宋体" w:hAnsi="宋体"/>
          <w:color w:val="auto"/>
        </w:rPr>
      </w:pPr>
    </w:p>
    <w:p w14:paraId="107BBC95">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3B6A64EB">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20C5AFE6">
      <w:pPr>
        <w:spacing w:line="460" w:lineRule="exact"/>
        <w:rPr>
          <w:rFonts w:ascii="宋体" w:hAnsi="宋体"/>
          <w:color w:val="auto"/>
        </w:rPr>
      </w:pPr>
    </w:p>
    <w:p w14:paraId="789F5645">
      <w:pPr>
        <w:spacing w:line="440" w:lineRule="exact"/>
        <w:rPr>
          <w:rFonts w:ascii="宋体" w:hAnsi="宋体"/>
          <w:color w:val="auto"/>
        </w:rPr>
      </w:pPr>
    </w:p>
    <w:p w14:paraId="356BAD4A">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C177AD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2CB8639">
      <w:pPr>
        <w:spacing w:line="440" w:lineRule="exact"/>
        <w:rPr>
          <w:rFonts w:ascii="宋体" w:hAnsi="宋体"/>
          <w:color w:val="auto"/>
          <w:sz w:val="24"/>
        </w:rPr>
      </w:pPr>
    </w:p>
    <w:p w14:paraId="126AF259">
      <w:pPr>
        <w:spacing w:line="440" w:lineRule="exact"/>
        <w:rPr>
          <w:rFonts w:ascii="宋体" w:hAnsi="宋体"/>
          <w:color w:val="auto"/>
          <w:sz w:val="24"/>
        </w:rPr>
      </w:pPr>
    </w:p>
    <w:p w14:paraId="6DB9D08D">
      <w:pPr>
        <w:spacing w:line="440" w:lineRule="exact"/>
        <w:rPr>
          <w:rFonts w:ascii="宋体" w:hAnsi="宋体"/>
          <w:color w:val="auto"/>
          <w:sz w:val="24"/>
        </w:rPr>
      </w:pPr>
    </w:p>
    <w:p w14:paraId="7B2CEA26">
      <w:pPr>
        <w:jc w:val="center"/>
        <w:rPr>
          <w:rFonts w:ascii="宋体" w:hAnsi="宋体"/>
          <w:b/>
          <w:color w:val="auto"/>
          <w:sz w:val="24"/>
        </w:rPr>
      </w:pPr>
    </w:p>
    <w:p w14:paraId="242726D8">
      <w:pPr>
        <w:jc w:val="center"/>
        <w:rPr>
          <w:rFonts w:ascii="宋体" w:hAnsi="宋体"/>
          <w:b/>
          <w:color w:val="auto"/>
          <w:sz w:val="24"/>
        </w:rPr>
      </w:pPr>
    </w:p>
    <w:p w14:paraId="0266C316">
      <w:pPr>
        <w:jc w:val="center"/>
        <w:rPr>
          <w:rFonts w:ascii="宋体" w:hAnsi="宋体"/>
          <w:b/>
          <w:color w:val="auto"/>
          <w:sz w:val="24"/>
        </w:rPr>
      </w:pPr>
    </w:p>
    <w:p w14:paraId="2A5140ED">
      <w:pPr>
        <w:jc w:val="center"/>
        <w:rPr>
          <w:rFonts w:ascii="宋体" w:hAnsi="宋体"/>
          <w:b/>
          <w:color w:val="auto"/>
          <w:sz w:val="24"/>
        </w:rPr>
      </w:pPr>
    </w:p>
    <w:p w14:paraId="295AD32C">
      <w:pPr>
        <w:jc w:val="center"/>
        <w:rPr>
          <w:rFonts w:ascii="宋体" w:hAnsi="宋体"/>
          <w:b/>
          <w:color w:val="auto"/>
          <w:sz w:val="24"/>
        </w:rPr>
      </w:pPr>
    </w:p>
    <w:p w14:paraId="4AA26A7B">
      <w:pPr>
        <w:jc w:val="center"/>
        <w:rPr>
          <w:rFonts w:ascii="宋体" w:hAnsi="宋体"/>
          <w:b/>
          <w:color w:val="auto"/>
          <w:sz w:val="24"/>
        </w:rPr>
      </w:pPr>
    </w:p>
    <w:p w14:paraId="6A386FF0">
      <w:pPr>
        <w:spacing w:line="440" w:lineRule="exact"/>
        <w:rPr>
          <w:rFonts w:ascii="宋体" w:hAnsi="宋体"/>
          <w:color w:val="auto"/>
          <w:sz w:val="24"/>
        </w:rPr>
      </w:pPr>
      <w:bookmarkStart w:id="247" w:name="_Toc163270989"/>
      <w:bookmarkStart w:id="248" w:name="_Toc158458008"/>
    </w:p>
    <w:p w14:paraId="0A39FEA4">
      <w:pPr>
        <w:spacing w:line="440" w:lineRule="exact"/>
        <w:rPr>
          <w:rFonts w:ascii="宋体" w:hAnsi="宋体"/>
          <w:color w:val="auto"/>
          <w:sz w:val="24"/>
        </w:rPr>
      </w:pPr>
    </w:p>
    <w:p w14:paraId="715942E2">
      <w:pPr>
        <w:spacing w:line="440" w:lineRule="exact"/>
        <w:rPr>
          <w:rFonts w:ascii="宋体" w:hAnsi="宋体"/>
          <w:color w:val="auto"/>
          <w:sz w:val="24"/>
        </w:rPr>
      </w:pPr>
    </w:p>
    <w:p w14:paraId="0BDB5DC1">
      <w:pPr>
        <w:spacing w:line="440" w:lineRule="exact"/>
        <w:rPr>
          <w:rFonts w:ascii="宋体" w:hAnsi="宋体"/>
          <w:color w:val="auto"/>
          <w:sz w:val="24"/>
        </w:rPr>
      </w:pPr>
    </w:p>
    <w:p w14:paraId="5DE141E4">
      <w:pPr>
        <w:spacing w:line="440" w:lineRule="exact"/>
        <w:rPr>
          <w:rFonts w:ascii="宋体" w:hAnsi="宋体"/>
          <w:color w:val="auto"/>
          <w:sz w:val="24"/>
        </w:rPr>
      </w:pPr>
    </w:p>
    <w:p w14:paraId="52A82047">
      <w:pPr>
        <w:spacing w:line="440" w:lineRule="exact"/>
        <w:jc w:val="left"/>
        <w:rPr>
          <w:rFonts w:ascii="宋体" w:hAnsi="宋体"/>
          <w:b/>
          <w:color w:val="auto"/>
          <w:sz w:val="24"/>
        </w:rPr>
      </w:pPr>
      <w:r>
        <w:rPr>
          <w:rFonts w:ascii="宋体" w:hAnsi="宋体"/>
          <w:color w:val="auto"/>
          <w:sz w:val="24"/>
        </w:rPr>
        <w:br w:type="page"/>
      </w:r>
      <w:bookmarkEnd w:id="247"/>
      <w:bookmarkEnd w:id="248"/>
      <w:bookmarkStart w:id="249"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7007C887">
      <w:pPr>
        <w:jc w:val="center"/>
        <w:rPr>
          <w:rFonts w:ascii="宋体" w:hAnsi="宋体"/>
          <w:b/>
          <w:color w:val="auto"/>
          <w:sz w:val="24"/>
        </w:rPr>
      </w:pPr>
      <w:r>
        <w:rPr>
          <w:rFonts w:hint="eastAsia" w:ascii="宋体" w:hAnsi="宋体"/>
          <w:b/>
          <w:color w:val="auto"/>
          <w:sz w:val="24"/>
        </w:rPr>
        <w:t>法定代表人授权委托书</w:t>
      </w:r>
    </w:p>
    <w:p w14:paraId="2583D2B5">
      <w:pPr>
        <w:spacing w:after="156" w:line="360" w:lineRule="auto"/>
        <w:rPr>
          <w:rFonts w:ascii="宋体" w:hAnsi="宋体"/>
          <w:color w:val="auto"/>
        </w:rPr>
      </w:pPr>
    </w:p>
    <w:p w14:paraId="4A986F60">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0C7119B5">
      <w:pPr>
        <w:spacing w:line="440" w:lineRule="exact"/>
        <w:ind w:firstLine="420" w:firstLineChars="200"/>
        <w:rPr>
          <w:rFonts w:ascii="宋体" w:hAnsi="宋体"/>
          <w:color w:val="auto"/>
        </w:rPr>
      </w:pPr>
      <w:r>
        <w:rPr>
          <w:rFonts w:ascii="宋体" w:hAnsi="宋体"/>
          <w:color w:val="auto"/>
        </w:rPr>
        <w:t>代理人无转委托权，特此委托。</w:t>
      </w:r>
    </w:p>
    <w:p w14:paraId="53672714">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2A6321AD">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46AE9FC6">
      <w:pPr>
        <w:spacing w:line="440" w:lineRule="exact"/>
        <w:rPr>
          <w:rFonts w:ascii="宋体" w:hAnsi="宋体"/>
          <w:color w:val="auto"/>
        </w:rPr>
      </w:pPr>
    </w:p>
    <w:p w14:paraId="09C20858">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11FF7FE0">
      <w:pPr>
        <w:spacing w:line="440" w:lineRule="exact"/>
        <w:ind w:left="2699"/>
        <w:rPr>
          <w:rFonts w:ascii="宋体" w:hAnsi="宋体"/>
          <w:b/>
          <w:color w:val="auto"/>
          <w:u w:val="single"/>
        </w:rPr>
      </w:pPr>
      <w:r>
        <w:rPr>
          <w:rFonts w:ascii="宋体" w:hAnsi="宋体"/>
          <w:color w:val="auto"/>
        </w:rPr>
        <w:t>身份证号码：职务：</w:t>
      </w:r>
    </w:p>
    <w:p w14:paraId="41898158">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290EF030">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61F40163">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7E45D035">
      <w:pPr>
        <w:spacing w:line="360" w:lineRule="auto"/>
        <w:rPr>
          <w:rFonts w:ascii="宋体" w:hAnsi="宋体"/>
          <w:color w:val="auto"/>
        </w:rPr>
      </w:pPr>
    </w:p>
    <w:p w14:paraId="38365909">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0E0F643E">
      <w:pPr>
        <w:spacing w:line="400" w:lineRule="exact"/>
        <w:ind w:left="28" w:firstLine="452"/>
        <w:rPr>
          <w:rFonts w:ascii="宋体" w:hAnsi="宋体"/>
          <w:color w:val="auto"/>
        </w:rPr>
      </w:pPr>
    </w:p>
    <w:p w14:paraId="0E4275E3">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388420F1">
      <w:pPr>
        <w:spacing w:line="400" w:lineRule="exact"/>
        <w:ind w:left="28" w:firstLine="452"/>
        <w:jc w:val="center"/>
        <w:rPr>
          <w:rFonts w:cs="宋体"/>
          <w:color w:val="auto"/>
        </w:rPr>
      </w:pPr>
    </w:p>
    <w:p w14:paraId="2D95FCD7">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3B21A39A">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464AF5A3">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C6D7CD7">
      <w:pPr>
        <w:spacing w:line="520" w:lineRule="exact"/>
        <w:ind w:left="-10" w:firstLine="455" w:firstLineChars="217"/>
        <w:jc w:val="left"/>
        <w:rPr>
          <w:rFonts w:cs="宋体"/>
          <w:color w:val="auto"/>
        </w:rPr>
      </w:pPr>
    </w:p>
    <w:p w14:paraId="4B97B6A4">
      <w:pPr>
        <w:pStyle w:val="24"/>
        <w:rPr>
          <w:rFonts w:hAnsi="宋体"/>
          <w:color w:val="auto"/>
          <w:sz w:val="24"/>
          <w:u w:val="single"/>
        </w:rPr>
      </w:pPr>
    </w:p>
    <w:p w14:paraId="41943EDE">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240E39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FF7DD8F">
      <w:pPr>
        <w:spacing w:line="520" w:lineRule="exact"/>
        <w:ind w:left="-10" w:firstLine="455" w:firstLineChars="217"/>
        <w:jc w:val="left"/>
        <w:rPr>
          <w:color w:val="auto"/>
        </w:rPr>
      </w:pPr>
    </w:p>
    <w:p w14:paraId="00562722">
      <w:pPr>
        <w:spacing w:line="520" w:lineRule="exact"/>
        <w:ind w:left="-10" w:firstLine="455" w:firstLineChars="217"/>
        <w:jc w:val="left"/>
        <w:rPr>
          <w:color w:val="auto"/>
        </w:rPr>
      </w:pPr>
    </w:p>
    <w:p w14:paraId="28BC21A2">
      <w:pPr>
        <w:spacing w:line="520" w:lineRule="exact"/>
        <w:ind w:left="-10" w:firstLine="455" w:firstLineChars="217"/>
        <w:jc w:val="left"/>
        <w:rPr>
          <w:color w:val="auto"/>
        </w:rPr>
      </w:pPr>
    </w:p>
    <w:p w14:paraId="0EDFFD1C">
      <w:pPr>
        <w:spacing w:line="520" w:lineRule="exact"/>
        <w:ind w:left="-10" w:firstLine="455" w:firstLineChars="217"/>
        <w:jc w:val="left"/>
        <w:rPr>
          <w:color w:val="auto"/>
        </w:rPr>
      </w:pPr>
    </w:p>
    <w:p w14:paraId="52AF725E">
      <w:pPr>
        <w:spacing w:line="520" w:lineRule="exact"/>
        <w:ind w:left="-10" w:firstLine="455" w:firstLineChars="217"/>
        <w:jc w:val="left"/>
        <w:rPr>
          <w:color w:val="auto"/>
        </w:rPr>
      </w:pPr>
    </w:p>
    <w:p w14:paraId="4726E699">
      <w:pPr>
        <w:spacing w:line="520" w:lineRule="exact"/>
        <w:ind w:left="-10" w:firstLine="455" w:firstLineChars="217"/>
        <w:jc w:val="left"/>
        <w:rPr>
          <w:color w:val="auto"/>
        </w:rPr>
      </w:pPr>
    </w:p>
    <w:p w14:paraId="1BF52D86">
      <w:pPr>
        <w:spacing w:line="520" w:lineRule="exact"/>
        <w:ind w:left="-10" w:firstLine="455" w:firstLineChars="217"/>
        <w:jc w:val="left"/>
        <w:rPr>
          <w:color w:val="auto"/>
        </w:rPr>
      </w:pPr>
    </w:p>
    <w:p w14:paraId="6C88896E">
      <w:pPr>
        <w:spacing w:line="520" w:lineRule="exact"/>
        <w:ind w:left="-10" w:firstLine="455" w:firstLineChars="217"/>
        <w:jc w:val="left"/>
        <w:rPr>
          <w:color w:val="auto"/>
        </w:rPr>
      </w:pPr>
    </w:p>
    <w:p w14:paraId="77A47946">
      <w:pPr>
        <w:spacing w:line="520" w:lineRule="exact"/>
        <w:ind w:left="-10" w:firstLine="455" w:firstLineChars="217"/>
        <w:jc w:val="left"/>
        <w:rPr>
          <w:color w:val="auto"/>
        </w:rPr>
      </w:pPr>
    </w:p>
    <w:p w14:paraId="55E01017">
      <w:pPr>
        <w:spacing w:line="520" w:lineRule="exact"/>
        <w:ind w:left="-10" w:firstLine="455" w:firstLineChars="217"/>
        <w:jc w:val="left"/>
        <w:rPr>
          <w:color w:val="auto"/>
        </w:rPr>
      </w:pPr>
    </w:p>
    <w:p w14:paraId="636516E0">
      <w:pPr>
        <w:spacing w:line="520" w:lineRule="exact"/>
        <w:ind w:left="-10" w:firstLine="523" w:firstLineChars="217"/>
        <w:jc w:val="left"/>
        <w:rPr>
          <w:rFonts w:hint="eastAsia" w:ascii="宋体" w:hAnsi="宋体"/>
          <w:b/>
          <w:color w:val="auto"/>
          <w:sz w:val="24"/>
        </w:rPr>
      </w:pPr>
    </w:p>
    <w:p w14:paraId="40953AD1">
      <w:pPr>
        <w:pStyle w:val="4"/>
        <w:rPr>
          <w:rFonts w:hint="eastAsia"/>
          <w:color w:val="auto"/>
        </w:rPr>
      </w:pPr>
    </w:p>
    <w:p w14:paraId="1D32EC18">
      <w:pPr>
        <w:spacing w:line="520" w:lineRule="exact"/>
        <w:ind w:left="-10" w:firstLine="523" w:firstLineChars="217"/>
        <w:jc w:val="left"/>
        <w:rPr>
          <w:rFonts w:hint="eastAsia" w:ascii="宋体" w:hAnsi="宋体"/>
          <w:b/>
          <w:color w:val="auto"/>
          <w:sz w:val="24"/>
        </w:rPr>
      </w:pPr>
    </w:p>
    <w:p w14:paraId="222649DB">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6CA6DC1D">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5AFD8508">
      <w:pPr>
        <w:spacing w:line="520" w:lineRule="exact"/>
        <w:ind w:left="-10" w:firstLine="523" w:firstLineChars="217"/>
        <w:jc w:val="center"/>
        <w:rPr>
          <w:rFonts w:ascii="宋体" w:hAnsi="宋体"/>
          <w:b/>
          <w:color w:val="auto"/>
          <w:sz w:val="24"/>
        </w:rPr>
      </w:pPr>
    </w:p>
    <w:p w14:paraId="2A2A6985">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7BEFB17D">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75EB9C1E">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1DED3FF2">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3713291D">
      <w:pPr>
        <w:spacing w:line="360" w:lineRule="auto"/>
        <w:ind w:left="-2" w:leftChars="-1" w:firstLine="449" w:firstLineChars="214"/>
        <w:jc w:val="left"/>
        <w:rPr>
          <w:color w:val="auto"/>
        </w:rPr>
      </w:pPr>
    </w:p>
    <w:p w14:paraId="231AF367">
      <w:pPr>
        <w:spacing w:line="360" w:lineRule="auto"/>
        <w:jc w:val="left"/>
        <w:rPr>
          <w:color w:val="auto"/>
        </w:rPr>
      </w:pPr>
    </w:p>
    <w:p w14:paraId="49840500">
      <w:pPr>
        <w:spacing w:line="360" w:lineRule="auto"/>
        <w:jc w:val="left"/>
        <w:rPr>
          <w:color w:val="auto"/>
        </w:rPr>
      </w:pPr>
    </w:p>
    <w:p w14:paraId="454E12B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7CE9FC4">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F3CC33E">
      <w:pPr>
        <w:spacing w:line="520" w:lineRule="exact"/>
        <w:ind w:left="-10" w:firstLine="455" w:firstLineChars="217"/>
        <w:jc w:val="left"/>
        <w:rPr>
          <w:color w:val="auto"/>
        </w:rPr>
      </w:pPr>
    </w:p>
    <w:p w14:paraId="109F56EC">
      <w:pPr>
        <w:spacing w:line="520" w:lineRule="exact"/>
        <w:ind w:left="-10" w:firstLine="455" w:firstLineChars="217"/>
        <w:jc w:val="left"/>
        <w:rPr>
          <w:color w:val="auto"/>
        </w:rPr>
      </w:pPr>
    </w:p>
    <w:p w14:paraId="1BAC2139">
      <w:pPr>
        <w:spacing w:line="520" w:lineRule="exact"/>
        <w:ind w:left="-10" w:firstLine="455" w:firstLineChars="217"/>
        <w:jc w:val="left"/>
        <w:rPr>
          <w:color w:val="auto"/>
        </w:rPr>
      </w:pPr>
    </w:p>
    <w:p w14:paraId="7EB7977E">
      <w:pPr>
        <w:spacing w:line="520" w:lineRule="exact"/>
        <w:ind w:left="-10" w:firstLine="455" w:firstLineChars="217"/>
        <w:jc w:val="left"/>
        <w:rPr>
          <w:color w:val="auto"/>
        </w:rPr>
      </w:pPr>
    </w:p>
    <w:p w14:paraId="0499DBCD">
      <w:pPr>
        <w:spacing w:line="520" w:lineRule="exact"/>
        <w:ind w:left="-10" w:firstLine="455" w:firstLineChars="217"/>
        <w:jc w:val="left"/>
        <w:rPr>
          <w:color w:val="auto"/>
        </w:rPr>
      </w:pPr>
    </w:p>
    <w:p w14:paraId="439BA16B">
      <w:pPr>
        <w:spacing w:line="520" w:lineRule="exact"/>
        <w:ind w:left="-10" w:firstLine="455" w:firstLineChars="217"/>
        <w:jc w:val="left"/>
        <w:rPr>
          <w:color w:val="auto"/>
        </w:rPr>
      </w:pPr>
      <w:r>
        <w:rPr>
          <w:color w:val="auto"/>
        </w:rPr>
        <w:br w:type="page"/>
      </w:r>
      <w:bookmarkEnd w:id="249"/>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1F82D7C0">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18B032CD">
      <w:pPr>
        <w:spacing w:line="520" w:lineRule="exact"/>
        <w:rPr>
          <w:rFonts w:ascii="仿宋_GB2312" w:hAnsi="仿宋_GB2312" w:eastAsia="仿宋_GB2312" w:cs="仿宋_GB2312"/>
          <w:color w:val="auto"/>
          <w:sz w:val="32"/>
          <w:szCs w:val="32"/>
        </w:rPr>
      </w:pPr>
    </w:p>
    <w:p w14:paraId="5BD70A64">
      <w:pPr>
        <w:autoSpaceDE w:val="0"/>
        <w:autoSpaceDN w:val="0"/>
        <w:adjustRightInd w:val="0"/>
        <w:jc w:val="center"/>
        <w:rPr>
          <w:rFonts w:ascii="宋体" w:hAnsi="宋体" w:cs="宋体"/>
          <w:color w:val="auto"/>
          <w:kern w:val="0"/>
          <w:szCs w:val="21"/>
        </w:rPr>
      </w:pPr>
    </w:p>
    <w:p w14:paraId="343FBCE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066383E9">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7273EE6">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54C18518">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6C1B0696">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3A0D8D93">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1B6463BF">
      <w:pPr>
        <w:autoSpaceDE w:val="0"/>
        <w:autoSpaceDN w:val="0"/>
        <w:adjustRightInd w:val="0"/>
        <w:spacing w:line="360" w:lineRule="auto"/>
        <w:ind w:firstLine="484" w:firstLineChars="202"/>
        <w:jc w:val="left"/>
        <w:rPr>
          <w:rFonts w:ascii="宋体" w:hAnsi="宋体" w:cs="仿宋"/>
          <w:color w:val="auto"/>
          <w:kern w:val="0"/>
          <w:sz w:val="24"/>
        </w:rPr>
      </w:pPr>
    </w:p>
    <w:p w14:paraId="1302D12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6F547235">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4A28367">
      <w:pPr>
        <w:spacing w:line="360" w:lineRule="auto"/>
        <w:ind w:firstLine="405"/>
        <w:jc w:val="left"/>
        <w:rPr>
          <w:rFonts w:ascii="宋体" w:hAnsi="宋体" w:cs="宋体"/>
          <w:color w:val="auto"/>
          <w:kern w:val="0"/>
          <w:szCs w:val="21"/>
        </w:rPr>
      </w:pPr>
    </w:p>
    <w:p w14:paraId="4E82B5D8">
      <w:pPr>
        <w:spacing w:line="360" w:lineRule="auto"/>
        <w:ind w:firstLine="405"/>
        <w:jc w:val="left"/>
        <w:rPr>
          <w:rFonts w:ascii="宋体" w:hAnsi="宋体" w:cs="宋体"/>
          <w:color w:val="auto"/>
          <w:kern w:val="0"/>
          <w:szCs w:val="21"/>
        </w:rPr>
      </w:pPr>
    </w:p>
    <w:p w14:paraId="205797E4">
      <w:pPr>
        <w:rPr>
          <w:rFonts w:ascii="宋体" w:hAnsi="宋体"/>
          <w:color w:val="auto"/>
          <w:sz w:val="24"/>
        </w:rPr>
      </w:pPr>
    </w:p>
    <w:p w14:paraId="688552AD">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7B397140">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1A8A61A9">
      <w:pPr>
        <w:pStyle w:val="24"/>
        <w:spacing w:line="500" w:lineRule="exact"/>
        <w:ind w:firstLine="600" w:firstLineChars="250"/>
        <w:rPr>
          <w:rFonts w:hAnsi="宋体"/>
          <w:color w:val="auto"/>
          <w:sz w:val="24"/>
          <w:szCs w:val="24"/>
        </w:rPr>
      </w:pPr>
    </w:p>
    <w:p w14:paraId="293521E4">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0C3DDCE7">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261B0FA7">
      <w:pPr>
        <w:spacing w:line="588" w:lineRule="exact"/>
        <w:ind w:firstLine="444" w:firstLineChars="200"/>
        <w:rPr>
          <w:rFonts w:ascii="宋体" w:hAnsi="宋体"/>
          <w:color w:val="auto"/>
          <w:spacing w:val="6"/>
          <w:szCs w:val="21"/>
        </w:rPr>
      </w:pPr>
    </w:p>
    <w:p w14:paraId="4AC3B924">
      <w:pPr>
        <w:spacing w:line="588" w:lineRule="exact"/>
        <w:ind w:firstLine="444" w:firstLineChars="200"/>
        <w:rPr>
          <w:rFonts w:ascii="宋体" w:hAnsi="宋体"/>
          <w:color w:val="auto"/>
          <w:spacing w:val="6"/>
          <w:szCs w:val="21"/>
        </w:rPr>
      </w:pPr>
    </w:p>
    <w:p w14:paraId="2A156E4F">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9E4A121">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3EA3481">
      <w:pPr>
        <w:tabs>
          <w:tab w:val="left" w:pos="4860"/>
        </w:tabs>
        <w:spacing w:line="588" w:lineRule="exact"/>
        <w:ind w:right="1560" w:firstLine="444" w:firstLineChars="200"/>
        <w:jc w:val="center"/>
        <w:rPr>
          <w:rFonts w:ascii="宋体" w:hAnsi="宋体"/>
          <w:color w:val="auto"/>
          <w:spacing w:val="6"/>
          <w:szCs w:val="21"/>
        </w:rPr>
      </w:pPr>
    </w:p>
    <w:p w14:paraId="0CA18392">
      <w:pPr>
        <w:pStyle w:val="24"/>
        <w:spacing w:line="500" w:lineRule="exact"/>
        <w:rPr>
          <w:rFonts w:hAnsi="宋体"/>
          <w:b/>
          <w:color w:val="auto"/>
        </w:rPr>
      </w:pPr>
    </w:p>
    <w:p w14:paraId="34A7E3AA">
      <w:pPr>
        <w:pStyle w:val="24"/>
        <w:spacing w:line="500" w:lineRule="exact"/>
        <w:rPr>
          <w:rFonts w:hAnsi="宋体"/>
          <w:b/>
          <w:color w:val="auto"/>
        </w:rPr>
      </w:pPr>
    </w:p>
    <w:p w14:paraId="5CDAB1A9">
      <w:pPr>
        <w:pStyle w:val="24"/>
        <w:spacing w:line="500" w:lineRule="exact"/>
        <w:rPr>
          <w:rFonts w:hAnsi="宋体"/>
          <w:b/>
          <w:color w:val="auto"/>
        </w:rPr>
      </w:pPr>
    </w:p>
    <w:p w14:paraId="01E5362D">
      <w:pPr>
        <w:pStyle w:val="24"/>
        <w:spacing w:line="500" w:lineRule="exact"/>
        <w:rPr>
          <w:rFonts w:hAnsi="宋体"/>
          <w:b/>
          <w:color w:val="auto"/>
        </w:rPr>
      </w:pPr>
    </w:p>
    <w:p w14:paraId="63A63395">
      <w:pPr>
        <w:pStyle w:val="24"/>
        <w:spacing w:line="500" w:lineRule="exact"/>
        <w:rPr>
          <w:rFonts w:hAnsi="宋体"/>
          <w:b/>
          <w:color w:val="auto"/>
        </w:rPr>
      </w:pPr>
    </w:p>
    <w:p w14:paraId="42A5CC5E">
      <w:pPr>
        <w:pStyle w:val="24"/>
        <w:spacing w:line="500" w:lineRule="exact"/>
        <w:rPr>
          <w:rFonts w:hAnsi="宋体"/>
          <w:b/>
          <w:color w:val="auto"/>
        </w:rPr>
      </w:pPr>
    </w:p>
    <w:p w14:paraId="5CC7F1A6">
      <w:pPr>
        <w:pStyle w:val="24"/>
        <w:spacing w:line="500" w:lineRule="exact"/>
        <w:rPr>
          <w:rFonts w:hAnsi="宋体"/>
          <w:b/>
          <w:color w:val="auto"/>
        </w:rPr>
      </w:pPr>
    </w:p>
    <w:p w14:paraId="5A1CC021">
      <w:pPr>
        <w:pStyle w:val="24"/>
        <w:spacing w:line="500" w:lineRule="exact"/>
        <w:rPr>
          <w:rFonts w:hAnsi="宋体"/>
          <w:b/>
          <w:color w:val="auto"/>
        </w:rPr>
      </w:pPr>
    </w:p>
    <w:p w14:paraId="64E22CE2">
      <w:pPr>
        <w:pStyle w:val="24"/>
        <w:spacing w:line="500" w:lineRule="exact"/>
        <w:rPr>
          <w:rFonts w:hAnsi="宋体"/>
          <w:b/>
          <w:color w:val="auto"/>
        </w:rPr>
      </w:pPr>
    </w:p>
    <w:p w14:paraId="614A7EC4">
      <w:pPr>
        <w:pStyle w:val="24"/>
        <w:spacing w:line="500" w:lineRule="exact"/>
        <w:rPr>
          <w:rFonts w:hAnsi="宋体"/>
          <w:b/>
          <w:color w:val="auto"/>
        </w:rPr>
      </w:pPr>
    </w:p>
    <w:p w14:paraId="6D25F8FC">
      <w:pPr>
        <w:pStyle w:val="24"/>
        <w:spacing w:line="500" w:lineRule="exact"/>
        <w:rPr>
          <w:rFonts w:hAnsi="宋体"/>
          <w:b/>
          <w:color w:val="auto"/>
        </w:rPr>
      </w:pPr>
    </w:p>
    <w:p w14:paraId="2730C8BB">
      <w:pPr>
        <w:pStyle w:val="24"/>
        <w:spacing w:line="500" w:lineRule="exact"/>
        <w:rPr>
          <w:rFonts w:hAnsi="宋体"/>
          <w:b/>
          <w:color w:val="auto"/>
        </w:rPr>
      </w:pPr>
    </w:p>
    <w:p w14:paraId="608634BE">
      <w:pPr>
        <w:pStyle w:val="24"/>
        <w:spacing w:line="500" w:lineRule="exact"/>
        <w:rPr>
          <w:rFonts w:hAnsi="宋体"/>
          <w:b/>
          <w:color w:val="auto"/>
        </w:rPr>
      </w:pPr>
    </w:p>
    <w:p w14:paraId="3CFB23F7">
      <w:pPr>
        <w:spacing w:line="360" w:lineRule="exact"/>
        <w:rPr>
          <w:rFonts w:ascii="宋体" w:hAnsi="宋体" w:cs="宋体"/>
          <w:color w:val="auto"/>
        </w:rPr>
      </w:pPr>
    </w:p>
    <w:p w14:paraId="63E17DED">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534D493B">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1726440D">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43D3E">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686454">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88AB7E">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1A1B059">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F7767AD">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49C4DE">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1C1B5">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774C8F">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326D493D">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FC051D">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AB2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A2299F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585594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73A0862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71CCD0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4114ECD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A9BCDE8">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4997E1BD">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89E2C54">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056C7A8E">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5EF4FB5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23946B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2AEE7A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1A1BB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7C6FE5A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ACB7A3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B95EAFF">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63E19B30">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C477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BA3A10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355F5D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A09B8C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335C2FF3">
            <w:pPr>
              <w:pStyle w:val="172"/>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3E3D4D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4EE6A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295A643">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37CE7F5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29D57">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0FBA96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EFB347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69673C8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8B9255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98D4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7E74ED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73B29CC5">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EFE8C6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0A6532">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00CADD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EDEC0D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414DBF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5BAA4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87088E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E6C96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7AD74D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1F09DEF8">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C7FB90F">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E55B7BF">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6F253F5B">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1C1ECFC">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BB17253">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E428D24">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972126C">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FA11C7C">
            <w:pPr>
              <w:adjustRightInd w:val="0"/>
              <w:spacing w:line="320" w:lineRule="exact"/>
              <w:rPr>
                <w:rFonts w:ascii="宋体" w:hAnsi="宋体" w:cs="宋体"/>
                <w:color w:val="auto"/>
                <w:szCs w:val="21"/>
              </w:rPr>
            </w:pPr>
          </w:p>
        </w:tc>
      </w:tr>
      <w:tr w14:paraId="433F2BB1">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8E9BA2">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F54046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875413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75CCB1D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0448081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CFAF8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3B42B8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26C324CA">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30A7A426">
      <w:pPr>
        <w:pStyle w:val="24"/>
        <w:ind w:firstLine="2835" w:firstLineChars="1350"/>
        <w:rPr>
          <w:rFonts w:hAnsi="宋体"/>
          <w:color w:val="auto"/>
          <w:szCs w:val="21"/>
        </w:rPr>
      </w:pPr>
    </w:p>
    <w:p w14:paraId="7E3C3A6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C58DFBF">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C2C7310">
      <w:pPr>
        <w:spacing w:line="360" w:lineRule="auto"/>
        <w:rPr>
          <w:rFonts w:ascii="宋体" w:hAnsi="宋体" w:cs="宋体"/>
          <w:color w:val="auto"/>
          <w:szCs w:val="21"/>
        </w:rPr>
      </w:pPr>
    </w:p>
    <w:p w14:paraId="32826EE2">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1C0E91DF">
      <w:pPr>
        <w:pStyle w:val="24"/>
        <w:rPr>
          <w:rFonts w:hAnsi="宋体"/>
          <w:b/>
          <w:color w:val="auto"/>
          <w:sz w:val="24"/>
          <w:szCs w:val="24"/>
        </w:rPr>
      </w:pPr>
    </w:p>
    <w:p w14:paraId="0C2B335D">
      <w:pPr>
        <w:pStyle w:val="24"/>
        <w:rPr>
          <w:rFonts w:hAnsi="宋体"/>
          <w:b/>
          <w:color w:val="auto"/>
          <w:sz w:val="24"/>
          <w:szCs w:val="24"/>
        </w:rPr>
      </w:pPr>
    </w:p>
    <w:p w14:paraId="39F5693D">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59873FDC">
      <w:pPr>
        <w:jc w:val="center"/>
        <w:rPr>
          <w:rFonts w:ascii="宋体" w:hAnsi="宋体" w:cs="宋体"/>
          <w:b/>
          <w:color w:val="auto"/>
          <w:sz w:val="24"/>
        </w:rPr>
      </w:pPr>
    </w:p>
    <w:p w14:paraId="51641EA2">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0E02D7AC">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55A7A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72E4006">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01F4F32D">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1E505DA1">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413B0088">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1A3FC8B6">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F88A01">
            <w:pPr>
              <w:adjustRightInd w:val="0"/>
              <w:jc w:val="center"/>
              <w:rPr>
                <w:rFonts w:ascii="宋体" w:hAnsi="宋体" w:cs="宋体"/>
                <w:color w:val="auto"/>
                <w:szCs w:val="21"/>
              </w:rPr>
            </w:pPr>
          </w:p>
        </w:tc>
      </w:tr>
      <w:tr w14:paraId="6621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2AEED1D6">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794C03A2">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690F35EE">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674C7C32">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CBC35B3">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6C10967C">
            <w:pPr>
              <w:adjustRightInd w:val="0"/>
              <w:jc w:val="center"/>
              <w:rPr>
                <w:rFonts w:ascii="宋体" w:hAnsi="宋体" w:cs="宋体"/>
                <w:color w:val="auto"/>
                <w:szCs w:val="21"/>
              </w:rPr>
            </w:pPr>
          </w:p>
        </w:tc>
      </w:tr>
      <w:tr w14:paraId="15EC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0E13E3F7">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05F281C5">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3A263F38">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D6D545E">
            <w:pPr>
              <w:adjustRightInd w:val="0"/>
              <w:jc w:val="center"/>
              <w:rPr>
                <w:rFonts w:ascii="宋体" w:hAnsi="宋体" w:cs="宋体"/>
                <w:color w:val="auto"/>
                <w:szCs w:val="21"/>
              </w:rPr>
            </w:pPr>
          </w:p>
        </w:tc>
      </w:tr>
      <w:tr w14:paraId="76E1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5E373CEB">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5B1A7A42">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2CC0319">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5FD8BC50">
            <w:pPr>
              <w:adjustRightInd w:val="0"/>
              <w:jc w:val="center"/>
              <w:rPr>
                <w:rFonts w:ascii="宋体" w:hAnsi="宋体" w:cs="宋体"/>
                <w:color w:val="auto"/>
                <w:szCs w:val="21"/>
              </w:rPr>
            </w:pPr>
          </w:p>
        </w:tc>
      </w:tr>
      <w:tr w14:paraId="3735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6C77D0E6">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C1D6895">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535E2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477D5486">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19422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0E34BBF3">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901AA84">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2722F82B">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45AE33A2">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266D25D4">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110675F5">
            <w:pPr>
              <w:adjustRightInd w:val="0"/>
              <w:jc w:val="center"/>
              <w:rPr>
                <w:rFonts w:ascii="宋体" w:hAnsi="宋体" w:cs="宋体"/>
                <w:color w:val="auto"/>
                <w:szCs w:val="21"/>
              </w:rPr>
            </w:pPr>
            <w:r>
              <w:rPr>
                <w:rFonts w:hint="eastAsia" w:ascii="宋体" w:hAnsi="宋体" w:cs="宋体"/>
                <w:color w:val="auto"/>
                <w:szCs w:val="21"/>
              </w:rPr>
              <w:t>受奖情况</w:t>
            </w:r>
          </w:p>
        </w:tc>
      </w:tr>
      <w:tr w14:paraId="7EA7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38033828">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293A2E97">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EE31F33">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22D6AF79">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26CEFF1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44C26F0A">
            <w:pPr>
              <w:adjustRightInd w:val="0"/>
              <w:rPr>
                <w:rFonts w:ascii="宋体" w:hAnsi="宋体" w:cs="宋体"/>
                <w:color w:val="auto"/>
                <w:szCs w:val="21"/>
              </w:rPr>
            </w:pPr>
          </w:p>
        </w:tc>
      </w:tr>
      <w:tr w14:paraId="122C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138CE7DA">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0CF1FD1F">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453463BD">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DE762B8">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60890809">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8C059B7">
            <w:pPr>
              <w:adjustRightInd w:val="0"/>
              <w:rPr>
                <w:rFonts w:ascii="宋体" w:hAnsi="宋体" w:cs="宋体"/>
                <w:color w:val="auto"/>
                <w:szCs w:val="21"/>
              </w:rPr>
            </w:pPr>
          </w:p>
        </w:tc>
      </w:tr>
      <w:tr w14:paraId="1006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5049FCD1">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986497C">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01868F3B">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675B509E">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3498712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0A15E7FA">
            <w:pPr>
              <w:adjustRightInd w:val="0"/>
              <w:rPr>
                <w:rFonts w:ascii="宋体" w:hAnsi="宋体" w:cs="宋体"/>
                <w:color w:val="auto"/>
                <w:szCs w:val="21"/>
              </w:rPr>
            </w:pPr>
          </w:p>
        </w:tc>
      </w:tr>
    </w:tbl>
    <w:p w14:paraId="1449D886">
      <w:pPr>
        <w:pStyle w:val="24"/>
        <w:ind w:firstLine="1050" w:firstLineChars="500"/>
        <w:rPr>
          <w:rFonts w:hAnsi="宋体"/>
          <w:color w:val="auto"/>
          <w:szCs w:val="21"/>
        </w:rPr>
      </w:pPr>
    </w:p>
    <w:p w14:paraId="4D9D92E2">
      <w:pPr>
        <w:pStyle w:val="24"/>
        <w:ind w:firstLine="1050" w:firstLineChars="500"/>
        <w:rPr>
          <w:rFonts w:hAnsi="宋体"/>
          <w:color w:val="auto"/>
          <w:szCs w:val="21"/>
        </w:rPr>
      </w:pPr>
    </w:p>
    <w:p w14:paraId="1044132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FEB848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DE1E364">
      <w:pPr>
        <w:adjustRightInd w:val="0"/>
        <w:spacing w:line="300" w:lineRule="auto"/>
        <w:ind w:firstLine="443" w:firstLineChars="210"/>
        <w:rPr>
          <w:rFonts w:ascii="宋体" w:hAnsi="宋体" w:cs="宋体"/>
          <w:b/>
          <w:color w:val="auto"/>
          <w:szCs w:val="21"/>
        </w:rPr>
      </w:pPr>
    </w:p>
    <w:p w14:paraId="7705DAC0">
      <w:pPr>
        <w:pStyle w:val="24"/>
        <w:rPr>
          <w:rFonts w:hAnsi="宋体"/>
          <w:color w:val="auto"/>
          <w:szCs w:val="21"/>
        </w:rPr>
      </w:pPr>
    </w:p>
    <w:p w14:paraId="0D1FD867">
      <w:pPr>
        <w:pStyle w:val="24"/>
        <w:rPr>
          <w:rFonts w:hAnsi="宋体"/>
          <w:color w:val="auto"/>
          <w:szCs w:val="21"/>
        </w:rPr>
      </w:pPr>
    </w:p>
    <w:p w14:paraId="444BD17C">
      <w:pPr>
        <w:pStyle w:val="24"/>
        <w:rPr>
          <w:rFonts w:hAnsi="宋体"/>
          <w:color w:val="auto"/>
          <w:szCs w:val="21"/>
        </w:rPr>
      </w:pPr>
    </w:p>
    <w:p w14:paraId="7D5FFF09">
      <w:pPr>
        <w:snapToGrid w:val="0"/>
        <w:spacing w:line="400" w:lineRule="exact"/>
        <w:rPr>
          <w:rFonts w:ascii="宋体" w:hAnsi="宋体"/>
          <w:b/>
          <w:bCs/>
          <w:color w:val="auto"/>
          <w:sz w:val="32"/>
          <w:szCs w:val="32"/>
        </w:rPr>
      </w:pPr>
    </w:p>
    <w:p w14:paraId="29BB2014">
      <w:pPr>
        <w:snapToGrid w:val="0"/>
        <w:spacing w:line="400" w:lineRule="exact"/>
        <w:rPr>
          <w:rFonts w:ascii="宋体" w:hAnsi="宋体"/>
          <w:b/>
          <w:bCs/>
          <w:color w:val="auto"/>
          <w:sz w:val="32"/>
          <w:szCs w:val="32"/>
        </w:rPr>
      </w:pPr>
    </w:p>
    <w:p w14:paraId="06855D99">
      <w:pPr>
        <w:snapToGrid w:val="0"/>
        <w:spacing w:line="400" w:lineRule="exact"/>
        <w:rPr>
          <w:rFonts w:ascii="宋体" w:hAnsi="宋体"/>
          <w:b/>
          <w:bCs/>
          <w:color w:val="auto"/>
          <w:sz w:val="32"/>
          <w:szCs w:val="32"/>
        </w:rPr>
      </w:pPr>
    </w:p>
    <w:p w14:paraId="5D803B50">
      <w:pPr>
        <w:snapToGrid w:val="0"/>
        <w:spacing w:line="400" w:lineRule="exact"/>
        <w:rPr>
          <w:rFonts w:ascii="宋体" w:hAnsi="宋体"/>
          <w:b/>
          <w:bCs/>
          <w:color w:val="auto"/>
          <w:sz w:val="32"/>
          <w:szCs w:val="32"/>
        </w:rPr>
      </w:pPr>
    </w:p>
    <w:p w14:paraId="5EAEEDBB">
      <w:pPr>
        <w:snapToGrid w:val="0"/>
        <w:spacing w:line="400" w:lineRule="exact"/>
        <w:rPr>
          <w:rFonts w:ascii="宋体" w:hAnsi="宋体"/>
          <w:b/>
          <w:bCs/>
          <w:color w:val="auto"/>
          <w:sz w:val="32"/>
          <w:szCs w:val="32"/>
        </w:rPr>
      </w:pPr>
    </w:p>
    <w:p w14:paraId="4F5CC0A1">
      <w:pPr>
        <w:snapToGrid w:val="0"/>
        <w:spacing w:line="400" w:lineRule="exact"/>
        <w:rPr>
          <w:rFonts w:ascii="宋体" w:hAnsi="宋体"/>
          <w:b/>
          <w:bCs/>
          <w:color w:val="auto"/>
          <w:sz w:val="32"/>
          <w:szCs w:val="32"/>
        </w:rPr>
      </w:pPr>
    </w:p>
    <w:p w14:paraId="2ABEA132">
      <w:pPr>
        <w:snapToGrid w:val="0"/>
        <w:spacing w:line="400" w:lineRule="exact"/>
        <w:rPr>
          <w:rFonts w:ascii="宋体" w:hAnsi="宋体"/>
          <w:b/>
          <w:bCs/>
          <w:color w:val="auto"/>
          <w:sz w:val="32"/>
          <w:szCs w:val="32"/>
        </w:rPr>
      </w:pPr>
    </w:p>
    <w:p w14:paraId="05533C8C">
      <w:pPr>
        <w:snapToGrid w:val="0"/>
        <w:spacing w:line="400" w:lineRule="exact"/>
        <w:rPr>
          <w:rFonts w:ascii="宋体" w:hAnsi="宋体"/>
          <w:b/>
          <w:bCs/>
          <w:color w:val="auto"/>
          <w:sz w:val="32"/>
          <w:szCs w:val="32"/>
        </w:rPr>
      </w:pPr>
    </w:p>
    <w:p w14:paraId="5009E8F7">
      <w:pPr>
        <w:pStyle w:val="24"/>
        <w:spacing w:line="500" w:lineRule="exact"/>
        <w:rPr>
          <w:rFonts w:hAnsi="宋体"/>
          <w:b/>
          <w:color w:val="auto"/>
        </w:rPr>
      </w:pPr>
    </w:p>
    <w:p w14:paraId="3583E399">
      <w:pPr>
        <w:spacing w:line="520" w:lineRule="exact"/>
        <w:ind w:left="-10" w:firstLine="455" w:firstLineChars="217"/>
        <w:jc w:val="left"/>
        <w:rPr>
          <w:color w:val="auto"/>
        </w:rPr>
      </w:pPr>
    </w:p>
    <w:p w14:paraId="6600CE95">
      <w:pPr>
        <w:spacing w:line="520" w:lineRule="exact"/>
        <w:ind w:left="-10" w:firstLine="455" w:firstLineChars="217"/>
        <w:jc w:val="left"/>
        <w:rPr>
          <w:rFonts w:ascii="宋体" w:hAnsi="宋体"/>
          <w:color w:val="auto"/>
          <w:szCs w:val="21"/>
        </w:rPr>
      </w:pPr>
    </w:p>
    <w:p w14:paraId="5732FE86">
      <w:pPr>
        <w:spacing w:line="400" w:lineRule="exact"/>
        <w:rPr>
          <w:rFonts w:ascii="宋体" w:hAnsi="宋体"/>
          <w:color w:val="auto"/>
          <w:szCs w:val="21"/>
        </w:rPr>
      </w:pPr>
    </w:p>
    <w:p w14:paraId="70B9E196">
      <w:pPr>
        <w:jc w:val="left"/>
        <w:rPr>
          <w:rFonts w:hint="eastAsia" w:ascii="宋体" w:hAnsi="宋体"/>
          <w:b/>
          <w:color w:val="auto"/>
          <w:sz w:val="24"/>
        </w:rPr>
      </w:pPr>
    </w:p>
    <w:p w14:paraId="01F8DF5D">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3F50D885">
      <w:pPr>
        <w:jc w:val="center"/>
        <w:rPr>
          <w:rFonts w:ascii="宋体" w:hAnsi="宋体"/>
          <w:b/>
          <w:color w:val="auto"/>
          <w:sz w:val="28"/>
          <w:szCs w:val="28"/>
        </w:rPr>
      </w:pPr>
      <w:r>
        <w:rPr>
          <w:rFonts w:hint="eastAsia" w:ascii="宋体" w:hAnsi="宋体"/>
          <w:b/>
          <w:color w:val="auto"/>
          <w:sz w:val="28"/>
          <w:szCs w:val="28"/>
        </w:rPr>
        <w:t>磋商函</w:t>
      </w:r>
    </w:p>
    <w:p w14:paraId="4FEF79D0">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385DFEA1">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3AE1A8CE">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5E397E48">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333E0D03">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76D86697">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72EE6E89">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615D53EC">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10679978">
      <w:pPr>
        <w:spacing w:line="440" w:lineRule="exact"/>
        <w:rPr>
          <w:rFonts w:ascii="宋体" w:hAnsi="宋体"/>
          <w:color w:val="auto"/>
        </w:rPr>
      </w:pPr>
    </w:p>
    <w:p w14:paraId="4F969CD4">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08F9FFA6">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546040B5">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5EA14BB1">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18B18628">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AC50034">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74B23F99">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2ADB5F5">
      <w:pPr>
        <w:spacing w:line="440" w:lineRule="exact"/>
        <w:ind w:firstLine="1890" w:firstLineChars="900"/>
        <w:rPr>
          <w:rFonts w:ascii="宋体" w:hAnsi="宋体"/>
          <w:color w:val="auto"/>
          <w:szCs w:val="21"/>
        </w:rPr>
      </w:pPr>
      <w:r>
        <w:rPr>
          <w:rFonts w:ascii="宋体" w:hAnsi="宋体"/>
          <w:color w:val="auto"/>
        </w:rPr>
        <w:t>日期：_____年____月___日</w:t>
      </w:r>
    </w:p>
    <w:p w14:paraId="6E476F54">
      <w:pPr>
        <w:tabs>
          <w:tab w:val="left" w:pos="0"/>
        </w:tabs>
        <w:spacing w:after="50" w:line="400" w:lineRule="exact"/>
        <w:rPr>
          <w:rFonts w:ascii="宋体" w:hAnsi="宋体"/>
          <w:b/>
          <w:bCs/>
          <w:color w:val="auto"/>
          <w:sz w:val="24"/>
        </w:rPr>
      </w:pPr>
    </w:p>
    <w:p w14:paraId="2A5820FD">
      <w:pPr>
        <w:pStyle w:val="24"/>
        <w:rPr>
          <w:rFonts w:hAnsi="宋体"/>
          <w:color w:val="auto"/>
          <w:szCs w:val="21"/>
        </w:rPr>
      </w:pPr>
      <w:r>
        <w:rPr>
          <w:rFonts w:hAnsi="宋体"/>
          <w:b/>
          <w:bCs/>
          <w:color w:val="auto"/>
          <w:sz w:val="24"/>
        </w:rPr>
        <w:br w:type="page"/>
      </w:r>
    </w:p>
    <w:p w14:paraId="079683BE">
      <w:pPr>
        <w:rPr>
          <w:rFonts w:hint="eastAsia" w:ascii="宋体" w:hAnsi="宋体" w:cs="宋体"/>
          <w:color w:val="auto"/>
          <w:szCs w:val="21"/>
        </w:rPr>
      </w:pPr>
    </w:p>
    <w:p w14:paraId="7EC64FEA">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1331567B">
      <w:pPr>
        <w:suppressAutoHyphens/>
        <w:rPr>
          <w:rFonts w:ascii="Calibri" w:hAnsi="Calibri"/>
          <w:color w:val="auto"/>
        </w:rPr>
      </w:pPr>
    </w:p>
    <w:p w14:paraId="671B2E1D">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4399D05A">
      <w:pPr>
        <w:spacing w:line="580" w:lineRule="exact"/>
        <w:ind w:firstLine="640" w:firstLineChars="200"/>
        <w:rPr>
          <w:rFonts w:ascii="宋体" w:hAnsi="宋体" w:eastAsia="华文仿宋"/>
          <w:color w:val="auto"/>
          <w:sz w:val="32"/>
          <w:szCs w:val="32"/>
        </w:rPr>
      </w:pPr>
    </w:p>
    <w:p w14:paraId="332B06B7">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43BCFA4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360B204C">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0B3BD0ED">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3544FF91">
      <w:pPr>
        <w:suppressAutoHyphens/>
        <w:rPr>
          <w:rFonts w:ascii="仿宋_GB2312" w:hAnsi="仿宋_GB2312" w:eastAsia="仿宋_GB2312" w:cs="仿宋_GB2312"/>
          <w:color w:val="auto"/>
          <w:szCs w:val="32"/>
        </w:rPr>
      </w:pPr>
    </w:p>
    <w:p w14:paraId="73496D2D">
      <w:pPr>
        <w:rPr>
          <w:rFonts w:ascii="仿宋_GB2312" w:hAnsi="仿宋_GB2312" w:eastAsia="华文仿宋" w:cs="仿宋_GB2312"/>
          <w:color w:val="auto"/>
          <w:sz w:val="32"/>
          <w:szCs w:val="32"/>
        </w:rPr>
      </w:pPr>
    </w:p>
    <w:p w14:paraId="0852AFB2">
      <w:pPr>
        <w:suppressAutoHyphens/>
        <w:rPr>
          <w:rFonts w:ascii="仿宋_GB2312" w:hAnsi="仿宋_GB2312" w:cs="仿宋_GB2312"/>
          <w:color w:val="auto"/>
          <w:szCs w:val="32"/>
        </w:rPr>
      </w:pPr>
    </w:p>
    <w:p w14:paraId="062A677E">
      <w:pPr>
        <w:rPr>
          <w:rFonts w:ascii="仿宋_GB2312" w:hAnsi="仿宋_GB2312" w:eastAsia="华文仿宋" w:cs="仿宋_GB2312"/>
          <w:color w:val="auto"/>
          <w:sz w:val="32"/>
          <w:szCs w:val="32"/>
        </w:rPr>
      </w:pPr>
    </w:p>
    <w:p w14:paraId="0C9267BC">
      <w:pPr>
        <w:rPr>
          <w:rFonts w:ascii="仿宋_GB2312" w:hAnsi="仿宋_GB2312" w:eastAsia="华文仿宋" w:cs="仿宋_GB2312"/>
          <w:color w:val="auto"/>
          <w:sz w:val="32"/>
          <w:szCs w:val="32"/>
        </w:rPr>
      </w:pPr>
    </w:p>
    <w:p w14:paraId="3EE4624C">
      <w:pPr>
        <w:suppressAutoHyphens/>
        <w:rPr>
          <w:rFonts w:ascii="仿宋_GB2312" w:hAnsi="仿宋_GB2312" w:cs="仿宋_GB2312"/>
          <w:color w:val="auto"/>
          <w:szCs w:val="32"/>
        </w:rPr>
      </w:pPr>
    </w:p>
    <w:p w14:paraId="5B89A106">
      <w:pPr>
        <w:spacing w:line="540" w:lineRule="exact"/>
        <w:rPr>
          <w:rFonts w:ascii="黑体" w:hAnsi="黑体" w:eastAsia="黑体" w:cs="黑体"/>
          <w:color w:val="auto"/>
          <w:sz w:val="32"/>
          <w:szCs w:val="32"/>
        </w:rPr>
      </w:pPr>
    </w:p>
    <w:p w14:paraId="357E0FC4">
      <w:pPr>
        <w:spacing w:line="540" w:lineRule="exact"/>
        <w:rPr>
          <w:rFonts w:ascii="黑体" w:hAnsi="黑体" w:eastAsia="黑体" w:cs="黑体"/>
          <w:color w:val="auto"/>
          <w:sz w:val="32"/>
          <w:szCs w:val="32"/>
        </w:rPr>
      </w:pPr>
    </w:p>
    <w:p w14:paraId="4877E320">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7DC08162">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6B797B0F">
      <w:pPr>
        <w:suppressAutoHyphens/>
        <w:rPr>
          <w:rFonts w:ascii="Calibri" w:hAnsi="Calibri"/>
          <w:color w:val="auto"/>
        </w:rPr>
      </w:pPr>
    </w:p>
    <w:p w14:paraId="20D69D0A">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2A5EBCC4">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194877CF">
      <w:pPr>
        <w:widowControl/>
        <w:ind w:firstLine="640" w:firstLineChars="200"/>
        <w:rPr>
          <w:rFonts w:ascii="宋体" w:hAnsi="宋体" w:eastAsia="华文仿宋"/>
          <w:color w:val="auto"/>
          <w:sz w:val="32"/>
          <w:szCs w:val="32"/>
        </w:rPr>
      </w:pPr>
    </w:p>
    <w:p w14:paraId="7E70331C">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0E5AA68E">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599B41D3">
      <w:pPr>
        <w:suppressAutoHyphens/>
        <w:rPr>
          <w:rFonts w:ascii="Calibri" w:hAnsi="Calibri"/>
          <w:color w:val="auto"/>
        </w:rPr>
      </w:pPr>
    </w:p>
    <w:p w14:paraId="7300EE4A">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14:paraId="4770320D">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7CF92246">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4DA233CC">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53873FE7">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2FD50DA5">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EFE386">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4EDE3FC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9EB270">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9F705B">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F918F36">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4357C0A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04B8B">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BBE00F">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DF87DA2">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156CF24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23742B">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AB481F">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72D2F2">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4F216C4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AEACE6">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7BE11">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5B4356D6">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1577DA3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84041D">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2F505A">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4DE42F84">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568338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D5C0D1">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F1833B9">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7386DF">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7BB3A82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5E2ED0">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92437F">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D0414B0">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1B796A5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CE02E3">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9E960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8865EC9">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47CC795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D673CD">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E1DD43">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BDF7040">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5BB25E9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A513">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EED77A">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ABB0B">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28866AA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3FE6D8">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2FDC7C">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6943BBA">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6A23B3E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DF7A45">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B1ADC9">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704F428">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393C91B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6058261">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5D934AAB">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2619FE">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656C88">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6CF805">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7BC41505">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63E658">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10A267">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D317733">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49C02B3C">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BEBA65">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5145E3">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B17A055">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0880C1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2A031F">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F5D7DB">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7F708">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208EC44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03AD9D">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7C14E8">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0D85940">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7F048F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47592A">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827BF8E">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9E13BF6">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2348479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C6CCA">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F3F283">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46A586C">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0B0FAC4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3BB035">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0E7CF8">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FFC3972">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1D76377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985A8">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7ED5528">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D4D5FA2">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58669F6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611D1">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74BCB57">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8FE335D">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2F94732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5AB2E8">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322DE3D">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FFB1CFB">
            <w:pPr>
              <w:widowControl/>
              <w:jc w:val="center"/>
              <w:textAlignment w:val="center"/>
              <w:rPr>
                <w:rFonts w:ascii="宋体" w:hAnsi="宋体" w:cs="宋体"/>
                <w:color w:val="auto"/>
                <w:szCs w:val="21"/>
              </w:rPr>
            </w:pPr>
          </w:p>
        </w:tc>
      </w:tr>
      <w:tr w14:paraId="4FAC31F8">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54B71">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D39ADDA">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1641A1">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65791FC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78D207">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6AE4E6">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BF5F7D">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0B9FD2F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BAF20">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247B55">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AA82064">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4195F64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49AE6C">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C701C01">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DB75CF">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7E9D4BB5">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33EC7F">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A035C26">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262841E">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5721627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8C6F19">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C53EB97">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87A9618">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343B0B52">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A29C0A2">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3FFB077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2DA8D4">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1CFCB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A126D46">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5BF968E0">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35B000">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771BF2">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FB0CD5F">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686A63C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5A287D">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572D84">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2E062E">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6B49212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A8C08C">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6092A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5ABCB8">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2ED718FE">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08D735">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0EA9A5">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D17E82A">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18A0EA9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29477">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70D0DC">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A3A5FE9">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42060A0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D961C6">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00EC3D3">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2B7B41">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4123ABF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84A1EA">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B62AB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85D73E">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280FADB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CD8FCC">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7D0313C">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BD59DA">
            <w:pPr>
              <w:widowControl/>
              <w:jc w:val="center"/>
              <w:textAlignment w:val="center"/>
              <w:rPr>
                <w:rFonts w:ascii="宋体" w:hAnsi="宋体" w:cs="宋体"/>
                <w:color w:val="auto"/>
                <w:szCs w:val="21"/>
              </w:rPr>
            </w:pPr>
          </w:p>
        </w:tc>
      </w:tr>
      <w:tr w14:paraId="4B60EE83">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FC2D0">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CDD84">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89E565">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2752DBC9">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C39AD">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B96343">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0099CC1">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6C383CB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E2ED32">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C4AC173">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D1B134">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4B120091">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091797">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82B515F">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3C62E3">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1365B05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A6EB29">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4CFCB5">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A9AF03D">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1F16AF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DC6D0">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C9A5E">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727D0A80">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10E1CE0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6B234E">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96C8F33">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7218853">
            <w:pPr>
              <w:widowControl/>
              <w:jc w:val="center"/>
              <w:textAlignment w:val="center"/>
              <w:rPr>
                <w:rFonts w:ascii="宋体" w:hAnsi="宋体" w:cs="宋体"/>
                <w:color w:val="auto"/>
                <w:szCs w:val="21"/>
              </w:rPr>
            </w:pPr>
          </w:p>
        </w:tc>
      </w:tr>
      <w:tr w14:paraId="0F3E3C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EE4BBD">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774BCD">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9F13DD">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463FA48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CB2BA">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5E0E03">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4197FF">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67E396A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62EBF9">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1068FD2">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2291A6">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17A0EA9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4F1A4F">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7A4E8A">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541B4E">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5714CF5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62701D">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D627C8">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1E82F35">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5C55CE02">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F6E1881">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7F707DDD">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903C76">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45524B">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E5305CB">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594B696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75DB93">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3F02BD">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A22816B">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4C94721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4D75F">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0C4348">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99EA6F">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00B3BC4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C159B0">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1CB533">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9F570D3">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7DE768E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0E3C8">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CF23062">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A6159">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42F06BE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6FF05">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C34670">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CC9585">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41234E1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D7A19C">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D3A995F">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877E61">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1C9E968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143A61">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A5B2E">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62D503">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047D3C6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75A1CF">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265157">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59257BC">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60685023">
      <w:pPr>
        <w:jc w:val="left"/>
        <w:rPr>
          <w:rFonts w:ascii="宋体" w:hAnsi="宋体" w:cs="宋体"/>
          <w:color w:val="auto"/>
          <w:szCs w:val="21"/>
        </w:rPr>
      </w:pPr>
    </w:p>
    <w:p w14:paraId="196EF8AF">
      <w:pPr>
        <w:jc w:val="left"/>
        <w:rPr>
          <w:rFonts w:ascii="宋体" w:hAnsi="宋体" w:cs="宋体"/>
          <w:color w:val="auto"/>
          <w:szCs w:val="21"/>
        </w:rPr>
      </w:pPr>
    </w:p>
    <w:p w14:paraId="58A500C6">
      <w:pPr>
        <w:pStyle w:val="4"/>
        <w:rPr>
          <w:rFonts w:hint="eastAsia" w:ascii="宋体" w:hAnsi="宋体" w:cs="宋体"/>
          <w:color w:val="auto"/>
          <w:szCs w:val="21"/>
        </w:rPr>
      </w:pPr>
    </w:p>
    <w:p w14:paraId="399ACB0F">
      <w:pPr>
        <w:rPr>
          <w:rFonts w:hint="eastAsia" w:ascii="宋体" w:hAnsi="宋体" w:cs="宋体"/>
          <w:color w:val="auto"/>
          <w:szCs w:val="21"/>
        </w:rPr>
      </w:pPr>
    </w:p>
    <w:p w14:paraId="724FD0EB">
      <w:pPr>
        <w:pStyle w:val="4"/>
        <w:rPr>
          <w:rFonts w:hint="eastAsia" w:ascii="宋体" w:hAnsi="宋体" w:cs="宋体"/>
          <w:color w:val="auto"/>
          <w:szCs w:val="21"/>
        </w:rPr>
      </w:pPr>
    </w:p>
    <w:p w14:paraId="6F8B73B0">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22A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6F2DBFC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AD40">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16B5452E">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7CF4">
    <w:pPr>
      <w:pStyle w:val="29"/>
      <w:framePr w:wrap="around" w:vAnchor="text" w:hAnchor="margin" w:xAlign="center" w:y="1"/>
      <w:rPr>
        <w:rStyle w:val="49"/>
      </w:rPr>
    </w:pPr>
    <w:r>
      <w:fldChar w:fldCharType="begin"/>
    </w:r>
    <w:r>
      <w:rPr>
        <w:rStyle w:val="49"/>
      </w:rPr>
      <w:instrText xml:space="preserve">PAGE  </w:instrText>
    </w:r>
    <w:r>
      <w:fldChar w:fldCharType="end"/>
    </w:r>
  </w:p>
  <w:p w14:paraId="7D6611F4">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4C821">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45CCDB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C954">
    <w:pPr>
      <w:pStyle w:val="29"/>
      <w:framePr w:wrap="around" w:vAnchor="text" w:hAnchor="margin" w:xAlign="center" w:y="1"/>
      <w:rPr>
        <w:rStyle w:val="49"/>
      </w:rPr>
    </w:pPr>
    <w:r>
      <w:fldChar w:fldCharType="begin"/>
    </w:r>
    <w:r>
      <w:rPr>
        <w:rStyle w:val="49"/>
      </w:rPr>
      <w:instrText xml:space="preserve">PAGE  </w:instrText>
    </w:r>
    <w:r>
      <w:fldChar w:fldCharType="end"/>
    </w:r>
  </w:p>
  <w:p w14:paraId="13A25E5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1261">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TQxYWRmOGEwYzc5ODllZDU5MjZjOGYyZTQwNWM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5E0F"/>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65D6B"/>
    <w:rsid w:val="020F3E3B"/>
    <w:rsid w:val="026B5620"/>
    <w:rsid w:val="02BD720C"/>
    <w:rsid w:val="034A7CBD"/>
    <w:rsid w:val="035E6E25"/>
    <w:rsid w:val="03990047"/>
    <w:rsid w:val="03C13F1E"/>
    <w:rsid w:val="03D87216"/>
    <w:rsid w:val="04150238"/>
    <w:rsid w:val="04377A82"/>
    <w:rsid w:val="043D37F9"/>
    <w:rsid w:val="04660CC5"/>
    <w:rsid w:val="04AD5DE2"/>
    <w:rsid w:val="052B1173"/>
    <w:rsid w:val="053346E4"/>
    <w:rsid w:val="05377290"/>
    <w:rsid w:val="056D438D"/>
    <w:rsid w:val="059C5A3C"/>
    <w:rsid w:val="05BF112B"/>
    <w:rsid w:val="05E6612A"/>
    <w:rsid w:val="061D6D0E"/>
    <w:rsid w:val="06500E17"/>
    <w:rsid w:val="0665030C"/>
    <w:rsid w:val="06D1214A"/>
    <w:rsid w:val="079165AE"/>
    <w:rsid w:val="07C301EB"/>
    <w:rsid w:val="07C93273"/>
    <w:rsid w:val="07CF5DE6"/>
    <w:rsid w:val="07D465AB"/>
    <w:rsid w:val="08F83AB5"/>
    <w:rsid w:val="09146933"/>
    <w:rsid w:val="09A339CE"/>
    <w:rsid w:val="09F2640F"/>
    <w:rsid w:val="0A067C3B"/>
    <w:rsid w:val="0A461507"/>
    <w:rsid w:val="0A7E43E7"/>
    <w:rsid w:val="0A887B1D"/>
    <w:rsid w:val="0AB36C6B"/>
    <w:rsid w:val="0AD67115"/>
    <w:rsid w:val="0ADE38FD"/>
    <w:rsid w:val="0B217CEC"/>
    <w:rsid w:val="0B3E7C46"/>
    <w:rsid w:val="0B466938"/>
    <w:rsid w:val="0B8230A3"/>
    <w:rsid w:val="0BB43C70"/>
    <w:rsid w:val="0BFB1AD5"/>
    <w:rsid w:val="0C2C7CAB"/>
    <w:rsid w:val="0C721436"/>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E569CB"/>
    <w:rsid w:val="12691182"/>
    <w:rsid w:val="12BF47A5"/>
    <w:rsid w:val="12D521DD"/>
    <w:rsid w:val="12D839D1"/>
    <w:rsid w:val="12E804D5"/>
    <w:rsid w:val="13215580"/>
    <w:rsid w:val="132650F8"/>
    <w:rsid w:val="133576D0"/>
    <w:rsid w:val="134F0723"/>
    <w:rsid w:val="136452C0"/>
    <w:rsid w:val="13B710B6"/>
    <w:rsid w:val="13E12710"/>
    <w:rsid w:val="142A4914"/>
    <w:rsid w:val="144638D4"/>
    <w:rsid w:val="145204CA"/>
    <w:rsid w:val="14667AD2"/>
    <w:rsid w:val="14800779"/>
    <w:rsid w:val="14AB38D4"/>
    <w:rsid w:val="15260D9B"/>
    <w:rsid w:val="15504E1F"/>
    <w:rsid w:val="156F4137"/>
    <w:rsid w:val="157D7A67"/>
    <w:rsid w:val="164C2821"/>
    <w:rsid w:val="16CE53F5"/>
    <w:rsid w:val="181300B2"/>
    <w:rsid w:val="18296142"/>
    <w:rsid w:val="183C1F53"/>
    <w:rsid w:val="188A5A9D"/>
    <w:rsid w:val="18C56D3B"/>
    <w:rsid w:val="19571313"/>
    <w:rsid w:val="196C04EF"/>
    <w:rsid w:val="19A54BF8"/>
    <w:rsid w:val="19D779EC"/>
    <w:rsid w:val="19E219ED"/>
    <w:rsid w:val="1A180016"/>
    <w:rsid w:val="1A3259AD"/>
    <w:rsid w:val="1AAE72A7"/>
    <w:rsid w:val="1B045195"/>
    <w:rsid w:val="1B053056"/>
    <w:rsid w:val="1B3E5629"/>
    <w:rsid w:val="1C1451B2"/>
    <w:rsid w:val="1C2629F1"/>
    <w:rsid w:val="1C517F83"/>
    <w:rsid w:val="1DA13929"/>
    <w:rsid w:val="1DE972FF"/>
    <w:rsid w:val="1E343343"/>
    <w:rsid w:val="1E3A477C"/>
    <w:rsid w:val="1E8C1A6C"/>
    <w:rsid w:val="1EF415B4"/>
    <w:rsid w:val="1F1E2ECE"/>
    <w:rsid w:val="1F2F5AB3"/>
    <w:rsid w:val="1F551ED9"/>
    <w:rsid w:val="1F8C4B9B"/>
    <w:rsid w:val="20BC03EC"/>
    <w:rsid w:val="21034449"/>
    <w:rsid w:val="215658B1"/>
    <w:rsid w:val="216E084E"/>
    <w:rsid w:val="218218B5"/>
    <w:rsid w:val="219A4905"/>
    <w:rsid w:val="22173671"/>
    <w:rsid w:val="229248DE"/>
    <w:rsid w:val="22BA1565"/>
    <w:rsid w:val="22C228CF"/>
    <w:rsid w:val="231177A3"/>
    <w:rsid w:val="232C7111"/>
    <w:rsid w:val="234467AB"/>
    <w:rsid w:val="237F4FDE"/>
    <w:rsid w:val="23DD77DA"/>
    <w:rsid w:val="240A3215"/>
    <w:rsid w:val="24763AB7"/>
    <w:rsid w:val="25020536"/>
    <w:rsid w:val="256C0CC0"/>
    <w:rsid w:val="25732620"/>
    <w:rsid w:val="25A97A85"/>
    <w:rsid w:val="260449B7"/>
    <w:rsid w:val="26107771"/>
    <w:rsid w:val="261B0AA7"/>
    <w:rsid w:val="26860885"/>
    <w:rsid w:val="270C6416"/>
    <w:rsid w:val="27441CC8"/>
    <w:rsid w:val="27481510"/>
    <w:rsid w:val="27532138"/>
    <w:rsid w:val="278B6C42"/>
    <w:rsid w:val="27A94840"/>
    <w:rsid w:val="27AC56E3"/>
    <w:rsid w:val="281D3FE9"/>
    <w:rsid w:val="286979D7"/>
    <w:rsid w:val="28E107A2"/>
    <w:rsid w:val="29960B9A"/>
    <w:rsid w:val="29DE56A7"/>
    <w:rsid w:val="2A30050E"/>
    <w:rsid w:val="2A334FBD"/>
    <w:rsid w:val="2B245020"/>
    <w:rsid w:val="2B5F363F"/>
    <w:rsid w:val="2B634FBD"/>
    <w:rsid w:val="2C1B212E"/>
    <w:rsid w:val="2C362F15"/>
    <w:rsid w:val="2C642F06"/>
    <w:rsid w:val="2CE84257"/>
    <w:rsid w:val="2D0F4C2F"/>
    <w:rsid w:val="2D272BBA"/>
    <w:rsid w:val="2D6107C2"/>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C24816"/>
    <w:rsid w:val="35D83D05"/>
    <w:rsid w:val="36985DB9"/>
    <w:rsid w:val="369B7EDF"/>
    <w:rsid w:val="37465815"/>
    <w:rsid w:val="388C36FB"/>
    <w:rsid w:val="38B7004D"/>
    <w:rsid w:val="3907635F"/>
    <w:rsid w:val="399A5379"/>
    <w:rsid w:val="3A266863"/>
    <w:rsid w:val="3ABC00D6"/>
    <w:rsid w:val="3B003F2D"/>
    <w:rsid w:val="3BA94498"/>
    <w:rsid w:val="3BBF0315"/>
    <w:rsid w:val="3C1622DD"/>
    <w:rsid w:val="3C1A012A"/>
    <w:rsid w:val="3C29411D"/>
    <w:rsid w:val="3CF01EC4"/>
    <w:rsid w:val="3CF25AF7"/>
    <w:rsid w:val="3D277BF5"/>
    <w:rsid w:val="3DB30D52"/>
    <w:rsid w:val="3DC12254"/>
    <w:rsid w:val="3DD97C8D"/>
    <w:rsid w:val="3DEE79A0"/>
    <w:rsid w:val="3DFC6C2D"/>
    <w:rsid w:val="3E366731"/>
    <w:rsid w:val="3E4F22C8"/>
    <w:rsid w:val="3E7F135B"/>
    <w:rsid w:val="3E993FCC"/>
    <w:rsid w:val="3EA177D5"/>
    <w:rsid w:val="3F2C52F0"/>
    <w:rsid w:val="3F431BC8"/>
    <w:rsid w:val="3F6E1259"/>
    <w:rsid w:val="3FE26263"/>
    <w:rsid w:val="3FE90322"/>
    <w:rsid w:val="3FF971C0"/>
    <w:rsid w:val="408420BB"/>
    <w:rsid w:val="40A91388"/>
    <w:rsid w:val="40FE73AD"/>
    <w:rsid w:val="41565937"/>
    <w:rsid w:val="41C06A10"/>
    <w:rsid w:val="41D00779"/>
    <w:rsid w:val="42826FDF"/>
    <w:rsid w:val="42C47578"/>
    <w:rsid w:val="42E9148A"/>
    <w:rsid w:val="43137B46"/>
    <w:rsid w:val="43831F55"/>
    <w:rsid w:val="43DD305D"/>
    <w:rsid w:val="43EC7FC3"/>
    <w:rsid w:val="441B5AA4"/>
    <w:rsid w:val="44297E41"/>
    <w:rsid w:val="44374290"/>
    <w:rsid w:val="445D36B1"/>
    <w:rsid w:val="44675A0E"/>
    <w:rsid w:val="44B37668"/>
    <w:rsid w:val="44CC56D0"/>
    <w:rsid w:val="44F94751"/>
    <w:rsid w:val="45502E52"/>
    <w:rsid w:val="456D0411"/>
    <w:rsid w:val="45EC031F"/>
    <w:rsid w:val="464949DA"/>
    <w:rsid w:val="46C91677"/>
    <w:rsid w:val="480B4BFD"/>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011E0F"/>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6E7576"/>
    <w:rsid w:val="52727066"/>
    <w:rsid w:val="52C75604"/>
    <w:rsid w:val="530118C8"/>
    <w:rsid w:val="535B5689"/>
    <w:rsid w:val="536310C8"/>
    <w:rsid w:val="53723378"/>
    <w:rsid w:val="549040FD"/>
    <w:rsid w:val="54E7744E"/>
    <w:rsid w:val="550C37A2"/>
    <w:rsid w:val="55277EAD"/>
    <w:rsid w:val="554276CD"/>
    <w:rsid w:val="555E3E29"/>
    <w:rsid w:val="55CA4039"/>
    <w:rsid w:val="55DD6F17"/>
    <w:rsid w:val="56443294"/>
    <w:rsid w:val="56AE1205"/>
    <w:rsid w:val="570F757A"/>
    <w:rsid w:val="571B5BC7"/>
    <w:rsid w:val="57474BE1"/>
    <w:rsid w:val="575A1C9E"/>
    <w:rsid w:val="581773DC"/>
    <w:rsid w:val="58287414"/>
    <w:rsid w:val="58E73F74"/>
    <w:rsid w:val="592F3F03"/>
    <w:rsid w:val="59582C6C"/>
    <w:rsid w:val="59CF33D3"/>
    <w:rsid w:val="59EF71EF"/>
    <w:rsid w:val="5A81165A"/>
    <w:rsid w:val="5AB126F6"/>
    <w:rsid w:val="5B0B12A0"/>
    <w:rsid w:val="5B1433B1"/>
    <w:rsid w:val="5BA81D4B"/>
    <w:rsid w:val="5CBA7B22"/>
    <w:rsid w:val="5CE2702C"/>
    <w:rsid w:val="5D564D52"/>
    <w:rsid w:val="5D743B69"/>
    <w:rsid w:val="5DA073D4"/>
    <w:rsid w:val="5DB04DB9"/>
    <w:rsid w:val="5E0019CA"/>
    <w:rsid w:val="5E0B591A"/>
    <w:rsid w:val="5E7238AF"/>
    <w:rsid w:val="5E817C29"/>
    <w:rsid w:val="5E842182"/>
    <w:rsid w:val="5E8B6BF7"/>
    <w:rsid w:val="5E9F292F"/>
    <w:rsid w:val="5ECC0D90"/>
    <w:rsid w:val="5ECE050B"/>
    <w:rsid w:val="5EF06D5F"/>
    <w:rsid w:val="5EFC4888"/>
    <w:rsid w:val="5F1E3693"/>
    <w:rsid w:val="5F1E7164"/>
    <w:rsid w:val="5F364B05"/>
    <w:rsid w:val="5FAA1D1A"/>
    <w:rsid w:val="5FFF2150"/>
    <w:rsid w:val="60823F80"/>
    <w:rsid w:val="60931857"/>
    <w:rsid w:val="60A76942"/>
    <w:rsid w:val="60E761A9"/>
    <w:rsid w:val="61FA4AD9"/>
    <w:rsid w:val="620263AB"/>
    <w:rsid w:val="623D36E3"/>
    <w:rsid w:val="62B31701"/>
    <w:rsid w:val="62CA4B8F"/>
    <w:rsid w:val="62F04081"/>
    <w:rsid w:val="631E5CAD"/>
    <w:rsid w:val="63520F1A"/>
    <w:rsid w:val="63725D0E"/>
    <w:rsid w:val="638A31EC"/>
    <w:rsid w:val="639018D1"/>
    <w:rsid w:val="639237D7"/>
    <w:rsid w:val="649D0C50"/>
    <w:rsid w:val="64C6241A"/>
    <w:rsid w:val="64ED3A58"/>
    <w:rsid w:val="64F8789F"/>
    <w:rsid w:val="650E4DE5"/>
    <w:rsid w:val="6571230A"/>
    <w:rsid w:val="65884052"/>
    <w:rsid w:val="65A23E19"/>
    <w:rsid w:val="65A2780B"/>
    <w:rsid w:val="65C77271"/>
    <w:rsid w:val="66D659BE"/>
    <w:rsid w:val="66EF6A80"/>
    <w:rsid w:val="677A3F77"/>
    <w:rsid w:val="67F02BEA"/>
    <w:rsid w:val="68253615"/>
    <w:rsid w:val="683C3F47"/>
    <w:rsid w:val="6906312E"/>
    <w:rsid w:val="69551F42"/>
    <w:rsid w:val="696372B1"/>
    <w:rsid w:val="6A085D71"/>
    <w:rsid w:val="6AAB2201"/>
    <w:rsid w:val="6AE74987"/>
    <w:rsid w:val="6AF74D12"/>
    <w:rsid w:val="6C0905E4"/>
    <w:rsid w:val="6C3A689C"/>
    <w:rsid w:val="6C6D6B9E"/>
    <w:rsid w:val="6C7F08A6"/>
    <w:rsid w:val="6D39454B"/>
    <w:rsid w:val="6D8B6DD7"/>
    <w:rsid w:val="6DD923E6"/>
    <w:rsid w:val="6DDA4344"/>
    <w:rsid w:val="6E023C70"/>
    <w:rsid w:val="6E2F78ED"/>
    <w:rsid w:val="6E524A75"/>
    <w:rsid w:val="6E671738"/>
    <w:rsid w:val="6E791EB6"/>
    <w:rsid w:val="6F712728"/>
    <w:rsid w:val="6F997EF4"/>
    <w:rsid w:val="6FEC4B98"/>
    <w:rsid w:val="6FF56708"/>
    <w:rsid w:val="71080E6A"/>
    <w:rsid w:val="71167885"/>
    <w:rsid w:val="71665975"/>
    <w:rsid w:val="718B6892"/>
    <w:rsid w:val="718D4B5B"/>
    <w:rsid w:val="71B06C42"/>
    <w:rsid w:val="71BA13EF"/>
    <w:rsid w:val="726E2F4F"/>
    <w:rsid w:val="72EE5E3E"/>
    <w:rsid w:val="734B7734"/>
    <w:rsid w:val="73DF324D"/>
    <w:rsid w:val="73E515B6"/>
    <w:rsid w:val="74021661"/>
    <w:rsid w:val="741A51E1"/>
    <w:rsid w:val="747C597A"/>
    <w:rsid w:val="74D15B6D"/>
    <w:rsid w:val="75096549"/>
    <w:rsid w:val="75175B20"/>
    <w:rsid w:val="751834B0"/>
    <w:rsid w:val="752F5FFD"/>
    <w:rsid w:val="754742BA"/>
    <w:rsid w:val="754A769E"/>
    <w:rsid w:val="75770645"/>
    <w:rsid w:val="75972BB4"/>
    <w:rsid w:val="75A24B35"/>
    <w:rsid w:val="76676633"/>
    <w:rsid w:val="767A6F44"/>
    <w:rsid w:val="76A81442"/>
    <w:rsid w:val="76B04A9A"/>
    <w:rsid w:val="76C24CDC"/>
    <w:rsid w:val="775743C4"/>
    <w:rsid w:val="77D73344"/>
    <w:rsid w:val="788039DC"/>
    <w:rsid w:val="78B25EE0"/>
    <w:rsid w:val="78C532E7"/>
    <w:rsid w:val="79C87163"/>
    <w:rsid w:val="79E852B0"/>
    <w:rsid w:val="7AE83ABA"/>
    <w:rsid w:val="7B1072F5"/>
    <w:rsid w:val="7B3A2568"/>
    <w:rsid w:val="7B476B4B"/>
    <w:rsid w:val="7B525CDA"/>
    <w:rsid w:val="7BA03361"/>
    <w:rsid w:val="7BA95770"/>
    <w:rsid w:val="7C201D9F"/>
    <w:rsid w:val="7C406E5D"/>
    <w:rsid w:val="7C75591A"/>
    <w:rsid w:val="7C7D1645"/>
    <w:rsid w:val="7CDF6A4A"/>
    <w:rsid w:val="7D036989"/>
    <w:rsid w:val="7D0D3FA6"/>
    <w:rsid w:val="7DB87774"/>
    <w:rsid w:val="7DBA4644"/>
    <w:rsid w:val="7EA31417"/>
    <w:rsid w:val="7EFE5F4B"/>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qFormat/>
    <w:uiPriority w:val="99"/>
    <w:pPr>
      <w:widowControl/>
      <w:ind w:firstLine="420"/>
      <w:jc w:val="left"/>
    </w:pPr>
    <w:rPr>
      <w:kern w:val="0"/>
      <w:sz w:val="20"/>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0"/>
    <w:qFormat/>
    <w:uiPriority w:val="99"/>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rPr>
      <w:rFonts w:ascii="宋体"/>
      <w:sz w:val="24"/>
      <w:szCs w:val="20"/>
    </w:rPr>
  </w:style>
  <w:style w:type="paragraph" w:styleId="18">
    <w:name w:val="Body Text"/>
    <w:basedOn w:val="1"/>
    <w:next w:val="1"/>
    <w:qFormat/>
    <w:uiPriority w:val="99"/>
    <w:pPr>
      <w:spacing w:after="120"/>
    </w:pPr>
  </w:style>
  <w:style w:type="paragraph" w:styleId="19">
    <w:name w:val="Body Text Indent"/>
    <w:basedOn w:val="1"/>
    <w:link w:val="73"/>
    <w:qFormat/>
    <w:uiPriority w:val="0"/>
    <w:pPr>
      <w:spacing w:line="200" w:lineRule="exact"/>
      <w:ind w:firstLine="301"/>
    </w:pPr>
    <w:rPr>
      <w:rFonts w:ascii="宋体" w:hAnsi="Courier New"/>
      <w:spacing w:val="-4"/>
      <w:sz w:val="18"/>
      <w:szCs w:val="20"/>
    </w:rPr>
  </w:style>
  <w:style w:type="paragraph" w:styleId="20">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qFormat/>
    <w:uiPriority w:val="99"/>
    <w:pPr>
      <w:ind w:left="600" w:leftChars="600"/>
    </w:pPr>
    <w:rPr>
      <w:szCs w:val="21"/>
    </w:rPr>
  </w:style>
  <w:style w:type="paragraph" w:styleId="22">
    <w:name w:val="toc 5"/>
    <w:basedOn w:val="1"/>
    <w:next w:val="1"/>
    <w:link w:val="271"/>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next w:val="5"/>
    <w:link w:val="74"/>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5"/>
    <w:qFormat/>
    <w:uiPriority w:val="99"/>
    <w:pPr>
      <w:ind w:left="100" w:leftChars="2500"/>
    </w:pPr>
  </w:style>
  <w:style w:type="paragraph" w:styleId="27">
    <w:name w:val="Body Text Indent 2"/>
    <w:basedOn w:val="1"/>
    <w:link w:val="76"/>
    <w:qFormat/>
    <w:uiPriority w:val="99"/>
    <w:pPr>
      <w:spacing w:after="120" w:line="480" w:lineRule="auto"/>
      <w:ind w:left="420" w:leftChars="200"/>
    </w:pPr>
  </w:style>
  <w:style w:type="paragraph" w:styleId="28">
    <w:name w:val="Balloon Text"/>
    <w:basedOn w:val="1"/>
    <w:link w:val="77"/>
    <w:semiHidden/>
    <w:qFormat/>
    <w:uiPriority w:val="99"/>
    <w:rPr>
      <w:sz w:val="18"/>
      <w:szCs w:val="18"/>
    </w:rPr>
  </w:style>
  <w:style w:type="paragraph" w:styleId="29">
    <w:name w:val="footer"/>
    <w:basedOn w:val="1"/>
    <w:next w:val="1"/>
    <w:link w:val="65"/>
    <w:qFormat/>
    <w:uiPriority w:val="99"/>
    <w:pPr>
      <w:tabs>
        <w:tab w:val="center" w:pos="4153"/>
        <w:tab w:val="right" w:pos="8306"/>
      </w:tabs>
      <w:snapToGrid w:val="0"/>
      <w:jc w:val="left"/>
    </w:pPr>
    <w:rPr>
      <w:sz w:val="18"/>
      <w:szCs w:val="18"/>
    </w:rPr>
  </w:style>
  <w:style w:type="paragraph" w:styleId="30">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628"/>
      </w:tabs>
    </w:pPr>
  </w:style>
  <w:style w:type="paragraph" w:styleId="32">
    <w:name w:val="toc 4"/>
    <w:basedOn w:val="1"/>
    <w:next w:val="1"/>
    <w:qFormat/>
    <w:uiPriority w:val="39"/>
    <w:pPr>
      <w:ind w:left="630"/>
      <w:jc w:val="left"/>
    </w:pPr>
    <w:rPr>
      <w:sz w:val="18"/>
      <w:szCs w:val="18"/>
    </w:rPr>
  </w:style>
  <w:style w:type="paragraph" w:styleId="33">
    <w:name w:val="Subtitle"/>
    <w:basedOn w:val="1"/>
    <w:next w:val="1"/>
    <w:link w:val="79"/>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0"/>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1"/>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2"/>
    <w:qFormat/>
    <w:uiPriority w:val="0"/>
    <w:pPr>
      <w:spacing w:after="120" w:line="480" w:lineRule="auto"/>
    </w:p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4"/>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5"/>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qFormat/>
    <w:uiPriority w:val="99"/>
    <w:rPr>
      <w:color w:val="3177FD"/>
      <w:u w:val="none"/>
    </w:rPr>
  </w:style>
  <w:style w:type="character" w:styleId="54">
    <w:name w:val="HTML Code"/>
    <w:basedOn w:val="47"/>
    <w:qFormat/>
    <w:uiPriority w:val="0"/>
    <w:rPr>
      <w:rFonts w:hint="default" w:ascii="Consolas" w:hAnsi="Consolas" w:eastAsia="Consolas" w:cs="Consolas"/>
      <w:sz w:val="21"/>
      <w:szCs w:val="21"/>
    </w:rPr>
  </w:style>
  <w:style w:type="character" w:styleId="55">
    <w:name w:val="annotation reference"/>
    <w:qFormat/>
    <w:uiPriority w:val="0"/>
    <w:rPr>
      <w:sz w:val="21"/>
      <w:szCs w:val="21"/>
    </w:rPr>
  </w:style>
  <w:style w:type="character" w:styleId="56">
    <w:name w:val="HTML Keyboard"/>
    <w:basedOn w:val="47"/>
    <w:qFormat/>
    <w:uiPriority w:val="0"/>
    <w:rPr>
      <w:rFonts w:ascii="Consolas" w:hAnsi="Consolas" w:eastAsia="Consolas" w:cs="Consolas"/>
      <w:sz w:val="21"/>
      <w:szCs w:val="21"/>
    </w:rPr>
  </w:style>
  <w:style w:type="character" w:styleId="57">
    <w:name w:val="HTML Sample"/>
    <w:basedOn w:val="47"/>
    <w:qFormat/>
    <w:uiPriority w:val="0"/>
    <w:rPr>
      <w:rFonts w:hint="default" w:ascii="Consolas" w:hAnsi="Consolas" w:eastAsia="Consolas" w:cs="Consolas"/>
      <w:sz w:val="21"/>
      <w:szCs w:val="21"/>
    </w:rPr>
  </w:style>
  <w:style w:type="paragraph" w:customStyle="1" w:styleId="58">
    <w:name w:val="表格文字"/>
    <w:basedOn w:val="1"/>
    <w:qFormat/>
    <w:uiPriority w:val="0"/>
    <w:pPr>
      <w:adjustRightInd w:val="0"/>
      <w:spacing w:line="420" w:lineRule="atLeast"/>
      <w:jc w:val="left"/>
      <w:textAlignment w:val="baseline"/>
    </w:pPr>
    <w:rPr>
      <w:kern w:val="0"/>
      <w:szCs w:val="20"/>
    </w:rPr>
  </w:style>
  <w:style w:type="character" w:customStyle="1" w:styleId="59">
    <w:name w:val="标题 2 Char"/>
    <w:link w:val="3"/>
    <w:qFormat/>
    <w:locked/>
    <w:uiPriority w:val="99"/>
    <w:rPr>
      <w:rFonts w:ascii="Arial" w:hAnsi="Arial" w:eastAsia="黑体"/>
      <w:b/>
      <w:bCs/>
      <w:kern w:val="2"/>
      <w:sz w:val="32"/>
      <w:szCs w:val="32"/>
    </w:rPr>
  </w:style>
  <w:style w:type="character" w:customStyle="1" w:styleId="60">
    <w:name w:val="标题 3 Char"/>
    <w:qFormat/>
    <w:uiPriority w:val="99"/>
    <w:rPr>
      <w:rFonts w:ascii="宋体" w:eastAsia="宋体"/>
      <w:b/>
      <w:bCs/>
      <w:kern w:val="2"/>
      <w:sz w:val="24"/>
      <w:szCs w:val="24"/>
      <w:lang w:val="en-US" w:eastAsia="zh-CN" w:bidi="ar-SA"/>
    </w:rPr>
  </w:style>
  <w:style w:type="character" w:customStyle="1" w:styleId="61">
    <w:name w:val="标题 1 Char"/>
    <w:qFormat/>
    <w:uiPriority w:val="99"/>
    <w:rPr>
      <w:rFonts w:eastAsia="宋体"/>
      <w:b/>
      <w:bCs/>
      <w:kern w:val="44"/>
      <w:sz w:val="44"/>
      <w:szCs w:val="44"/>
      <w:lang w:val="en-US" w:eastAsia="zh-CN" w:bidi="ar-SA"/>
    </w:rPr>
  </w:style>
  <w:style w:type="paragraph" w:customStyle="1" w:styleId="62">
    <w:name w:val="表"/>
    <w:basedOn w:val="1"/>
    <w:qFormat/>
    <w:uiPriority w:val="0"/>
    <w:pPr>
      <w:spacing w:line="300" w:lineRule="auto"/>
    </w:pPr>
    <w:rPr>
      <w:color w:val="000000"/>
      <w:szCs w:val="21"/>
    </w:rPr>
  </w:style>
  <w:style w:type="character" w:customStyle="1" w:styleId="63">
    <w:name w:val="标题 4 Char"/>
    <w:link w:val="5"/>
    <w:qFormat/>
    <w:uiPriority w:val="99"/>
    <w:rPr>
      <w:rFonts w:ascii="Arial" w:hAnsi="Arial" w:eastAsia="黑体"/>
      <w:b/>
      <w:bCs/>
      <w:kern w:val="2"/>
      <w:sz w:val="28"/>
      <w:szCs w:val="28"/>
    </w:rPr>
  </w:style>
  <w:style w:type="character" w:customStyle="1" w:styleId="64">
    <w:name w:val="标题 5 Char"/>
    <w:link w:val="6"/>
    <w:qFormat/>
    <w:uiPriority w:val="99"/>
    <w:rPr>
      <w:b/>
      <w:bCs/>
      <w:kern w:val="2"/>
      <w:sz w:val="28"/>
      <w:szCs w:val="28"/>
    </w:rPr>
  </w:style>
  <w:style w:type="character" w:customStyle="1" w:styleId="65">
    <w:name w:val="页脚 Char"/>
    <w:link w:val="29"/>
    <w:qFormat/>
    <w:uiPriority w:val="99"/>
    <w:rPr>
      <w:kern w:val="2"/>
      <w:sz w:val="18"/>
      <w:szCs w:val="18"/>
    </w:rPr>
  </w:style>
  <w:style w:type="character" w:customStyle="1" w:styleId="66">
    <w:name w:val="标题 6 Char"/>
    <w:link w:val="7"/>
    <w:qFormat/>
    <w:uiPriority w:val="9"/>
    <w:rPr>
      <w:rFonts w:ascii="Arial" w:hAnsi="Arial" w:eastAsia="黑体"/>
      <w:b/>
      <w:bCs/>
      <w:sz w:val="24"/>
      <w:szCs w:val="24"/>
    </w:rPr>
  </w:style>
  <w:style w:type="character" w:customStyle="1" w:styleId="67">
    <w:name w:val="标题 7 Char"/>
    <w:link w:val="8"/>
    <w:qFormat/>
    <w:uiPriority w:val="9"/>
    <w:rPr>
      <w:b/>
      <w:bCs/>
      <w:sz w:val="24"/>
      <w:szCs w:val="24"/>
    </w:rPr>
  </w:style>
  <w:style w:type="character" w:customStyle="1" w:styleId="68">
    <w:name w:val="标题 8 Char"/>
    <w:link w:val="9"/>
    <w:qFormat/>
    <w:uiPriority w:val="9"/>
    <w:rPr>
      <w:rFonts w:ascii="Arial" w:hAnsi="Arial" w:eastAsia="黑体"/>
      <w:sz w:val="24"/>
      <w:szCs w:val="24"/>
    </w:rPr>
  </w:style>
  <w:style w:type="character" w:customStyle="1" w:styleId="69">
    <w:name w:val="标题 9 Char"/>
    <w:link w:val="10"/>
    <w:qFormat/>
    <w:uiPriority w:val="9"/>
    <w:rPr>
      <w:rFonts w:ascii="Arial" w:hAnsi="Arial" w:eastAsia="黑体"/>
      <w:sz w:val="21"/>
      <w:szCs w:val="21"/>
    </w:rPr>
  </w:style>
  <w:style w:type="character" w:customStyle="1" w:styleId="70">
    <w:name w:val="文档结构图 Char"/>
    <w:link w:val="15"/>
    <w:qFormat/>
    <w:uiPriority w:val="99"/>
    <w:rPr>
      <w:kern w:val="2"/>
      <w:sz w:val="21"/>
      <w:szCs w:val="24"/>
      <w:shd w:val="clear" w:color="auto" w:fill="000080"/>
    </w:rPr>
  </w:style>
  <w:style w:type="character" w:customStyle="1" w:styleId="71">
    <w:name w:val="批注文字 Char2"/>
    <w:link w:val="16"/>
    <w:qFormat/>
    <w:locked/>
    <w:uiPriority w:val="0"/>
    <w:rPr>
      <w:kern w:val="2"/>
      <w:sz w:val="21"/>
      <w:szCs w:val="24"/>
    </w:rPr>
  </w:style>
  <w:style w:type="character" w:customStyle="1" w:styleId="72">
    <w:name w:val="正文文本 3 Char"/>
    <w:link w:val="17"/>
    <w:qFormat/>
    <w:uiPriority w:val="0"/>
    <w:rPr>
      <w:rFonts w:ascii="宋体"/>
      <w:kern w:val="2"/>
      <w:sz w:val="24"/>
    </w:rPr>
  </w:style>
  <w:style w:type="character" w:customStyle="1" w:styleId="73">
    <w:name w:val="正文文本缩进 Char"/>
    <w:link w:val="19"/>
    <w:qFormat/>
    <w:locked/>
    <w:uiPriority w:val="0"/>
    <w:rPr>
      <w:rFonts w:ascii="宋体" w:hAnsi="Courier New"/>
      <w:spacing w:val="-4"/>
      <w:kern w:val="2"/>
      <w:sz w:val="18"/>
    </w:rPr>
  </w:style>
  <w:style w:type="character" w:customStyle="1" w:styleId="74">
    <w:name w:val="纯文本 Char"/>
    <w:link w:val="24"/>
    <w:qFormat/>
    <w:uiPriority w:val="0"/>
    <w:rPr>
      <w:rFonts w:ascii="宋体" w:hAnsi="Courier New" w:eastAsia="宋体"/>
      <w:kern w:val="2"/>
      <w:sz w:val="21"/>
      <w:lang w:val="en-US" w:eastAsia="zh-CN" w:bidi="ar-SA"/>
    </w:rPr>
  </w:style>
  <w:style w:type="character" w:customStyle="1" w:styleId="75">
    <w:name w:val="日期 Char"/>
    <w:link w:val="26"/>
    <w:qFormat/>
    <w:locked/>
    <w:uiPriority w:val="99"/>
    <w:rPr>
      <w:kern w:val="2"/>
      <w:sz w:val="21"/>
      <w:szCs w:val="24"/>
    </w:rPr>
  </w:style>
  <w:style w:type="character" w:customStyle="1" w:styleId="76">
    <w:name w:val="正文文本缩进 2 Char"/>
    <w:link w:val="27"/>
    <w:qFormat/>
    <w:locked/>
    <w:uiPriority w:val="99"/>
    <w:rPr>
      <w:kern w:val="2"/>
      <w:sz w:val="21"/>
      <w:szCs w:val="24"/>
    </w:rPr>
  </w:style>
  <w:style w:type="character" w:customStyle="1" w:styleId="77">
    <w:name w:val="批注框文本 Char"/>
    <w:link w:val="28"/>
    <w:semiHidden/>
    <w:qFormat/>
    <w:locked/>
    <w:uiPriority w:val="99"/>
    <w:rPr>
      <w:kern w:val="2"/>
      <w:sz w:val="18"/>
      <w:szCs w:val="18"/>
    </w:rPr>
  </w:style>
  <w:style w:type="character" w:customStyle="1" w:styleId="78">
    <w:name w:val="页眉 Char"/>
    <w:link w:val="30"/>
    <w:qFormat/>
    <w:uiPriority w:val="0"/>
    <w:rPr>
      <w:kern w:val="2"/>
      <w:sz w:val="18"/>
      <w:szCs w:val="18"/>
    </w:rPr>
  </w:style>
  <w:style w:type="character" w:customStyle="1" w:styleId="79">
    <w:name w:val="副标题 Char"/>
    <w:link w:val="33"/>
    <w:qFormat/>
    <w:uiPriority w:val="11"/>
    <w:rPr>
      <w:rFonts w:ascii="Cambria" w:hAnsi="Cambria"/>
      <w:b/>
      <w:bCs/>
      <w:kern w:val="28"/>
      <w:sz w:val="32"/>
      <w:szCs w:val="32"/>
    </w:rPr>
  </w:style>
  <w:style w:type="character" w:customStyle="1" w:styleId="80">
    <w:name w:val="脚注文本 Char"/>
    <w:link w:val="34"/>
    <w:qFormat/>
    <w:uiPriority w:val="99"/>
    <w:rPr>
      <w:sz w:val="18"/>
      <w:szCs w:val="18"/>
    </w:rPr>
  </w:style>
  <w:style w:type="character" w:customStyle="1" w:styleId="81">
    <w:name w:val="正文文本缩进 3 Char"/>
    <w:link w:val="36"/>
    <w:qFormat/>
    <w:uiPriority w:val="0"/>
    <w:rPr>
      <w:kern w:val="2"/>
      <w:sz w:val="16"/>
      <w:szCs w:val="16"/>
    </w:rPr>
  </w:style>
  <w:style w:type="character" w:customStyle="1" w:styleId="82">
    <w:name w:val="正文文本 2 Char"/>
    <w:link w:val="39"/>
    <w:qFormat/>
    <w:uiPriority w:val="0"/>
    <w:rPr>
      <w:kern w:val="2"/>
      <w:sz w:val="21"/>
      <w:szCs w:val="24"/>
    </w:rPr>
  </w:style>
  <w:style w:type="character" w:customStyle="1" w:styleId="83">
    <w:name w:val="HTML 预设格式 Char"/>
    <w:link w:val="40"/>
    <w:qFormat/>
    <w:uiPriority w:val="0"/>
    <w:rPr>
      <w:rFonts w:ascii="Arial" w:hAnsi="Arial" w:cs="Arial"/>
      <w:sz w:val="24"/>
      <w:szCs w:val="24"/>
    </w:rPr>
  </w:style>
  <w:style w:type="character" w:customStyle="1" w:styleId="84">
    <w:name w:val="标题 Char"/>
    <w:link w:val="43"/>
    <w:qFormat/>
    <w:uiPriority w:val="99"/>
    <w:rPr>
      <w:rFonts w:ascii="Arial" w:hAnsi="Arial"/>
      <w:b/>
      <w:sz w:val="32"/>
    </w:rPr>
  </w:style>
  <w:style w:type="character" w:customStyle="1" w:styleId="85">
    <w:name w:val="批注主题 Char"/>
    <w:link w:val="44"/>
    <w:semiHidden/>
    <w:qFormat/>
    <w:locked/>
    <w:uiPriority w:val="99"/>
    <w:rPr>
      <w:b/>
      <w:bCs/>
      <w:kern w:val="2"/>
      <w:sz w:val="21"/>
      <w:szCs w:val="24"/>
    </w:rPr>
  </w:style>
  <w:style w:type="character" w:customStyle="1" w:styleId="86">
    <w:name w:val="Plain Text Char"/>
    <w:qFormat/>
    <w:uiPriority w:val="99"/>
    <w:rPr>
      <w:rFonts w:ascii="宋体" w:hAnsi="Courier New" w:eastAsia="宋体" w:cs="宋体"/>
      <w:sz w:val="24"/>
      <w:szCs w:val="24"/>
    </w:rPr>
  </w:style>
  <w:style w:type="character" w:customStyle="1" w:styleId="87">
    <w:name w:val="引用 Char1"/>
    <w:qFormat/>
    <w:uiPriority w:val="99"/>
    <w:rPr>
      <w:rFonts w:ascii="Times New Roman" w:hAnsi="Times New Roman" w:eastAsia="宋体" w:cs="Times New Roman"/>
      <w:i/>
      <w:iCs/>
      <w:color w:val="000000"/>
      <w:sz w:val="24"/>
      <w:szCs w:val="24"/>
    </w:rPr>
  </w:style>
  <w:style w:type="character" w:customStyle="1" w:styleId="88">
    <w:name w:val="Heading 5 Char"/>
    <w:qFormat/>
    <w:uiPriority w:val="99"/>
    <w:rPr>
      <w:rFonts w:eastAsia="宋体"/>
      <w:b/>
      <w:bCs/>
      <w:kern w:val="2"/>
      <w:sz w:val="28"/>
      <w:szCs w:val="28"/>
      <w:lang w:val="en-US" w:eastAsia="zh-CN"/>
    </w:rPr>
  </w:style>
  <w:style w:type="character" w:customStyle="1" w:styleId="89">
    <w:name w:val="10"/>
    <w:qFormat/>
    <w:uiPriority w:val="0"/>
  </w:style>
  <w:style w:type="character" w:customStyle="1" w:styleId="90">
    <w:name w:val="cjn1"/>
    <w:qFormat/>
    <w:uiPriority w:val="0"/>
    <w:rPr>
      <w:rFonts w:ascii="宋体" w:hAnsi="宋体" w:eastAsia="宋体"/>
      <w:spacing w:val="500"/>
      <w:sz w:val="22"/>
      <w:szCs w:val="22"/>
      <w:u w:val="none"/>
    </w:rPr>
  </w:style>
  <w:style w:type="character" w:customStyle="1" w:styleId="91">
    <w:name w:val="NormalCharacter"/>
    <w:semiHidden/>
    <w:qFormat/>
    <w:uiPriority w:val="0"/>
  </w:style>
  <w:style w:type="character" w:customStyle="1" w:styleId="92">
    <w:name w:val="Footer Char"/>
    <w:qFormat/>
    <w:uiPriority w:val="99"/>
    <w:rPr>
      <w:rFonts w:eastAsia="宋体"/>
      <w:kern w:val="2"/>
      <w:sz w:val="18"/>
      <w:szCs w:val="18"/>
      <w:lang w:val="en-US" w:eastAsia="zh-CN"/>
    </w:rPr>
  </w:style>
  <w:style w:type="character" w:customStyle="1" w:styleId="93">
    <w:name w:val="Comment Text Char"/>
    <w:qFormat/>
    <w:uiPriority w:val="99"/>
    <w:rPr>
      <w:sz w:val="24"/>
      <w:szCs w:val="24"/>
    </w:rPr>
  </w:style>
  <w:style w:type="character" w:customStyle="1" w:styleId="94">
    <w:name w:val="Char Char20"/>
    <w:qFormat/>
    <w:uiPriority w:val="99"/>
    <w:rPr>
      <w:rFonts w:ascii="Times New Roman" w:hAnsi="Times New Roman" w:eastAsia="宋体" w:cs="Times New Roman"/>
      <w:b/>
      <w:bCs/>
      <w:sz w:val="32"/>
      <w:szCs w:val="32"/>
    </w:rPr>
  </w:style>
  <w:style w:type="character" w:customStyle="1" w:styleId="95">
    <w:name w:val="Char Char18"/>
    <w:qFormat/>
    <w:uiPriority w:val="99"/>
    <w:rPr>
      <w:rFonts w:ascii="Times New Roman" w:hAnsi="Times New Roman" w:eastAsia="宋体" w:cs="Times New Roman"/>
      <w:b/>
      <w:bCs/>
      <w:sz w:val="28"/>
      <w:szCs w:val="28"/>
    </w:rPr>
  </w:style>
  <w:style w:type="character" w:customStyle="1" w:styleId="96">
    <w:name w:val="Comment Text Char1"/>
    <w:qFormat/>
    <w:uiPriority w:val="99"/>
    <w:rPr>
      <w:sz w:val="24"/>
      <w:szCs w:val="24"/>
    </w:rPr>
  </w:style>
  <w:style w:type="character" w:customStyle="1" w:styleId="97">
    <w:name w:val="textcontents"/>
    <w:qFormat/>
    <w:uiPriority w:val="99"/>
  </w:style>
  <w:style w:type="character" w:customStyle="1" w:styleId="98">
    <w:name w:val="Char Char22"/>
    <w:qFormat/>
    <w:uiPriority w:val="99"/>
    <w:rPr>
      <w:rFonts w:ascii="Times New Roman" w:hAnsi="Times New Roman" w:eastAsia="宋体" w:cs="Times New Roman"/>
      <w:b/>
      <w:bCs/>
      <w:kern w:val="44"/>
      <w:sz w:val="44"/>
      <w:szCs w:val="44"/>
    </w:rPr>
  </w:style>
  <w:style w:type="character" w:customStyle="1" w:styleId="99">
    <w:name w:val="Char Char181"/>
    <w:qFormat/>
    <w:uiPriority w:val="99"/>
    <w:rPr>
      <w:b/>
      <w:bCs/>
      <w:kern w:val="44"/>
      <w:sz w:val="44"/>
      <w:szCs w:val="44"/>
    </w:rPr>
  </w:style>
  <w:style w:type="character" w:customStyle="1" w:styleId="100">
    <w:name w:val="Footnote Text Char"/>
    <w:qFormat/>
    <w:uiPriority w:val="99"/>
    <w:rPr>
      <w:rFonts w:eastAsia="宋体"/>
      <w:sz w:val="18"/>
      <w:szCs w:val="18"/>
      <w:lang w:val="en-US" w:eastAsia="zh-CN"/>
    </w:rPr>
  </w:style>
  <w:style w:type="character" w:customStyle="1" w:styleId="101">
    <w:name w:val="批注文字 Char"/>
    <w:qFormat/>
    <w:uiPriority w:val="0"/>
    <w:rPr>
      <w:kern w:val="2"/>
      <w:sz w:val="24"/>
      <w:szCs w:val="24"/>
    </w:rPr>
  </w:style>
  <w:style w:type="character" w:customStyle="1" w:styleId="102">
    <w:name w:val="Heading 4 Char"/>
    <w:qFormat/>
    <w:uiPriority w:val="99"/>
    <w:rPr>
      <w:rFonts w:ascii="Arial" w:hAnsi="Arial" w:eastAsia="宋体" w:cs="Arial"/>
      <w:b/>
      <w:bCs/>
      <w:kern w:val="2"/>
      <w:sz w:val="28"/>
      <w:szCs w:val="28"/>
      <w:lang w:val="en-US" w:eastAsia="zh-CN"/>
    </w:rPr>
  </w:style>
  <w:style w:type="character" w:customStyle="1" w:styleId="103">
    <w:name w:val="批注框文本 Char1"/>
    <w:qFormat/>
    <w:uiPriority w:val="99"/>
    <w:rPr>
      <w:rFonts w:ascii="Times New Roman" w:hAnsi="Times New Roman" w:eastAsia="宋体" w:cs="Times New Roman"/>
      <w:sz w:val="18"/>
      <w:szCs w:val="18"/>
    </w:rPr>
  </w:style>
  <w:style w:type="character" w:customStyle="1" w:styleId="104">
    <w:name w:val="Title Char"/>
    <w:qFormat/>
    <w:uiPriority w:val="99"/>
    <w:rPr>
      <w:rFonts w:ascii="Cambria" w:hAnsi="Cambria" w:cs="Cambria"/>
      <w:b/>
      <w:bCs/>
      <w:sz w:val="32"/>
      <w:szCs w:val="32"/>
    </w:rPr>
  </w:style>
  <w:style w:type="character" w:customStyle="1" w:styleId="105">
    <w:name w:val="font161"/>
    <w:qFormat/>
    <w:uiPriority w:val="0"/>
    <w:rPr>
      <w:rFonts w:ascii="Arial" w:hAnsi="Arial" w:eastAsia="黑体"/>
      <w:b/>
      <w:bCs/>
      <w:kern w:val="2"/>
      <w:sz w:val="32"/>
      <w:szCs w:val="32"/>
      <w:lang w:val="en-US" w:eastAsia="zh-CN" w:bidi="ar-SA"/>
    </w:rPr>
  </w:style>
  <w:style w:type="character" w:customStyle="1" w:styleId="106">
    <w:name w:val="明显引用 Char"/>
    <w:link w:val="107"/>
    <w:qFormat/>
    <w:locked/>
    <w:uiPriority w:val="99"/>
    <w:rPr>
      <w:b/>
      <w:bCs/>
      <w:i/>
      <w:iCs/>
      <w:color w:val="4F81BD"/>
    </w:rPr>
  </w:style>
  <w:style w:type="paragraph" w:customStyle="1" w:styleId="107">
    <w:name w:val="明显引用1"/>
    <w:basedOn w:val="1"/>
    <w:next w:val="1"/>
    <w:link w:val="106"/>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8">
    <w:name w:val="Header Char"/>
    <w:qFormat/>
    <w:uiPriority w:val="99"/>
    <w:rPr>
      <w:rFonts w:eastAsia="宋体"/>
      <w:kern w:val="2"/>
      <w:sz w:val="18"/>
      <w:szCs w:val="18"/>
      <w:lang w:val="en-US" w:eastAsia="zh-CN"/>
    </w:rPr>
  </w:style>
  <w:style w:type="character" w:customStyle="1" w:styleId="109">
    <w:name w:val="Heading 3 Char"/>
    <w:qFormat/>
    <w:uiPriority w:val="99"/>
    <w:rPr>
      <w:b/>
      <w:bCs/>
      <w:kern w:val="2"/>
      <w:sz w:val="32"/>
      <w:szCs w:val="32"/>
    </w:rPr>
  </w:style>
  <w:style w:type="character" w:customStyle="1" w:styleId="110">
    <w:name w:val="Heading 1 Char"/>
    <w:qFormat/>
    <w:uiPriority w:val="99"/>
    <w:rPr>
      <w:rFonts w:eastAsia="宋体"/>
      <w:b/>
      <w:bCs/>
      <w:kern w:val="44"/>
      <w:sz w:val="44"/>
      <w:szCs w:val="44"/>
      <w:lang w:val="en-US" w:eastAsia="zh-CN"/>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标题4 Char Char"/>
    <w:link w:val="113"/>
    <w:qFormat/>
    <w:locked/>
    <w:uiPriority w:val="99"/>
    <w:rPr>
      <w:rFonts w:ascii="Arial" w:hAnsi="Arial" w:cs="Arial"/>
      <w:b/>
      <w:bCs/>
      <w:sz w:val="32"/>
      <w:szCs w:val="32"/>
    </w:rPr>
  </w:style>
  <w:style w:type="paragraph" w:customStyle="1" w:styleId="113">
    <w:name w:val="标题4"/>
    <w:basedOn w:val="3"/>
    <w:next w:val="21"/>
    <w:link w:val="112"/>
    <w:qFormat/>
    <w:uiPriority w:val="99"/>
    <w:pPr>
      <w:spacing w:before="60" w:after="60" w:line="413" w:lineRule="auto"/>
    </w:pPr>
    <w:rPr>
      <w:rFonts w:eastAsia="宋体"/>
      <w:kern w:val="0"/>
    </w:rPr>
  </w:style>
  <w:style w:type="character" w:customStyle="1" w:styleId="114">
    <w:name w:val="明显强调1"/>
    <w:qFormat/>
    <w:uiPriority w:val="99"/>
    <w:rPr>
      <w:b/>
      <w:bCs/>
      <w:i/>
      <w:iCs/>
      <w:color w:val="4F81BD"/>
    </w:rPr>
  </w:style>
  <w:style w:type="character" w:customStyle="1" w:styleId="115">
    <w:name w:val="正文文本 Char1"/>
    <w:qFormat/>
    <w:uiPriority w:val="99"/>
    <w:rPr>
      <w:kern w:val="2"/>
      <w:sz w:val="22"/>
      <w:szCs w:val="22"/>
    </w:rPr>
  </w:style>
  <w:style w:type="character" w:customStyle="1" w:styleId="116">
    <w:name w:val="日期 Char1"/>
    <w:qFormat/>
    <w:uiPriority w:val="99"/>
    <w:rPr>
      <w:rFonts w:ascii="Times New Roman" w:hAnsi="Times New Roman" w:eastAsia="宋体" w:cs="Times New Roman"/>
      <w:sz w:val="24"/>
      <w:szCs w:val="24"/>
    </w:rPr>
  </w:style>
  <w:style w:type="character" w:customStyle="1" w:styleId="117">
    <w:name w:val="普通文字 Char Char1"/>
    <w:semiHidden/>
    <w:qFormat/>
    <w:uiPriority w:val="0"/>
    <w:rPr>
      <w:rFonts w:ascii="宋体" w:hAnsi="Courier New" w:eastAsia="宋体"/>
      <w:kern w:val="2"/>
      <w:sz w:val="21"/>
      <w:lang w:val="en-US" w:eastAsia="zh-CN" w:bidi="ar-SA"/>
    </w:rPr>
  </w:style>
  <w:style w:type="character" w:customStyle="1" w:styleId="118">
    <w:name w:val="col-icon8"/>
    <w:qFormat/>
    <w:uiPriority w:val="0"/>
    <w:rPr>
      <w:shd w:val="clear" w:color="auto" w:fill="FFFFFF"/>
    </w:rPr>
  </w:style>
  <w:style w:type="character" w:customStyle="1" w:styleId="119">
    <w:name w:val="不明显强调1"/>
    <w:qFormat/>
    <w:uiPriority w:val="99"/>
    <w:rPr>
      <w:i/>
      <w:iCs/>
      <w:color w:val="808080"/>
    </w:rPr>
  </w:style>
  <w:style w:type="character" w:customStyle="1" w:styleId="120">
    <w:name w:val="Char Char21"/>
    <w:qFormat/>
    <w:uiPriority w:val="99"/>
    <w:rPr>
      <w:rFonts w:ascii="Arial" w:hAnsi="Arial" w:eastAsia="黑体" w:cs="Arial"/>
      <w:b/>
      <w:bCs/>
      <w:sz w:val="32"/>
      <w:szCs w:val="32"/>
    </w:rPr>
  </w:style>
  <w:style w:type="character" w:customStyle="1" w:styleId="121">
    <w:name w:val="Comment Subject Char"/>
    <w:qFormat/>
    <w:uiPriority w:val="99"/>
    <w:rPr>
      <w:b/>
      <w:bCs/>
      <w:sz w:val="24"/>
      <w:szCs w:val="24"/>
    </w:rPr>
  </w:style>
  <w:style w:type="character" w:customStyle="1" w:styleId="122">
    <w:name w:val="Char Char"/>
    <w:qFormat/>
    <w:uiPriority w:val="0"/>
    <w:rPr>
      <w:rFonts w:ascii="Arial" w:hAnsi="Arial" w:eastAsia="黑体"/>
      <w:b/>
      <w:bCs/>
      <w:kern w:val="2"/>
      <w:sz w:val="32"/>
      <w:szCs w:val="32"/>
      <w:lang w:val="en-US" w:eastAsia="zh-CN" w:bidi="ar-SA"/>
    </w:rPr>
  </w:style>
  <w:style w:type="character" w:customStyle="1" w:styleId="123">
    <w:name w:val="批注主题 Char1"/>
    <w:qFormat/>
    <w:uiPriority w:val="99"/>
    <w:rPr>
      <w:rFonts w:ascii="Times New Roman" w:hAnsi="Times New Roman" w:eastAsia="宋体" w:cs="Times New Roman"/>
      <w:b/>
      <w:bCs/>
      <w:sz w:val="24"/>
      <w:szCs w:val="24"/>
    </w:rPr>
  </w:style>
  <w:style w:type="character" w:customStyle="1" w:styleId="124">
    <w:name w:val="Char Char9"/>
    <w:qFormat/>
    <w:uiPriority w:val="99"/>
    <w:rPr>
      <w:rFonts w:eastAsia="宋体"/>
      <w:b/>
      <w:bCs/>
      <w:kern w:val="44"/>
      <w:sz w:val="44"/>
      <w:szCs w:val="44"/>
      <w:lang w:val="en-US" w:eastAsia="zh-CN"/>
    </w:rPr>
  </w:style>
  <w:style w:type="character" w:customStyle="1" w:styleId="125">
    <w:name w:val="Char Char6"/>
    <w:qFormat/>
    <w:uiPriority w:val="99"/>
    <w:rPr>
      <w:rFonts w:eastAsia="宋体"/>
      <w:b/>
      <w:bCs/>
      <w:kern w:val="44"/>
      <w:sz w:val="44"/>
      <w:szCs w:val="44"/>
      <w:lang w:val="en-US" w:eastAsia="zh-CN"/>
    </w:rPr>
  </w:style>
  <w:style w:type="character" w:customStyle="1" w:styleId="126">
    <w:name w:val="纯文本 Char2"/>
    <w:qFormat/>
    <w:uiPriority w:val="0"/>
    <w:rPr>
      <w:rFonts w:ascii="宋体" w:hAnsi="Courier New" w:cs="Courier New"/>
      <w:kern w:val="2"/>
      <w:sz w:val="21"/>
      <w:szCs w:val="21"/>
    </w:rPr>
  </w:style>
  <w:style w:type="character" w:customStyle="1" w:styleId="127">
    <w:name w:val="正文文本 Char"/>
    <w:qFormat/>
    <w:uiPriority w:val="99"/>
    <w:rPr>
      <w:rFonts w:eastAsia="宋体"/>
      <w:kern w:val="2"/>
      <w:sz w:val="28"/>
      <w:lang w:val="en-US" w:eastAsia="zh-CN" w:bidi="ar-SA"/>
    </w:rPr>
  </w:style>
  <w:style w:type="character" w:customStyle="1" w:styleId="128">
    <w:name w:val="不明显参考1"/>
    <w:qFormat/>
    <w:uiPriority w:val="99"/>
    <w:rPr>
      <w:smallCaps/>
      <w:color w:val="auto"/>
      <w:u w:val="single"/>
    </w:rPr>
  </w:style>
  <w:style w:type="character" w:customStyle="1" w:styleId="129">
    <w:name w:val="书籍标题1"/>
    <w:qFormat/>
    <w:uiPriority w:val="99"/>
    <w:rPr>
      <w:b/>
      <w:bCs/>
      <w:smallCaps/>
      <w:spacing w:val="5"/>
    </w:rPr>
  </w:style>
  <w:style w:type="character" w:customStyle="1" w:styleId="130">
    <w:name w:val="Document Map Char"/>
    <w:qFormat/>
    <w:uiPriority w:val="99"/>
    <w:rPr>
      <w:rFonts w:eastAsia="宋体"/>
      <w:kern w:val="2"/>
      <w:sz w:val="24"/>
      <w:szCs w:val="24"/>
      <w:lang w:val="en-US" w:eastAsia="zh-CN"/>
    </w:rPr>
  </w:style>
  <w:style w:type="character" w:customStyle="1" w:styleId="131">
    <w:name w:val="Balloon Text Char"/>
    <w:qFormat/>
    <w:uiPriority w:val="99"/>
    <w:rPr>
      <w:sz w:val="18"/>
      <w:szCs w:val="18"/>
    </w:rPr>
  </w:style>
  <w:style w:type="character" w:customStyle="1" w:styleId="132">
    <w:name w:val="明显参考1"/>
    <w:qFormat/>
    <w:uiPriority w:val="99"/>
    <w:rPr>
      <w:b/>
      <w:bCs/>
      <w:smallCaps/>
      <w:color w:val="auto"/>
      <w:spacing w:val="5"/>
      <w:u w:val="single"/>
    </w:rPr>
  </w:style>
  <w:style w:type="character" w:customStyle="1" w:styleId="133">
    <w:name w:val="纯文本 Char1"/>
    <w:qFormat/>
    <w:uiPriority w:val="0"/>
    <w:rPr>
      <w:rFonts w:ascii="宋体" w:hAnsi="Courier New" w:eastAsia="宋体"/>
      <w:b/>
      <w:bCs/>
      <w:kern w:val="2"/>
      <w:sz w:val="21"/>
      <w:szCs w:val="32"/>
      <w:lang w:val="en-US" w:eastAsia="zh-CN" w:bidi="ar-SA"/>
    </w:rPr>
  </w:style>
  <w:style w:type="character" w:customStyle="1" w:styleId="134">
    <w:name w:val="Body Text Indent Char"/>
    <w:qFormat/>
    <w:uiPriority w:val="99"/>
    <w:rPr>
      <w:rFonts w:ascii="宋体" w:hAnsi="宋体" w:eastAsia="宋体" w:cs="宋体"/>
      <w:kern w:val="2"/>
      <w:sz w:val="21"/>
      <w:szCs w:val="21"/>
      <w:lang w:val="en-US" w:eastAsia="zh-CN"/>
    </w:rPr>
  </w:style>
  <w:style w:type="character" w:customStyle="1" w:styleId="135">
    <w:name w:val="列出段落 Char"/>
    <w:link w:val="136"/>
    <w:qFormat/>
    <w:uiPriority w:val="0"/>
    <w:rPr>
      <w:rFonts w:ascii="Calibri" w:hAnsi="Calibri"/>
      <w:kern w:val="2"/>
      <w:sz w:val="21"/>
      <w:szCs w:val="22"/>
    </w:rPr>
  </w:style>
  <w:style w:type="paragraph" w:styleId="136">
    <w:name w:val="List Paragraph"/>
    <w:basedOn w:val="1"/>
    <w:link w:val="135"/>
    <w:qFormat/>
    <w:uiPriority w:val="0"/>
    <w:pPr>
      <w:ind w:firstLine="420" w:firstLineChars="200"/>
    </w:pPr>
    <w:rPr>
      <w:rFonts w:ascii="Calibri" w:hAnsi="Calibri"/>
      <w:szCs w:val="22"/>
    </w:rPr>
  </w:style>
  <w:style w:type="character" w:customStyle="1" w:styleId="137">
    <w:name w:val="文档结构图 Char1"/>
    <w:qFormat/>
    <w:uiPriority w:val="99"/>
    <w:rPr>
      <w:rFonts w:ascii="宋体" w:hAnsi="Times New Roman" w:eastAsia="宋体" w:cs="宋体"/>
      <w:sz w:val="18"/>
      <w:szCs w:val="18"/>
    </w:rPr>
  </w:style>
  <w:style w:type="character" w:customStyle="1" w:styleId="138">
    <w:name w:val="批注文字 Char Char"/>
    <w:qFormat/>
    <w:uiPriority w:val="99"/>
    <w:rPr>
      <w:rFonts w:ascii="宋体" w:hAnsi="Times New Roman" w:eastAsia="宋体" w:cs="宋体"/>
      <w:sz w:val="20"/>
      <w:szCs w:val="20"/>
    </w:rPr>
  </w:style>
  <w:style w:type="character" w:customStyle="1" w:styleId="139">
    <w:name w:val="Body Text Indent 2 Char"/>
    <w:qFormat/>
    <w:uiPriority w:val="99"/>
    <w:rPr>
      <w:rFonts w:eastAsia="宋体"/>
      <w:kern w:val="2"/>
      <w:sz w:val="24"/>
      <w:szCs w:val="24"/>
      <w:lang w:val="en-US" w:eastAsia="zh-CN"/>
    </w:rPr>
  </w:style>
  <w:style w:type="character" w:customStyle="1" w:styleId="140">
    <w:name w:val="Char Char23"/>
    <w:qFormat/>
    <w:uiPriority w:val="99"/>
    <w:rPr>
      <w:rFonts w:eastAsia="宋体"/>
      <w:b/>
      <w:bCs/>
      <w:kern w:val="44"/>
      <w:sz w:val="44"/>
      <w:szCs w:val="44"/>
      <w:lang w:val="en-US" w:eastAsia="zh-CN"/>
    </w:rPr>
  </w:style>
  <w:style w:type="character" w:customStyle="1" w:styleId="141">
    <w:name w:val="批注文字 Char1"/>
    <w:qFormat/>
    <w:uiPriority w:val="99"/>
    <w:rPr>
      <w:rFonts w:ascii="Times New Roman" w:hAnsi="Times New Roman" w:eastAsia="宋体" w:cs="Times New Roman"/>
      <w:sz w:val="24"/>
      <w:szCs w:val="24"/>
    </w:rPr>
  </w:style>
  <w:style w:type="character" w:customStyle="1" w:styleId="142">
    <w:name w:val="引用 Char"/>
    <w:link w:val="143"/>
    <w:qFormat/>
    <w:locked/>
    <w:uiPriority w:val="99"/>
    <w:rPr>
      <w:i/>
      <w:iCs/>
      <w:color w:val="000000"/>
    </w:rPr>
  </w:style>
  <w:style w:type="paragraph" w:customStyle="1" w:styleId="143">
    <w:name w:val="引用1"/>
    <w:basedOn w:val="1"/>
    <w:next w:val="1"/>
    <w:link w:val="142"/>
    <w:qFormat/>
    <w:uiPriority w:val="99"/>
    <w:rPr>
      <w:i/>
      <w:iCs/>
      <w:color w:val="000000"/>
      <w:kern w:val="0"/>
      <w:sz w:val="20"/>
      <w:szCs w:val="20"/>
    </w:rPr>
  </w:style>
  <w:style w:type="character" w:customStyle="1" w:styleId="144">
    <w:name w:val="Date Char"/>
    <w:qFormat/>
    <w:uiPriority w:val="99"/>
    <w:rPr>
      <w:rFonts w:eastAsia="宋体"/>
      <w:kern w:val="2"/>
      <w:sz w:val="24"/>
      <w:szCs w:val="24"/>
      <w:lang w:val="en-US" w:eastAsia="zh-CN"/>
    </w:rPr>
  </w:style>
  <w:style w:type="character" w:customStyle="1" w:styleId="145">
    <w:name w:val="Heading 2 Char"/>
    <w:qFormat/>
    <w:uiPriority w:val="99"/>
    <w:rPr>
      <w:rFonts w:ascii="Arial" w:hAnsi="Arial" w:eastAsia="黑体" w:cs="Arial"/>
      <w:b/>
      <w:bCs/>
      <w:kern w:val="2"/>
      <w:sz w:val="32"/>
      <w:szCs w:val="32"/>
      <w:lang w:val="en-US" w:eastAsia="zh-CN"/>
    </w:rPr>
  </w:style>
  <w:style w:type="character" w:customStyle="1" w:styleId="146">
    <w:name w:val="正文文本 3 Char1"/>
    <w:qFormat/>
    <w:uiPriority w:val="0"/>
    <w:rPr>
      <w:kern w:val="2"/>
      <w:sz w:val="16"/>
      <w:szCs w:val="16"/>
    </w:rPr>
  </w:style>
  <w:style w:type="character" w:customStyle="1" w:styleId="147">
    <w:name w:val="Char Char19"/>
    <w:qFormat/>
    <w:uiPriority w:val="99"/>
    <w:rPr>
      <w:rFonts w:ascii="Arial" w:hAnsi="Arial" w:eastAsia="宋体" w:cs="Arial"/>
      <w:b/>
      <w:bCs/>
      <w:sz w:val="28"/>
      <w:szCs w:val="28"/>
    </w:rPr>
  </w:style>
  <w:style w:type="character" w:customStyle="1" w:styleId="148">
    <w:name w:val="font5 Char"/>
    <w:qFormat/>
    <w:uiPriority w:val="0"/>
    <w:rPr>
      <w:rFonts w:ascii="宋体" w:hAnsi="宋体" w:eastAsia="宋体"/>
      <w:sz w:val="24"/>
      <w:szCs w:val="24"/>
      <w:lang w:val="en-US" w:eastAsia="zh-CN" w:bidi="ar-SA"/>
    </w:rPr>
  </w:style>
  <w:style w:type="character" w:customStyle="1" w:styleId="149">
    <w:name w:val="标题5 Char Char"/>
    <w:link w:val="150"/>
    <w:qFormat/>
    <w:locked/>
    <w:uiPriority w:val="99"/>
    <w:rPr>
      <w:rFonts w:ascii="Arial" w:hAnsi="Arial" w:cs="Arial"/>
      <w:b/>
      <w:bCs/>
      <w:sz w:val="32"/>
      <w:szCs w:val="32"/>
    </w:rPr>
  </w:style>
  <w:style w:type="paragraph" w:customStyle="1" w:styleId="150">
    <w:name w:val="标题5"/>
    <w:basedOn w:val="4"/>
    <w:link w:val="149"/>
    <w:qFormat/>
    <w:uiPriority w:val="99"/>
    <w:pPr>
      <w:spacing w:line="413" w:lineRule="auto"/>
    </w:pPr>
    <w:rPr>
      <w:rFonts w:ascii="Arial" w:hAnsi="Arial"/>
      <w:kern w:val="0"/>
    </w:rPr>
  </w:style>
  <w:style w:type="character" w:customStyle="1" w:styleId="151">
    <w:name w:val="Char Char24"/>
    <w:qFormat/>
    <w:uiPriority w:val="99"/>
    <w:rPr>
      <w:rFonts w:eastAsia="宋体"/>
      <w:b/>
      <w:bCs/>
      <w:kern w:val="44"/>
      <w:sz w:val="44"/>
      <w:szCs w:val="44"/>
      <w:lang w:val="en-US" w:eastAsia="zh-CN"/>
    </w:rPr>
  </w:style>
  <w:style w:type="character" w:customStyle="1" w:styleId="152">
    <w:name w:val="Heading 3 Char1"/>
    <w:qFormat/>
    <w:uiPriority w:val="99"/>
    <w:rPr>
      <w:rFonts w:eastAsia="宋体"/>
      <w:b/>
      <w:bCs/>
      <w:kern w:val="2"/>
      <w:sz w:val="32"/>
      <w:szCs w:val="32"/>
      <w:lang w:val="en-US" w:eastAsia="zh-CN"/>
    </w:rPr>
  </w:style>
  <w:style w:type="character" w:customStyle="1" w:styleId="153">
    <w:name w:val="标题 Char1"/>
    <w:qFormat/>
    <w:uiPriority w:val="99"/>
    <w:rPr>
      <w:rFonts w:ascii="Cambria" w:hAnsi="Cambria" w:eastAsia="宋体" w:cs="Cambria"/>
      <w:b/>
      <w:bCs/>
      <w:sz w:val="32"/>
      <w:szCs w:val="32"/>
    </w:rPr>
  </w:style>
  <w:style w:type="character" w:customStyle="1" w:styleId="154">
    <w:name w:val="明显引用 Char1"/>
    <w:qFormat/>
    <w:uiPriority w:val="99"/>
    <w:rPr>
      <w:rFonts w:ascii="Times New Roman" w:hAnsi="Times New Roman" w:eastAsia="宋体" w:cs="Times New Roman"/>
      <w:b/>
      <w:bCs/>
      <w:i/>
      <w:iCs/>
      <w:color w:val="4F81BD"/>
      <w:sz w:val="24"/>
      <w:szCs w:val="24"/>
    </w:rPr>
  </w:style>
  <w:style w:type="character" w:customStyle="1" w:styleId="155">
    <w:name w:val="Char Char91"/>
    <w:qFormat/>
    <w:uiPriority w:val="99"/>
    <w:rPr>
      <w:rFonts w:eastAsia="宋体"/>
      <w:b/>
      <w:bCs/>
      <w:kern w:val="44"/>
      <w:sz w:val="44"/>
      <w:szCs w:val="44"/>
      <w:lang w:val="en-US" w:eastAsia="zh-CN"/>
    </w:rPr>
  </w:style>
  <w:style w:type="paragraph" w:customStyle="1" w:styleId="156">
    <w:name w:val="表头"/>
    <w:basedOn w:val="1"/>
    <w:qFormat/>
    <w:uiPriority w:val="0"/>
    <w:pPr>
      <w:spacing w:line="300" w:lineRule="auto"/>
      <w:jc w:val="center"/>
    </w:pPr>
    <w:rPr>
      <w:rFonts w:eastAsia="黑体" w:cs="华文细黑"/>
      <w:color w:val="000000"/>
    </w:rPr>
  </w:style>
  <w:style w:type="paragraph" w:customStyle="1" w:styleId="157">
    <w:name w:val="Char Char Char Char Char Char Char"/>
    <w:basedOn w:val="1"/>
    <w:qFormat/>
    <w:uiPriority w:val="0"/>
  </w:style>
  <w:style w:type="paragraph" w:customStyle="1" w:styleId="158">
    <w:name w:val="Normal_0"/>
    <w:basedOn w:val="159"/>
    <w:qFormat/>
    <w:uiPriority w:val="0"/>
    <w:pPr>
      <w:widowControl/>
      <w:spacing w:line="384" w:lineRule="auto"/>
      <w:jc w:val="left"/>
    </w:pPr>
    <w:rPr>
      <w:rFonts w:ascii="宋体" w:hAnsi="宋体" w:cs="宋体"/>
      <w:kern w:val="0"/>
      <w:sz w:val="24"/>
      <w:szCs w:val="24"/>
    </w:rPr>
  </w:style>
  <w:style w:type="paragraph" w:customStyle="1" w:styleId="15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qFormat/>
    <w:uiPriority w:val="99"/>
    <w:pPr>
      <w:spacing w:line="360" w:lineRule="auto"/>
      <w:ind w:firstLine="420" w:firstLineChars="200"/>
    </w:pPr>
    <w:rPr>
      <w:rFonts w:ascii="宋体" w:hAnsi="宋体" w:cs="宋体"/>
      <w:szCs w:val="21"/>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qFormat/>
    <w:uiPriority w:val="0"/>
    <w:pPr>
      <w:tabs>
        <w:tab w:val="left" w:pos="815"/>
      </w:tabs>
      <w:ind w:left="815" w:hanging="360"/>
    </w:p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qFormat/>
    <w:uiPriority w:val="0"/>
    <w:rPr>
      <w:rFonts w:ascii="仿宋_GB2312" w:hAnsi="宋体" w:eastAsia="仿宋_GB2312"/>
      <w:bCs/>
      <w:sz w:val="30"/>
      <w:szCs w:val="20"/>
    </w:rPr>
  </w:style>
  <w:style w:type="paragraph" w:customStyle="1" w:styleId="174">
    <w:name w:val="TOC 标题1"/>
    <w:basedOn w:val="2"/>
    <w:next w:val="1"/>
    <w:qFormat/>
    <w:uiPriority w:val="99"/>
    <w:pPr>
      <w:spacing w:line="576" w:lineRule="auto"/>
      <w:outlineLvl w:val="9"/>
    </w:pPr>
    <w:rPr>
      <w:rFonts w:ascii="Calibri" w:hAnsi="Calibri" w:eastAsia="黑体" w:cs="Calibri"/>
      <w:lang w:val="zh-CN"/>
    </w:rPr>
  </w:style>
  <w:style w:type="paragraph" w:customStyle="1" w:styleId="175">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qFormat/>
    <w:uiPriority w:val="0"/>
    <w:pPr>
      <w:widowControl/>
      <w:spacing w:before="100" w:beforeAutospacing="1" w:after="100" w:afterAutospacing="1"/>
      <w:jc w:val="left"/>
    </w:pPr>
    <w:rPr>
      <w:kern w:val="0"/>
      <w:sz w:val="24"/>
    </w:rPr>
  </w:style>
  <w:style w:type="paragraph" w:customStyle="1" w:styleId="183">
    <w:name w:val="font9"/>
    <w:basedOn w:val="1"/>
    <w:qFormat/>
    <w:uiPriority w:val="0"/>
    <w:pPr>
      <w:widowControl/>
      <w:spacing w:before="100" w:beforeAutospacing="1" w:after="100" w:afterAutospacing="1"/>
      <w:jc w:val="left"/>
    </w:pPr>
    <w:rPr>
      <w:kern w:val="0"/>
      <w:sz w:val="40"/>
      <w:szCs w:val="40"/>
    </w:rPr>
  </w:style>
  <w:style w:type="paragraph" w:customStyle="1" w:styleId="18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样式 行距: 固定值 25 磅"/>
    <w:basedOn w:val="1"/>
    <w:qFormat/>
    <w:uiPriority w:val="0"/>
    <w:pPr>
      <w:spacing w:line="500" w:lineRule="exact"/>
    </w:pPr>
    <w:rPr>
      <w:rFonts w:cs="宋体"/>
      <w:sz w:val="28"/>
      <w:szCs w:val="20"/>
    </w:rPr>
  </w:style>
  <w:style w:type="paragraph" w:customStyle="1" w:styleId="189">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标题2"/>
    <w:basedOn w:val="3"/>
    <w:next w:val="1"/>
    <w:qFormat/>
    <w:uiPriority w:val="0"/>
    <w:pPr>
      <w:snapToGrid w:val="0"/>
      <w:spacing w:before="120" w:after="120" w:line="240" w:lineRule="auto"/>
      <w:jc w:val="left"/>
    </w:pPr>
    <w:rPr>
      <w:b w:val="0"/>
      <w:bCs w:val="0"/>
      <w:sz w:val="21"/>
      <w:szCs w:val="21"/>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修订11"/>
    <w:qFormat/>
    <w:uiPriority w:val="99"/>
    <w:rPr>
      <w:rFonts w:ascii="Times New Roman" w:hAnsi="Times New Roman" w:eastAsia="宋体" w:cs="Times New Roman"/>
      <w:kern w:val="2"/>
      <w:sz w:val="21"/>
      <w:szCs w:val="21"/>
      <w:lang w:val="en-US" w:eastAsia="zh-CN" w:bidi="ar-SA"/>
    </w:rPr>
  </w:style>
  <w:style w:type="paragraph" w:customStyle="1" w:styleId="195">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9">
    <w:name w:val="1"/>
    <w:basedOn w:val="1"/>
    <w:next w:val="24"/>
    <w:qFormat/>
    <w:uiPriority w:val="99"/>
    <w:rPr>
      <w:rFonts w:ascii="宋体" w:hAnsi="Courier New"/>
      <w:szCs w:val="20"/>
    </w:rPr>
  </w:style>
  <w:style w:type="paragraph" w:customStyle="1" w:styleId="200">
    <w:name w:val="文件目录"/>
    <w:basedOn w:val="1"/>
    <w:qFormat/>
    <w:uiPriority w:val="0"/>
    <w:pPr>
      <w:spacing w:line="600" w:lineRule="exact"/>
      <w:jc w:val="left"/>
    </w:pPr>
    <w:rPr>
      <w:b/>
      <w:sz w:val="30"/>
      <w:szCs w:val="20"/>
    </w:rPr>
  </w:style>
  <w:style w:type="paragraph" w:customStyle="1" w:styleId="201">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2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3">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4">
    <w:name w:val="Char Char Char Char Char Char Char Char Char Char Char Char Char Char Char Char Char Char Char"/>
    <w:basedOn w:val="1"/>
    <w:semiHidden/>
    <w:qFormat/>
    <w:uiPriority w:val="0"/>
  </w:style>
  <w:style w:type="paragraph" w:customStyle="1" w:styleId="205">
    <w:name w:val="_Style 37"/>
    <w:basedOn w:val="1"/>
    <w:next w:val="1"/>
    <w:qFormat/>
    <w:uiPriority w:val="99"/>
    <w:rPr>
      <w:szCs w:val="21"/>
    </w:rPr>
  </w:style>
  <w:style w:type="paragraph" w:customStyle="1" w:styleId="20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2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8">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qFormat/>
    <w:uiPriority w:val="99"/>
    <w:pPr>
      <w:widowControl/>
      <w:spacing w:after="160" w:line="240" w:lineRule="exact"/>
      <w:jc w:val="left"/>
    </w:pPr>
    <w:rPr>
      <w:szCs w:val="21"/>
    </w:rPr>
  </w:style>
  <w:style w:type="paragraph" w:customStyle="1" w:styleId="211">
    <w:name w:val="p17"/>
    <w:basedOn w:val="1"/>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qFormat/>
    <w:uiPriority w:val="0"/>
    <w:pPr>
      <w:jc w:val="center"/>
    </w:pPr>
    <w:rPr>
      <w:b/>
      <w:sz w:val="36"/>
      <w:szCs w:val="20"/>
    </w:rPr>
  </w:style>
  <w:style w:type="paragraph" w:customStyle="1" w:styleId="216">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qFormat/>
    <w:uiPriority w:val="0"/>
  </w:style>
  <w:style w:type="paragraph" w:customStyle="1" w:styleId="225">
    <w:name w:val="合同正文"/>
    <w:basedOn w:val="1"/>
    <w:qFormat/>
    <w:uiPriority w:val="0"/>
    <w:pPr>
      <w:adjustRightInd w:val="0"/>
      <w:spacing w:line="580" w:lineRule="exact"/>
    </w:pPr>
    <w:rPr>
      <w:b/>
      <w:sz w:val="24"/>
      <w:szCs w:val="20"/>
    </w:rPr>
  </w:style>
  <w:style w:type="paragraph" w:customStyle="1" w:styleId="226">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qFormat/>
    <w:uiPriority w:val="0"/>
    <w:pPr>
      <w:adjustRightInd w:val="0"/>
      <w:jc w:val="left"/>
      <w:textAlignment w:val="baseline"/>
    </w:pPr>
    <w:rPr>
      <w:rFonts w:ascii="宋体" w:hAnsi="Courier New"/>
      <w:szCs w:val="20"/>
    </w:rPr>
  </w:style>
  <w:style w:type="paragraph" w:customStyle="1" w:styleId="230">
    <w:name w:val="列出段落1"/>
    <w:basedOn w:val="1"/>
    <w:qFormat/>
    <w:uiPriority w:val="99"/>
    <w:pPr>
      <w:ind w:firstLine="420" w:firstLineChars="200"/>
    </w:pPr>
    <w:rPr>
      <w:rFonts w:ascii="Calibri" w:hAnsi="Calibri" w:cs="Calibri"/>
      <w:szCs w:val="21"/>
    </w:rPr>
  </w:style>
  <w:style w:type="paragraph" w:customStyle="1" w:styleId="231">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qFormat/>
    <w:uiPriority w:val="99"/>
    <w:pPr>
      <w:widowControl/>
      <w:spacing w:after="160" w:line="240" w:lineRule="exact"/>
      <w:jc w:val="left"/>
    </w:pPr>
    <w:rPr>
      <w:szCs w:val="21"/>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qFormat/>
    <w:uiPriority w:val="0"/>
  </w:style>
  <w:style w:type="paragraph" w:customStyle="1" w:styleId="245">
    <w:name w:val="."/>
    <w:basedOn w:val="1"/>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qFormat/>
    <w:uiPriority w:val="0"/>
  </w:style>
  <w:style w:type="paragraph" w:customStyle="1" w:styleId="247">
    <w:name w:val="Normal_17"/>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qFormat/>
    <w:uiPriority w:val="0"/>
    <w:rPr>
      <w:rFonts w:ascii="宋体" w:hAnsi="Courier New" w:eastAsia="宋体" w:cs="Courier New"/>
      <w:kern w:val="2"/>
      <w:sz w:val="21"/>
      <w:szCs w:val="21"/>
      <w:lang w:val="en-US" w:eastAsia="zh-CN" w:bidi="ar-SA"/>
    </w:rPr>
  </w:style>
  <w:style w:type="paragraph" w:styleId="24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qFormat/>
    <w:uiPriority w:val="0"/>
    <w:pPr>
      <w:adjustRightInd w:val="0"/>
      <w:spacing w:before="100" w:after="100"/>
      <w:ind w:left="360" w:right="360"/>
    </w:pPr>
    <w:rPr>
      <w:sz w:val="24"/>
    </w:rPr>
  </w:style>
  <w:style w:type="paragraph" w:customStyle="1" w:styleId="251">
    <w:name w:val="Table Paragraph"/>
    <w:basedOn w:val="1"/>
    <w:qFormat/>
    <w:uiPriority w:val="1"/>
  </w:style>
  <w:style w:type="paragraph" w:customStyle="1" w:styleId="252">
    <w:name w:val="纯文本_0"/>
    <w:basedOn w:val="180"/>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qFormat/>
    <w:uiPriority w:val="0"/>
  </w:style>
  <w:style w:type="character" w:customStyle="1" w:styleId="255">
    <w:name w:val="ant-radio+*1"/>
    <w:basedOn w:val="47"/>
    <w:qFormat/>
    <w:uiPriority w:val="0"/>
  </w:style>
  <w:style w:type="character" w:customStyle="1" w:styleId="256">
    <w:name w:val="first-child1"/>
    <w:basedOn w:val="47"/>
    <w:qFormat/>
    <w:uiPriority w:val="0"/>
  </w:style>
  <w:style w:type="character" w:customStyle="1" w:styleId="257">
    <w:name w:val="ant-input28"/>
    <w:basedOn w:val="47"/>
    <w:qFormat/>
    <w:uiPriority w:val="0"/>
  </w:style>
  <w:style w:type="character" w:customStyle="1" w:styleId="258">
    <w:name w:val="last-child"/>
    <w:basedOn w:val="47"/>
    <w:qFormat/>
    <w:uiPriority w:val="0"/>
  </w:style>
  <w:style w:type="character" w:customStyle="1" w:styleId="259">
    <w:name w:val="ant-select-tree-checkbox"/>
    <w:basedOn w:val="47"/>
    <w:qFormat/>
    <w:uiPriority w:val="0"/>
  </w:style>
  <w:style w:type="character" w:customStyle="1" w:styleId="260">
    <w:name w:val="ant-select-tree-switcher"/>
    <w:basedOn w:val="47"/>
    <w:qFormat/>
    <w:uiPriority w:val="0"/>
  </w:style>
  <w:style w:type="character" w:customStyle="1" w:styleId="261">
    <w:name w:val="nc-lang-cnt"/>
    <w:basedOn w:val="47"/>
    <w:qFormat/>
    <w:uiPriority w:val="0"/>
    <w:rPr>
      <w:rFonts w:hint="cs"/>
      <w:rtl/>
      <w:cs/>
    </w:rPr>
  </w:style>
  <w:style w:type="character" w:customStyle="1" w:styleId="262">
    <w:name w:val="nc-lang-cnt1"/>
    <w:basedOn w:val="47"/>
    <w:qFormat/>
    <w:uiPriority w:val="0"/>
    <w:rPr>
      <w:rFonts w:hint="cs"/>
      <w:rtl/>
      <w:cs/>
    </w:rPr>
  </w:style>
  <w:style w:type="character" w:customStyle="1" w:styleId="263">
    <w:name w:val="nc-lang-cnt2"/>
    <w:basedOn w:val="47"/>
    <w:qFormat/>
    <w:uiPriority w:val="0"/>
  </w:style>
  <w:style w:type="character" w:customStyle="1" w:styleId="264">
    <w:name w:val="nc-lang-cnt3"/>
    <w:basedOn w:val="47"/>
    <w:qFormat/>
    <w:uiPriority w:val="0"/>
  </w:style>
  <w:style w:type="character" w:customStyle="1" w:styleId="265">
    <w:name w:val="nc-lang-cnt4"/>
    <w:basedOn w:val="47"/>
    <w:qFormat/>
    <w:uiPriority w:val="0"/>
    <w:rPr>
      <w:rFonts w:hint="cs"/>
      <w:rtl/>
      <w:cs/>
    </w:rPr>
  </w:style>
  <w:style w:type="character" w:customStyle="1" w:styleId="266">
    <w:name w:val="nc-lang-cnt5"/>
    <w:basedOn w:val="47"/>
    <w:qFormat/>
    <w:uiPriority w:val="0"/>
    <w:rPr>
      <w:rFonts w:hint="cs"/>
      <w:rtl/>
      <w:cs/>
    </w:rPr>
  </w:style>
  <w:style w:type="character" w:customStyle="1" w:styleId="267">
    <w:name w:val="nc-lang-cnt6"/>
    <w:basedOn w:val="47"/>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15990</Words>
  <Characters>17030</Characters>
  <Lines>386</Lines>
  <Paragraphs>108</Paragraphs>
  <TotalTime>12</TotalTime>
  <ScaleCrop>false</ScaleCrop>
  <LinksUpToDate>false</LinksUpToDate>
  <CharactersWithSpaces>17211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2025-08-01T06:38:45Z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B219A597953343EAB99CCCFE0F6CB979_13</vt:lpwstr>
  </property>
  <property fmtid="{D5CDD505-2E9C-101B-9397-08002B2CF9AE}" pid="4" name="KSOTemplateDocerSaveRecord">
    <vt:lpwstr>eyJoZGlkIjoiNjRiNDA3ZDIwYmQyZDBhZDE1MDQ2ODk0Y2IwYWI5OTIiLCJ1c2VySWQiOiIxMzU2MTI2MzQ5In0=</vt:lpwstr>
  </property>
</Properties>
</file>